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التعلیقه علی المکاسب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57629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557631_3224264995">
            <w:r>
              <w:rPr>
                <w:webHidden/>
                <w:rStyle w:val="IndexLink"/>
                <w:rtl w:val="true"/>
              </w:rPr>
              <w:t>الجزء الأول</w:t>
            </w:r>
            <w:r>
              <w:rPr>
                <w:rStyle w:val="IndexLink"/>
                <w:rtl w:val="true"/>
              </w:rPr>
              <w:tab/>
            </w:r>
            <w:r>
              <w:rPr>
                <w:rStyle w:val="IndexLink"/>
              </w:rPr>
              <w:t>5</w:t>
            </w:r>
          </w:hyperlink>
        </w:p>
        <w:p>
          <w:pPr>
            <w:pStyle w:val="Contents3"/>
            <w:tabs>
              <w:tab w:val="clear" w:pos="8459"/>
              <w:tab w:val="right" w:pos="9026" w:leader="dot"/>
            </w:tabs>
            <w:rPr/>
          </w:pPr>
          <w:hyperlink w:anchor="__RefHeading___Toc6557633_3224264995">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6557635_3224264995">
            <w:r>
              <w:rPr>
                <w:webHidden/>
                <w:rStyle w:val="IndexLink"/>
                <w:rtl w:val="true"/>
              </w:rPr>
              <w:t>مقدّمة التحقيق</w:t>
            </w:r>
            <w:r>
              <w:rPr>
                <w:rStyle w:val="IndexLink"/>
                <w:rtl w:val="true"/>
              </w:rPr>
              <w:tab/>
            </w:r>
            <w:r>
              <w:rPr>
                <w:rStyle w:val="IndexLink"/>
              </w:rPr>
              <w:t>9</w:t>
            </w:r>
          </w:hyperlink>
        </w:p>
        <w:p>
          <w:pPr>
            <w:pStyle w:val="Contents4"/>
            <w:tabs>
              <w:tab w:val="clear" w:pos="8176"/>
              <w:tab w:val="right" w:pos="9026" w:leader="dot"/>
            </w:tabs>
            <w:rPr/>
          </w:pPr>
          <w:hyperlink w:anchor="__RefHeading___Toc6557637_3224264995">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6557639_3224264995">
            <w:r>
              <w:rPr>
                <w:webHidden/>
                <w:rStyle w:val="IndexLink"/>
                <w:rtl w:val="true"/>
              </w:rPr>
              <w:t>منهجيّة التحقيق و التخريج</w:t>
            </w:r>
            <w:r>
              <w:rPr>
                <w:rStyle w:val="IndexLink"/>
                <w:rtl w:val="true"/>
              </w:rPr>
              <w:t>:</w:t>
              <w:tab/>
            </w:r>
            <w:r>
              <w:rPr>
                <w:rStyle w:val="IndexLink"/>
              </w:rPr>
              <w:t>11</w:t>
            </w:r>
          </w:hyperlink>
        </w:p>
        <w:p>
          <w:pPr>
            <w:pStyle w:val="Contents3"/>
            <w:tabs>
              <w:tab w:val="clear" w:pos="8459"/>
              <w:tab w:val="right" w:pos="9026" w:leader="dot"/>
            </w:tabs>
            <w:rPr/>
          </w:pPr>
          <w:hyperlink w:anchor="__RefHeading___Toc6557641_3224264995">
            <w:r>
              <w:rPr>
                <w:webHidden/>
                <w:rStyle w:val="IndexLink"/>
                <w:rtl w:val="true"/>
              </w:rPr>
              <w:t>[</w:t>
            </w:r>
            <w:r>
              <w:rPr>
                <w:rStyle w:val="IndexLink"/>
                <w:rtl w:val="true"/>
              </w:rPr>
              <w:t>القول في المكاسب المحرمة</w:t>
            </w:r>
            <w:r>
              <w:rPr>
                <w:rStyle w:val="IndexLink"/>
                <w:rtl w:val="true"/>
              </w:rPr>
              <w:t>]</w:t>
              <w:tab/>
            </w:r>
            <w:r>
              <w:rPr>
                <w:rStyle w:val="IndexLink"/>
              </w:rPr>
              <w:t>17</w:t>
            </w:r>
          </w:hyperlink>
        </w:p>
        <w:p>
          <w:pPr>
            <w:pStyle w:val="Contents4"/>
            <w:tabs>
              <w:tab w:val="clear" w:pos="8176"/>
              <w:tab w:val="right" w:pos="9026" w:leader="dot"/>
            </w:tabs>
            <w:rPr/>
          </w:pPr>
          <w:hyperlink w:anchor="__RefHeading___Toc6557643_3224264995">
            <w:r>
              <w:rPr>
                <w:webHidden/>
                <w:rStyle w:val="IndexLink"/>
                <w:rtl w:val="true"/>
              </w:rPr>
              <w:t>[</w:t>
            </w:r>
            <w:r>
              <w:rPr>
                <w:rStyle w:val="IndexLink"/>
                <w:rtl w:val="true"/>
              </w:rPr>
              <w:t>و ينبغي أولا التيمن بذكر بعض الأخبار الواردة على سبيل الظابطة للمكاسب</w:t>
            </w:r>
            <w:r>
              <w:rPr>
                <w:rStyle w:val="IndexLink"/>
                <w:rtl w:val="true"/>
              </w:rPr>
              <w:t>]</w:t>
              <w:tab/>
            </w:r>
            <w:r>
              <w:rPr>
                <w:rStyle w:val="IndexLink"/>
              </w:rPr>
              <w:t>17</w:t>
            </w:r>
          </w:hyperlink>
        </w:p>
        <w:p>
          <w:pPr>
            <w:pStyle w:val="Contents4"/>
            <w:tabs>
              <w:tab w:val="clear" w:pos="8176"/>
              <w:tab w:val="right" w:pos="9026" w:leader="dot"/>
            </w:tabs>
            <w:rPr/>
          </w:pPr>
          <w:hyperlink w:anchor="__RefHeading___Toc6557645_3224264995">
            <w:r>
              <w:rPr>
                <w:webHidden/>
                <w:rStyle w:val="IndexLink"/>
                <w:rtl w:val="true"/>
              </w:rPr>
              <w:t>[</w:t>
            </w:r>
            <w:r>
              <w:rPr>
                <w:rStyle w:val="IndexLink"/>
                <w:rtl w:val="true"/>
              </w:rPr>
              <w:t>النوع الأول الاكتساب بالأعيان النجسة عدا ما استثني</w:t>
            </w:r>
            <w:r>
              <w:rPr>
                <w:rStyle w:val="IndexLink"/>
                <w:rtl w:val="true"/>
              </w:rPr>
              <w:t>]</w:t>
              <w:tab/>
            </w:r>
            <w:r>
              <w:rPr>
                <w:rStyle w:val="IndexLink"/>
              </w:rPr>
              <w:t>21</w:t>
            </w:r>
          </w:hyperlink>
        </w:p>
        <w:p>
          <w:pPr>
            <w:pStyle w:val="Contents5"/>
            <w:tabs>
              <w:tab w:val="clear" w:pos="7892"/>
              <w:tab w:val="right" w:pos="9026" w:leader="dot"/>
            </w:tabs>
            <w:rPr/>
          </w:pPr>
          <w:hyperlink w:anchor="__RefHeading___Toc6557647_3224264995">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6557649_3224264995">
            <w:r>
              <w:rPr>
                <w:webHidden/>
                <w:rStyle w:val="IndexLink"/>
                <w:rtl w:val="true"/>
              </w:rPr>
              <w:t>[</w:t>
            </w:r>
            <w:r>
              <w:rPr>
                <w:rStyle w:val="IndexLink"/>
                <w:rtl w:val="true"/>
              </w:rPr>
              <w:t>و أما المستثنى من الأعيان المتقدمة</w:t>
            </w:r>
            <w:r>
              <w:rPr>
                <w:rStyle w:val="IndexLink"/>
                <w:rtl w:val="true"/>
              </w:rPr>
              <w:t>]</w:t>
              <w:tab/>
            </w:r>
            <w:r>
              <w:rPr>
                <w:rStyle w:val="IndexLink"/>
              </w:rPr>
              <w:t>28</w:t>
            </w:r>
          </w:hyperlink>
        </w:p>
        <w:p>
          <w:pPr>
            <w:pStyle w:val="Contents5"/>
            <w:tabs>
              <w:tab w:val="clear" w:pos="7892"/>
              <w:tab w:val="right" w:pos="9026" w:leader="dot"/>
            </w:tabs>
            <w:rPr/>
          </w:pPr>
          <w:hyperlink w:anchor="__RefHeading___Toc6557651_3224264995">
            <w:r>
              <w:rPr>
                <w:webHidden/>
                <w:rStyle w:val="IndexLink"/>
                <w:rtl w:val="true"/>
              </w:rPr>
              <w:t>[</w:t>
            </w:r>
            <w:r>
              <w:rPr>
                <w:rStyle w:val="IndexLink"/>
                <w:rtl w:val="true"/>
              </w:rPr>
              <w:t>بقي الكلام في حكم نجس العين</w:t>
            </w:r>
            <w:r>
              <w:rPr>
                <w:rStyle w:val="IndexLink"/>
                <w:rtl w:val="true"/>
              </w:rPr>
              <w:t>]</w:t>
              <w:tab/>
            </w:r>
            <w:r>
              <w:rPr>
                <w:rStyle w:val="IndexLink"/>
              </w:rPr>
              <w:t>47</w:t>
            </w:r>
          </w:hyperlink>
        </w:p>
        <w:p>
          <w:pPr>
            <w:pStyle w:val="Contents4"/>
            <w:tabs>
              <w:tab w:val="clear" w:pos="8176"/>
              <w:tab w:val="right" w:pos="9026" w:leader="dot"/>
            </w:tabs>
            <w:rPr/>
          </w:pPr>
          <w:hyperlink w:anchor="__RefHeading___Toc6557653_3224264995">
            <w:r>
              <w:rPr>
                <w:webHidden/>
                <w:rStyle w:val="IndexLink"/>
                <w:rtl w:val="true"/>
              </w:rPr>
              <w:t>[</w:t>
            </w:r>
            <w:r>
              <w:rPr>
                <w:rStyle w:val="IndexLink"/>
                <w:rtl w:val="true"/>
              </w:rPr>
              <w:t>النوع الثاني مما يحرم التكسب به ما يحرم لتحريم ما يقصد به</w:t>
            </w:r>
            <w:r>
              <w:rPr>
                <w:rStyle w:val="IndexLink"/>
                <w:rtl w:val="true"/>
              </w:rPr>
              <w:t>]</w:t>
              <w:tab/>
            </w:r>
            <w:r>
              <w:rPr>
                <w:rStyle w:val="IndexLink"/>
              </w:rPr>
              <w:t>53</w:t>
            </w:r>
          </w:hyperlink>
        </w:p>
        <w:p>
          <w:pPr>
            <w:pStyle w:val="Contents5"/>
            <w:tabs>
              <w:tab w:val="clear" w:pos="7892"/>
              <w:tab w:val="right" w:pos="9026" w:leader="dot"/>
            </w:tabs>
            <w:rPr/>
          </w:pPr>
          <w:hyperlink w:anchor="__RefHeading___Toc6557655_3224264995">
            <w:r>
              <w:rPr>
                <w:webHidden/>
                <w:rStyle w:val="IndexLink"/>
                <w:rtl w:val="true"/>
              </w:rPr>
              <w:t>[</w:t>
            </w:r>
            <w:r>
              <w:rPr>
                <w:rStyle w:val="IndexLink"/>
                <w:rtl w:val="true"/>
              </w:rPr>
              <w:t>القسم الأول ما لا يقصد من وجوده على نحوه الخاص إلا الحرام</w:t>
            </w:r>
            <w:r>
              <w:rPr>
                <w:rStyle w:val="IndexLink"/>
                <w:rtl w:val="true"/>
              </w:rPr>
              <w:t>]</w:t>
              <w:tab/>
            </w:r>
            <w:r>
              <w:rPr>
                <w:rStyle w:val="IndexLink"/>
              </w:rPr>
              <w:t>53</w:t>
            </w:r>
          </w:hyperlink>
        </w:p>
        <w:p>
          <w:pPr>
            <w:pStyle w:val="Contents5"/>
            <w:tabs>
              <w:tab w:val="clear" w:pos="7892"/>
              <w:tab w:val="right" w:pos="9026" w:leader="dot"/>
            </w:tabs>
            <w:rPr/>
          </w:pPr>
          <w:hyperlink w:anchor="__RefHeading___Toc6557657_3224264995">
            <w:r>
              <w:rPr>
                <w:webHidden/>
                <w:rStyle w:val="IndexLink"/>
                <w:rtl w:val="true"/>
              </w:rPr>
              <w:t>[</w:t>
            </w:r>
            <w:r>
              <w:rPr>
                <w:rStyle w:val="IndexLink"/>
                <w:rtl w:val="true"/>
              </w:rPr>
              <w:t>القسم الثاني ما يقصد منه المتعاملان المنفعة المحرمة</w:t>
            </w:r>
            <w:r>
              <w:rPr>
                <w:rStyle w:val="IndexLink"/>
                <w:rtl w:val="true"/>
              </w:rPr>
              <w:t>]</w:t>
              <w:tab/>
            </w:r>
            <w:r>
              <w:rPr>
                <w:rStyle w:val="IndexLink"/>
              </w:rPr>
              <w:t>59</w:t>
            </w:r>
          </w:hyperlink>
        </w:p>
        <w:p>
          <w:pPr>
            <w:pStyle w:val="Contents5"/>
            <w:tabs>
              <w:tab w:val="clear" w:pos="7892"/>
              <w:tab w:val="right" w:pos="9026" w:leader="dot"/>
            </w:tabs>
            <w:rPr/>
          </w:pPr>
          <w:hyperlink w:anchor="__RefHeading___Toc6557659_3224264995">
            <w:r>
              <w:rPr>
                <w:webHidden/>
                <w:rStyle w:val="IndexLink"/>
                <w:rtl w:val="true"/>
              </w:rPr>
              <w:t>[</w:t>
            </w:r>
            <w:r>
              <w:rPr>
                <w:rStyle w:val="IndexLink"/>
                <w:rtl w:val="true"/>
              </w:rPr>
              <w:t>القسم الثالث ما يحرم لتحريم ما يقصد منه شأنا</w:t>
            </w:r>
            <w:r>
              <w:rPr>
                <w:rStyle w:val="IndexLink"/>
                <w:rtl w:val="true"/>
              </w:rPr>
              <w:t>]</w:t>
              <w:tab/>
            </w:r>
            <w:r>
              <w:rPr>
                <w:rStyle w:val="IndexLink"/>
              </w:rPr>
              <w:t>79</w:t>
            </w:r>
          </w:hyperlink>
        </w:p>
        <w:p>
          <w:pPr>
            <w:pStyle w:val="Contents4"/>
            <w:tabs>
              <w:tab w:val="clear" w:pos="8176"/>
              <w:tab w:val="right" w:pos="9026" w:leader="dot"/>
            </w:tabs>
            <w:rPr/>
          </w:pPr>
          <w:hyperlink w:anchor="__RefHeading___Toc6557661_3224264995">
            <w:r>
              <w:rPr>
                <w:webHidden/>
                <w:rStyle w:val="IndexLink"/>
                <w:rtl w:val="true"/>
              </w:rPr>
              <w:t>[</w:t>
            </w:r>
            <w:r>
              <w:rPr>
                <w:rStyle w:val="IndexLink"/>
                <w:rtl w:val="true"/>
              </w:rPr>
              <w:t>النوع الثالث مما يحرم الاكتساب به ما لا منفعة فيه محللة معتدا بها عند العقلاء</w:t>
            </w:r>
            <w:r>
              <w:rPr>
                <w:rStyle w:val="IndexLink"/>
                <w:rtl w:val="true"/>
              </w:rPr>
              <w:t>]</w:t>
              <w:tab/>
            </w:r>
            <w:r>
              <w:rPr>
                <w:rStyle w:val="IndexLink"/>
              </w:rPr>
              <w:t>81</w:t>
            </w:r>
          </w:hyperlink>
        </w:p>
        <w:p>
          <w:pPr>
            <w:pStyle w:val="Contents4"/>
            <w:tabs>
              <w:tab w:val="clear" w:pos="8176"/>
              <w:tab w:val="right" w:pos="9026" w:leader="dot"/>
            </w:tabs>
            <w:rPr/>
          </w:pPr>
          <w:hyperlink w:anchor="__RefHeading___Toc6557663_3224264995">
            <w:r>
              <w:rPr>
                <w:webHidden/>
                <w:rStyle w:val="IndexLink"/>
                <w:rtl w:val="true"/>
              </w:rPr>
              <w:t>[</w:t>
            </w:r>
            <w:r>
              <w:rPr>
                <w:rStyle w:val="IndexLink"/>
                <w:rtl w:val="true"/>
              </w:rPr>
              <w:t>النوع الرابع ما يحرم الاكتساب به لكونه عملا محرما في نفسه</w:t>
            </w:r>
            <w:r>
              <w:rPr>
                <w:rStyle w:val="IndexLink"/>
                <w:rtl w:val="true"/>
              </w:rPr>
              <w:t>]</w:t>
              <w:tab/>
            </w:r>
            <w:r>
              <w:rPr>
                <w:rStyle w:val="IndexLink"/>
              </w:rPr>
              <w:t>90</w:t>
            </w:r>
          </w:hyperlink>
        </w:p>
        <w:p>
          <w:pPr>
            <w:pStyle w:val="Contents5"/>
            <w:tabs>
              <w:tab w:val="clear" w:pos="7892"/>
              <w:tab w:val="right" w:pos="9026" w:leader="dot"/>
            </w:tabs>
            <w:rPr/>
          </w:pPr>
          <w:hyperlink w:anchor="__RefHeading___Toc6557665_3224264995">
            <w:r>
              <w:rPr>
                <w:webHidden/>
                <w:rStyle w:val="IndexLink"/>
                <w:rtl w:val="true"/>
              </w:rPr>
              <w:t>[</w:t>
            </w:r>
            <w:r>
              <w:rPr>
                <w:rStyle w:val="IndexLink"/>
                <w:rtl w:val="true"/>
              </w:rPr>
              <w:t>المسألة الأولى تدليس الماشطة حرام</w:t>
            </w:r>
            <w:r>
              <w:rPr>
                <w:rStyle w:val="IndexLink"/>
                <w:rtl w:val="true"/>
              </w:rPr>
              <w:t>]</w:t>
              <w:tab/>
            </w:r>
            <w:r>
              <w:rPr>
                <w:rStyle w:val="IndexLink"/>
              </w:rPr>
              <w:t>90</w:t>
            </w:r>
          </w:hyperlink>
        </w:p>
        <w:p>
          <w:pPr>
            <w:pStyle w:val="Contents5"/>
            <w:tabs>
              <w:tab w:val="clear" w:pos="7892"/>
              <w:tab w:val="right" w:pos="9026" w:leader="dot"/>
            </w:tabs>
            <w:rPr/>
          </w:pPr>
          <w:hyperlink w:anchor="__RefHeading___Toc6557667_3224264995">
            <w:r>
              <w:rPr>
                <w:webHidden/>
                <w:rStyle w:val="IndexLink"/>
                <w:rtl w:val="true"/>
              </w:rPr>
              <w:t>[</w:t>
            </w:r>
            <w:r>
              <w:rPr>
                <w:rStyle w:val="IndexLink"/>
                <w:rtl w:val="true"/>
              </w:rPr>
              <w:t>المسألة الثانية تزيين الرجل بما يحرم عليه من لبس الحرير و الذهب حرام</w:t>
            </w:r>
            <w:r>
              <w:rPr>
                <w:rStyle w:val="IndexLink"/>
                <w:rtl w:val="true"/>
              </w:rPr>
              <w:t>]</w:t>
              <w:tab/>
            </w:r>
            <w:r>
              <w:rPr>
                <w:rStyle w:val="IndexLink"/>
              </w:rPr>
              <w:t>93</w:t>
            </w:r>
          </w:hyperlink>
        </w:p>
        <w:p>
          <w:pPr>
            <w:pStyle w:val="Contents5"/>
            <w:tabs>
              <w:tab w:val="clear" w:pos="7892"/>
              <w:tab w:val="right" w:pos="9026" w:leader="dot"/>
            </w:tabs>
            <w:rPr/>
          </w:pPr>
          <w:hyperlink w:anchor="__RefHeading___Toc6557669_3224264995">
            <w:r>
              <w:rPr>
                <w:webHidden/>
                <w:rStyle w:val="IndexLink"/>
                <w:rtl w:val="true"/>
              </w:rPr>
              <w:t>[</w:t>
            </w:r>
            <w:r>
              <w:rPr>
                <w:rStyle w:val="IndexLink"/>
                <w:rtl w:val="true"/>
              </w:rPr>
              <w:t>المسألة الثالثة التشبيب بالمرأة المعروفة المؤمنة المحترمة حرام</w:t>
            </w:r>
            <w:r>
              <w:rPr>
                <w:rStyle w:val="IndexLink"/>
                <w:rtl w:val="true"/>
              </w:rPr>
              <w:t>]</w:t>
              <w:tab/>
            </w:r>
            <w:r>
              <w:rPr>
                <w:rStyle w:val="IndexLink"/>
              </w:rPr>
              <w:t>98</w:t>
            </w:r>
          </w:hyperlink>
        </w:p>
        <w:p>
          <w:pPr>
            <w:pStyle w:val="Contents5"/>
            <w:tabs>
              <w:tab w:val="clear" w:pos="7892"/>
              <w:tab w:val="right" w:pos="9026" w:leader="dot"/>
            </w:tabs>
            <w:rPr/>
          </w:pPr>
          <w:hyperlink w:anchor="__RefHeading___Toc6557671_3224264995">
            <w:r>
              <w:rPr>
                <w:webHidden/>
                <w:rStyle w:val="IndexLink"/>
                <w:rtl w:val="true"/>
              </w:rPr>
              <w:t>[</w:t>
            </w:r>
            <w:r>
              <w:rPr>
                <w:rStyle w:val="IndexLink"/>
                <w:rtl w:val="true"/>
              </w:rPr>
              <w:t>المسألة الرابعة تصوير ذوات الأرواح حرام</w:t>
            </w:r>
            <w:r>
              <w:rPr>
                <w:rStyle w:val="IndexLink"/>
                <w:rtl w:val="true"/>
              </w:rPr>
              <w:t>]</w:t>
              <w:tab/>
            </w:r>
            <w:r>
              <w:rPr>
                <w:rStyle w:val="IndexLink"/>
              </w:rPr>
              <w:t>100</w:t>
            </w:r>
          </w:hyperlink>
        </w:p>
        <w:p>
          <w:pPr>
            <w:pStyle w:val="Contents5"/>
            <w:tabs>
              <w:tab w:val="clear" w:pos="7892"/>
              <w:tab w:val="right" w:pos="9026" w:leader="dot"/>
            </w:tabs>
            <w:rPr/>
          </w:pPr>
          <w:hyperlink w:anchor="__RefHeading___Toc6557673_3224264995">
            <w:r>
              <w:rPr>
                <w:webHidden/>
                <w:rStyle w:val="IndexLink"/>
                <w:rtl w:val="true"/>
              </w:rPr>
              <w:t>[</w:t>
            </w:r>
            <w:r>
              <w:rPr>
                <w:rStyle w:val="IndexLink"/>
                <w:rtl w:val="true"/>
              </w:rPr>
              <w:t>المسألة الخامسة التطفيف حرام</w:t>
            </w:r>
            <w:r>
              <w:rPr>
                <w:rStyle w:val="IndexLink"/>
                <w:rtl w:val="true"/>
              </w:rPr>
              <w:t>]</w:t>
              <w:tab/>
            </w:r>
            <w:r>
              <w:rPr>
                <w:rStyle w:val="IndexLink"/>
              </w:rPr>
              <w:t>110</w:t>
            </w:r>
          </w:hyperlink>
        </w:p>
        <w:p>
          <w:pPr>
            <w:pStyle w:val="Contents5"/>
            <w:tabs>
              <w:tab w:val="clear" w:pos="7892"/>
              <w:tab w:val="right" w:pos="9026" w:leader="dot"/>
            </w:tabs>
            <w:rPr/>
          </w:pPr>
          <w:hyperlink w:anchor="__RefHeading___Toc6557675_3224264995">
            <w:r>
              <w:rPr>
                <w:webHidden/>
                <w:rStyle w:val="IndexLink"/>
                <w:rtl w:val="true"/>
              </w:rPr>
              <w:t>[</w:t>
            </w:r>
            <w:r>
              <w:rPr>
                <w:rStyle w:val="IndexLink"/>
                <w:rtl w:val="true"/>
              </w:rPr>
              <w:t>المسألة السادسة التنجيم حرام</w:t>
            </w:r>
            <w:r>
              <w:rPr>
                <w:rStyle w:val="IndexLink"/>
                <w:rtl w:val="true"/>
              </w:rPr>
              <w:t>]</w:t>
              <w:tab/>
            </w:r>
            <w:r>
              <w:rPr>
                <w:rStyle w:val="IndexLink"/>
              </w:rPr>
              <w:t>112</w:t>
            </w:r>
          </w:hyperlink>
        </w:p>
        <w:p>
          <w:pPr>
            <w:pStyle w:val="Contents5"/>
            <w:tabs>
              <w:tab w:val="clear" w:pos="7892"/>
              <w:tab w:val="right" w:pos="9026" w:leader="dot"/>
            </w:tabs>
            <w:rPr/>
          </w:pPr>
          <w:hyperlink w:anchor="__RefHeading___Toc6557677_3224264995">
            <w:r>
              <w:rPr>
                <w:webHidden/>
                <w:rStyle w:val="IndexLink"/>
                <w:rtl w:val="true"/>
              </w:rPr>
              <w:t>[</w:t>
            </w:r>
            <w:r>
              <w:rPr>
                <w:rStyle w:val="IndexLink"/>
                <w:rtl w:val="true"/>
              </w:rPr>
              <w:t>المسألة السابعة حفظ كتب الضلال حرام في الجملة</w:t>
            </w:r>
            <w:r>
              <w:rPr>
                <w:rStyle w:val="IndexLink"/>
                <w:rtl w:val="true"/>
              </w:rPr>
              <w:t>]</w:t>
              <w:tab/>
            </w:r>
            <w:r>
              <w:rPr>
                <w:rStyle w:val="IndexLink"/>
              </w:rPr>
              <w:t>131</w:t>
            </w:r>
          </w:hyperlink>
        </w:p>
        <w:p>
          <w:pPr>
            <w:pStyle w:val="Contents5"/>
            <w:tabs>
              <w:tab w:val="clear" w:pos="7892"/>
              <w:tab w:val="right" w:pos="9026" w:leader="dot"/>
            </w:tabs>
            <w:rPr/>
          </w:pPr>
          <w:hyperlink w:anchor="__RefHeading___Toc6557679_3224264995">
            <w:r>
              <w:rPr>
                <w:webHidden/>
                <w:rStyle w:val="IndexLink"/>
                <w:rtl w:val="true"/>
              </w:rPr>
              <w:t>[</w:t>
            </w:r>
            <w:r>
              <w:rPr>
                <w:rStyle w:val="IndexLink"/>
                <w:rtl w:val="true"/>
              </w:rPr>
              <w:t>المسألة الثامنة الرشوة حرام</w:t>
            </w:r>
            <w:r>
              <w:rPr>
                <w:rStyle w:val="IndexLink"/>
                <w:rtl w:val="true"/>
              </w:rPr>
              <w:t>]</w:t>
              <w:tab/>
            </w:r>
            <w:r>
              <w:rPr>
                <w:rStyle w:val="IndexLink"/>
              </w:rPr>
              <w:t>135</w:t>
            </w:r>
          </w:hyperlink>
        </w:p>
        <w:p>
          <w:pPr>
            <w:pStyle w:val="Contents5"/>
            <w:tabs>
              <w:tab w:val="clear" w:pos="7892"/>
              <w:tab w:val="right" w:pos="9026" w:leader="dot"/>
            </w:tabs>
            <w:rPr/>
          </w:pPr>
          <w:hyperlink w:anchor="__RefHeading___Toc6557681_3224264995">
            <w:r>
              <w:rPr>
                <w:webHidden/>
                <w:rStyle w:val="IndexLink"/>
                <w:rtl w:val="true"/>
              </w:rPr>
              <w:t>[</w:t>
            </w:r>
            <w:r>
              <w:rPr>
                <w:rStyle w:val="IndexLink"/>
                <w:rtl w:val="true"/>
              </w:rPr>
              <w:t>المسألة التاسعة سبّ المؤمنين حرام في الجملة</w:t>
            </w:r>
            <w:r>
              <w:rPr>
                <w:rStyle w:val="IndexLink"/>
                <w:rtl w:val="true"/>
              </w:rPr>
              <w:t>]</w:t>
              <w:tab/>
            </w:r>
            <w:r>
              <w:rPr>
                <w:rStyle w:val="IndexLink"/>
              </w:rPr>
              <w:t>145</w:t>
            </w:r>
          </w:hyperlink>
        </w:p>
        <w:p>
          <w:pPr>
            <w:pStyle w:val="Contents5"/>
            <w:tabs>
              <w:tab w:val="clear" w:pos="7892"/>
              <w:tab w:val="right" w:pos="9026" w:leader="dot"/>
            </w:tabs>
            <w:rPr/>
          </w:pPr>
          <w:hyperlink w:anchor="__RefHeading___Toc6557683_3224264995">
            <w:r>
              <w:rPr>
                <w:webHidden/>
                <w:rStyle w:val="IndexLink"/>
                <w:rtl w:val="true"/>
              </w:rPr>
              <w:t>[</w:t>
            </w:r>
            <w:r>
              <w:rPr>
                <w:rStyle w:val="IndexLink"/>
                <w:rtl w:val="true"/>
              </w:rPr>
              <w:t>المسألة العاشرة السحر فهو حرام في الجملة</w:t>
            </w:r>
            <w:r>
              <w:rPr>
                <w:rStyle w:val="IndexLink"/>
                <w:rtl w:val="true"/>
              </w:rPr>
              <w:t>]</w:t>
              <w:tab/>
            </w:r>
            <w:r>
              <w:rPr>
                <w:rStyle w:val="IndexLink"/>
              </w:rPr>
              <w:t>147</w:t>
            </w:r>
          </w:hyperlink>
        </w:p>
        <w:p>
          <w:pPr>
            <w:pStyle w:val="Contents5"/>
            <w:tabs>
              <w:tab w:val="clear" w:pos="7892"/>
              <w:tab w:val="right" w:pos="9026" w:leader="dot"/>
            </w:tabs>
            <w:rPr/>
          </w:pPr>
          <w:hyperlink w:anchor="__RefHeading___Toc6557685_3224264995">
            <w:r>
              <w:rPr>
                <w:webHidden/>
                <w:rStyle w:val="IndexLink"/>
                <w:rtl w:val="true"/>
              </w:rPr>
              <w:t>[</w:t>
            </w:r>
            <w:r>
              <w:rPr>
                <w:rStyle w:val="IndexLink"/>
                <w:rtl w:val="true"/>
              </w:rPr>
              <w:t>المسألة الحادية عشرة الشعوذة فهو حرام بلا خلاف</w:t>
            </w:r>
            <w:r>
              <w:rPr>
                <w:rStyle w:val="IndexLink"/>
                <w:rtl w:val="true"/>
              </w:rPr>
              <w:t>]</w:t>
              <w:tab/>
            </w:r>
            <w:r>
              <w:rPr>
                <w:rStyle w:val="IndexLink"/>
              </w:rPr>
              <w:t>152</w:t>
            </w:r>
          </w:hyperlink>
        </w:p>
        <w:p>
          <w:pPr>
            <w:pStyle w:val="Contents5"/>
            <w:tabs>
              <w:tab w:val="clear" w:pos="7892"/>
              <w:tab w:val="right" w:pos="9026" w:leader="dot"/>
            </w:tabs>
            <w:rPr/>
          </w:pPr>
          <w:hyperlink w:anchor="__RefHeading___Toc6557687_3224264995">
            <w:r>
              <w:rPr>
                <w:webHidden/>
                <w:rStyle w:val="IndexLink"/>
                <w:rtl w:val="true"/>
              </w:rPr>
              <w:t>[</w:t>
            </w:r>
            <w:r>
              <w:rPr>
                <w:rStyle w:val="IndexLink"/>
                <w:rtl w:val="true"/>
              </w:rPr>
              <w:t>المسألة الثانية عشرة الغشّ حرام بلا خلاف</w:t>
            </w:r>
            <w:r>
              <w:rPr>
                <w:rStyle w:val="IndexLink"/>
                <w:rtl w:val="true"/>
              </w:rPr>
              <w:t>]</w:t>
              <w:tab/>
            </w:r>
            <w:r>
              <w:rPr>
                <w:rStyle w:val="IndexLink"/>
              </w:rPr>
              <w:t>152</w:t>
            </w:r>
          </w:hyperlink>
        </w:p>
        <w:p>
          <w:pPr>
            <w:pStyle w:val="Contents5"/>
            <w:tabs>
              <w:tab w:val="clear" w:pos="7892"/>
              <w:tab w:val="right" w:pos="9026" w:leader="dot"/>
            </w:tabs>
            <w:rPr/>
          </w:pPr>
          <w:hyperlink w:anchor="__RefHeading___Toc6557689_3224264995">
            <w:r>
              <w:rPr>
                <w:webHidden/>
                <w:rStyle w:val="IndexLink"/>
                <w:rtl w:val="true"/>
              </w:rPr>
              <w:t>[</w:t>
            </w:r>
            <w:r>
              <w:rPr>
                <w:rStyle w:val="IndexLink"/>
                <w:rtl w:val="true"/>
              </w:rPr>
              <w:t>المسألة الثالثة عشرة الغناء لا خلاف في حرمته في الجملة</w:t>
            </w:r>
            <w:r>
              <w:rPr>
                <w:rStyle w:val="IndexLink"/>
                <w:rtl w:val="true"/>
              </w:rPr>
              <w:t>]</w:t>
              <w:tab/>
            </w:r>
            <w:r>
              <w:rPr>
                <w:rStyle w:val="IndexLink"/>
              </w:rPr>
              <w:t>155</w:t>
            </w:r>
          </w:hyperlink>
        </w:p>
        <w:p>
          <w:pPr>
            <w:pStyle w:val="Contents5"/>
            <w:tabs>
              <w:tab w:val="clear" w:pos="7892"/>
              <w:tab w:val="right" w:pos="9026" w:leader="dot"/>
            </w:tabs>
            <w:rPr/>
          </w:pPr>
          <w:hyperlink w:anchor="__RefHeading___Toc6557691_3224264995">
            <w:r>
              <w:rPr>
                <w:webHidden/>
                <w:rStyle w:val="IndexLink"/>
                <w:rtl w:val="true"/>
              </w:rPr>
              <w:t>[</w:t>
            </w:r>
            <w:r>
              <w:rPr>
                <w:rStyle w:val="IndexLink"/>
                <w:rtl w:val="true"/>
              </w:rPr>
              <w:t>المسألة الرابعة عشرة الغيبة حرام</w:t>
            </w:r>
            <w:r>
              <w:rPr>
                <w:rStyle w:val="IndexLink"/>
                <w:rtl w:val="true"/>
              </w:rPr>
              <w:t>]</w:t>
              <w:tab/>
            </w:r>
            <w:r>
              <w:rPr>
                <w:rStyle w:val="IndexLink"/>
              </w:rPr>
              <w:t>171</w:t>
            </w:r>
          </w:hyperlink>
        </w:p>
        <w:p>
          <w:pPr>
            <w:pStyle w:val="Contents5"/>
            <w:tabs>
              <w:tab w:val="clear" w:pos="7892"/>
              <w:tab w:val="right" w:pos="9026" w:leader="dot"/>
            </w:tabs>
            <w:rPr/>
          </w:pPr>
          <w:hyperlink w:anchor="__RefHeading___Toc6557693_3224264995">
            <w:r>
              <w:rPr>
                <w:webHidden/>
                <w:rStyle w:val="IndexLink"/>
                <w:rtl w:val="true"/>
              </w:rPr>
              <w:t>[</w:t>
            </w:r>
            <w:r>
              <w:rPr>
                <w:rStyle w:val="IndexLink"/>
                <w:rtl w:val="true"/>
              </w:rPr>
              <w:t>المسألة الخامسة عشرة القمار و هو حرام إجماعا</w:t>
            </w:r>
            <w:r>
              <w:rPr>
                <w:rStyle w:val="IndexLink"/>
                <w:rtl w:val="true"/>
              </w:rPr>
              <w:t>]</w:t>
              <w:tab/>
            </w:r>
            <w:r>
              <w:rPr>
                <w:rStyle w:val="IndexLink"/>
              </w:rPr>
              <w:t>190</w:t>
            </w:r>
          </w:hyperlink>
        </w:p>
        <w:p>
          <w:pPr>
            <w:pStyle w:val="Contents5"/>
            <w:tabs>
              <w:tab w:val="clear" w:pos="7892"/>
              <w:tab w:val="right" w:pos="9026" w:leader="dot"/>
            </w:tabs>
            <w:rPr/>
          </w:pPr>
          <w:hyperlink w:anchor="__RefHeading___Toc6557695_3224264995">
            <w:r>
              <w:rPr>
                <w:webHidden/>
                <w:rStyle w:val="IndexLink"/>
                <w:rtl w:val="true"/>
              </w:rPr>
              <w:t>[</w:t>
            </w:r>
            <w:r>
              <w:rPr>
                <w:rStyle w:val="IndexLink"/>
                <w:rtl w:val="true"/>
              </w:rPr>
              <w:t>المسألة السادسة عشرة القيادة من الكبائر</w:t>
            </w:r>
            <w:r>
              <w:rPr>
                <w:rStyle w:val="IndexLink"/>
                <w:rtl w:val="true"/>
              </w:rPr>
              <w:t>]</w:t>
              <w:tab/>
            </w:r>
            <w:r>
              <w:rPr>
                <w:rStyle w:val="IndexLink"/>
              </w:rPr>
              <w:t>194</w:t>
            </w:r>
          </w:hyperlink>
        </w:p>
        <w:p>
          <w:pPr>
            <w:pStyle w:val="Contents5"/>
            <w:tabs>
              <w:tab w:val="clear" w:pos="7892"/>
              <w:tab w:val="right" w:pos="9026" w:leader="dot"/>
            </w:tabs>
            <w:rPr/>
          </w:pPr>
          <w:hyperlink w:anchor="__RefHeading___Toc6557697_3224264995">
            <w:r>
              <w:rPr>
                <w:webHidden/>
                <w:rStyle w:val="IndexLink"/>
                <w:rtl w:val="true"/>
              </w:rPr>
              <w:t>[</w:t>
            </w:r>
            <w:r>
              <w:rPr>
                <w:rStyle w:val="IndexLink"/>
                <w:rtl w:val="true"/>
              </w:rPr>
              <w:t>المسألة السابعة عشرة القيافة و هو حرام في الجملة</w:t>
            </w:r>
            <w:r>
              <w:rPr>
                <w:rStyle w:val="IndexLink"/>
                <w:rtl w:val="true"/>
              </w:rPr>
              <w:t>]</w:t>
              <w:tab/>
            </w:r>
            <w:r>
              <w:rPr>
                <w:rStyle w:val="IndexLink"/>
              </w:rPr>
              <w:t>194</w:t>
            </w:r>
          </w:hyperlink>
        </w:p>
        <w:p>
          <w:pPr>
            <w:pStyle w:val="Contents5"/>
            <w:tabs>
              <w:tab w:val="clear" w:pos="7892"/>
              <w:tab w:val="right" w:pos="9026" w:leader="dot"/>
            </w:tabs>
            <w:rPr/>
          </w:pPr>
          <w:hyperlink w:anchor="__RefHeading___Toc6557699_3224264995">
            <w:r>
              <w:rPr>
                <w:webHidden/>
                <w:rStyle w:val="IndexLink"/>
                <w:rtl w:val="true"/>
              </w:rPr>
              <w:t>[</w:t>
            </w:r>
            <w:r>
              <w:rPr>
                <w:rStyle w:val="IndexLink"/>
                <w:rtl w:val="true"/>
              </w:rPr>
              <w:t>المسألة الثامنة عشرة الكذب حرام بضرورة العقول و الأديان</w:t>
            </w:r>
            <w:r>
              <w:rPr>
                <w:rStyle w:val="IndexLink"/>
                <w:rtl w:val="true"/>
              </w:rPr>
              <w:t>]</w:t>
              <w:tab/>
            </w:r>
            <w:r>
              <w:rPr>
                <w:rStyle w:val="IndexLink"/>
              </w:rPr>
              <w:t>196</w:t>
            </w:r>
          </w:hyperlink>
        </w:p>
        <w:p>
          <w:pPr>
            <w:pStyle w:val="Contents5"/>
            <w:tabs>
              <w:tab w:val="clear" w:pos="7892"/>
              <w:tab w:val="right" w:pos="9026" w:leader="dot"/>
            </w:tabs>
            <w:rPr/>
          </w:pPr>
          <w:hyperlink w:anchor="__RefHeading___Toc6557701_3224264995">
            <w:r>
              <w:rPr>
                <w:webHidden/>
                <w:rStyle w:val="IndexLink"/>
                <w:rtl w:val="true"/>
              </w:rPr>
              <w:t>[</w:t>
            </w:r>
            <w:r>
              <w:rPr>
                <w:rStyle w:val="IndexLink"/>
                <w:rtl w:val="true"/>
              </w:rPr>
              <w:t>المسألة التاسعة عشرة الكهانة</w:t>
            </w:r>
            <w:r>
              <w:rPr>
                <w:rStyle w:val="IndexLink"/>
                <w:rtl w:val="true"/>
              </w:rPr>
              <w:t>]</w:t>
              <w:tab/>
            </w:r>
            <w:r>
              <w:rPr>
                <w:rStyle w:val="IndexLink"/>
              </w:rPr>
              <w:t>207</w:t>
            </w:r>
          </w:hyperlink>
        </w:p>
        <w:p>
          <w:pPr>
            <w:pStyle w:val="Contents5"/>
            <w:tabs>
              <w:tab w:val="clear" w:pos="7892"/>
              <w:tab w:val="right" w:pos="9026" w:leader="dot"/>
            </w:tabs>
            <w:rPr/>
          </w:pPr>
          <w:hyperlink w:anchor="__RefHeading___Toc6557703_3224264995">
            <w:r>
              <w:rPr>
                <w:webHidden/>
                <w:rStyle w:val="IndexLink"/>
                <w:rtl w:val="true"/>
              </w:rPr>
              <w:t>[</w:t>
            </w:r>
            <w:r>
              <w:rPr>
                <w:rStyle w:val="IndexLink"/>
                <w:rtl w:val="true"/>
              </w:rPr>
              <w:t>المسألة العشرون اللهو حرام</w:t>
            </w:r>
            <w:r>
              <w:rPr>
                <w:rStyle w:val="IndexLink"/>
                <w:rtl w:val="true"/>
              </w:rPr>
              <w:t>]</w:t>
              <w:tab/>
            </w:r>
            <w:r>
              <w:rPr>
                <w:rStyle w:val="IndexLink"/>
              </w:rPr>
              <w:t>208</w:t>
            </w:r>
          </w:hyperlink>
        </w:p>
        <w:p>
          <w:pPr>
            <w:pStyle w:val="Contents5"/>
            <w:tabs>
              <w:tab w:val="clear" w:pos="7892"/>
              <w:tab w:val="right" w:pos="9026" w:leader="dot"/>
            </w:tabs>
            <w:rPr/>
          </w:pPr>
          <w:hyperlink w:anchor="__RefHeading___Toc6557705_3224264995">
            <w:r>
              <w:rPr>
                <w:webHidden/>
                <w:rStyle w:val="IndexLink"/>
                <w:rtl w:val="true"/>
              </w:rPr>
              <w:t>[</w:t>
            </w:r>
            <w:r>
              <w:rPr>
                <w:rStyle w:val="IndexLink"/>
                <w:rtl w:val="true"/>
              </w:rPr>
              <w:t>المسألة الثانية و العشرون معونة الظالمين في ظلمهم حرام</w:t>
            </w:r>
            <w:r>
              <w:rPr>
                <w:rStyle w:val="IndexLink"/>
                <w:rtl w:val="true"/>
              </w:rPr>
              <w:t>]</w:t>
              <w:tab/>
            </w:r>
            <w:r>
              <w:rPr>
                <w:rStyle w:val="IndexLink"/>
              </w:rPr>
              <w:t>214</w:t>
            </w:r>
          </w:hyperlink>
        </w:p>
        <w:p>
          <w:pPr>
            <w:pStyle w:val="Contents5"/>
            <w:tabs>
              <w:tab w:val="clear" w:pos="7892"/>
              <w:tab w:val="right" w:pos="9026" w:leader="dot"/>
            </w:tabs>
            <w:rPr/>
          </w:pPr>
          <w:hyperlink w:anchor="__RefHeading___Toc6557707_3224264995">
            <w:r>
              <w:rPr>
                <w:webHidden/>
                <w:rStyle w:val="IndexLink"/>
                <w:rtl w:val="true"/>
              </w:rPr>
              <w:t>[</w:t>
            </w:r>
            <w:r>
              <w:rPr>
                <w:rStyle w:val="IndexLink"/>
                <w:rtl w:val="true"/>
              </w:rPr>
              <w:t>المسألة الثالثة و العشرون النجش حرام</w:t>
            </w:r>
            <w:r>
              <w:rPr>
                <w:rStyle w:val="IndexLink"/>
                <w:rtl w:val="true"/>
              </w:rPr>
              <w:t>]</w:t>
              <w:tab/>
            </w:r>
            <w:r>
              <w:rPr>
                <w:rStyle w:val="IndexLink"/>
              </w:rPr>
              <w:t>270</w:t>
            </w:r>
          </w:hyperlink>
        </w:p>
        <w:p>
          <w:pPr>
            <w:pStyle w:val="Contents5"/>
            <w:tabs>
              <w:tab w:val="clear" w:pos="7892"/>
              <w:tab w:val="right" w:pos="9026" w:leader="dot"/>
            </w:tabs>
            <w:rPr/>
          </w:pPr>
          <w:hyperlink w:anchor="__RefHeading___Toc6557709_3224264995">
            <w:r>
              <w:rPr>
                <w:webHidden/>
                <w:rStyle w:val="IndexLink"/>
                <w:rtl w:val="true"/>
              </w:rPr>
              <w:t>[</w:t>
            </w:r>
            <w:r>
              <w:rPr>
                <w:rStyle w:val="IndexLink"/>
                <w:rtl w:val="true"/>
              </w:rPr>
              <w:t>المسألة الرابعة و العشرون النميمة محرمة بالأدلة الأربعة</w:t>
            </w:r>
            <w:r>
              <w:rPr>
                <w:rStyle w:val="IndexLink"/>
                <w:rtl w:val="true"/>
              </w:rPr>
              <w:t>]</w:t>
              <w:tab/>
            </w:r>
            <w:r>
              <w:rPr>
                <w:rStyle w:val="IndexLink"/>
              </w:rPr>
              <w:t>271</w:t>
            </w:r>
          </w:hyperlink>
        </w:p>
        <w:p>
          <w:pPr>
            <w:pStyle w:val="Contents5"/>
            <w:tabs>
              <w:tab w:val="clear" w:pos="7892"/>
              <w:tab w:val="right" w:pos="9026" w:leader="dot"/>
            </w:tabs>
            <w:rPr/>
          </w:pPr>
          <w:hyperlink w:anchor="__RefHeading___Toc6557711_3224264995">
            <w:r>
              <w:rPr>
                <w:webHidden/>
                <w:rStyle w:val="IndexLink"/>
                <w:rtl w:val="true"/>
              </w:rPr>
              <w:t>[</w:t>
            </w:r>
            <w:r>
              <w:rPr>
                <w:rStyle w:val="IndexLink"/>
                <w:rtl w:val="true"/>
              </w:rPr>
              <w:t>النوح بالباطل</w:t>
            </w:r>
            <w:r>
              <w:rPr>
                <w:rStyle w:val="IndexLink"/>
                <w:rtl w:val="true"/>
              </w:rPr>
              <w:t>]</w:t>
              <w:tab/>
            </w:r>
            <w:r>
              <w:rPr>
                <w:rStyle w:val="IndexLink"/>
              </w:rPr>
              <w:t>271</w:t>
            </w:r>
          </w:hyperlink>
        </w:p>
        <w:p>
          <w:pPr>
            <w:pStyle w:val="Contents5"/>
            <w:tabs>
              <w:tab w:val="clear" w:pos="7892"/>
              <w:tab w:val="right" w:pos="9026" w:leader="dot"/>
            </w:tabs>
            <w:rPr/>
          </w:pPr>
          <w:hyperlink w:anchor="__RefHeading___Toc6557713_3224264995">
            <w:r>
              <w:rPr>
                <w:webHidden/>
                <w:rStyle w:val="IndexLink"/>
                <w:rtl w:val="true"/>
              </w:rPr>
              <w:t>[</w:t>
            </w:r>
            <w:r>
              <w:rPr>
                <w:rStyle w:val="IndexLink"/>
                <w:rtl w:val="true"/>
              </w:rPr>
              <w:t>المسألة السادسة و العشرون الولاية من قبل الجائر محرمة</w:t>
            </w:r>
            <w:r>
              <w:rPr>
                <w:rStyle w:val="IndexLink"/>
                <w:rtl w:val="true"/>
              </w:rPr>
              <w:t>]</w:t>
              <w:tab/>
            </w:r>
            <w:r>
              <w:rPr>
                <w:rStyle w:val="IndexLink"/>
              </w:rPr>
              <w:t>273</w:t>
            </w:r>
          </w:hyperlink>
        </w:p>
        <w:p>
          <w:pPr>
            <w:pStyle w:val="Contents5"/>
            <w:tabs>
              <w:tab w:val="clear" w:pos="7892"/>
              <w:tab w:val="right" w:pos="9026" w:leader="dot"/>
            </w:tabs>
            <w:rPr/>
          </w:pPr>
          <w:hyperlink w:anchor="__RefHeading___Toc6557715_3224264995">
            <w:r>
              <w:rPr>
                <w:webHidden/>
                <w:rStyle w:val="IndexLink"/>
                <w:rtl w:val="true"/>
              </w:rPr>
              <w:t>[</w:t>
            </w:r>
            <w:r>
              <w:rPr>
                <w:rStyle w:val="IndexLink"/>
                <w:rtl w:val="true"/>
              </w:rPr>
              <w:t>المسألة الثامنة و العشرون الهجر بالضم و هو الفحش من القول حرام</w:t>
            </w:r>
            <w:r>
              <w:rPr>
                <w:rStyle w:val="IndexLink"/>
                <w:rtl w:val="true"/>
              </w:rPr>
              <w:t>]</w:t>
              <w:tab/>
            </w:r>
            <w:r>
              <w:rPr>
                <w:rStyle w:val="IndexLink"/>
              </w:rPr>
              <w:t>284</w:t>
            </w:r>
          </w:hyperlink>
        </w:p>
        <w:p>
          <w:pPr>
            <w:pStyle w:val="Contents4"/>
            <w:tabs>
              <w:tab w:val="clear" w:pos="8176"/>
              <w:tab w:val="right" w:pos="9026" w:leader="dot"/>
            </w:tabs>
            <w:rPr/>
          </w:pPr>
          <w:hyperlink w:anchor="__RefHeading___Toc6557717_3224264995">
            <w:r>
              <w:rPr>
                <w:webHidden/>
                <w:rStyle w:val="IndexLink"/>
                <w:rtl w:val="true"/>
              </w:rPr>
              <w:t>[</w:t>
            </w:r>
            <w:r>
              <w:rPr>
                <w:rStyle w:val="IndexLink"/>
                <w:rtl w:val="true"/>
              </w:rPr>
              <w:t>النوع الخامس مما يحرم التكسب به ما يجب على الإنسان فعله</w:t>
            </w:r>
            <w:r>
              <w:rPr>
                <w:rStyle w:val="IndexLink"/>
                <w:rtl w:val="true"/>
              </w:rPr>
              <w:t>]</w:t>
              <w:tab/>
            </w:r>
            <w:r>
              <w:rPr>
                <w:rStyle w:val="IndexLink"/>
              </w:rPr>
              <w:t>284</w:t>
            </w:r>
          </w:hyperlink>
        </w:p>
        <w:p>
          <w:pPr>
            <w:pStyle w:val="Contents4"/>
            <w:tabs>
              <w:tab w:val="clear" w:pos="8176"/>
              <w:tab w:val="right" w:pos="9026" w:leader="dot"/>
            </w:tabs>
            <w:rPr/>
          </w:pPr>
          <w:hyperlink w:anchor="__RefHeading___Toc6557719_3224264995">
            <w:r>
              <w:rPr>
                <w:webHidden/>
                <w:rStyle w:val="IndexLink"/>
                <w:rtl w:val="true"/>
              </w:rPr>
              <w:t>[</w:t>
            </w:r>
            <w:r>
              <w:rPr>
                <w:rStyle w:val="IndexLink"/>
                <w:rtl w:val="true"/>
              </w:rPr>
              <w:t>خاتمة تشتمل على مسائل</w:t>
            </w:r>
            <w:r>
              <w:rPr>
                <w:rStyle w:val="IndexLink"/>
                <w:rtl w:val="true"/>
              </w:rPr>
              <w:t>]</w:t>
              <w:tab/>
            </w:r>
            <w:r>
              <w:rPr>
                <w:rStyle w:val="IndexLink"/>
              </w:rPr>
              <w:t>289</w:t>
            </w:r>
          </w:hyperlink>
        </w:p>
        <w:p>
          <w:pPr>
            <w:pStyle w:val="Contents5"/>
            <w:tabs>
              <w:tab w:val="clear" w:pos="7892"/>
              <w:tab w:val="right" w:pos="9026" w:leader="dot"/>
            </w:tabs>
            <w:rPr/>
          </w:pPr>
          <w:hyperlink w:anchor="__RefHeading___Toc6557721_3224264995">
            <w:r>
              <w:rPr>
                <w:webHidden/>
                <w:rStyle w:val="IndexLink"/>
                <w:rtl w:val="true"/>
              </w:rPr>
              <w:t>[</w:t>
            </w:r>
            <w:r>
              <w:rPr>
                <w:rStyle w:val="IndexLink"/>
                <w:rtl w:val="true"/>
              </w:rPr>
              <w:t>الأولى بيع المصحف</w:t>
            </w:r>
            <w:r>
              <w:rPr>
                <w:rStyle w:val="IndexLink"/>
                <w:rtl w:val="true"/>
              </w:rPr>
              <w:t>]</w:t>
              <w:tab/>
            </w:r>
            <w:r>
              <w:rPr>
                <w:rStyle w:val="IndexLink"/>
              </w:rPr>
              <w:t>289</w:t>
            </w:r>
          </w:hyperlink>
        </w:p>
        <w:p>
          <w:pPr>
            <w:pStyle w:val="Contents5"/>
            <w:tabs>
              <w:tab w:val="clear" w:pos="7892"/>
              <w:tab w:val="right" w:pos="9026" w:leader="dot"/>
            </w:tabs>
            <w:rPr/>
          </w:pPr>
          <w:hyperlink w:anchor="__RefHeading___Toc6557723_3224264995">
            <w:r>
              <w:rPr>
                <w:webHidden/>
                <w:rStyle w:val="IndexLink"/>
                <w:rtl w:val="true"/>
              </w:rPr>
              <w:t>[</w:t>
            </w:r>
            <w:r>
              <w:rPr>
                <w:rStyle w:val="IndexLink"/>
                <w:rtl w:val="true"/>
              </w:rPr>
              <w:t>الثانية جوائز السلطان و عماله</w:t>
            </w:r>
            <w:r>
              <w:rPr>
                <w:rStyle w:val="IndexLink"/>
                <w:rtl w:val="true"/>
              </w:rPr>
              <w:t>]</w:t>
              <w:tab/>
            </w:r>
            <w:r>
              <w:rPr>
                <w:rStyle w:val="IndexLink"/>
              </w:rPr>
              <w:t>290</w:t>
            </w:r>
          </w:hyperlink>
        </w:p>
        <w:p>
          <w:pPr>
            <w:pStyle w:val="Contents5"/>
            <w:tabs>
              <w:tab w:val="clear" w:pos="7892"/>
              <w:tab w:val="right" w:pos="9026" w:leader="dot"/>
            </w:tabs>
            <w:rPr/>
          </w:pPr>
          <w:hyperlink w:anchor="__RefHeading___Toc6557725_3224264995">
            <w:r>
              <w:rPr>
                <w:webHidden/>
                <w:rStyle w:val="IndexLink"/>
                <w:rtl w:val="true"/>
              </w:rPr>
              <w:t>[</w:t>
            </w:r>
            <w:r>
              <w:rPr>
                <w:rStyle w:val="IndexLink"/>
                <w:rtl w:val="true"/>
              </w:rPr>
              <w:t>الثالثة ما يأخذه السلطان المستحل لأخذ الخراج و المقاسمة من الأراضي باسمها</w:t>
            </w:r>
            <w:r>
              <w:rPr>
                <w:rStyle w:val="IndexLink"/>
                <w:rtl w:val="true"/>
              </w:rPr>
              <w:t>]</w:t>
              <w:tab/>
            </w:r>
            <w:r>
              <w:rPr>
                <w:rStyle w:val="IndexLink"/>
              </w:rPr>
              <w:t>297</w:t>
            </w:r>
          </w:hyperlink>
        </w:p>
        <w:p>
          <w:pPr>
            <w:pStyle w:val="Contents4"/>
            <w:tabs>
              <w:tab w:val="clear" w:pos="8176"/>
              <w:tab w:val="right" w:pos="9026" w:leader="dot"/>
            </w:tabs>
            <w:rPr/>
          </w:pPr>
          <w:hyperlink w:anchor="__RefHeading___Toc6557727_3224264995">
            <w:r>
              <w:rPr>
                <w:webHidden/>
                <w:rStyle w:val="IndexLink"/>
                <w:rtl w:val="true"/>
              </w:rPr>
              <w:t>[</w:t>
            </w:r>
            <w:r>
              <w:rPr>
                <w:rStyle w:val="IndexLink"/>
                <w:rtl w:val="true"/>
              </w:rPr>
              <w:t>و ينبغي التنبيه على أمور</w:t>
            </w:r>
            <w:r>
              <w:rPr>
                <w:rStyle w:val="IndexLink"/>
                <w:rtl w:val="true"/>
              </w:rPr>
              <w:t>]</w:t>
              <w:tab/>
            </w:r>
            <w:r>
              <w:rPr>
                <w:rStyle w:val="IndexLink"/>
              </w:rPr>
              <w:t>299</w:t>
            </w:r>
          </w:hyperlink>
        </w:p>
        <w:p>
          <w:pPr>
            <w:pStyle w:val="Contents3"/>
            <w:tabs>
              <w:tab w:val="clear" w:pos="8459"/>
              <w:tab w:val="right" w:pos="9026" w:leader="dot"/>
            </w:tabs>
            <w:rPr/>
          </w:pPr>
          <w:hyperlink w:anchor="__RefHeading___Toc6557729_3224264995">
            <w:r>
              <w:rPr>
                <w:webHidden/>
                <w:rStyle w:val="IndexLink"/>
                <w:rtl w:val="true"/>
              </w:rPr>
              <w:t>كتاب البيع</w:t>
            </w:r>
            <w:r>
              <w:rPr>
                <w:rStyle w:val="IndexLink"/>
                <w:rtl w:val="true"/>
              </w:rPr>
              <w:tab/>
            </w:r>
            <w:r>
              <w:rPr>
                <w:rStyle w:val="IndexLink"/>
              </w:rPr>
              <w:t>309</w:t>
            </w:r>
          </w:hyperlink>
        </w:p>
        <w:p>
          <w:pPr>
            <w:pStyle w:val="Contents4"/>
            <w:tabs>
              <w:tab w:val="clear" w:pos="8176"/>
              <w:tab w:val="right" w:pos="9026" w:leader="dot"/>
            </w:tabs>
            <w:rPr/>
          </w:pPr>
          <w:hyperlink w:anchor="__RefHeading___Toc6557731_3224264995">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6557733_3224264995">
            <w:r>
              <w:rPr>
                <w:webHidden/>
                <w:rStyle w:val="IndexLink"/>
                <w:rtl w:val="true"/>
              </w:rPr>
              <w:t>[</w:t>
            </w:r>
            <w:r>
              <w:rPr>
                <w:rStyle w:val="IndexLink"/>
                <w:rtl w:val="true"/>
              </w:rPr>
              <w:t>تقريظ</w:t>
            </w:r>
            <w:r>
              <w:rPr>
                <w:rStyle w:val="IndexLink"/>
                <w:rtl w:val="true"/>
              </w:rPr>
              <w:t>]</w:t>
              <w:tab/>
            </w:r>
            <w:r>
              <w:rPr>
                <w:rStyle w:val="IndexLink"/>
              </w:rPr>
              <w:t>311</w:t>
            </w:r>
          </w:hyperlink>
        </w:p>
        <w:p>
          <w:pPr>
            <w:pStyle w:val="Contents4"/>
            <w:tabs>
              <w:tab w:val="clear" w:pos="8176"/>
              <w:tab w:val="right" w:pos="9026" w:leader="dot"/>
            </w:tabs>
            <w:rPr/>
          </w:pPr>
          <w:hyperlink w:anchor="__RefHeading___Toc6557735_3224264995">
            <w:r>
              <w:rPr>
                <w:webHidden/>
                <w:rStyle w:val="IndexLink"/>
                <w:rtl w:val="true"/>
              </w:rPr>
              <w:t>[</w:t>
            </w:r>
            <w:r>
              <w:rPr>
                <w:rStyle w:val="IndexLink"/>
                <w:rtl w:val="true"/>
              </w:rPr>
              <w:t>حقيقة البيع</w:t>
            </w:r>
            <w:r>
              <w:rPr>
                <w:rStyle w:val="IndexLink"/>
                <w:rtl w:val="true"/>
              </w:rPr>
              <w:t>]</w:t>
              <w:tab/>
            </w:r>
            <w:r>
              <w:rPr>
                <w:rStyle w:val="IndexLink"/>
              </w:rPr>
              <w:t>312</w:t>
            </w:r>
          </w:hyperlink>
        </w:p>
        <w:p>
          <w:pPr>
            <w:pStyle w:val="Contents4"/>
            <w:tabs>
              <w:tab w:val="clear" w:pos="8176"/>
              <w:tab w:val="right" w:pos="9026" w:leader="dot"/>
            </w:tabs>
            <w:rPr/>
          </w:pPr>
          <w:hyperlink w:anchor="__RefHeading___Toc6557737_3224264995">
            <w:r>
              <w:rPr>
                <w:webHidden/>
                <w:rStyle w:val="IndexLink"/>
                <w:rtl w:val="true"/>
              </w:rPr>
              <w:t>[</w:t>
            </w:r>
            <w:r>
              <w:rPr>
                <w:rStyle w:val="IndexLink"/>
                <w:rtl w:val="true"/>
              </w:rPr>
              <w:t>الكلام في المعاطاة</w:t>
            </w:r>
            <w:r>
              <w:rPr>
                <w:rStyle w:val="IndexLink"/>
                <w:rtl w:val="true"/>
              </w:rPr>
              <w:t>]</w:t>
              <w:tab/>
            </w:r>
            <w:r>
              <w:rPr>
                <w:rStyle w:val="IndexLink"/>
              </w:rPr>
              <w:t>314</w:t>
            </w:r>
          </w:hyperlink>
        </w:p>
        <w:p>
          <w:pPr>
            <w:pStyle w:val="Contents5"/>
            <w:tabs>
              <w:tab w:val="clear" w:pos="7892"/>
              <w:tab w:val="right" w:pos="9026" w:leader="dot"/>
            </w:tabs>
            <w:rPr/>
          </w:pPr>
          <w:hyperlink w:anchor="__RefHeading___Toc6557739_3224264995">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6557741_3224264995">
            <w:r>
              <w:rPr>
                <w:webHidden/>
                <w:rStyle w:val="IndexLink"/>
                <w:rtl w:val="true"/>
              </w:rPr>
              <w:t>[</w:t>
            </w:r>
            <w:r>
              <w:rPr>
                <w:rStyle w:val="IndexLink"/>
                <w:rtl w:val="true"/>
              </w:rPr>
              <w:t>و ينبغي التنبيه على أمور</w:t>
            </w:r>
            <w:r>
              <w:rPr>
                <w:rStyle w:val="IndexLink"/>
                <w:rtl w:val="true"/>
              </w:rPr>
              <w:t>]</w:t>
              <w:tab/>
            </w:r>
            <w:r>
              <w:rPr>
                <w:rStyle w:val="IndexLink"/>
              </w:rPr>
              <w:t>364</w:t>
            </w:r>
          </w:hyperlink>
        </w:p>
        <w:p>
          <w:pPr>
            <w:pStyle w:val="Contents6"/>
            <w:tabs>
              <w:tab w:val="clear" w:pos="7609"/>
              <w:tab w:val="right" w:pos="9026" w:leader="dot"/>
            </w:tabs>
            <w:rPr/>
          </w:pPr>
          <w:hyperlink w:anchor="__RefHeading___Toc6557743_3224264995">
            <w:r>
              <w:rPr>
                <w:webHidden/>
                <w:rStyle w:val="IndexLink"/>
                <w:rtl w:val="true"/>
              </w:rPr>
              <w:t>[</w:t>
            </w:r>
            <w:r>
              <w:rPr>
                <w:rStyle w:val="IndexLink"/>
                <w:rtl w:val="true"/>
              </w:rPr>
              <w:t>الأول الظاهر أن المعاطاة قبل اللزوم على القول بإفادتها الملك بيع</w:t>
            </w:r>
            <w:r>
              <w:rPr>
                <w:rStyle w:val="IndexLink"/>
                <w:rtl w:val="true"/>
              </w:rPr>
              <w:t>]</w:t>
              <w:tab/>
            </w:r>
            <w:r>
              <w:rPr>
                <w:rStyle w:val="IndexLink"/>
              </w:rPr>
              <w:t>364</w:t>
            </w:r>
          </w:hyperlink>
        </w:p>
        <w:p>
          <w:pPr>
            <w:pStyle w:val="Contents6"/>
            <w:tabs>
              <w:tab w:val="clear" w:pos="7609"/>
              <w:tab w:val="right" w:pos="9026" w:leader="dot"/>
            </w:tabs>
            <w:rPr/>
          </w:pPr>
          <w:hyperlink w:anchor="__RefHeading___Toc6557745_3224264995">
            <w:r>
              <w:rPr>
                <w:webHidden/>
                <w:rStyle w:val="IndexLink"/>
                <w:rtl w:val="true"/>
              </w:rPr>
              <w:t>[</w:t>
            </w:r>
            <w:r>
              <w:rPr>
                <w:rStyle w:val="IndexLink"/>
                <w:rtl w:val="true"/>
              </w:rPr>
              <w:t>الأمر الثالث تميّز البائع عن المشتري</w:t>
            </w:r>
            <w:r>
              <w:rPr>
                <w:rStyle w:val="IndexLink"/>
                <w:rtl w:val="true"/>
              </w:rPr>
              <w:t>]</w:t>
              <w:tab/>
            </w:r>
            <w:r>
              <w:rPr>
                <w:rStyle w:val="IndexLink"/>
              </w:rPr>
              <w:t>368</w:t>
            </w:r>
          </w:hyperlink>
        </w:p>
        <w:p>
          <w:pPr>
            <w:pStyle w:val="Contents6"/>
            <w:tabs>
              <w:tab w:val="clear" w:pos="7609"/>
              <w:tab w:val="right" w:pos="9026" w:leader="dot"/>
            </w:tabs>
            <w:rPr/>
          </w:pPr>
          <w:hyperlink w:anchor="__RefHeading___Toc6557747_3224264995">
            <w:r>
              <w:rPr>
                <w:webHidden/>
                <w:rStyle w:val="IndexLink"/>
                <w:rtl w:val="true"/>
              </w:rPr>
              <w:t>[</w:t>
            </w:r>
            <w:r>
              <w:rPr>
                <w:rStyle w:val="IndexLink"/>
                <w:rtl w:val="true"/>
              </w:rPr>
              <w:t>الرابع أن أصل المعاطاة يتصور بحسب قصد المتعاطيين على وجوه</w:t>
            </w:r>
            <w:r>
              <w:rPr>
                <w:rStyle w:val="IndexLink"/>
                <w:rtl w:val="true"/>
              </w:rPr>
              <w:t>]</w:t>
              <w:tab/>
            </w:r>
            <w:r>
              <w:rPr>
                <w:rStyle w:val="IndexLink"/>
              </w:rPr>
              <w:t>372</w:t>
            </w:r>
          </w:hyperlink>
        </w:p>
        <w:p>
          <w:pPr>
            <w:pStyle w:val="Contents6"/>
            <w:tabs>
              <w:tab w:val="clear" w:pos="7609"/>
              <w:tab w:val="right" w:pos="9026" w:leader="dot"/>
            </w:tabs>
            <w:rPr/>
          </w:pPr>
          <w:hyperlink w:anchor="__RefHeading___Toc6557749_3224264995">
            <w:r>
              <w:rPr>
                <w:webHidden/>
                <w:rStyle w:val="IndexLink"/>
                <w:rtl w:val="true"/>
              </w:rPr>
              <w:t>[</w:t>
            </w:r>
            <w:r>
              <w:rPr>
                <w:rStyle w:val="IndexLink"/>
                <w:rtl w:val="true"/>
              </w:rPr>
              <w:t>الخامس في حكم جريان المعاطاة في غير البيع من العقود</w:t>
            </w:r>
            <w:r>
              <w:rPr>
                <w:rStyle w:val="IndexLink"/>
                <w:rtl w:val="true"/>
              </w:rPr>
              <w:t>]</w:t>
              <w:tab/>
            </w:r>
            <w:r>
              <w:rPr>
                <w:rStyle w:val="IndexLink"/>
              </w:rPr>
              <w:t>381</w:t>
            </w:r>
          </w:hyperlink>
        </w:p>
        <w:p>
          <w:pPr>
            <w:pStyle w:val="Contents6"/>
            <w:tabs>
              <w:tab w:val="clear" w:pos="7609"/>
              <w:tab w:val="right" w:pos="9026" w:leader="dot"/>
            </w:tabs>
            <w:rPr/>
          </w:pPr>
          <w:hyperlink w:anchor="__RefHeading___Toc6557751_3224264995">
            <w:r>
              <w:rPr>
                <w:webHidden/>
                <w:rStyle w:val="IndexLink"/>
                <w:rtl w:val="true"/>
              </w:rPr>
              <w:t>[</w:t>
            </w:r>
            <w:r>
              <w:rPr>
                <w:rStyle w:val="IndexLink"/>
                <w:rtl w:val="true"/>
              </w:rPr>
              <w:t>الأمر السادس في ملزمات المعاطاة</w:t>
            </w:r>
            <w:r>
              <w:rPr>
                <w:rStyle w:val="IndexLink"/>
                <w:rtl w:val="true"/>
              </w:rPr>
              <w:t>]</w:t>
              <w:tab/>
            </w:r>
            <w:r>
              <w:rPr>
                <w:rStyle w:val="IndexLink"/>
              </w:rPr>
              <w:t>389</w:t>
            </w:r>
          </w:hyperlink>
        </w:p>
        <w:p>
          <w:pPr>
            <w:pStyle w:val="Contents6"/>
            <w:tabs>
              <w:tab w:val="clear" w:pos="7609"/>
              <w:tab w:val="right" w:pos="9026" w:leader="dot"/>
            </w:tabs>
            <w:rPr/>
          </w:pPr>
          <w:hyperlink w:anchor="__RefHeading___Toc6557753_3224264995">
            <w:r>
              <w:rPr>
                <w:webHidden/>
                <w:rStyle w:val="IndexLink"/>
                <w:rtl w:val="true"/>
              </w:rPr>
              <w:t>[</w:t>
            </w:r>
            <w:r>
              <w:rPr>
                <w:rStyle w:val="IndexLink"/>
                <w:rtl w:val="true"/>
              </w:rPr>
              <w:t>السابع أن الشهيد الثاني في المسالك ذكر وجهين في صيرورة المعاطاة بيعا بعد التلف أو معاوضة مستقلة</w:t>
            </w:r>
            <w:r>
              <w:rPr>
                <w:rStyle w:val="IndexLink"/>
                <w:rtl w:val="true"/>
              </w:rPr>
              <w:t>]</w:t>
              <w:tab/>
            </w:r>
            <w:r>
              <w:rPr>
                <w:rStyle w:val="IndexLink"/>
              </w:rPr>
              <w:t>401</w:t>
            </w:r>
          </w:hyperlink>
        </w:p>
        <w:p>
          <w:pPr>
            <w:pStyle w:val="Contents6"/>
            <w:tabs>
              <w:tab w:val="clear" w:pos="7609"/>
              <w:tab w:val="right" w:pos="9026" w:leader="dot"/>
            </w:tabs>
            <w:rPr/>
          </w:pPr>
          <w:hyperlink w:anchor="__RefHeading___Toc6557755_3224264995">
            <w:r>
              <w:rPr>
                <w:webHidden/>
                <w:rStyle w:val="IndexLink"/>
                <w:rtl w:val="true"/>
              </w:rPr>
              <w:t>[</w:t>
            </w:r>
            <w:r>
              <w:rPr>
                <w:rStyle w:val="IndexLink"/>
                <w:rtl w:val="true"/>
              </w:rPr>
              <w:t>الثامن لا إشكال في تحقق المعاطاة المصطلحة التي هي معركة الآراء بين الخاصة و العامة بما إذا تحقق إنشاء التمليك أو الإباحة بالفعل</w:t>
            </w:r>
            <w:r>
              <w:rPr>
                <w:rStyle w:val="IndexLink"/>
                <w:rtl w:val="true"/>
              </w:rPr>
              <w:t>]</w:t>
              <w:tab/>
            </w:r>
            <w:r>
              <w:rPr>
                <w:rStyle w:val="IndexLink"/>
              </w:rPr>
              <w:t>401</w:t>
            </w:r>
          </w:hyperlink>
        </w:p>
        <w:p>
          <w:pPr>
            <w:pStyle w:val="Contents4"/>
            <w:tabs>
              <w:tab w:val="clear" w:pos="8176"/>
              <w:tab w:val="right" w:pos="9026" w:leader="dot"/>
            </w:tabs>
            <w:rPr/>
          </w:pPr>
          <w:hyperlink w:anchor="__RefHeading___Toc6557757_3224264995">
            <w:r>
              <w:rPr>
                <w:webHidden/>
                <w:rStyle w:val="IndexLink"/>
                <w:rtl w:val="true"/>
              </w:rPr>
              <w:t>[</w:t>
            </w:r>
            <w:r>
              <w:rPr>
                <w:rStyle w:val="IndexLink"/>
                <w:rtl w:val="true"/>
              </w:rPr>
              <w:t>مقدّمة في خصوص ألفاظ عقد البيع</w:t>
            </w:r>
            <w:r>
              <w:rPr>
                <w:rStyle w:val="IndexLink"/>
                <w:rtl w:val="true"/>
              </w:rPr>
              <w:t>]</w:t>
              <w:tab/>
            </w:r>
            <w:r>
              <w:rPr>
                <w:rStyle w:val="IndexLink"/>
              </w:rPr>
              <w:t>409</w:t>
            </w:r>
          </w:hyperlink>
        </w:p>
        <w:p>
          <w:pPr>
            <w:pStyle w:val="Contents5"/>
            <w:tabs>
              <w:tab w:val="clear" w:pos="7892"/>
              <w:tab w:val="right" w:pos="9026" w:leader="dot"/>
            </w:tabs>
            <w:rPr/>
          </w:pPr>
          <w:hyperlink w:anchor="__RefHeading___Toc6557759_3224264995">
            <w:r>
              <w:rPr>
                <w:webHidden/>
                <w:rStyle w:val="IndexLink"/>
                <w:rtl w:val="true"/>
              </w:rPr>
              <w:t>[</w:t>
            </w:r>
            <w:r>
              <w:rPr>
                <w:rStyle w:val="IndexLink"/>
                <w:rtl w:val="true"/>
              </w:rPr>
              <w:t>اعتبار اللفظ في عقد البيع</w:t>
            </w:r>
            <w:r>
              <w:rPr>
                <w:rStyle w:val="IndexLink"/>
                <w:rtl w:val="true"/>
              </w:rPr>
              <w:t>]</w:t>
              <w:tab/>
            </w:r>
            <w:r>
              <w:rPr>
                <w:rStyle w:val="IndexLink"/>
              </w:rPr>
              <w:t>409</w:t>
            </w:r>
          </w:hyperlink>
        </w:p>
        <w:p>
          <w:pPr>
            <w:pStyle w:val="Contents5"/>
            <w:tabs>
              <w:tab w:val="clear" w:pos="7892"/>
              <w:tab w:val="right" w:pos="9026" w:leader="dot"/>
            </w:tabs>
            <w:rPr/>
          </w:pPr>
          <w:hyperlink w:anchor="__RefHeading___Toc6557761_3224264995">
            <w:r>
              <w:rPr>
                <w:webHidden/>
                <w:rStyle w:val="IndexLink"/>
                <w:rtl w:val="true"/>
              </w:rPr>
              <w:t>[</w:t>
            </w:r>
            <w:r>
              <w:rPr>
                <w:rStyle w:val="IndexLink"/>
                <w:rtl w:val="true"/>
              </w:rPr>
              <w:t>مسألة في اعتبار العربيّة في العقد</w:t>
            </w:r>
            <w:r>
              <w:rPr>
                <w:rStyle w:val="IndexLink"/>
                <w:rtl w:val="true"/>
              </w:rPr>
              <w:t>]</w:t>
              <w:tab/>
            </w:r>
            <w:r>
              <w:rPr>
                <w:rStyle w:val="IndexLink"/>
              </w:rPr>
              <w:t>431</w:t>
            </w:r>
          </w:hyperlink>
        </w:p>
        <w:p>
          <w:pPr>
            <w:pStyle w:val="Contents5"/>
            <w:tabs>
              <w:tab w:val="clear" w:pos="7892"/>
              <w:tab w:val="right" w:pos="9026" w:leader="dot"/>
            </w:tabs>
            <w:rPr/>
          </w:pPr>
          <w:hyperlink w:anchor="__RefHeading___Toc6557763_3224264995">
            <w:r>
              <w:rPr>
                <w:webHidden/>
                <w:rStyle w:val="IndexLink"/>
                <w:rtl w:val="true"/>
              </w:rPr>
              <w:t>[</w:t>
            </w:r>
            <w:r>
              <w:rPr>
                <w:rStyle w:val="IndexLink"/>
                <w:rtl w:val="true"/>
              </w:rPr>
              <w:t>المشهور اشتراط الماضويّة في عقد البيع</w:t>
            </w:r>
            <w:r>
              <w:rPr>
                <w:rStyle w:val="IndexLink"/>
                <w:rtl w:val="true"/>
              </w:rPr>
              <w:t>]</w:t>
              <w:tab/>
            </w:r>
            <w:r>
              <w:rPr>
                <w:rStyle w:val="IndexLink"/>
              </w:rPr>
              <w:t>439</w:t>
            </w:r>
          </w:hyperlink>
        </w:p>
        <w:p>
          <w:pPr>
            <w:pStyle w:val="Contents5"/>
            <w:tabs>
              <w:tab w:val="clear" w:pos="7892"/>
              <w:tab w:val="right" w:pos="9026" w:leader="dot"/>
            </w:tabs>
            <w:rPr/>
          </w:pPr>
          <w:hyperlink w:anchor="__RefHeading___Toc6557765_3224264995">
            <w:r>
              <w:rPr>
                <w:webHidden/>
                <w:rStyle w:val="IndexLink"/>
                <w:rtl w:val="true"/>
              </w:rPr>
              <w:t>[</w:t>
            </w:r>
            <w:r>
              <w:rPr>
                <w:rStyle w:val="IndexLink"/>
                <w:rtl w:val="true"/>
              </w:rPr>
              <w:t>الأشهر لزوم تقديم الإيجاب على القبول</w:t>
            </w:r>
            <w:r>
              <w:rPr>
                <w:rStyle w:val="IndexLink"/>
                <w:rtl w:val="true"/>
              </w:rPr>
              <w:t>]</w:t>
              <w:tab/>
            </w:r>
            <w:r>
              <w:rPr>
                <w:rStyle w:val="IndexLink"/>
              </w:rPr>
              <w:t>447</w:t>
            </w:r>
          </w:hyperlink>
        </w:p>
        <w:p>
          <w:pPr>
            <w:pStyle w:val="Contents5"/>
            <w:tabs>
              <w:tab w:val="clear" w:pos="7892"/>
              <w:tab w:val="right" w:pos="9026" w:leader="dot"/>
            </w:tabs>
            <w:rPr/>
          </w:pPr>
          <w:hyperlink w:anchor="__RefHeading___Toc6557767_3224264995">
            <w:r>
              <w:rPr>
                <w:webHidden/>
                <w:rStyle w:val="IndexLink"/>
                <w:rtl w:val="true"/>
              </w:rPr>
              <w:t>[</w:t>
            </w:r>
            <w:r>
              <w:rPr>
                <w:rStyle w:val="IndexLink"/>
                <w:rtl w:val="true"/>
              </w:rPr>
              <w:t>و من جملة شروط العقد الموالاة بين إيجابه و قبوله</w:t>
            </w:r>
            <w:r>
              <w:rPr>
                <w:rStyle w:val="IndexLink"/>
                <w:rtl w:val="true"/>
              </w:rPr>
              <w:t>]</w:t>
              <w:tab/>
            </w:r>
            <w:r>
              <w:rPr>
                <w:rStyle w:val="IndexLink"/>
              </w:rPr>
              <w:t>459</w:t>
            </w:r>
          </w:hyperlink>
        </w:p>
        <w:p>
          <w:pPr>
            <w:pStyle w:val="Contents5"/>
            <w:tabs>
              <w:tab w:val="clear" w:pos="7892"/>
              <w:tab w:val="right" w:pos="9026" w:leader="dot"/>
            </w:tabs>
            <w:rPr/>
          </w:pPr>
          <w:hyperlink w:anchor="__RefHeading___Toc6557769_3224264995">
            <w:r>
              <w:rPr>
                <w:webHidden/>
                <w:rStyle w:val="IndexLink"/>
                <w:rtl w:val="true"/>
              </w:rPr>
              <w:t>[</w:t>
            </w:r>
            <w:r>
              <w:rPr>
                <w:rStyle w:val="IndexLink"/>
                <w:rtl w:val="true"/>
              </w:rPr>
              <w:t>و من جملة الشرائط الّتي ذكرها جماعة التنجيز في العقد</w:t>
            </w:r>
            <w:r>
              <w:rPr>
                <w:rStyle w:val="IndexLink"/>
                <w:rtl w:val="true"/>
              </w:rPr>
              <w:t>]</w:t>
              <w:tab/>
            </w:r>
            <w:r>
              <w:rPr>
                <w:rStyle w:val="IndexLink"/>
              </w:rPr>
              <w:t>459</w:t>
            </w:r>
          </w:hyperlink>
        </w:p>
        <w:p>
          <w:pPr>
            <w:pStyle w:val="Contents5"/>
            <w:tabs>
              <w:tab w:val="clear" w:pos="7892"/>
              <w:tab w:val="right" w:pos="9026" w:leader="dot"/>
            </w:tabs>
            <w:rPr/>
          </w:pPr>
          <w:hyperlink w:anchor="__RefHeading___Toc6557771_3224264995">
            <w:r>
              <w:rPr>
                <w:webHidden/>
                <w:rStyle w:val="IndexLink"/>
                <w:rtl w:val="true"/>
              </w:rPr>
              <w:t>[</w:t>
            </w:r>
            <w:r>
              <w:rPr>
                <w:rStyle w:val="IndexLink"/>
                <w:rtl w:val="true"/>
              </w:rPr>
              <w:t>و من جملة شروط العقد التطابق بين الإيجاب و القبول</w:t>
            </w:r>
            <w:r>
              <w:rPr>
                <w:rStyle w:val="IndexLink"/>
                <w:rtl w:val="true"/>
              </w:rPr>
              <w:t>]</w:t>
              <w:tab/>
            </w:r>
            <w:r>
              <w:rPr>
                <w:rStyle w:val="IndexLink"/>
              </w:rPr>
              <w:t>470</w:t>
            </w:r>
          </w:hyperlink>
        </w:p>
        <w:p>
          <w:pPr>
            <w:pStyle w:val="Contents5"/>
            <w:tabs>
              <w:tab w:val="clear" w:pos="7892"/>
              <w:tab w:val="right" w:pos="9026" w:leader="dot"/>
            </w:tabs>
            <w:rPr/>
          </w:pPr>
          <w:hyperlink w:anchor="__RefHeading___Toc6557773_3224264995">
            <w:r>
              <w:rPr>
                <w:webHidden/>
                <w:rStyle w:val="IndexLink"/>
                <w:rtl w:val="true"/>
              </w:rPr>
              <w:t>[</w:t>
            </w:r>
            <w:r>
              <w:rPr>
                <w:rStyle w:val="IndexLink"/>
                <w:rtl w:val="true"/>
              </w:rPr>
              <w:t>و من جملة الشروط في العقد أن يقع كلّ من إيجابه و قبوله في حال يجوز لكلّ واحد منهما الإنشاء</w:t>
            </w:r>
            <w:r>
              <w:rPr>
                <w:rStyle w:val="IndexLink"/>
                <w:rtl w:val="true"/>
              </w:rPr>
              <w:t>]</w:t>
              <w:tab/>
            </w:r>
            <w:r>
              <w:rPr>
                <w:rStyle w:val="IndexLink"/>
              </w:rPr>
              <w:t>470</w:t>
            </w:r>
          </w:hyperlink>
        </w:p>
        <w:p>
          <w:pPr>
            <w:pStyle w:val="Contents5"/>
            <w:tabs>
              <w:tab w:val="clear" w:pos="7892"/>
              <w:tab w:val="right" w:pos="9026" w:leader="dot"/>
            </w:tabs>
            <w:rPr/>
          </w:pPr>
          <w:hyperlink w:anchor="__RefHeading___Toc6557775_3224264995">
            <w:r>
              <w:rPr>
                <w:webHidden/>
                <w:rStyle w:val="IndexLink"/>
                <w:rtl w:val="true"/>
              </w:rPr>
              <w:t>[</w:t>
            </w:r>
            <w:r>
              <w:rPr>
                <w:rStyle w:val="IndexLink"/>
                <w:rtl w:val="true"/>
              </w:rPr>
              <w:t>فرع لو اختلف المتعاقدان اجتهادا و تقليدا في شروط الصيغة</w:t>
            </w:r>
            <w:r>
              <w:rPr>
                <w:rStyle w:val="IndexLink"/>
                <w:rtl w:val="true"/>
              </w:rPr>
              <w:t>]</w:t>
              <w:tab/>
            </w:r>
            <w:r>
              <w:rPr>
                <w:rStyle w:val="IndexLink"/>
              </w:rPr>
              <w:t>473</w:t>
            </w:r>
          </w:hyperlink>
        </w:p>
        <w:p>
          <w:pPr>
            <w:pStyle w:val="Contents5"/>
            <w:tabs>
              <w:tab w:val="clear" w:pos="7892"/>
              <w:tab w:val="right" w:pos="9026" w:leader="dot"/>
            </w:tabs>
            <w:rPr/>
          </w:pPr>
          <w:hyperlink w:anchor="__RefHeading___Toc6557777_3224264995">
            <w:r>
              <w:rPr>
                <w:webHidden/>
                <w:rStyle w:val="IndexLink"/>
                <w:rtl w:val="true"/>
              </w:rPr>
              <w:t>[</w:t>
            </w:r>
            <w:r>
              <w:rPr>
                <w:rStyle w:val="IndexLink"/>
                <w:rtl w:val="true"/>
              </w:rPr>
              <w:t>مسألة لو قبض ما ابتاعه بالعقد الفاسد</w:t>
            </w:r>
            <w:r>
              <w:rPr>
                <w:rStyle w:val="IndexLink"/>
                <w:rtl w:val="true"/>
              </w:rPr>
              <w:t>]</w:t>
              <w:tab/>
            </w:r>
            <w:r>
              <w:rPr>
                <w:rStyle w:val="IndexLink"/>
              </w:rPr>
              <w:t>475</w:t>
            </w:r>
          </w:hyperlink>
        </w:p>
        <w:p>
          <w:pPr>
            <w:pStyle w:val="Contents6"/>
            <w:tabs>
              <w:tab w:val="clear" w:pos="7609"/>
              <w:tab w:val="right" w:pos="9026" w:leader="dot"/>
            </w:tabs>
            <w:rPr/>
          </w:pPr>
          <w:hyperlink w:anchor="__RefHeading___Toc6557779_3224264995">
            <w:r>
              <w:rPr>
                <w:webHidden/>
                <w:rStyle w:val="IndexLink"/>
                <w:rtl w:val="true"/>
              </w:rPr>
              <w:t>[</w:t>
            </w:r>
            <w:r>
              <w:rPr>
                <w:rStyle w:val="IndexLink"/>
                <w:rtl w:val="true"/>
              </w:rPr>
              <w:t>لم يملكه و كان مضمونا عليه</w:t>
            </w:r>
            <w:r>
              <w:rPr>
                <w:rStyle w:val="IndexLink"/>
                <w:rtl w:val="true"/>
              </w:rPr>
              <w:t>]</w:t>
              <w:tab/>
            </w:r>
            <w:r>
              <w:rPr>
                <w:rStyle w:val="IndexLink"/>
              </w:rPr>
              <w:t>475</w:t>
            </w:r>
          </w:hyperlink>
        </w:p>
        <w:p>
          <w:pPr>
            <w:pStyle w:val="Contents6"/>
            <w:tabs>
              <w:tab w:val="clear" w:pos="7609"/>
              <w:tab w:val="right" w:pos="9026" w:leader="dot"/>
            </w:tabs>
            <w:rPr/>
          </w:pPr>
          <w:hyperlink w:anchor="__RefHeading___Toc6557781_3224264995">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6557783_3224264995">
            <w:r>
              <w:rPr>
                <w:webHidden/>
                <w:rStyle w:val="IndexLink"/>
                <w:rtl w:val="true"/>
              </w:rPr>
              <w:t>[</w:t>
            </w:r>
            <w:r>
              <w:rPr>
                <w:rStyle w:val="IndexLink"/>
                <w:rtl w:val="true"/>
              </w:rPr>
              <w:t>القول في بيان قاعدة الضمان و عكسها</w:t>
            </w:r>
            <w:r>
              <w:rPr>
                <w:rStyle w:val="IndexLink"/>
                <w:rtl w:val="true"/>
              </w:rPr>
              <w:t>]</w:t>
              <w:tab/>
            </w:r>
            <w:r>
              <w:rPr>
                <w:rStyle w:val="IndexLink"/>
              </w:rPr>
              <w:t>480</w:t>
            </w:r>
          </w:hyperlink>
        </w:p>
        <w:p>
          <w:pPr>
            <w:pStyle w:val="Contents6"/>
            <w:tabs>
              <w:tab w:val="clear" w:pos="7609"/>
              <w:tab w:val="right" w:pos="9026" w:leader="dot"/>
            </w:tabs>
            <w:rPr/>
          </w:pPr>
          <w:hyperlink w:anchor="__RefHeading___Toc6557785_3224264995">
            <w:r>
              <w:rPr>
                <w:webHidden/>
                <w:rStyle w:val="IndexLink"/>
                <w:rtl w:val="true"/>
              </w:rPr>
              <w:t>[</w:t>
            </w:r>
            <w:r>
              <w:rPr>
                <w:rStyle w:val="IndexLink"/>
                <w:rtl w:val="true"/>
              </w:rPr>
              <w:t>الثاني من الأمور المتفرّعة على عدم تملّك المقبوض بالبيع الفاسد وجوب ردّه فورا إلى المالك</w:t>
            </w:r>
            <w:r>
              <w:rPr>
                <w:rStyle w:val="IndexLink"/>
                <w:rtl w:val="true"/>
              </w:rPr>
              <w:t>]</w:t>
              <w:tab/>
            </w:r>
            <w:r>
              <w:rPr>
                <w:rStyle w:val="IndexLink"/>
              </w:rPr>
              <w:t>504</w:t>
            </w:r>
          </w:hyperlink>
        </w:p>
        <w:p>
          <w:pPr>
            <w:pStyle w:val="Contents6"/>
            <w:tabs>
              <w:tab w:val="clear" w:pos="7609"/>
              <w:tab w:val="right" w:pos="9026" w:leader="dot"/>
            </w:tabs>
            <w:rPr/>
          </w:pPr>
          <w:hyperlink w:anchor="__RefHeading___Toc6557787_3224264995">
            <w:r>
              <w:rPr>
                <w:webHidden/>
                <w:rStyle w:val="IndexLink"/>
                <w:rtl w:val="true"/>
              </w:rPr>
              <w:t>[</w:t>
            </w:r>
            <w:r>
              <w:rPr>
                <w:rStyle w:val="IndexLink"/>
                <w:rtl w:val="true"/>
              </w:rPr>
              <w:t>الثالث أنه لو كان للعين المبتاعة منفعة استوفاها المشتري قبل الرد كان عليه عوضها</w:t>
            </w:r>
            <w:r>
              <w:rPr>
                <w:rStyle w:val="IndexLink"/>
                <w:rtl w:val="true"/>
              </w:rPr>
              <w:t>]</w:t>
              <w:tab/>
            </w:r>
            <w:r>
              <w:rPr>
                <w:rStyle w:val="IndexLink"/>
              </w:rPr>
              <w:t>507</w:t>
            </w:r>
          </w:hyperlink>
        </w:p>
        <w:p>
          <w:pPr>
            <w:pStyle w:val="Contents6"/>
            <w:tabs>
              <w:tab w:val="clear" w:pos="7609"/>
              <w:tab w:val="right" w:pos="9026" w:leader="dot"/>
            </w:tabs>
            <w:rPr/>
          </w:pPr>
          <w:hyperlink w:anchor="__RefHeading___Toc6557789_3224264995">
            <w:r>
              <w:rPr>
                <w:webHidden/>
                <w:rStyle w:val="IndexLink"/>
                <w:rtl w:val="true"/>
              </w:rPr>
              <w:t>[</w:t>
            </w:r>
            <w:r>
              <w:rPr>
                <w:rStyle w:val="IndexLink"/>
                <w:rtl w:val="true"/>
              </w:rPr>
              <w:t>الرابع إذا تلف المبيع فإن كان مثليّا وجب مثله</w:t>
            </w:r>
            <w:r>
              <w:rPr>
                <w:rStyle w:val="IndexLink"/>
                <w:rtl w:val="true"/>
              </w:rPr>
              <w:t>]</w:t>
              <w:tab/>
            </w:r>
            <w:r>
              <w:rPr>
                <w:rStyle w:val="IndexLink"/>
              </w:rPr>
              <w:t>511</w:t>
            </w:r>
          </w:hyperlink>
        </w:p>
        <w:p>
          <w:pPr>
            <w:pStyle w:val="Contents6"/>
            <w:tabs>
              <w:tab w:val="clear" w:pos="7609"/>
              <w:tab w:val="right" w:pos="9026" w:leader="dot"/>
            </w:tabs>
            <w:rPr/>
          </w:pPr>
          <w:hyperlink w:anchor="__RefHeading___Toc6557791_3224264995">
            <w:r>
              <w:rPr>
                <w:webHidden/>
                <w:rStyle w:val="IndexLink"/>
                <w:rtl w:val="true"/>
              </w:rPr>
              <w:t>[</w:t>
            </w:r>
            <w:r>
              <w:rPr>
                <w:rStyle w:val="IndexLink"/>
                <w:rtl w:val="true"/>
              </w:rPr>
              <w:t>الخامس ذكر في القواعد أنّه لو لم يوجد المثليّ إلّا بأكثر من ثمن المثل ففي وجوب الشراء تردّد</w:t>
            </w:r>
            <w:r>
              <w:rPr>
                <w:rStyle w:val="IndexLink"/>
                <w:rtl w:val="true"/>
              </w:rPr>
              <w:t>]</w:t>
              <w:tab/>
            </w:r>
            <w:r>
              <w:rPr>
                <w:rStyle w:val="IndexLink"/>
              </w:rPr>
              <w:t>517</w:t>
            </w:r>
          </w:hyperlink>
        </w:p>
        <w:p>
          <w:pPr>
            <w:pStyle w:val="Contents6"/>
            <w:tabs>
              <w:tab w:val="clear" w:pos="7609"/>
              <w:tab w:val="right" w:pos="9026" w:leader="dot"/>
            </w:tabs>
            <w:rPr/>
          </w:pPr>
          <w:hyperlink w:anchor="__RefHeading___Toc6557793_3224264995">
            <w:r>
              <w:rPr>
                <w:webHidden/>
                <w:rStyle w:val="IndexLink"/>
                <w:rtl w:val="true"/>
              </w:rPr>
              <w:t>[</w:t>
            </w:r>
            <w:r>
              <w:rPr>
                <w:rStyle w:val="IndexLink"/>
                <w:rtl w:val="true"/>
              </w:rPr>
              <w:t>السادس لو تعذّر المثل في المثليّ</w:t>
            </w:r>
            <w:r>
              <w:rPr>
                <w:rStyle w:val="IndexLink"/>
                <w:rtl w:val="true"/>
              </w:rPr>
              <w:t>]</w:t>
              <w:tab/>
            </w:r>
            <w:r>
              <w:rPr>
                <w:rStyle w:val="IndexLink"/>
              </w:rPr>
              <w:t>518</w:t>
            </w:r>
          </w:hyperlink>
        </w:p>
        <w:p>
          <w:pPr>
            <w:pStyle w:val="Contents6"/>
            <w:tabs>
              <w:tab w:val="clear" w:pos="7609"/>
              <w:tab w:val="right" w:pos="9026" w:leader="dot"/>
            </w:tabs>
            <w:rPr/>
          </w:pPr>
          <w:hyperlink w:anchor="__RefHeading___Toc6557795_3224264995">
            <w:r>
              <w:rPr>
                <w:webHidden/>
                <w:rStyle w:val="IndexLink"/>
                <w:rtl w:val="true"/>
              </w:rPr>
              <w:t>اشارة</w:t>
            </w:r>
            <w:r>
              <w:rPr>
                <w:rStyle w:val="IndexLink"/>
                <w:rtl w:val="true"/>
              </w:rPr>
              <w:tab/>
            </w:r>
            <w:r>
              <w:rPr>
                <w:rStyle w:val="IndexLink"/>
              </w:rPr>
              <w:t>518</w:t>
            </w:r>
          </w:hyperlink>
        </w:p>
        <w:p>
          <w:pPr>
            <w:pStyle w:val="Contents6"/>
            <w:tabs>
              <w:tab w:val="clear" w:pos="7609"/>
              <w:tab w:val="right" w:pos="9026" w:leader="dot"/>
            </w:tabs>
            <w:rPr/>
          </w:pPr>
          <w:hyperlink w:anchor="__RefHeading___Toc6557797_3224264995">
            <w:r>
              <w:rPr>
                <w:webHidden/>
                <w:rStyle w:val="IndexLink"/>
                <w:rtl w:val="true"/>
              </w:rPr>
              <w:t>[</w:t>
            </w:r>
            <w:r>
              <w:rPr>
                <w:rStyle w:val="IndexLink"/>
                <w:rtl w:val="true"/>
              </w:rPr>
              <w:t>فرع</w:t>
            </w:r>
            <w:r>
              <w:rPr>
                <w:rStyle w:val="IndexLink"/>
                <w:rtl w:val="true"/>
              </w:rPr>
              <w:t xml:space="preserve">: </w:t>
            </w:r>
            <w:r>
              <w:rPr>
                <w:rStyle w:val="IndexLink"/>
                <w:rtl w:val="true"/>
              </w:rPr>
              <w:t>لو دفع القيمة في المثلي المتعذّر مثله ثمّ تمكّن من المثل فالظاهر عدم عود المثل</w:t>
            </w:r>
            <w:r>
              <w:rPr>
                <w:rStyle w:val="IndexLink"/>
                <w:rtl w:val="true"/>
              </w:rPr>
              <w:t>]</w:t>
              <w:tab/>
            </w:r>
            <w:r>
              <w:rPr>
                <w:rStyle w:val="IndexLink"/>
              </w:rPr>
              <w:t>524</w:t>
            </w:r>
          </w:hyperlink>
        </w:p>
        <w:p>
          <w:pPr>
            <w:pStyle w:val="Contents6"/>
            <w:tabs>
              <w:tab w:val="clear" w:pos="7609"/>
              <w:tab w:val="right" w:pos="9026" w:leader="dot"/>
            </w:tabs>
            <w:rPr/>
          </w:pPr>
          <w:hyperlink w:anchor="__RefHeading___Toc6557799_3224264995">
            <w:r>
              <w:rPr>
                <w:webHidden/>
                <w:rStyle w:val="IndexLink"/>
                <w:rtl w:val="true"/>
              </w:rPr>
              <w:t>[</w:t>
            </w:r>
            <w:r>
              <w:rPr>
                <w:rStyle w:val="IndexLink"/>
                <w:rtl w:val="true"/>
              </w:rPr>
              <w:t>السابع لو كان التالف المبيع فاسدا قيميّا</w:t>
            </w:r>
            <w:r>
              <w:rPr>
                <w:rStyle w:val="IndexLink"/>
                <w:rtl w:val="true"/>
              </w:rPr>
              <w:t>]</w:t>
              <w:tab/>
            </w:r>
            <w:r>
              <w:rPr>
                <w:rStyle w:val="IndexLink"/>
              </w:rPr>
              <w:t>526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43_135083"/>
      <w:bookmarkStart w:id="1" w:name="pg13043_135083"/>
      <w:bookmarkEnd w:id="1"/>
    </w:p>
    <w:p>
      <w:pPr>
        <w:pStyle w:val="Heading2"/>
        <w:numPr>
          <w:ilvl w:val="1"/>
          <w:numId w:val="1"/>
        </w:numPr>
        <w:rPr/>
      </w:pPr>
      <w:bookmarkStart w:id="2" w:name="pg13043_135083"/>
      <w:bookmarkStart w:id="3" w:name="__RefHeading___Toc655762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لاری‌، ع‍ب‍دال‍ح‍س‍ی‍ن‌،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ال‍ت‍ع‍ل‍ی‍ق‍ه‌ ع‍ل‍ی‌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ال‍لاری‌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م‍وت‍م‍ر اح‍ی‍اآ ذک‍ری‌ آی‍ه‌ال‍ل‍ه‌ ال‍م‍ج‍اه‍د ال‍س‍ی‍د ع‍ب‍دال‍ح‍س‍ی‍ن‌ ال‍لاری‌، ال‍ل‍ج‍ن‍ه‌ ال‍ع‍ل‍م‍ی‍ه‌ ل‍ل‍م‍وت‍م‍ر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ab/>
        <w:t>:</w:t>
        <w:tab/>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ab/>
        <w:t>:</w:t>
        <w:tab/>
        <w:t>(</w:t>
      </w:r>
      <w:r>
        <w:rPr>
          <w:rFonts w:ascii="IRNazanin" w:hAnsi="IRNazanin" w:eastAsia="IRNazanin"/>
          <w:color w:val="111111"/>
          <w:sz w:val="28"/>
          <w:sz w:val="28"/>
          <w:szCs w:val="28"/>
          <w:rtl w:val="true"/>
          <w:lang w:bidi="fa-IR"/>
        </w:rPr>
        <w:t>م‍وت‍م‍ر اح‍ی‍اآ ذک‍ری‌ آی‍ه‌ال‍ل‍ه‌ ال‍م‍ج‍اه‍د ال‍س‍ی‍د ع‍ب‍دال‍ح‍س‍ی‍ن‌ ال‍لاری</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ab/>
        <w:t>:</w:t>
        <w:tab/>
      </w:r>
      <w:r>
        <w:rPr>
          <w:rFonts w:eastAsia="IRNazanin" w:cs="IRNazanin"/>
          <w:color w:val="111111"/>
          <w:sz w:val="28"/>
          <w:szCs w:val="28"/>
          <w:lang w:bidi="fa-IR"/>
        </w:rPr>
        <w:t>‎964-6289-21-5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964-6289-22-3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ای‍ن‌ ک‍ت‍اب‌ ش‍رح‍ی‌ اس‍ت‌ ب‍ر ال‍م‍ک‍اس‍ب‌ ان‍ص‍اری‌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ب‍ه‌م‍ن‍اس‍ب‍ت‌ ک‍ن‍گ‍ره‌ ب‍زرگ‍داش‍ت‌ آی‍ت‌ال‍ل‍ه‌ س‍ی‍د ع‍ب‍دال‍ح‍س‍ی‍ن‌ لاری‌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و ج‍ه‍رم‌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ان‍ص‍اری‌، م‍رت‍ض‍ی‌ب‍ن‌ م‍ح‍م‍دام‍ی‍ن‌،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ان‍ص‍اری‌، م‍رت‍ض‍ی‌ب‍ن‌ م‍ح‍م‍دام‍ی‍ن‌،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ک‍ن‍گ‍ره‌ ب‍زرگ‍داش‍ت‌ آی‍ت‌ال‍ل‍ه‌ س‍ی‍د ع‍ب‍دال‍ح‍س‍ی‍ن‌ لاری‌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و ج‍ه‍رم‌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ک‍ن‍گ‍ره‌ ب‍زرگ‍داش‍ت‌ آی‍ت‌ال‍ل‍ه‌ س‍ی‍د ع‍ب‍دال‍ح‍س‍ی‍ن‌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ع‍ل‍م‍ی‌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ب‍ن‍ی‍اد م‍ع‍ارف‌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ab/>
        <w:t>:</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‌‬۸م‌۷۰۲۱۷۶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ab/>
        <w:t>:</w:t>
        <w:tab/>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ab/>
        <w:t>:</w:t>
        <w:tab/>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۵۸۹۶</w:t>
      </w:r>
    </w:p>
    <w:p>
      <w:pPr>
        <w:pStyle w:val="Heading2"/>
        <w:numPr>
          <w:ilvl w:val="1"/>
          <w:numId w:val="1"/>
        </w:numPr>
        <w:rPr/>
      </w:pPr>
      <w:bookmarkStart w:id="5" w:name="__RefHeading___Toc6557631_3224264995"/>
      <w:bookmarkStart w:id="6" w:name="_Toc2"/>
      <w:bookmarkEnd w:id="5"/>
      <w:r>
        <w:rPr>
          <w:rtl w:val="true"/>
        </w:rPr>
        <w:t>الجزء الأول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6557633_3224264995"/>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3043_135087"/>
      <w:bookmarkStart w:id="10" w:name="pg13043_135087"/>
      <w:bookmarkEnd w:id="10"/>
    </w:p>
    <w:p>
      <w:pPr>
        <w:pStyle w:val="Heading3"/>
        <w:numPr>
          <w:ilvl w:val="2"/>
          <w:numId w:val="1"/>
        </w:numPr>
        <w:rPr/>
      </w:pPr>
      <w:bookmarkStart w:id="11" w:name="pg13043_135087"/>
      <w:bookmarkStart w:id="12" w:name="__RefHeading___Toc6557635_3224264995"/>
      <w:bookmarkStart w:id="13" w:name="_Toc4"/>
      <w:bookmarkEnd w:id="11"/>
      <w:bookmarkEnd w:id="12"/>
      <w:r>
        <w:rPr>
          <w:rtl w:val="true"/>
        </w:rPr>
        <w:t>مقدّمة التحقيق</w:t>
      </w:r>
      <w:bookmarkEnd w:id="13"/>
    </w:p>
    <w:p>
      <w:pPr>
        <w:pStyle w:val="Heading4"/>
        <w:numPr>
          <w:ilvl w:val="3"/>
          <w:numId w:val="1"/>
        </w:numPr>
        <w:rPr/>
      </w:pPr>
      <w:bookmarkStart w:id="14" w:name="__RefHeading___Toc6557637_3224264995"/>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ما أشد حاجة المسلمين في عصرنا هذا و في هذه الظروف التي تمرّ بها الأمّة الإسلاميّة إلى القدوات و المثل البارزة لكي تقتدي بها، و تتأسّى بها، و تخطو خطاها في مسيرتها المصيرية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أكثر النماذج الفاضلة التي تخرّجت من مدرسة الوحي و العترة حاملة على عاتقها نشر القيم و التعاليم الإسلامية المنبثقة من ينابيع مدرسة أهل البيت عليهم السلام الذين هم صنو القرآن و عديله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في انّ شيخ الفقهاء الشيخ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القدوات الفذّة و الّذي ظلّ شمعة تحوم حولها فرّاشات العلم آخذين منه العلم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بفكره مدرسة أصولية و فقهية عريقة، و كتب في هذين المجالين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كتابين مهمّين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اللذين أصبحا مدارين للبحث و التنقيب في الحوزات العلمية التابعة لأهل البيت عليهم السّلام بحيث لا يمكن الاستغناء عنهما، خاصّة لمن أراد التفقّه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حاز كتاباه من الأهميّة شأنا عظيما بحيث ما زالا محورين للتحقيق و الاجتهاد، و خاصّة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عكف العلماء و الفضلاء على تدريسه، و شرحه، و التعليق عليه، و توضيح غوامضه، بحيث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أحرز صدارة الكتب من جهة كثرة الشروح و التعليقات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الكتاب الذي بين يديك هو إحدى التعليقات الأنيقة و المليئة بنكت علميّة قلّما يجدها القارئ الكريم في سائر الشروح و التعليقات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ظلّ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الكثير من مصنّفات مؤلفه و تأليفاته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دفّتي النسيان و الغفلة برهة زمنية طويلة حتى منّ اللّٰه عزّ و جلّ على العاملين في الأمانة العامة لإحياء الذكرى السادسة و السبعين من وفاة المؤلّف آية اللّٰه العظمى العلّامة النحرير الفهامة الحاج السيد عبد الحسين النجفي اللاري أن يخرجوه بثوب جديد و نمق بديع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يجد القارئ الابداعات و الاحتجاجات القوية و الرصينة التي تميّز بها سيّدنا اللاري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المؤلّف فقد ترجمنا له منفردا في مقدّمة تعليقاته على رياض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ذكره العلّامة الشيخ آقا بزرگ الطهراني في كتابه نقباء البشر في القرن الرابع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عثرنا بعد البحث الحثيث و الجهد الجهيد على ثلاث نسخ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فتوغرافية من المجلد الأول أتحفنا بها حفيده الحجّة آية اللّٰه العظمى السيّد عبد العلي آية اللّٰهي حفظه اللّٰه إمام جمعة لار، و كانت هذه النسخة ناقصة و فاقدة لبعض الصفحات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فتوغرافية أخرى من المجلد الأوّل مدّنا بها حفيده آية اللّٰه السيّد عبد الرسول الشريعتمداري الجهرمي، و هذه النسخة كانت كاملة و تامّة من أوّل صفحة حتى نهايتها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خطّية من المجلد الثاني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أمدّنا بها حفيده آية اللّٰه السيد عبد الحسين آية اللّٰهي، و قد كانت هذه النسخة تحتوي على حواشي كتبها المؤلّف، و للأسف قد سقط منها بعض الصفحات عند تجليد الكتاب بحيث لا يمكن الاستفادة منها</w:t>
      </w:r>
      <w:r>
        <w:rPr>
          <w:rFonts w:eastAsia="Amiri" w:cs="Amiri" w:ascii="Amiri" w:hAnsi="Amiri"/>
          <w:color w:val="111111"/>
          <w:sz w:val="28"/>
          <w:szCs w:val="28"/>
          <w:rtl w:val="true"/>
          <w:lang w:bidi="ar-SA"/>
        </w:rPr>
        <w:t xml:space="preserve">. </w:t>
      </w:r>
      <w:bookmarkStart w:id="16" w:name="pg13043_135089"/>
    </w:p>
    <w:p>
      <w:pPr>
        <w:pStyle w:val="BookText"/>
        <w:rPr/>
      </w:pPr>
      <w:bookmarkEnd w:id="16"/>
      <w:r>
        <w:rPr>
          <w:rFonts w:ascii="Amiri" w:hAnsi="Amiri" w:eastAsia="Amiri" w:cs="Amiri"/>
          <w:color w:val="111111"/>
          <w:sz w:val="28"/>
          <w:sz w:val="28"/>
          <w:szCs w:val="28"/>
          <w:rtl w:val="true"/>
          <w:lang w:bidi="ar-SA"/>
        </w:rPr>
        <w:t>فلهؤلاء الأحفاد الأبرار نقدّم جزيل الشكر و الامتنان، راجين من العلي الأعلى طول العمر لهم، و زيادة توفيقهم لخدمة المذهب الحقّ و الفرقة الناجية و الحوزات العلمية</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6557639_3224264995"/>
      <w:bookmarkStart w:id="18" w:name="_Toc6"/>
      <w:bookmarkEnd w:id="17"/>
      <w:r>
        <w:rPr>
          <w:rtl w:val="true"/>
        </w:rPr>
        <w:t>منهجيّة التحقيق و التخريج</w:t>
      </w:r>
      <w:r>
        <w:rPr>
          <w:rtl w:val="true"/>
        </w:rPr>
        <w:t>:</w:t>
      </w:r>
      <w:bookmarkEnd w:id="18"/>
    </w:p>
    <w:p>
      <w:pPr>
        <w:pStyle w:val="BookText"/>
        <w:rPr/>
      </w:pPr>
      <w:r>
        <w:rPr>
          <w:rFonts w:ascii="Amiri" w:hAnsi="Amiri" w:eastAsia="Amiri" w:cs="Amiri"/>
          <w:color w:val="111111"/>
          <w:sz w:val="28"/>
          <w:sz w:val="28"/>
          <w:szCs w:val="28"/>
          <w:rtl w:val="true"/>
          <w:lang w:bidi="ar-SA"/>
        </w:rPr>
        <w:t>بعد العثور على تلك النسخ الثلاث المذكورة قامت الأمانة بتوظيف بعض الفضلاء و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سنشير إلى أسمائهم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بالبدء في عملية التحقيق حسب الأسلوب و الطريقة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استنساخ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ما استنسخ مع النسخ الأصلية و مقابلته مع مصادرها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الأحاديث الواردة في الكتاب إلى المصادر و المراجع التي أشار إليها المصنّف قدّس سرّه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أضفناه من المصادر أو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مراعاة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 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النصّ على قدر الوسع و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النهائية من أجل تصحيح الأخطاء و الأغلاط المطبعية التي وجدت أثناء المراحل الأولى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تقدّمت تعليقات السيّد اللاري قدّس سرّه على مبحث الخيارات تالية لتعليقاته على المكاسب المحرّمة، في المجلد الأول، و كذلك بعض التعليقات غير مرتّبة و منسّقة، و فيها تقديم ما شأنه التأخير و بالعكس، فقد التزمت الأمانة العامّة للمؤتمر بترتيب الكتاب و تنسيقه حسب ما جاء في المكاسب للشيخ الأنصاري قدّس سرّه فجعلت أوّلا مبحث الخيارات في أواخر المجلد الثاني، و كذلك رتّبت التعليقات طبقا لأقوال الشيخ في مكاسبه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من الواجب أن نتقدّم بالشكر الجزيل إلى الإخوة المحقّقين الّذين قاموا بتحقيق هذا السفر الثمين، و تقديرا لخدماتهم نذكر أسماءهم و المرحلة التحقيقية التي قاموا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آغا أوغلو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آغا أوغلو، أبو علي الحكّاك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أبو أحمد، أبو حياة النعماني، أبو رعد، السيّد طالب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محمود الزنجاني، فارس حسّون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يحيى كمالي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رحيمي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التصحيح النهائي و 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نرجو من العلماء الأفاضل أن يغضّوا البصر عن أيّ سهو قد يوجد في هذا الكتاب، لأنّنا لم ندّع العصمة في عملنا هذا، خصوصا انّ المدّة التي تمّ فيها إنجاز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تحقيق جميع مصنّفات السيّد اللاري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مدّة قصيرة لا تتعدى عشرة شهور، و لا يخفى انّ هذه الفترة الزمنية القصيرة تستدعي حصول بعض الأخطاء الغير متعمّدة، و خاصّة انّ بعض المصادر التي استفدناها في عملنا هذا كانت مفقودة أو لم نعثر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آملين أن يتقبّل اللّٰه منّا هذا العمل القليل، و يجعله في صحائف أعمالنا ليوم لا ينفع فيه مال و لا بنون إلّا من أتى اللّٰه بقلب سليم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الأمانة العامّة للمؤتمر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3043_135095"/>
      <w:bookmarkStart w:id="20" w:name="pg13043_135095"/>
      <w:bookmarkEnd w:id="20"/>
    </w:p>
    <w:p>
      <w:pPr>
        <w:pStyle w:val="BookText"/>
        <w:rPr/>
      </w:pPr>
      <w:bookmarkStart w:id="21" w:name="pg13043_135095"/>
      <w:bookmarkEnd w:id="21"/>
      <w:r>
        <w:rPr>
          <w:rFonts w:ascii="Amiri" w:hAnsi="Amiri" w:eastAsia="Amiri" w:cs="Amiri"/>
          <w:color w:val="111111"/>
          <w:sz w:val="28"/>
          <w:sz w:val="28"/>
          <w:szCs w:val="28"/>
          <w:rtl w:val="true"/>
          <w:lang w:bidi="ar-SA"/>
        </w:rPr>
        <w:t>بسم اللّٰه الرّحمن الرّحيم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تعليقات علّقتها على مكاسب أستاذ أساتيذنا الأعلام، عند مذاكرته لإخواننا الكرام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557641_3224264995"/>
      <w:bookmarkStart w:id="23" w:name="_Toc7"/>
      <w:bookmarkEnd w:id="22"/>
      <w:r>
        <w:rPr>
          <w:rtl w:val="true"/>
        </w:rPr>
        <w:t>[</w:t>
      </w:r>
      <w:r>
        <w:rPr>
          <w:rtl w:val="true"/>
        </w:rPr>
        <w:t>القول في المكاسب المحرمة</w:t>
      </w:r>
      <w:r>
        <w:rPr>
          <w:rtl w:val="true"/>
        </w:rPr>
        <w:t>]</w:t>
      </w:r>
      <w:bookmarkEnd w:id="23"/>
    </w:p>
    <w:p>
      <w:pPr>
        <w:pStyle w:val="Heading4"/>
        <w:numPr>
          <w:ilvl w:val="3"/>
          <w:numId w:val="1"/>
        </w:numPr>
        <w:rPr/>
      </w:pPr>
      <w:bookmarkStart w:id="24" w:name="__RefHeading___Toc6557643_3224264995"/>
      <w:bookmarkStart w:id="25" w:name="_Toc8"/>
      <w:bookmarkEnd w:id="24"/>
      <w:r>
        <w:rPr>
          <w:rtl w:val="true"/>
        </w:rPr>
        <w:t>[</w:t>
      </w:r>
      <w:r>
        <w:rPr>
          <w:rtl w:val="true"/>
        </w:rPr>
        <w:t>و ينبغي أولا التيمن بذكر بعض الأخبار الواردة على سبيل الظابطة للمكاسب</w:t>
      </w:r>
      <w:r>
        <w:rPr>
          <w:rtl w:val="true"/>
        </w:rPr>
        <w:t>]</w:t>
      </w:r>
      <w:bookmarkEnd w:id="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و إن كانت مرسلة، بالنظر إلى أن الحسن بن علي بن شعبة الذي رواها في تحف العقول </w:t>
      </w:r>
      <w:r>
        <w:rPr>
          <w:rStyle w:val="FootnoteAnchor"/>
          <w:rtl w:val="true"/>
        </w:rPr>
        <w:footnoteReference w:id="2"/>
      </w:r>
      <w:r>
        <w:rPr>
          <w:rFonts w:ascii="Amiri" w:hAnsi="Amiri" w:eastAsia="Amiri" w:cs="Amiri"/>
          <w:color w:val="111111"/>
          <w:sz w:val="28"/>
          <w:sz w:val="28"/>
          <w:szCs w:val="28"/>
          <w:rtl w:val="true"/>
          <w:lang w:bidi="ar-SA"/>
        </w:rPr>
        <w:t xml:space="preserve">ليس من عداد الرجال الرواة، و لا من طبقتهم، إلا أنها مجبورة بشهرة أصحابنا المتأخّرين على العمل به، و نقله في الوسائل </w:t>
      </w:r>
      <w:r>
        <w:rPr>
          <w:rStyle w:val="FootnoteAnchor"/>
          <w:rtl w:val="true"/>
        </w:rPr>
        <w:footnoteReference w:id="3"/>
      </w:r>
      <w:r>
        <w:rPr>
          <w:rFonts w:ascii="IRNazanin" w:hAnsi="IRNazanin" w:eastAsia="IRNazanin"/>
          <w:color w:val="111111"/>
          <w:sz w:val="28"/>
          <w:sz w:val="28"/>
          <w:szCs w:val="28"/>
          <w:rtl w:val="true"/>
          <w:lang w:bidi="fa-IR"/>
        </w:rPr>
        <w:t xml:space="preserve">و الحدائق </w:t>
      </w:r>
      <w:r>
        <w:rPr>
          <w:rStyle w:val="FootnoteAnchor"/>
          <w:rtl w:val="true"/>
        </w:rPr>
        <w:footnoteReference w:id="4"/>
      </w:r>
      <w:r>
        <w:rPr>
          <w:rFonts w:ascii="Amiri" w:hAnsi="Amiri" w:eastAsia="Amiri" w:cs="Amiri"/>
          <w:color w:val="111111"/>
          <w:sz w:val="28"/>
          <w:sz w:val="28"/>
          <w:szCs w:val="28"/>
          <w:rtl w:val="true"/>
          <w:lang w:bidi="ar-SA"/>
        </w:rPr>
        <w:t xml:space="preserve">، و بموافقتها القواعد العقلية و النقليّة، و لفقه الرضا </w:t>
      </w:r>
      <w:r>
        <w:rPr>
          <w:rStyle w:val="FootnoteAnchor"/>
          <w:rtl w:val="true"/>
        </w:rPr>
        <w:footnoteReference w:id="5"/>
      </w:r>
      <w:r>
        <w:rPr>
          <w:rFonts w:ascii="Amiri" w:hAnsi="Amiri" w:eastAsia="Amiri" w:cs="Amiri"/>
          <w:color w:val="111111"/>
          <w:sz w:val="28"/>
          <w:sz w:val="28"/>
          <w:szCs w:val="28"/>
          <w:rtl w:val="true"/>
          <w:lang w:bidi="ar-SA"/>
        </w:rPr>
        <w:t xml:space="preserve">، و رسالة السيّد المرتضى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استبعاد أن يكون بعض عبارتها من الإمام عليه السّلام فلعلّه من جهة نقله بالمعنى، أو بما يطابق حال السائل و فهمه الذي هو معنى البلاغة المطابقة لمقتضى حال المخاطب من حيث الذكاوة و البلادة، كما قال تعالى وَ مٰا أَرْسَلْنٰا مِنْ رَسُولٍ إِلّٰا بِلِسٰانِ قَوْمِهِ </w:t>
      </w:r>
      <w:r>
        <w:rPr>
          <w:rStyle w:val="FootnoteAnchor"/>
          <w:rtl w:val="true"/>
        </w:rPr>
        <w:footnoteReference w:id="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البلاغة تختلف باختلاف حال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جهات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المغارسات و الحيازات و المزارعات و النتاجات و مطلق إحياء </w:t>
      </w:r>
    </w:p>
    <w:p>
      <w:pPr>
        <w:pStyle w:val="BookText"/>
        <w:rPr/>
      </w:pPr>
      <w:r>
        <w:rPr>
          <w:rFonts w:ascii="Amiri" w:hAnsi="Amiri" w:eastAsia="Amiri" w:cs="Amiri"/>
          <w:color w:val="111111"/>
          <w:sz w:val="28"/>
          <w:sz w:val="28"/>
          <w:szCs w:val="28"/>
          <w:rtl w:val="true"/>
          <w:lang w:bidi="ar-SA"/>
        </w:rPr>
        <w:t>الموات من وجوه المعايش فلا يقدح حصرها في الأربع، لدخول المذكورات فيها بالمعنى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البرابط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بربط على وزن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و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المزامير جمع 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قصبة يزمر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مع الغناء و الدفّ و الطبل من جنس الملاهي و المطرب من الأصوات، إلا أن الفرق كون المطرب من الأصوات بالكلام غناء، و بآلة العود بربطا، و بآلة القصبة مزمارا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بسائر الآلات يسمّى دفّا أو طبلا أو ناقوسا أو بوريا أو شيپورا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أوله، أو شي‌ء منه،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لكلّية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حرمة الشي‌ء حرمة مقدّماته، و أجزائه، و أسبابه المحصّلة له، و غاياته المترتّبة عليه 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كلّ مبيع ملهوّ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عموم قاعدة كلّية حرمة الملاهي و بيع الملهوّ به، منها ما كثر اعتياده في الزمان من شرب الوافور و القليان و التتن و الدخان و الترياك و التنباك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معذّب فاعل ذلك على قليل من فعله أو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عموم حرمة الظلم و الجور، و كلّية استقلال النقل و العقل بقبحه العقلي، الآبي من التخصيص بالمخالفين كما توهّمه بعض، أو بغير الأقلّ بالإضافة إلى الأكثر عند الدوران بين الأقلّ من أحد و الأكثر من آخر، كما يوهمه ظاهر عبارة الوحيد البهبهاني في رسالة المعاملات، حيث جوّز بل أوجب التولي من قبل الجائر في الظلم لمن علم أنه لو لم يتولّ القليل من الظلم لتولّى غيره الأكثر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أغرب الموهمات المنافية للعقل و النقل، التي لم يسبقه أحد فيما أعلم من مذهب العدليّة، و غير مراد قطعا، و لكن المراد لا يدفع الإيراد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نظير البيع بالربا، أو بيع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التنويع إشارة إلى تعميم المحرّم من البيع للمحرّم بنفسه كبيع الخمر، أو بوصفه كبيع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لمن كان من الناس ملكا أو سوقة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الوالي و 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r>
        <w:rPr>
          <w:rStyle w:val="FootnoteAnchor"/>
          <w:rtl w:val="true"/>
        </w:rPr>
        <w:footnoteReference w:id="8"/>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رعيّته، باعتبار أن الرعيّة مسوق و الراعي 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الغير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وجه من أهمل الواجب و المستحبّ من المعاملات لعلّه من جهة اندراجهما في المباح و الجواز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انصراف الواجب و المستحبّ إلى الراجح النفسيّ التعبّديّ بالأصالة، و الراجح من المعاملات رجحانه عرضيّ غيريّ توصّليّ لمحض التوصّل إلى رفع حاجة النوع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أغلبيّة المباح و الحرام من الراجح الشرعيّ في المعاملات بحسب وجودها الخارجيّ أو إيجادها القصدي، على وجه يلحق النادر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تغليب جهة المعامليّة و التوصّليّة في المعاملات، على وجه يلحق الجهة العباديّة و الراجحيّة النادرة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عن المسالك </w:t>
      </w:r>
      <w:r>
        <w:rPr>
          <w:rStyle w:val="FootnoteAnchor"/>
          <w:rtl w:val="true"/>
        </w:rPr>
        <w:footnoteReference w:id="9"/>
      </w:r>
      <w:r>
        <w:rPr>
          <w:rFonts w:ascii="Amiri" w:hAnsi="Amiri" w:eastAsia="Amiri" w:cs="Amiri"/>
          <w:color w:val="111111"/>
          <w:sz w:val="28"/>
          <w:sz w:val="28"/>
          <w:szCs w:val="28"/>
          <w:rtl w:val="true"/>
          <w:lang w:bidi="ar-SA"/>
        </w:rPr>
        <w:t>من أن وجه من خصّ تقسيم التجارة بالثلاثة من جهة جعله المقسم الأعيان المتّجر بها، و من عمّه للأحكام الخمسة جعل المقسم نفس الاكتساب و الاتّجار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الجواهر </w:t>
      </w:r>
      <w:r>
        <w:rPr>
          <w:rStyle w:val="FootnoteAnchor"/>
          <w:rtl w:val="true"/>
        </w:rPr>
        <w:footnoteReference w:id="10"/>
      </w:r>
      <w:r>
        <w:rPr>
          <w:rFonts w:ascii="Amiri" w:hAnsi="Amiri" w:eastAsia="Amiri" w:cs="Amiri"/>
          <w:color w:val="111111"/>
          <w:sz w:val="28"/>
          <w:sz w:val="28"/>
          <w:szCs w:val="28"/>
          <w:rtl w:val="true"/>
          <w:lang w:bidi="ar-SA"/>
        </w:rPr>
        <w:t xml:space="preserve">من أن الأعيان المتّجر بها باعتبار نفسها كما لا </w:t>
      </w:r>
    </w:p>
    <w:p>
      <w:pPr>
        <w:pStyle w:val="BookText"/>
        <w:rPr/>
      </w:pPr>
      <w:r>
        <w:rPr>
          <w:rFonts w:ascii="Amiri" w:hAnsi="Amiri" w:eastAsia="Amiri" w:cs="Amiri"/>
          <w:color w:val="111111"/>
          <w:sz w:val="28"/>
          <w:sz w:val="28"/>
          <w:szCs w:val="28"/>
          <w:rtl w:val="true"/>
          <w:lang w:bidi="ar-SA"/>
        </w:rPr>
        <w:t>يتعلّق بها الوجوب و الندب، كذلك لا يتعلّق بها سائر الأحكام من الحرمة 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باعتبار ما يتعلّق بها من فعل المكلّف فلا فرق بين الواجب و الحرام و المكروه و المستحبّ، و لا وجه لتخصيصها بالثلاثة دون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ظاهر أدلّة تحريم بيع مثل الخمر منصرف إلى ما لو أراد ترتيب الآثار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لازمة انحصار المحرّم من بيع الخمر و نحوها في خصوص ما لو علم ترتّب الأثر المحرّم عليه و قصد ترتّبه في البيع أيضا، دون سائر صورة الثلاثة الآخر، ممّا لم يعلم و لم يقصد منه الأكثر المحرّم، أو علمه و لم يقصده، أو قصده و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جواز بيعه من طرف البائع غير القاصد منه ترتيب الأثر المحرّم على بيعه و إن حرم من طرف المشتري القاصد منه ترتيبه على شرائه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جواز نفس القمار و المقامرة غير المقصود منهما ترتيب الأثر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جواز صنعة الأصنام، و المعاملة مع الظّلام، و بيع الملاهي و كلّ حرام، إذا لم يقصد ترتيب الأثر المحرّم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 ذلك كلّه انحصار جميع وجوه المعايش و المعاملات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عموماتها و إطلاقاتها و كثرة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الحرام الغيريّ التبعيّ التوصّلي المقصود منه التوصّل إلى ترتيب الأثر المحرّم، و أن لا يكون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كثرتها و عموماتها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نفسيّ يكون في نفسه حراما مع قطع النظر عن الحرمة الغيريّة المقدّميّة التوصّليّة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صحّة إطلاق الحرمة على شي‌ء من وجوه المعاملات المحرّمة المذكورة في النصوص و الفتاوى على وجه الإطلاق و العموم، حذرا من لزوم تأخير البيان عن وقت الحاجة، و التخصيص بالأكثر المستهجن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اللازم تبديل ما في النصوص و الفتاوى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بيع </w:t>
      </w:r>
      <w:bookmarkStart w:id="26" w:name="pg13043_135099"/>
    </w:p>
    <w:p>
      <w:pPr>
        <w:pStyle w:val="BookText"/>
        <w:rPr/>
      </w:pPr>
      <w:bookmarkEnd w:id="26"/>
      <w:r>
        <w:rPr>
          <w:rFonts w:ascii="Amiri" w:hAnsi="Amiri" w:eastAsia="Amiri" w:cs="Amiri"/>
          <w:color w:val="111111"/>
          <w:sz w:val="28"/>
          <w:sz w:val="28"/>
          <w:szCs w:val="28"/>
          <w:rtl w:val="true"/>
          <w:lang w:bidi="ar-SA"/>
        </w:rPr>
        <w:t>الخمر إلّا في الضرورة،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بيعه إلا فيما قصد منه ترتيب الأثر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الانصراف في المطلقات إمّا غلبة الوجود أو غلبة الاستعمال، و من الواضح أن الموجود من غلبة الوجود بنفسه غير صارف، و الصارف من غلبة الاستعمال غير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الانصراف من شئون الإطلاقات، لا عمومات قوله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محرّم بيعه و شراؤه، و إمساكه و ملكه، و هبته و عاريته، و جميع التقلّب فيه، إلّا في حال تدعو الضرورة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كلّ مبيع ملهوّ به، و كلّ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تطرّق التخصيص على تلك العمومات و إن كان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ستعرف وقوعه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وقوعه بما ادعي من التخصيص بما أراد ترتيب الآثار المحرّمة على وجه الإطلاق و الكلّية ممّا لم يقع في نصّ و لا معقد إجماع، بل الواقع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دليل على تحريم المعاملة إلّا من حيث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التشريع في المعاملة مبنيّ على فرض المعاملات كالعبادات أمورا توفيقيّة، أو على كون الأصل فيها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المشهور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الأصل في الأشياء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الإباحة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يتأتّى التشريع في المعاملات غير المنصوصة حلّيتها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من العجب فرضه حرمة التشريع فيما لا دليل على تحريمه في المعاملات، مع عدم احتماله في معاملة الترياك و التتن و التنباك المقصود منه الآثار المنهيّة من الإسراف و التبذير و الملاهي، مع اندراجها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منهيّ عنه، و كلّ ملهوّ به، و كلّ وجه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لإفساد المال و الحال، إلّا لضرورة نظير الضرورة إلى الدم و الميتة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6557645_3224264995"/>
      <w:bookmarkStart w:id="28" w:name="_Toc9"/>
      <w:bookmarkEnd w:id="27"/>
      <w:r>
        <w:rPr>
          <w:rtl w:val="true"/>
        </w:rPr>
        <w:t>[</w:t>
      </w:r>
      <w:r>
        <w:rPr>
          <w:rtl w:val="true"/>
        </w:rPr>
        <w:t>النوع الأول الاكتساب بالأعيان النجسة عدا ما استثني</w:t>
      </w:r>
      <w:r>
        <w:rPr>
          <w:rtl w:val="true"/>
        </w:rPr>
        <w:t>]</w:t>
      </w:r>
      <w:bookmarkEnd w:id="28"/>
    </w:p>
    <w:p>
      <w:pPr>
        <w:pStyle w:val="Heading5"/>
        <w:numPr>
          <w:ilvl w:val="4"/>
          <w:numId w:val="1"/>
        </w:numPr>
        <w:rPr/>
      </w:pPr>
      <w:bookmarkStart w:id="29" w:name="__RefHeading___Toc6557647_3224264995"/>
      <w:bookmarkStart w:id="30" w:name="_Toc10"/>
      <w:bookmarkEnd w:id="29"/>
      <w:r>
        <w:rPr>
          <w:rtl w:val="true"/>
        </w:rPr>
        <w:t>اشارة</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الضرورة المسوّغة للشرب كافية في جواز البيع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الضرورة المسوّغة للشرب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الضرورة تتقدّر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تكفي في جواز البيع حال الضرورة، لا مطلقا الذي هو محلّ النزاع، و إلّا لحلّ جميع المحرّمات بواسطة حلّها عند الضرورة، ما عدا حرمة الدم الذي لا تسوّغه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يراد به جهة الصلاح الثابتة حال الاختيار دون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تخصيصها بحال الاضطرار معلوم من النصّ و الضرورة، و أمّا تخصيصها بحال الاختيار فأين مخصّصة؟</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بحال الاختيار في المعنى تعميم للحالتين، بمقتضى العموم و الأولويّة في حال الاضطرار،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مقتضى قاعدة كون المشتقّ حقيقة في المتلبّس و مجازا في المقتضي عنه المبدأ و فيما لم يتلبّس بعد هو كون المراد بجهة المنفعة و الصلاح إنما هو المنفعة و الصلاح الفعلي، لا الشأني و لا المنقضي، خصوصا البعيد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المدار على المنفعة و الصلاح الفعلي لما صحّ شراء ما يصلح للشتاء في الصيف و بالعكس، بل لا يصحّ شراء العقاقير و الأدوية قبل حال المرض، لعدم الحاجة و المصلحة الفعليّة فيها قبل أوان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المنفعة و الصلاح الفعلي على النوع لا خصوص الأشخاص، و الوجود الفعلي للنوع إنما هو بوجود الأشخاص و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أوضح ما استفيد من النصوص مدارا و ميزانا مائزا بين ما يجوز و ما لا يجوز بيعه، من حيث الطرد و العكس و الجامعيّة 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لأن المنفعة المحلّلة للاضطرار و إن كانت كلّية لا تسوّغ البيع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ملازمة بين حلّيّة الأكل للضرورة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حلّيّة البيع، </w:t>
      </w:r>
    </w:p>
    <w:p>
      <w:pPr>
        <w:pStyle w:val="BookText"/>
        <w:rPr/>
      </w:pPr>
      <w:r>
        <w:rPr>
          <w:rFonts w:ascii="Amiri" w:hAnsi="Amiri" w:eastAsia="Amiri" w:cs="Amiri"/>
          <w:color w:val="111111"/>
          <w:sz w:val="28"/>
          <w:sz w:val="28"/>
          <w:szCs w:val="28"/>
          <w:rtl w:val="true"/>
          <w:lang w:bidi="ar-SA"/>
        </w:rPr>
        <w:t>خصوصا في غير حال الضرورة، و إلّا لحلّ جميع المحرّمات المحلّلة حال الضرورة حتى الخمر و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المحلّلة لاضطرار التداوي و الاستشفاء من الأمراض، فضلا عن الحافظة للرمق و هلاك النفس، في حيّز التأمّل، بل المنع جدّا، بعد الاستخباث الراجع إلى تنفّر الطبع السليم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فرض المنفعة فيه مع ذلك في بعض الأخبار مجرّد فرض، أو ضرب من التقيّة و المماشاة الزعميّة مع الزاعمين نفعها جهلا مركّبا، كجواب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الْخَمْرِ وَ الْمَيْسِرِ </w:t>
      </w:r>
      <w:r>
        <w:rPr>
          <w:rStyle w:val="FootnoteAnchor"/>
          <w:rtl w:val="true"/>
        </w:rPr>
        <w:footnoteReference w:id="12"/>
      </w:r>
      <w:r>
        <w:rPr>
          <w:rFonts w:ascii="Amiri" w:hAnsi="Amiri" w:eastAsia="Amiri" w:cs="Amiri"/>
          <w:color w:val="111111"/>
          <w:sz w:val="28"/>
          <w:sz w:val="28"/>
          <w:szCs w:val="28"/>
          <w:rtl w:val="true"/>
          <w:lang w:bidi="ar-SA"/>
        </w:rPr>
        <w:t xml:space="preserve">بقوله قُلْ فِيهِمٰا إِثْمٌ كَبِيرٌ وَ مَنٰافِعُ لِلنّٰاسِ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 الإبل خير من ألبانها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ضعفه و شذوذه، و مخالفة الضرورة، و معارضة الشهرة و نصوص الكتاب و السنّة 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 عمومات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الأول نصّ في عذرة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نصوصيّة كلّ من اللفظين المتّحدين في خلاف معنى الآخر هو اختلاف حكميهما بما لا يحتمل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ما لا يخفى من 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البعد نصوصيّة لفظ السحت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لفظ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التحريم، بخلاف النهي، فإنه ظاهر فيه محتمل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أبعد منه ما عن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الأبعديّة لعلّه من جهة أبعديّة فرض عدم الانتفاع بالعذرة في بلد السائل، لأنه قال 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أبيع العذرة</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فلو لم تكن العذرة منتفعة </w:t>
      </w:r>
    </w:p>
    <w:p>
      <w:pPr>
        <w:pStyle w:val="BookText"/>
        <w:rPr/>
      </w:pPr>
      <w:r>
        <w:rPr>
          <w:rFonts w:ascii="Amiri" w:hAnsi="Amiri" w:eastAsia="Amiri" w:cs="Amiri"/>
          <w:color w:val="111111"/>
          <w:sz w:val="28"/>
          <w:sz w:val="28"/>
          <w:szCs w:val="28"/>
          <w:rtl w:val="true"/>
          <w:lang w:bidi="ar-SA"/>
        </w:rPr>
        <w:t>بها فيها لم يكن كسبه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خبر المنع على التقيّة، لكونه مذهب أكثر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أبعديّته أقربيّة حمل خبر الجواز على التقيّة من العكس، لأنه مذهب أبي حنيفة </w:t>
      </w:r>
      <w:r>
        <w:rPr>
          <w:rStyle w:val="FootnoteAnchor"/>
          <w:rtl w:val="true"/>
        </w:rPr>
        <w:footnoteReference w:id="16"/>
      </w:r>
      <w:r>
        <w:rPr>
          <w:rFonts w:ascii="Amiri" w:hAnsi="Amiri" w:eastAsia="Amiri" w:cs="Amiri"/>
          <w:color w:val="111111"/>
          <w:sz w:val="28"/>
          <w:sz w:val="28"/>
          <w:szCs w:val="28"/>
          <w:rtl w:val="true"/>
          <w:lang w:bidi="ar-SA"/>
        </w:rPr>
        <w:t xml:space="preserve">و أبي يوسف </w:t>
      </w:r>
      <w:r>
        <w:rPr>
          <w:rStyle w:val="FootnoteAnchor"/>
          <w:rtl w:val="true"/>
        </w:rPr>
        <w:footnoteReference w:id="17"/>
      </w:r>
      <w:r>
        <w:rPr>
          <w:rFonts w:ascii="Amiri" w:hAnsi="Amiri" w:eastAsia="Amiri" w:cs="Amiri"/>
          <w:color w:val="111111"/>
          <w:sz w:val="28"/>
          <w:sz w:val="28"/>
          <w:szCs w:val="28"/>
          <w:rtl w:val="true"/>
          <w:lang w:bidi="ar-SA"/>
        </w:rPr>
        <w:t xml:space="preserve">المعاصرين لزمان الصادق عليه السلام، بخلاف خبر المنع، فإنه مذهب الشافعي </w:t>
      </w:r>
      <w:r>
        <w:rPr>
          <w:rStyle w:val="FootnoteAnchor"/>
          <w:rtl w:val="true"/>
        </w:rPr>
        <w:footnoteReference w:id="18"/>
      </w:r>
      <w:r>
        <w:rPr>
          <w:rFonts w:ascii="Amiri" w:hAnsi="Amiri" w:eastAsia="Amiri" w:cs="Amiri"/>
          <w:color w:val="111111"/>
          <w:sz w:val="28"/>
          <w:sz w:val="28"/>
          <w:szCs w:val="28"/>
          <w:rtl w:val="true"/>
          <w:lang w:bidi="ar-SA"/>
        </w:rPr>
        <w:t xml:space="preserve">و مالك </w:t>
      </w:r>
      <w:r>
        <w:rPr>
          <w:rStyle w:val="FootnoteAnchor"/>
          <w:rtl w:val="true"/>
        </w:rPr>
        <w:footnoteReference w:id="19"/>
      </w:r>
      <w:r>
        <w:rPr>
          <w:rFonts w:ascii="Amiri" w:hAnsi="Amiri" w:eastAsia="Amiri" w:cs="Amiri"/>
          <w:color w:val="111111"/>
          <w:sz w:val="28"/>
          <w:sz w:val="28"/>
          <w:szCs w:val="28"/>
          <w:rtl w:val="true"/>
          <w:lang w:bidi="ar-SA"/>
        </w:rPr>
        <w:t>، و التقيّة منهما أبعد، خصوصا بلفظ السحت الصريح في 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وجوه لا تخفى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كضعف الخبر، و شذوذه، و عدم مقاومته المعارض الأصحّ الأشهر الناقل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الإجماع المنقول هو الجابر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يكفي الجابر المتقدّم له من شهرة المتأخّرين، و إرسالهم العمومات إرسال المسلّمات، و ضابطة كلّية للتفريعات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النظر ما تقدّم من العمومات و الإجماع المنقول على الإلحاق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يمكن أن يكون سكوت الشيخ لتردّده في عذرة غير الإنسان، فلا يظهر من السكوت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الأقوى جواز بيع الأرواث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المتن من الشهرة و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القطعيّة من المسلمين على الوقود بها و بيعها و شرائها من غير نكير، و عموم </w:t>
      </w:r>
    </w:p>
    <w:p>
      <w:pPr>
        <w:pStyle w:val="BookText"/>
        <w:rPr/>
      </w:pPr>
      <w:r>
        <w:rPr>
          <w:rFonts w:ascii="Amiri" w:hAnsi="Amiri" w:eastAsia="Amiri" w:cs="Amiri"/>
          <w:color w:val="111111"/>
          <w:sz w:val="28"/>
          <w:sz w:val="28"/>
          <w:szCs w:val="28"/>
          <w:rtl w:val="true"/>
          <w:lang w:bidi="ar-SA"/>
        </w:rPr>
        <w:t>حلّية بيع كلّ ما فيه وجه من وجوه الصلاح، بعد فرض منفعة الوقود بها من أعظم المنافع الكلّية المقصودة منها، و مفهوم تقييد الممنوع بيعه من السرجين بالنجس في معقد الإجماع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إرادة حرمة البيع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حرمة بيع المسفوح النجس من الدم بقرينة القصّابين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 أن حكمهم بتبعيّة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التعليل دوريّ شبيه بالمصادرة، لأن المراد بعدم الملك عدم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التقرير الغير الظاهر في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ظهور التقرير في الرضا مع كون الأصل فيه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المانع من ظهوره في الرضا، و هو عموم المنع من جواز بيع الميتة، القابل للاكتفاء به في السكوت عن المنع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فيكفي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فَاجْتَنِبُوا الرِّجْسَ مِنَ الْأَوْثٰانِ </w:t>
      </w:r>
      <w:r>
        <w:rPr>
          <w:rStyle w:val="FootnoteAnchor"/>
          <w:rtl w:val="true"/>
        </w:rPr>
        <w:footnoteReference w:id="20"/>
      </w:r>
      <w:r>
        <w:rPr>
          <w:rFonts w:ascii="Amiri" w:hAnsi="Amiri" w:eastAsia="Amiri" w:cs="Amiri"/>
          <w:color w:val="111111"/>
          <w:sz w:val="28"/>
          <w:sz w:val="28"/>
          <w:szCs w:val="28"/>
          <w:rtl w:val="true"/>
          <w:lang w:bidi="ar-SA"/>
        </w:rPr>
        <w:t xml:space="preserve">، و عموم وَ الرُّجْزَ فَاهْجُرْ </w:t>
      </w:r>
      <w:r>
        <w:rPr>
          <w:rStyle w:val="FootnoteAnchor"/>
          <w:rtl w:val="true"/>
        </w:rPr>
        <w:footnoteReference w:id="21"/>
      </w:r>
      <w:r>
        <w:rPr>
          <w:rFonts w:ascii="Amiri" w:hAnsi="Amiri" w:eastAsia="Amiri" w:cs="Amiri"/>
          <w:color w:val="111111"/>
          <w:sz w:val="28"/>
          <w:sz w:val="28"/>
          <w:szCs w:val="28"/>
          <w:rtl w:val="true"/>
          <w:lang w:bidi="ar-SA"/>
        </w:rPr>
        <w:t xml:space="preserve">بعد قوله تعالى إِنَّمَا الْخَمْرُ وَ الْمَيْسِرُ وَ الْأَنْصٰابُ وَ الْأَزْلٰامُ رِجْسٌ مِنْ عَمَلِ الشَّيْطٰانِ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 فيكفي ما تقدّم من عموم النهي عن بيع شي‌ء من وجوه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مانع من صحّة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الدليل الخاصّ على جواز الانتفاع كما قلت فهو مخصّص لعموم المنع من جواز بيع الميتة، من باب ملازمة الإذن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للإذن في لوازمه، و هو جواز البيع، و لا حاجة إلى تكلّف دعوى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يقم الدليل الخاصّ فالمانع هو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شي‌ء من </w:t>
      </w:r>
    </w:p>
    <w:p>
      <w:pPr>
        <w:pStyle w:val="BookText"/>
        <w:rPr/>
      </w:pPr>
      <w:r>
        <w:rPr>
          <w:rFonts w:ascii="IRNazanin" w:hAnsi="IRNazanin" w:eastAsia="IRNazanin"/>
          <w:color w:val="111111"/>
          <w:sz w:val="28"/>
          <w:sz w:val="28"/>
          <w:szCs w:val="28"/>
          <w:rtl w:val="true"/>
          <w:lang w:bidi="fa-IR"/>
        </w:rPr>
        <w:t>وجوه النجس</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في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Style w:val="FootnoteAnchor"/>
          <w:rtl w:val="true"/>
        </w:rPr>
        <w:footnoteReference w:id="24"/>
      </w:r>
      <w:r>
        <w:rPr>
          <w:rFonts w:ascii="Amiri" w:hAnsi="Amiri" w:eastAsia="Amiri" w:cs="Amiri"/>
          <w:color w:val="111111"/>
          <w:sz w:val="28"/>
          <w:sz w:val="28"/>
          <w:szCs w:val="28"/>
          <w:rtl w:val="true"/>
          <w:lang w:bidi="ar-SA"/>
        </w:rPr>
        <w:t>فيما تقدّم من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ظهورها في الانصراف إلى حرمة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بما قدّمنا </w:t>
      </w:r>
      <w:r>
        <w:rPr>
          <w:rStyle w:val="FootnoteAnchor"/>
          <w:rtl w:val="true"/>
        </w:rPr>
        <w:footnoteReference w:id="25"/>
      </w:r>
      <w:r>
        <w:rPr>
          <w:rFonts w:ascii="Amiri" w:hAnsi="Amiri" w:eastAsia="Amiri" w:cs="Amiri"/>
          <w:color w:val="111111"/>
          <w:sz w:val="28"/>
          <w:sz w:val="28"/>
          <w:szCs w:val="28"/>
          <w:rtl w:val="true"/>
          <w:lang w:bidi="ar-SA"/>
        </w:rPr>
        <w:t>من الوجوه الأربعة، و تعليل الانصراف بتعليل المنع من بيع شي‌ء من وجوه النجس بكونه منهيّا عن أكله و شربه عليل، بأنه كما علّل بالنهي عن خصوص الأكل و الشرب كذلك علّل أيضا بالنهي عن عموم إمساكه و جميع تقلّبه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ما قلت من عدم المانع فلا حاجة إلى ما قلت من فرض الدليل الخاصّ على جواز الانتفاع، ضرورة أن عدم المانع كاف في جواز البيع بعد وجود المقتضي له، من أصالة الإباحة الشرعيّة و العقليّة، و عموم أَحَلَّ اللّٰهُ الْبَيْعَ </w:t>
      </w:r>
      <w:r>
        <w:rPr>
          <w:rStyle w:val="FootnoteAnchor"/>
          <w:rtl w:val="true"/>
        </w:rPr>
        <w:footnoteReference w:id="26"/>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إناطة جواز البيع و عدمه بجواز الانتفاع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الإناطة مسلّمة، لكنّها بمنزلة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العبارات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للإناطة لا يثبت بها الصغرى، و هو جواز الانتفاع بجلد الميتة الذي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المثبت له دليل خاصّ و نصّ مخصّص، كالاستصباح بالنجس </w:t>
      </w:r>
      <w:r>
        <w:rPr>
          <w:rStyle w:val="FootnoteAnchor"/>
          <w:rtl w:val="true"/>
        </w:rPr>
        <w:footnoteReference w:id="28"/>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
      </w:r>
      <w:r>
        <w:rPr>
          <w:rFonts w:ascii="Amiri" w:hAnsi="Amiri" w:eastAsia="Amiri" w:cs="Amiri"/>
          <w:color w:val="111111"/>
          <w:sz w:val="28"/>
          <w:sz w:val="28"/>
          <w:szCs w:val="28"/>
          <w:rtl w:val="true"/>
          <w:lang w:bidi="ar-SA"/>
        </w:rPr>
        <w:t xml:space="preserve">و بيع العبد الكافر </w:t>
      </w:r>
      <w:r>
        <w:rPr>
          <w:rStyle w:val="FootnoteAnchor"/>
          <w:rtl w:val="true"/>
        </w:rPr>
        <w:footnoteReference w:id="30"/>
      </w:r>
      <w:r>
        <w:rPr>
          <w:rFonts w:ascii="Amiri" w:hAnsi="Amiri" w:eastAsia="Amiri" w:cs="Amiri"/>
          <w:color w:val="111111"/>
          <w:sz w:val="28"/>
          <w:sz w:val="28"/>
          <w:szCs w:val="28"/>
          <w:rtl w:val="true"/>
          <w:lang w:bidi="ar-SA"/>
        </w:rPr>
        <w:t xml:space="preserve">و كلب الصيد </w:t>
      </w:r>
      <w:r>
        <w:rPr>
          <w:rStyle w:val="FootnoteAnchor"/>
          <w:rtl w:val="true"/>
        </w:rPr>
        <w:footnoteReference w:id="31"/>
      </w:r>
      <w:r>
        <w:rPr>
          <w:rFonts w:ascii="Amiri" w:hAnsi="Amiri" w:eastAsia="Amiri" w:cs="Amiri"/>
          <w:color w:val="111111"/>
          <w:sz w:val="28"/>
          <w:sz w:val="28"/>
          <w:szCs w:val="28"/>
          <w:rtl w:val="true"/>
          <w:lang w:bidi="ar-SA"/>
        </w:rPr>
        <w:t>، فعليه بإثباته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أصالة الإباحة و عموم أَحَلَّ اللّٰهُ الْبَيْعَ و تِجٰارَةً عَنْ تَرٰاضٍ فمن المقرّر 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حيث لا دليل، فلا يقاوم الدليل، و هو عموم الأدلّة الناهية عن </w:t>
      </w:r>
    </w:p>
    <w:p>
      <w:pPr>
        <w:pStyle w:val="BookText"/>
        <w:rPr/>
      </w:pPr>
      <w:r>
        <w:rPr>
          <w:rFonts w:ascii="Amiri" w:hAnsi="Amiri" w:eastAsia="Amiri" w:cs="Amiri"/>
          <w:color w:val="111111"/>
          <w:sz w:val="28"/>
          <w:sz w:val="28"/>
          <w:szCs w:val="28"/>
          <w:rtl w:val="true"/>
          <w:lang w:bidi="ar-SA"/>
        </w:rPr>
        <w:t>الانتفاع بالنجس بجميع وجوه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الانصاف إمكان إرجاعه 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إرجاعه إلى ما ذكره فلإمكان رجوع شرطيّتهما إلى الشرطيّة في الجملة،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أحدهما لا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التأمّل فلأن الاكتفاء بأحد الشرطين خلاف ظاهر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الأخبار المجوّزة صحيحة و صريحة في تخصيص عمومات النهي عن بيع الميتة و الانتفاع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الإشكال فيها من جهة استلزامها التخصيص في قاعدة اشتراك جميع المكلّفين في الأحكام الواقعيّة بغير المستحلّ، و هو من التصويب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رفع هذا الإشكال عن الأخبار المجوّزة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استلزامها تخصيص قاعدة الاشتراك في الأحكام و تحليل الحرام، لاحتمال أن يكون تجويزها بيع الميتة من المستحلّ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بطلان اللازم، و هو التخصيص في قاعدة الاشتراك و بطلان التصويب بغير المستحلّ، لأن دليل الاشتراك و بطلان التصويب من الأدلّة النقليّة القابلة للتخصيص لا العقليّة الآبية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لوجود المقتضي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بيع الميتة الطاهرة فلأصالة الإباحة و عموم أَحَلَّ اللّٰهُ الْبَيْعَ </w:t>
      </w:r>
      <w:r>
        <w:rPr>
          <w:rStyle w:val="FootnoteAnchor"/>
          <w:rtl w:val="true"/>
        </w:rPr>
        <w:footnoteReference w:id="34"/>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المانع فممنوع، إذ لا ينحصر المانع في النجاسة، بل عموم النهي </w:t>
      </w:r>
      <w:bookmarkStart w:id="31" w:name="pg13043_135106"/>
    </w:p>
    <w:p>
      <w:pPr>
        <w:pStyle w:val="BookText"/>
        <w:rPr/>
      </w:pPr>
      <w:bookmarkEnd w:id="31"/>
      <w:r>
        <w:rPr>
          <w:rFonts w:ascii="Amiri" w:hAnsi="Amiri" w:eastAsia="Amiri" w:cs="Amiri"/>
          <w:color w:val="111111"/>
          <w:sz w:val="28"/>
          <w:sz w:val="28"/>
          <w:szCs w:val="28"/>
          <w:rtl w:val="true"/>
          <w:lang w:bidi="ar-SA"/>
        </w:rPr>
        <w:t xml:space="preserve">عن بيع الميتة في عرض النهي عن بيع الخمر و وجوه النجاسة مانع مستقلّ، لم يثبت التخصيص المخرج له عن عموم النهي، إلّا بفحوى الخبر </w:t>
      </w:r>
      <w:r>
        <w:rPr>
          <w:rStyle w:val="FootnoteAnchor"/>
          <w:rtl w:val="true"/>
        </w:rPr>
        <w:footnoteReference w:id="36"/>
      </w:r>
      <w:r>
        <w:rPr>
          <w:rFonts w:ascii="Amiri" w:hAnsi="Amiri" w:eastAsia="Amiri" w:cs="Amiri"/>
          <w:color w:val="111111"/>
          <w:sz w:val="28"/>
          <w:sz w:val="28"/>
          <w:szCs w:val="28"/>
          <w:rtl w:val="true"/>
          <w:lang w:bidi="ar-SA"/>
        </w:rPr>
        <w:t>المتقدّم في جواز الإسراج بالزيت النجس و ذوبان الألية النجسة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خذها و أفسدها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الخبر على جواز بيع الخمر مبنيّ على أن يكون المراد من الأخذ أخذها شراء، لا مجّانا أو تقاصّا عن الدراهم، قبل التخليل لا بعده، و أن يكون المراد من إفسادها تخليلها لا إهراقها، لعدم الماليّة، و إلّا فلا يدلّ على جواز بيعه، بل على منعه كما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الاستدلال على ذلك بالتعليل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حرمة المتنجّس بعموم تعليل حرمة الأعيان النجسة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عموم وجوه النجس الظاهر في الأعيان النجسة دون المتنجّسة، مبنيّ على حجّية عموم منصوص العلّة، بأن يكون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محرّم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التعليل بأن كلّ محرّم الأكل و لو كان من الأعيان المتنجّسة لا النجسة محرّم البيع، و إلّا فعلى القول بالمنع من حجّية عموم منصوص العلّة، و احتمال اختصاص ضمير العلّة بخصوصيّة خصوص معلوله، فينصرف عموم العلّة إلى خصوص عموم معلوله و لا يتعدّاه، و يكون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محرّم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خصوصيّة حرمة أكل الأعيان النجسة توجب حرمة بيعها، لا أن حرمة مطلق الأكل توجب حرمة البيع</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6557649_3224264995"/>
      <w:bookmarkStart w:id="33" w:name="_Toc11"/>
      <w:bookmarkEnd w:id="32"/>
      <w:r>
        <w:rPr>
          <w:rtl w:val="true"/>
        </w:rPr>
        <w:t>[</w:t>
      </w:r>
      <w:r>
        <w:rPr>
          <w:rtl w:val="true"/>
        </w:rPr>
        <w:t>و أما المستثنى من الأعيان المتقدمة</w:t>
      </w:r>
      <w:r>
        <w:rPr>
          <w:rtl w:val="true"/>
        </w:rPr>
        <w:t>]</w:t>
      </w:r>
      <w:bookmarkEnd w:id="3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اشتراطهم قبول التطهير إنما هو فيما يتوقّف الانتفاع به على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قبول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w:t>
      </w:r>
    </w:p>
    <w:p>
      <w:pPr>
        <w:pStyle w:val="BookText"/>
        <w:rPr/>
      </w:pPr>
      <w:r>
        <w:rPr>
          <w:rFonts w:ascii="Amiri" w:hAnsi="Amiri" w:eastAsia="Amiri" w:cs="Amiri"/>
          <w:color w:val="111111"/>
          <w:sz w:val="28"/>
          <w:sz w:val="28"/>
          <w:szCs w:val="28"/>
          <w:rtl w:val="true"/>
          <w:lang w:bidi="ar-SA"/>
        </w:rPr>
        <w:t xml:space="preserve">المشتقّ حقيقة في المتلبّس دون غيره، و إلى أن الدليل على اشتراط قبول التطهير ليس إلّا نصوص </w:t>
      </w:r>
      <w:r>
        <w:rPr>
          <w:rStyle w:val="FootnoteAnchor"/>
          <w:rtl w:val="true"/>
        </w:rPr>
        <w:footnoteReference w:id="37"/>
      </w:r>
      <w:r>
        <w:rPr>
          <w:rFonts w:ascii="Amiri" w:hAnsi="Amiri" w:eastAsia="Amiri" w:cs="Amiri"/>
          <w:color w:val="111111"/>
          <w:sz w:val="28"/>
          <w:sz w:val="28"/>
          <w:szCs w:val="28"/>
          <w:rtl w:val="true"/>
          <w:lang w:bidi="ar-SA"/>
        </w:rPr>
        <w:t>المنع من بيع النجس و اعتبار الطهارة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قبوله بالفعل لا بالقوّة، فضلا عن القوّة البعيدة، فضلا عن البعيدة الخارجة عن قدرة المالك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الطهارة بالقوّة البعيدة لو صحّحت بيع النجس لصحّحت بيع كلّ من الأعيان النجسة، إذ ما من عين من الأعيان النجسة إلا و يقبل التطهير بالقوّة البعيدة، كالانقلاب و الانتقال و الاستحالة و التجفيف و التنقيص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الشأنيّ لو صحّح بيع النجس لكانت الصحّة مراعاة بحصوله، مثل الإجازة في الفضولي و القدرة على التسليم و القبض في غيره، فيلزم منه فساد بيع الكافر لو لم يسلم و المرتدّ لو لم يتب، بل لا أقلّ من لزوم أن يكون تخلّفه من قبيل تخلّف الوصف و الشرط موجبا للخيار، و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ينشأ من تضادّ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بيعه، و وجوب إتلافه و حرمة إبقائه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تضادّ في الحكمين بعد فرض اختلاف موضوع أحدهما و هو البيع و الآخر و هو النفس، مضافا إلى عدم التضادّ و التنافي بين موضوعهما، و إمكان الجمع بين البيع و الإتلاف في آن واحد، و ليسا مثل حفظه و إتلافه، و لا مثل استخدامه و إتلافه، في عدم الاجتماع و تضادّ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صحّة بيعه و عدم صحّة رهنه، لأن سلب المنافع شرعا لا ينافي المقصود من البيع، بخلاف المقصود من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مرجع التقييد إلى إرادة ما يصحّ عنه سلب صفة الاصطياد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سلب صفة السلوقيّة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سلب صفة </w:t>
      </w:r>
    </w:p>
    <w:p>
      <w:pPr>
        <w:pStyle w:val="BookText"/>
        <w:rPr/>
      </w:pPr>
      <w:r>
        <w:rPr>
          <w:rFonts w:ascii="Amiri" w:hAnsi="Amiri" w:eastAsia="Amiri" w:cs="Amiri"/>
          <w:color w:val="111111"/>
          <w:sz w:val="28"/>
          <w:sz w:val="28"/>
          <w:szCs w:val="28"/>
          <w:rtl w:val="true"/>
          <w:lang w:bidi="ar-SA"/>
        </w:rPr>
        <w:t>الاصطياد عنه إنما هو عين منطوق القيد و الوصف لا مرجع القيد و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تعليل عدم انصراف الصيود إلى السلوقي، بإرادة سلب صفة الاصطياد من سلب الصيود لا سلب صفة السلوقي، مصادرة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و الحمل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السلوقي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في مطلق الصيود صحّ في المقيّد الموصوف بالاصطياد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المطلق الوارد مورد الغالب لا إطلاق فيه، كذلك القيد و الوصف و الشرط و الصلة و الموصول الوارد مورد الغالب لا مفهوم له، فلا فرق و لا 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يوجّه الفرق بأن القيد و الوصف و صلة الموصول لفظ زائد على إطلاق المطلق كالعموم، لا بدّ له بحسب البلاغة من معنى زائد على المطلق المنصرف إلى الغالب، و هو العموم غير المنصرف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أظهر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وجه أظهريّة تعميم السلوقيّ لمطلق الصيود دون تخصيصه بخصوص الصيود منه، مع أظهريّة تعليله بأكثريّة الصيود منه بالخصوص في التخصيص لا التعميم، إنما هو إطلاق كلب الصيد في سائر الفتاوى و النصوص في التعميم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دعوى الإجماع ممّن يصطلح الإجماع على مثل هذا الاتّفاق لا يعبأ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الشيخ هو الذي فتح باب الإجماع اللطفيّ و الكشفيّ، فكيف لم يصطلح الإجماع على مثل هذا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المصنف </w:t>
      </w:r>
      <w:r>
        <w:rPr>
          <w:rStyle w:val="FootnoteAnchor"/>
          <w:rtl w:val="true"/>
        </w:rPr>
        <w:footnoteReference w:id="38"/>
      </w:r>
      <w:r>
        <w:rPr>
          <w:rFonts w:ascii="Amiri" w:hAnsi="Amiri" w:eastAsia="Amiri" w:cs="Amiri"/>
          <w:color w:val="111111"/>
          <w:sz w:val="28"/>
          <w:sz w:val="28"/>
          <w:szCs w:val="28"/>
          <w:rtl w:val="true"/>
          <w:lang w:bidi="ar-SA"/>
        </w:rPr>
        <w:t>جعل هذا الوجه من جملة وجوه القدح في الإجماع المنقول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في محلّه أن الإجماع مختلف جدّا بين الخاصّة </w:t>
      </w:r>
    </w:p>
    <w:p>
      <w:pPr>
        <w:pStyle w:val="BookText"/>
        <w:rPr/>
      </w:pPr>
      <w:r>
        <w:rPr>
          <w:rFonts w:ascii="Amiri" w:hAnsi="Amiri" w:eastAsia="Amiri" w:cs="Amiri"/>
          <w:color w:val="111111"/>
          <w:sz w:val="28"/>
          <w:sz w:val="28"/>
          <w:szCs w:val="28"/>
          <w:rtl w:val="true"/>
          <w:lang w:bidi="ar-SA"/>
        </w:rPr>
        <w:t>و العامّة، و بين القدماء و المتأخّرين، من حيث الأقسام و الأحكام و اشتمال الإمام بالتضمّن أو الالتزام، و من حيث الاستناد إلى الملازمة العاديّة بين الرئيس و المرءوس، أو إلى قاعدة اللطف و الكشف و غيرهما، إلّا أن الظاهر مع ذلك كلّه عدم تغيّر المصطلح عند الكلّ بأنه اتّفاق كلّ أهل عصر واحد، و أن سائر الأقسام و الأفراد منه على اختلافها إنما تلحق بالإجماع المصطلح حكما لا اسما، لاشتراكهما فيما هو مناط الحجّية من باب التنزيل المجازي، فلا يحمل عليه إطلاق الإجماع، لظهوره في المصطلح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الظنّ الحاصل من عمومات الأدلّة المانعة أضعف من الظنّ الحاصل من الشهرة المجوّزة، لفعليّة هذا الظنّ و شأنيّة الظنّ الآخر، فكيف يكون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أقوائيّة الظنّ الحاصل من الأدلّة إنما هو بالنسبة إلى الأدلّة من حيث انه ظنّ خاصّ، و أضعفيّته إنما هو بالنسبة إلى نفسه مع قطع النظر عن أدلّة اعتباره، و أقوائيّة الظنّ الحاصل من الشهرة المجوّزة من حيث العكس، فلا تنافي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الجفاف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من ذلك قبولها التطهير بغسل المصبوغ بها بعد الصبغ، كالاختضاب بالحنّاء النجس ثم غسل محلّ 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تقدّم أن المنع عن بيع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Style w:val="FootnoteAnchor"/>
          <w:rtl w:val="true"/>
        </w:rPr>
        <w:footnoteReference w:id="39"/>
      </w:r>
      <w:r>
        <w:rPr>
          <w:rFonts w:ascii="Amiri" w:hAnsi="Amiri" w:eastAsia="Amiri" w:cs="Amiri"/>
          <w:color w:val="111111"/>
          <w:sz w:val="28"/>
          <w:sz w:val="28"/>
          <w:szCs w:val="28"/>
          <w:rtl w:val="true"/>
          <w:lang w:bidi="ar-SA"/>
        </w:rPr>
        <w:t xml:space="preserve">أيضا منّا ما فيه من الوجوه الأربعة، و أن فرض حلّ المنفعة إن كان بالدليل الخاصّ المخصّص للعمومات المانعة عن بيع النجس فالمفروض </w:t>
      </w:r>
    </w:p>
    <w:p>
      <w:pPr>
        <w:pStyle w:val="BookText"/>
        <w:rPr/>
      </w:pPr>
      <w:r>
        <w:rPr>
          <w:rFonts w:ascii="Amiri" w:hAnsi="Amiri" w:eastAsia="Amiri" w:cs="Amiri"/>
          <w:color w:val="111111"/>
          <w:sz w:val="28"/>
          <w:sz w:val="28"/>
          <w:szCs w:val="28"/>
          <w:rtl w:val="true"/>
          <w:lang w:bidi="ar-SA"/>
        </w:rPr>
        <w:t xml:space="preserve">عدمه، و إن كان بأصالة الإباحة و عموم أَحَلَّ اللّٰهُ الْبَيْعَ </w:t>
      </w:r>
      <w:r>
        <w:rPr>
          <w:rStyle w:val="FootnoteAnchor"/>
          <w:rtl w:val="true"/>
        </w:rPr>
        <w:footnoteReference w:id="40"/>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41"/>
      </w:r>
      <w:r>
        <w:rPr>
          <w:rFonts w:ascii="Amiri" w:hAnsi="Amiri" w:eastAsia="Amiri" w:cs="Amiri"/>
          <w:color w:val="111111"/>
          <w:sz w:val="28"/>
          <w:sz w:val="28"/>
          <w:szCs w:val="28"/>
          <w:rtl w:val="true"/>
          <w:lang w:bidi="ar-SA"/>
        </w:rPr>
        <w:t>فمن المقرّر عدم مقاومتها لأدلّة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 المنصرف إلى الفوائد المحرّمة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غلبة الوجود بنفسه لا يوجب الانصراف ما لم يستند إلى غلبة الاستعمال، أو إلى دفعه، لأن المراد من انصراف المطلق ليس انصراف لفظه حتى يعتبر في صارفة غلبة الاستعمال، بل انصراف فعله،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البيع، حيث إن الفعل المجهول الوجه بالنسبة إلى الجاهل يحمل على الغالب وجوده من الصحيح و الفاسد، و بالنسبة إلى الفاعل يدان بنيّته،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كان من قبيل الإحسان و الظلم و إلقاء المحترم في القاذورة من الأفعال التي لها جهة واحدة، فهي لا تنصرف إلى غير جهتها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من قبيل ضرب اليتيم و المحترم من الأشخاص و المصحف و طين الحائر، و مسّ الأسماء المشتركة بين المحترم و غيره، و نحوها من ذي الجهات العديدة من الأفعال، فهي ممّا لا تتعيّن و لا ينصرف فعلها إلّا إلى ما يعيّنه قصد الفاعل من الجهات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توجيه ما وجّه به المصنف، التفصيل الذي اختاره قولا رابعا في المسألة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تبعيّة الأفعال للعقد كتبعيّة العقود للقصود إنما هو فيما ثبت له في العرف و الشرع جهتان مختلفتان غير مميّزتين بوجه من الوجوه، كضرب اليتيم حيث ثبت في الخارج أنه بوجه العدوان حرام و بوجه الإحسان حسن، </w:t>
      </w:r>
    </w:p>
    <w:p>
      <w:pPr>
        <w:pStyle w:val="BookText"/>
        <w:rPr/>
      </w:pPr>
      <w:r>
        <w:rPr>
          <w:rFonts w:ascii="Amiri" w:hAnsi="Amiri" w:eastAsia="Amiri" w:cs="Amiri"/>
          <w:color w:val="111111"/>
          <w:sz w:val="28"/>
          <w:sz w:val="28"/>
          <w:szCs w:val="28"/>
          <w:rtl w:val="true"/>
          <w:lang w:bidi="ar-SA"/>
        </w:rPr>
        <w:t>فينحصر تعيينه في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فيه ليس كذلك، إذ لم يثبت شرعا إناطة حلّية بيع النجس و حرمته بماليّة المبيع و عدم ماليّته، و لا إناطة ماليّته و عدم ماليّته بإزاء ما يقابله من منافعه المحرّمة و المحلّلة كما زعم المصنف، حتى ينصرف تعيينه إلى القصد و ينحصر في القصد، و إنما هو أمر مستنبط و رجم بالغيب، و العلل المستنبطة كالقياس و الاستحسان ممّا لا تعتبر عندنا، خصوصا عند المصنف، كما صرّح </w:t>
      </w:r>
      <w:r>
        <w:rPr>
          <w:rStyle w:val="FootnoteAnchor"/>
          <w:rtl w:val="true"/>
        </w:rPr>
        <w:footnoteReference w:id="42"/>
      </w:r>
      <w:r>
        <w:rPr>
          <w:rFonts w:ascii="Amiri" w:hAnsi="Amiri" w:eastAsia="Amiri" w:cs="Amiri"/>
          <w:color w:val="111111"/>
          <w:sz w:val="28"/>
          <w:sz w:val="28"/>
          <w:szCs w:val="28"/>
          <w:rtl w:val="true"/>
          <w:lang w:bidi="ar-SA"/>
        </w:rPr>
        <w:t>به في وجه خروج القياس عن مطلق الظنّ على تقدير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الثابت فيما نحن فيه إنما هو النهي عن بيع النجس على وجه العموم، و استثناء بيع الدهن منه على وجه التخصيص و مقتضى القاعدة العرفيّة في إطلاق المستثنى و تخصيصه بخصوص قصد الإسراج أو اشتراطه أو عدمهما هو الرجوع إلى إطلاق المخصّص و عدمه، كما أن المرجع في عموم المستثنى منه و عدمه إلى عمومه و عدم عمومه، لا إلى تبعيّة القصود و مدخليّتها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مرجع هذا في الحقيقة إلى أنه لا يشترط إلّا عدم قصد المنافع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منافاة صحّته لما ادّعاه من انصراف مطلق البيع </w:t>
      </w:r>
      <w:r>
        <w:rPr>
          <w:rStyle w:val="FootnoteAnchor"/>
          <w:rtl w:val="true"/>
        </w:rPr>
        <w:footnoteReference w:id="43"/>
      </w:r>
      <w:r>
        <w:rPr>
          <w:rFonts w:ascii="Amiri" w:hAnsi="Amiri" w:eastAsia="Amiri" w:cs="Amiri"/>
          <w:color w:val="111111"/>
          <w:sz w:val="28"/>
          <w:sz w:val="28"/>
          <w:szCs w:val="28"/>
          <w:rtl w:val="true"/>
          <w:lang w:bidi="ar-SA"/>
        </w:rPr>
        <w:t>إلى ما يكون ماليّته في إزاء المنافع الغالبة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دفعه بأن هذا من شئون انصراف اللفظ لا الفعل،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 لفظ البيع و المبيع، و أمّا انصراف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الجهة المحلّلة فيكفي فيه مجرّد عدم قصد الجهة المحرّمة، كما وجّهنا به أمره المتقدّم </w:t>
      </w:r>
      <w:r>
        <w:rPr>
          <w:rStyle w:val="FootnoteAnchor"/>
          <w:rtl w:val="true"/>
        </w:rPr>
        <w:footnoteReference w:id="44"/>
      </w:r>
      <w:r>
        <w:rPr>
          <w:rFonts w:ascii="IRNazanin" w:hAnsi="IRNazanin" w:eastAsia="IRNazanin"/>
          <w:color w:val="111111"/>
          <w:sz w:val="28"/>
          <w:sz w:val="28"/>
          <w:szCs w:val="28"/>
          <w:rtl w:val="true"/>
          <w:lang w:bidi="fa-IR"/>
        </w:rPr>
        <w:t>بالفهم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أنه يكفي في جواز مسّ الأسماء المشتركة بين المحترم و غيره عدم قصد المحترم لا قصد غيره، و في إباحة السفر عدم قصد المعصية لا قصد 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أضعف الوجهين من وجوب الاقتصار في الانتفاع بالنجس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أضعفيّته مبنيّ على ما اختاره من إهمال عمومات النهي عن بيع النجس، و دعوى انصرافها إلى قصد ما يترتّب عليه من المنافع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فيه، و أقوائيّة عمومها بأبلغ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النفع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قد يقال من عدم الفرق بين الشرطين في استناد فساد المشروط إلى فساد الشرط في البين، من جهة أن ما وقع من العقد المطلق لم يقصد، و ما قصد منه من المشروط بالشرط لم يقع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دفعه و إبداء الفرق الواضح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النجس بشرط أن تأكله، و بعتك العنب بشرط أن تخمّره، من جهة أن بيع العنب لا فساد فيه إلّا من قبل تخمّره الفاسد، بخلاف بيع النجس فإن فساده من قبل نفسه قبل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فيه أن فساد بيع النجس إن كان من جهة مانعيّة عموم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المذكور بين الشرطين و العلاوة المذكورة في البين واضح، إلّا أن هذا المبنى خلاف مختاره فيما مرّ و فيما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جهة مانعيّة آثاره المحرّمة دون مانعيّة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المذكور بين الشرطين ممنوع في البين، إلّا أن العلاوة المذكورة مسلّمة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غاية للإعلام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الاستصباح إنما جعل في النصوص غاية للإعلام الخارج عن البيع، لا شرطا و لا قيدا داخلا في البيع حتى يعتبر اشتراطه أو قصده فيه، و لا غاية للبيع أيضا، لعدم الترتّب بينهما حتى يعتبر فيه، بل المترتّب على نقل البيع الانتقال لا الاستصباح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يجب مطلقا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مطلقا حتى على الأجنبيّ غير المتسبّب لإغراء الجاهل بنجاسته ببيع و نحوه، كما هو ظاهر العلامة </w:t>
      </w:r>
      <w:r>
        <w:rPr>
          <w:rStyle w:val="FootnoteAnchor"/>
          <w:rtl w:val="true"/>
        </w:rPr>
        <w:footnoteReference w:id="45"/>
      </w:r>
      <w:r>
        <w:rPr>
          <w:rFonts w:ascii="Amiri" w:hAnsi="Amiri" w:eastAsia="Amiri" w:cs="Amiri"/>
          <w:color w:val="111111"/>
          <w:sz w:val="28"/>
          <w:sz w:val="28"/>
          <w:szCs w:val="28"/>
          <w:rtl w:val="true"/>
          <w:lang w:bidi="ar-SA"/>
        </w:rPr>
        <w:t>في تعليله وجوب الإعلام بوجوب النهي عن المنكر، أم لا يجب إلّا على البائع المتسبّب لإغراء المشتري ببيعه له من غير إعلام؟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الغاية للإعلام ليس هو تحقّق الاستصباح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مناف لقوله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غاية للإعلام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هو المحقّق من ترتّب الإصباح على الإعلام، و العمل على العلم، و الائتمار على الأمر، و الانتهاء على النهي، بحسب التديّن و الديانة و المقتضيات الإيمانيّة و المحاسن الفطريّة، لو لا الموانع الخارجيّة، كما أن ترتّب كلّ غاية على ذي الغاية و مسبّب على سببه مبنيّ على عدم الموانع الخارجيّة، و عدم ترتّبها بواسطة الموانع لا يخرجها عن الغاية و المسبّبيّة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عدم كون الإعلام واجبا شرطيّا في صحّة البيع هو عدم ترتّب صحّة البيع عليه لا عدم ترتّب الإصباح عليه، فإن عدم ترتّب الإصباح عليه دليل عدم كونه شرطا في حصول الإصباح، لا دليل عدم كونه شرطا في صحّة البيع الذي هو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ترتّب الإصباح على الإعلام دليل عدم كونه غاية له، و أن الغاية له هو مجرّد رفع الجهل و الإغراء عن الجاهل، لا دليل عدم كونه واجبا شرطيّا حتى يرد عليه ما أورد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يؤيّده أن أكل الحرام و شربه من القبيح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كونه مؤيّدا لا دليلا لعلّه من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قبحه في حقّ الجاهل بمعنى النقض لا العقاب، و أن حسن الاحتياط فيه حسن ندبيّ لا وجوبي، إلّا في الشبهة المحصورة لا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قبح ارتكاب خلاف الواقع و حسن الاحتياط في تحصيل الواقع بالنسبة إلى الجاهل لا يستلزم وجوب الإعلام على العالم إلّا من باب المقدّمة و عموم وَ لٰا تَعٰاوَنُوا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إثبات هذا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من جهة أصالة البراءة من وجوب إعلام الجاهل كلّية على وجه العموم، و من جهة وجوب إرشاد الجاهل في الأحكام و تنبيه الغافل في الموضوعات، خصوصا في ما هو معرض إتلاف النفوس و الأعراض و الأموال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أكره غيره على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أمره بالظلم، أو نصبه واليا أو حاكما أو ضابطا أو كاتبا أو قاضيا على الجور و الظلم، و تحرير ديوانه، و الحكم بغير ما أنزل اللّٰه، و نحو ذلك ممّا جرت عليه عادة ملوك الجور و العدوان، و طاغية كلّ زمان، في إكراه الناس على الحرام، بكلّ من وجوه العلّية أو السببيّة أو الشرطيّة أو عدم المانعيّة من الحرام و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إشكال في حرمته و كون وزر الحرام عليه، بل أشدّ، 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ذلك عموم قوله إِلّٰا مَنْ أُكْرِهَ وَ قَلْبُهُ مُطْمَئِنٌّ بِالْإِيمٰانِ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عموم قوله تعالى فَمَنِ اضْطُرَّ غَيْرَ بٰاغٍ وَ لٰا عٰادٍ فَلٰا إِثْمَ عَلَيْهِ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اضطرّوا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يخفى أن معذوريّة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وزره على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 شرعا إنّما هو في غير الدماء و في غير شرب الخمر و مسح الخفّين، لاستثناء الدماء عقلا و شرعا، و الخمر و مسح الخفّين نصّا، و في غير ما يكون المكلّف بسوء اختياره معينا أو طالبا أو راغبا أو معرّضا نفسه لإكراه الغير له، كالضائف بسوء اختياره المكره له بأكل الحرام، و المجيب دعوته اختيارا مع العلم بأنه سيكرهه على الحرام، فإنه في جميع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كالمتوسّط بسوء اختياره في الأرض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معذور عقلا و لا نقلا، بل هو ضامن و غارم على ما أكره، لأن ما كان بسوء الاختيار من الإكراه و الاضطرار فهو في حكم الاختيار لا الاضطرار 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 يكن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و إن لم يكن عيبا عرفا بل و لا شرعا، بالنظر إلى عدم حرمته على الجاهل ظاهرا، إلّا أنه بالنظر إلى حرمته الواقعيّة و منقصته الخفيّة واقعا يعدّ نقصا واقعيّا و عيبا خفيّا، و لهذا يستحيل الخطأ و النسيان على المعصوم، و يغرم الجاهل المخطئ في حقوق الناس، و يضمن الطبيب و لو كان حاذقا، و يقضى الفائت و لو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عدم المنافاة بين كونه عيبا خفيّا و منكرا شرعيّا ليجب الإعلام به في المعاوضات من جهتين، و في غيرها من جهة النهي عن المنكر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إشارة إلى أن إعلام الجاهل و تنبيه الغافل بالمحرّمات الواقعيّة و إن لم يثبت وجوبه بأدلّة النهي عن المنكر، إلّا أن استحبابه ثابت بمثل عموم استحباب الأذان الإعلامي، و عدم القول بالفصل بين ما يوجب إيقاظ النائم و عدمه، </w:t>
      </w:r>
    </w:p>
    <w:p>
      <w:pPr>
        <w:pStyle w:val="BookText"/>
        <w:rPr/>
      </w:pPr>
      <w:r>
        <w:rPr>
          <w:rFonts w:ascii="Amiri" w:hAnsi="Amiri" w:eastAsia="Amiri" w:cs="Amiri"/>
          <w:color w:val="111111"/>
          <w:sz w:val="28"/>
          <w:sz w:val="28"/>
          <w:szCs w:val="28"/>
          <w:rtl w:val="true"/>
          <w:lang w:bidi="ar-SA"/>
        </w:rPr>
        <w:t xml:space="preserve">خصوصا قبل الفجر، و بسيرة الأمير عليه السلام على إيقاظ النائمين في مسجد الكوفة للصلاة، و نصوص الأمر باستهلال شهر رمضان </w:t>
      </w:r>
      <w:r>
        <w:rPr>
          <w:rStyle w:val="FootnoteAnchor"/>
          <w:rtl w:val="true"/>
        </w:rPr>
        <w:footnoteReference w:id="50"/>
      </w:r>
      <w:r>
        <w:rPr>
          <w:rFonts w:ascii="Amiri" w:hAnsi="Amiri" w:eastAsia="Amiri" w:cs="Amiri"/>
          <w:color w:val="111111"/>
          <w:sz w:val="28"/>
          <w:sz w:val="28"/>
          <w:szCs w:val="28"/>
          <w:rtl w:val="true"/>
          <w:lang w:bidi="ar-SA"/>
        </w:rPr>
        <w:t>، و أوامر اختبار المرأة عن حالها المشتبه بين حدوث الحيض و عدمه، أو انقطاعه و عدمه، أو بين الحيض و العذرة و القرحة أو الاستحاضة، أو بين القليلة و الكثيرة و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بنينا على ظاهر تلك الأوامر ثبت وجوب الاستعلام و الإعلام في خصوص هذه الموضوعات، مضافا إلى ما تقدّم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نصوص حرمة كتمان الشهادة </w:t>
      </w:r>
      <w:r>
        <w:rPr>
          <w:rStyle w:val="FootnoteAnchor"/>
          <w:rtl w:val="true"/>
        </w:rPr>
        <w:footnoteReference w:id="51"/>
      </w:r>
      <w:r>
        <w:rPr>
          <w:rFonts w:ascii="Amiri" w:hAnsi="Amiri" w:eastAsia="Amiri" w:cs="Amiri"/>
          <w:color w:val="111111"/>
          <w:sz w:val="28"/>
          <w:sz w:val="28"/>
          <w:szCs w:val="28"/>
          <w:rtl w:val="true"/>
          <w:lang w:bidi="ar-SA"/>
        </w:rPr>
        <w:t>و وجوب أدائها و تحمّلها أيضا ممّا يثبت وجوب الإعلام في الموضوعات في الجملة، مضافا إلى ما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وجوب نصح المستشير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المرء بما فيه ليتحرزه الناس</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أيضا ممّا يثبت وجوب الإعلام في الجملة، مضافا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مرسلة الشيخ </w:t>
      </w:r>
      <w:r>
        <w:rPr>
          <w:rStyle w:val="FootnoteAnchor"/>
          <w:rtl w:val="true"/>
        </w:rPr>
        <w:footnoteReference w:id="53"/>
      </w:r>
      <w:r>
        <w:rPr>
          <w:rFonts w:ascii="Amiri" w:hAnsi="Amiri" w:eastAsia="Amiri" w:cs="Amiri"/>
          <w:color w:val="111111"/>
          <w:sz w:val="28"/>
          <w:sz w:val="28"/>
          <w:szCs w:val="28"/>
          <w:rtl w:val="true"/>
          <w:lang w:bidi="ar-SA"/>
        </w:rPr>
        <w:t xml:space="preserve">المنجبرة بالشهرة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 الرواية بشهرة الرواية منصوص، و أمّا بشهرة الفتوى فمبنيّ على حجّية مطلق مظنون الصدور من الأخبار أو حجّية الظنّ المطلق في الأحكام، و إلّا فلا يسلم الانجبار بها، كما يومي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بالحمل على الإرشاد أولى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أولويّة حمل الجملة الخبريّة في المرسل على الندب من الحمل على تقييد المطلق، فلأن تقييد المطلق و إن كان أشيع المجازات و أرجحها في مقام تعارض الأحوال، بل قيل بأنه حقيقة، إلّا أن تقييده بالجملة الخبريّة يستلزم مجازين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في المطلق و تجوّز في استعمال الجملة الخبريّة في </w:t>
      </w:r>
    </w:p>
    <w:p>
      <w:pPr>
        <w:pStyle w:val="BookText"/>
        <w:rPr/>
      </w:pPr>
      <w:r>
        <w:rPr>
          <w:rFonts w:ascii="IRNazanin" w:hAnsi="IRNazanin" w:eastAsia="IRNazanin"/>
          <w:color w:val="111111"/>
          <w:sz w:val="28"/>
          <w:sz w:val="28"/>
          <w:szCs w:val="28"/>
          <w:rtl w:val="true"/>
          <w:lang w:bidi="fa-IR"/>
        </w:rPr>
        <w:t>الإنشاء، بخلاف حملها على الندب، فإنّه تجوّز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وجه خصوصيّة الإرشاد فلعدم استلزامه التجوّز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لإبائها في أنفسها عنه، و إباء المقيّد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الإباءين نظر، بل 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إباء أنفسها عن التقييد فلأنها ليست من الأحكام الفعليّة، و لا في مقام إعطاء القاعدة الكلّية، حتى تأبى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العمومات المتقدّمة عليه المانعة من وجوه الاستنفاع بالنجس لم تأب من التخصيص بجواز الاستصباح به، كذلك إطلاق المخصّص لها لا يأبى من 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إباء المقيّد عنه فلأن إباء المقيّد عن التقييد مبنيّ على أن ما دلّ عليه التقييد المذكور من نجاسة الدخان مخالف للشهرة، و أن حرمة تنجيس السقوف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شهرة طهارة الدخان فلأنها في دخان أعيان النجس لا المتنجّس، خصوصا الدهن الذي لا ينفكّ دخانه عن أجزائه اللطيفة المتصاعدة من الدسومة المحسوسة غير المستهلكة فيه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تنجيس السقوف فما كان منها مثل سقوف المساجد و المشاهد فدليل حرمته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سقوف غير المساجد فلاحتمال النهي عن تنجيسها، للإرشاد إلى عموم الابتلاء بانتشار النجاسة و سرايتها إلى الجدران و ما يقربها من الألبسة و الظروف و الفروش و الأطعمة و الأشربة و الأبدان، بل و سرايتها إلى تنجيس كلّ من يجتمع مع الدخان تحت السقوف، بل كثيرا ما يتكوّن الدخان في سقوف الحمّام بقطرات ماء ينجّس من يتقطّر عليه، أو يجتمع الدخان في السقوف فيأخذه الجاهل أو الناسي نجاسته لمداد الكتب و الصحف، إلى غير ذلك من معرّضيّة تنجيسه السقوف مفاسد انتشار النجاسة و سرايتها المسوّغة لحرمة </w:t>
      </w:r>
    </w:p>
    <w:p>
      <w:pPr>
        <w:pStyle w:val="BookText"/>
        <w:rPr/>
      </w:pPr>
      <w:r>
        <w:rPr>
          <w:rFonts w:ascii="Amiri" w:hAnsi="Amiri" w:eastAsia="Amiri" w:cs="Amiri"/>
          <w:color w:val="111111"/>
          <w:sz w:val="28"/>
          <w:sz w:val="28"/>
          <w:szCs w:val="28"/>
          <w:rtl w:val="true"/>
          <w:lang w:bidi="ar-SA"/>
        </w:rPr>
        <w:t>تنجيسها، كما سيحكيه المصنف في آخر المسألة عن الكافي عن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أهل الجبل تثقل عندهم أليات الغنم فيقطعونها،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هي ميتة،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فيستصبح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يصيب اليد و الثوب و هو حرام؟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ينبغي أن يقال في تفصيل المقال و 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نقل بانجبار المرسلة بشهرة الفتوى بها فلا مقتضى لتقييد الاستصباح بها تحت السماء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بانجبارها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حجّية الظنّ المطلق في الأحكام، أو مطلق مظنون الصدور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تقييدها الاستصباح بما تحت السماء، لأن المانع إن كان أولويّة الحمل على الإرشاد فهو غير مانع، لأنّ الإرشاد إلى عدم تأثّر السقوف بنجاسة الدخان غير مانعة الجمع مع تقييد الاستصباح بما تحت السماء، بل هو مقتض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المانع هو لزوم نجاسة الدخان و حرمة نجاسة السقوف، فمن الواضح عدم مانعيّتهما، للمنع من بطلان اللازم، حسب ما عرفت من أن ما يصحّ للمانعيّة من شهرة طهارة الدخان فيما نحن فيه لم يوجد، و ما وجد منه من حرمة تنجيس السقوف لا يصلح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لو عمّ المتنجّس لزم أن يخرج عنه أكثر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الظروف و الفروش و الألبسة و الأمكنة و الأصبغة و الأمتعة و نحوها، ممّا لم يشترط في استعمالها الطهارة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الملازمة، و إخراج جميع ما لا يتوقّف استعماله على الطهارة بعنوان واحد،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يقبل التطهير، أو ما لا يشترط فيه الطهارة، أو ما لا يستلزم منه التنجيس و المفسدة من الاستعمالات، بحيث لا يلزم من إخراجها التخصيص بالأكثر و إن كان الخارج أكثر، 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عِبٰادِي لَيْسَ لَكَ عَلَيْهِمْ سُلْطٰانٌ إِلّٰا مَنِ اتَّبَعَكَ </w:t>
      </w:r>
      <w:r>
        <w:rPr>
          <w:rStyle w:val="FootnoteAnchor"/>
          <w:rtl w:val="true"/>
        </w:rPr>
        <w:footnoteReference w:id="55"/>
      </w:r>
      <w:r>
        <w:rPr>
          <w:rFonts w:ascii="Amiri" w:hAnsi="Amiri" w:eastAsia="Amiri" w:cs="Amiri"/>
          <w:color w:val="111111"/>
          <w:sz w:val="28"/>
          <w:sz w:val="28"/>
          <w:szCs w:val="28"/>
          <w:rtl w:val="true"/>
          <w:lang w:bidi="ar-SA"/>
        </w:rPr>
        <w:t>و الحال أن تابعيه أكثر بأضعاف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المائعات المتنجّسة كالدهن و الطين و الصبغ و الدبس إذا تنجّست ليست من أعمال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كما أن تصنيع الخمر و الأصنام إنما كان بتعليم الشيطان، كذلك تنجيس المتنجّس لا يكون في الخارج إلّا من شرّ الشيطان، إذ ما من شرّ و لا فساد و لا فسق و لا تنجيس و لا آفة و لا عاهة و لا خطأ و لا نسيان و لا جهل و لا غفلة إلّا و هو مستند بالأصالة أو الأوّليّة أو الأولويّة أو السببيّة أو العلّيّة إلى عمل الشيطان و وسوسته، كما أنه ما من معصية أو استعمال حرام إلّا و هو مستند إلى إغوائه و تسويله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فلا فرق بين التخمير و التصنيم و بين التنجيس في كون كلّ منهما من تعليم الشيطان و تسبيبه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فرق بينهما في كون استعمالها على النحو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المحرّم من الشرب و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إغواء الشيطان و استتباعه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فآية الاجتناب عن الرجس بإطلاقها شاملة لاجتناب المتنجّس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أضعف من الكلّ الاستدلال بآية تحريم الخبائث</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الأضعفيّة أن الخبيث في العرف و الشرع ما يتنفّر منه الطبع، فلا يشمل كلّ متنجّس، بخلاف عموم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هنا حرمة الأكل بقرينة مقابلته بحلّية الطيّبات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لا قرينة و لا صارف للحرمة و الحلّية عن عموم حذف المتعلّق لجميع الاستنفاعات، من الأكل و الشمّ و التنزّه و التفرّج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الملاقي للنجس و إن كان عنوانا للنجاسة، لكنّه ليس وجها من وجوه النجاسة في مقابلة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منعه بأن الملاقي للنجس بعد فرض كونه 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 و محكوما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كونه وجها من وجوه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فردا و مصداقا و قسيما من أفراد النجاسة و أقسامها و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بحسب الحكم الشرعي و هو وجوب الاجتناب فلاشتراكه معها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الصدق العرفي و إطلاق النجس فلاشتراكه أيضا فيه معها، فأين الفرق و الفارق؟ إلّا أن يستظهر من وجوه النجس خصوص الأعيان النجسة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العرض، و لكنّه غير بيّن و لا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طرحها كناية عن عدم الانتفاع بها في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كناية عن خصوص عدم أكله لكان طرحه رأسا، و إراقة المرق المتنجّس و الماء المتنجّس، بل و المشتبه به عند اشتباه ماء الوضوء فيه، خصوصا الكثير من منزوحات البئر، من التبذير المحرّم، مع إمكان الانتفاع به في سقي الدوابّ و الزرع، بل و الطين و الجصّ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إراقتها من غير نكير و لا تبذير أصدق شاهد على إرادة المعنى الحقيقي الظاهر من الإراقة و الطرح، لا الكناية عن عدم الأكل، لأن المعنى الحقيقي لا يجتمع مع الكنائي في إرادة واحدة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الكناية استعمال اللفظ في المعنى لينتقل منه إلى لازمة، و الانتقال يتوقّف على ناقل عرفي معيّن، و تعيينه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 أمر بطرحه من جامد الدهن و الزيت يجوز الاستصباح به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لأن ما أمر بطرحه من جامد الدهن مقدار جزئي بحسب العادة، بحيث يكون إثمه بتنجيس الظرف و المصباح أكثر من نفعه بالاستصباح، و خارج عن مورد نصوص جواز </w:t>
      </w:r>
    </w:p>
    <w:p>
      <w:pPr>
        <w:pStyle w:val="BookText"/>
        <w:rPr/>
      </w:pPr>
      <w:r>
        <w:rPr>
          <w:rFonts w:ascii="Amiri" w:hAnsi="Amiri" w:eastAsia="Amiri" w:cs="Amiri"/>
          <w:color w:val="111111"/>
          <w:sz w:val="28"/>
          <w:sz w:val="28"/>
          <w:szCs w:val="28"/>
          <w:rtl w:val="true"/>
          <w:lang w:bidi="ar-SA"/>
        </w:rPr>
        <w:t>الاستصباح، فلم يعلم جواز الاستصباح بالمقدار الجزئيّ من الجامد المتنجّس على ما كان الاستصباح بالمائع الكلّي منه بالنصّ، حتى يكون قرينة معيّنة على الانتقال من معنى الطرح إلى لازمة و هو عدم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الظاهر من كلام السيّد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الإجماع هو نجاسة ما باشره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استظهره من كلامه من أن معقد إجماعه ثبوت أصل النجاسة لا الأحكام المتفرّعة عليه إنما هو استشعار من انسياق كلامه في مقابلة العامّة المنكرين للنجاسة، و لكنّه لا يقاوم أظهريّة كلامه و تصريحه بالتعميم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أكله و لا 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ما استظهره من إجماع الخلاف </w:t>
      </w:r>
      <w:r>
        <w:rPr>
          <w:rStyle w:val="FootnoteAnchor"/>
          <w:rtl w:val="true"/>
        </w:rPr>
        <w:footnoteReference w:id="58"/>
      </w:r>
      <w:r>
        <w:rPr>
          <w:rFonts w:ascii="Amiri" w:hAnsi="Amiri" w:eastAsia="Amiri" w:cs="Amiri"/>
          <w:color w:val="111111"/>
          <w:sz w:val="28"/>
          <w:sz w:val="28"/>
          <w:szCs w:val="28"/>
          <w:rtl w:val="true"/>
          <w:lang w:bidi="ar-SA"/>
        </w:rPr>
        <w:t>من تخصيصه بردّ المخالفين لا يقاوم أظهريّة كلامه و تصريحه بالتعميم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أكله و لا الانتفاع به بغير 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مانعيّة الجمع بين المرادين و عدم المنافاة في البين بالجمع بين الظاهرين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إجماع الغنية </w:t>
      </w:r>
      <w:r>
        <w:rPr>
          <w:rStyle w:val="FootnoteAnchor"/>
          <w:rtl w:val="true"/>
        </w:rPr>
        <w:footnoteReference w:id="59"/>
      </w:r>
      <w:r>
        <w:rPr>
          <w:rFonts w:ascii="Amiri" w:hAnsi="Amiri" w:eastAsia="Amiri" w:cs="Amiri"/>
          <w:color w:val="111111"/>
          <w:sz w:val="28"/>
          <w:sz w:val="28"/>
          <w:szCs w:val="28"/>
          <w:rtl w:val="true"/>
          <w:lang w:bidi="ar-SA"/>
        </w:rPr>
        <w:t>و إن كان ظاهرا فيما ذكره من تحريم لا تحريم سائر المنافع، إلّا أن استثناءه بيع الزيت للاستصباح به تحت السماء أظهر في حرمة الاستصباح تحت الظلّ، فضلا عن حرمة سائر الانتفاعات، و بقائها تحت عموم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مانعيّة الجمع بين الظاهرين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ريب في وهنها بما يظهر من أكثر المتأخّرين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مخالفة المتأخّرين أمكن منع وهنها و قدحها في إجماعات المتقدّمين، لانقراض عصر المخالف، فإن المعتبر في الإجماع اتّفاق أهل عصر </w:t>
      </w:r>
    </w:p>
    <w:p>
      <w:pPr>
        <w:pStyle w:val="BookText"/>
        <w:rPr/>
      </w:pPr>
      <w:r>
        <w:rPr>
          <w:rFonts w:ascii="Amiri" w:hAnsi="Amiri" w:eastAsia="Amiri" w:cs="Amiri"/>
          <w:color w:val="111111"/>
          <w:sz w:val="28"/>
          <w:sz w:val="28"/>
          <w:szCs w:val="28"/>
          <w:rtl w:val="true"/>
          <w:lang w:bidi="ar-SA"/>
        </w:rPr>
        <w:t>واحد لا جميع الأعصار، و إلّا لم يتحقّق إجماع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غيره، مثل بلّ الطين و سقي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الانتفاع بهما كما يحتمل أن يكون من جهة أصالة الحلّ في كليّ الانتفاعات، كذلك يحتمل أن يكون من جهة تنقيح المناط من نصوص جواز الاستصباح، و إذا جاء الاحتمال بطل الاستدلال به على مخالفة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أن كلا وجهيه صريح في حصر التحريم</w:t>
      </w:r>
      <w:r>
        <w:rPr>
          <w:rFonts w:eastAsia="Amiri" w:cs="Amiri" w:ascii="Amiri" w:hAnsi="Amiri"/>
          <w:color w:val="111111"/>
          <w:sz w:val="28"/>
          <w:szCs w:val="28"/>
          <w:rtl w:val="true"/>
          <w:lang w:bidi="ar-SA"/>
        </w:rPr>
        <w:t>».</w:t>
      </w:r>
    </w:p>
    <w:p>
      <w:pPr>
        <w:pStyle w:val="BookText"/>
        <w:rPr/>
      </w:pPr>
      <w:r>
        <w:rPr>
          <w:rStyle w:val="FootnoteAnchor"/>
          <w:rtl w:val="true"/>
        </w:rPr>
        <w:footnoteReference w:id="6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الصريح فيما ذكر هو الوجه الثاني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الشهيد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ما حرم استعماله في الصلاة و الأغذية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حرمة استعمال النجس في الصلاة و الأغذية لا ينفي ما عداه حتى يثبت حلّيّة سائر استنفاعاته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مراده بالنهي عن النجس النهي عن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ذلك يحتمل أن يريد بالنهي عنه عمومات النهي عنه الدالّة على حرمة جميع الاستنفاعات إلّا ما خرج، و إذا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الانتفاع بالدهن المتنجّس في جميع ما يتصوّر من فوائده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ليس بصريح في مخالفة الإجماعات على أصالة حرمة الاستنفاعات بالمتنجّس إلّا ما خرج، لاحتمال استناد جوازها في خصوص الدهن المتنجّس إلى النصّ </w:t>
      </w:r>
      <w:r>
        <w:rPr>
          <w:rStyle w:val="FootnoteAnchor"/>
          <w:rtl w:val="true"/>
        </w:rPr>
        <w:footnoteReference w:id="62"/>
      </w:r>
      <w:r>
        <w:rPr>
          <w:rFonts w:ascii="Amiri" w:hAnsi="Amiri" w:eastAsia="Amiri" w:cs="Amiri"/>
          <w:color w:val="111111"/>
          <w:sz w:val="28"/>
          <w:sz w:val="28"/>
          <w:szCs w:val="28"/>
          <w:rtl w:val="true"/>
          <w:lang w:bidi="ar-SA"/>
        </w:rPr>
        <w:t>لا الأصل، فضلا عن جوازها في غير الدهن المتنجّس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ظهوره في جواز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بالعكس،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خرج هذا الفرد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عدم خروج سائر الاستنفاعات، إلى آخر سائر الفقرات و العبارات، فإنها أدلّ على موافقة الإجماع من الاستدلال بها على مخالفته، و لا أقلّ من الاحتمال المبطل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يقتضيه استصحاب الحكم قبل التنجيس و هي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القاعدة أصل لا يقاوم الدليل من عمومات النهي عن استعمال النجس، حسب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يكون لهم فيه صلاح </w:t>
      </w:r>
      <w:r>
        <w:rPr>
          <w:rStyle w:val="FootnoteAnchor"/>
          <w:rtl w:val="true"/>
        </w:rPr>
        <w:footnoteReference w:id="63"/>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لأن يكون بيانا كاشفا عن كون الحلال الواقعي و الحكم الشرعي تابعا للصلاح الواقعي و المصلحة و الحكمة النفس الأمريّة،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الشرعيّة تابعة للمصالح النفس الأمريّة، لا إنشاء لجعل الحلال الظاهري لكلّ ما فيه منفعة ظاهريّة، كقوله تعالى خَلَقَ لَكُمْ مٰا فِي الْأَرْضِ </w:t>
      </w:r>
      <w:r>
        <w:rPr>
          <w:rStyle w:val="FootnoteAnchor"/>
          <w:rtl w:val="true"/>
        </w:rPr>
        <w:footnoteReference w:id="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حتى يكون من القواعد الظاهر </w:t>
      </w:r>
      <w:r>
        <w:rPr>
          <w:rStyle w:val="FootnoteAnchor"/>
          <w:rtl w:val="true"/>
        </w:rPr>
        <w:footnoteReference w:id="67"/>
      </w:r>
      <w:r>
        <w:rPr>
          <w:rFonts w:ascii="Amiri" w:hAnsi="Amiri" w:eastAsia="Amiri" w:cs="Amiri"/>
          <w:color w:val="111111"/>
          <w:sz w:val="28"/>
          <w:sz w:val="28"/>
          <w:szCs w:val="28"/>
          <w:rtl w:val="true"/>
          <w:lang w:bidi="ar-SA"/>
        </w:rPr>
        <w:t xml:space="preserve">المنشئة للحلّية الظاهريّة في كلّ ما فيه منفعة ممكنة، و ذلك لظهور الصلاح في السرّ و الحكمة المكمونة، بخلاف المنفعة، فإنها قد تطلق حتى على الموهمات الزعميّة، كقوله تعالى قُلْ فِيهِمٰا إِثْمٌ كَبِيرٌ وَ مَنٰافِعُ لِلنّٰاسِ </w:t>
      </w:r>
      <w:r>
        <w:rPr>
          <w:rStyle w:val="FootnoteAnchor"/>
          <w:rtl w:val="true"/>
        </w:rPr>
        <w:footnoteReference w:id="68"/>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مصالح، فرقا بين المصلحة و الحكمة و النفع 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بيع كلّ ما يباح الانتفاع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أن حلّية البيع منوط بحلّية الانتفاع لا بنفس ما يمكن الانتفاع، فالاستدلال به على قاعدة كلّية حلّية الانتفاعات في النجس كالمصادرة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حمل كلام من أطلق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فتاوى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مقيّد و لا صارف خلاف الظاهر جدّا، لا يصار إليه من غير قرينة صارفة، لقبح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يؤيّده تعليل استثناء الدهن لفائدة الاستصباح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النصوص فقد جعل الاستصباح غاية للتنبيه و الإعلام، لا تعليلا لجواز البيع حتى يكون من قبيل العلّة المنصوصة على حلّية كلّ ما فيه فائدة و منفعة، كتعليل حرمة الخمر بأنه مسكر الدالّ بعمومه على حرمة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أنّه لم يقع تعليلا إلّا في كلام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العلّة المستنبطة التي لا حجّية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ذلك، لأن الفائدة بيان لوجه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توجيهه فهو أن يكون جواز بيع الدهن المتنجّس لفائدة الاستصباح بيانا لوجه استثناء بيعه فائدة </w:t>
      </w:r>
      <w:r>
        <w:rPr>
          <w:rStyle w:val="FootnoteAnchor"/>
          <w:rtl w:val="true"/>
        </w:rPr>
        <w:footnoteReference w:id="69"/>
      </w:r>
      <w:r>
        <w:rPr>
          <w:rFonts w:ascii="Amiri" w:hAnsi="Amiri" w:eastAsia="Amiri" w:cs="Amiri"/>
          <w:color w:val="111111"/>
          <w:sz w:val="28"/>
          <w:sz w:val="28"/>
          <w:szCs w:val="28"/>
          <w:rtl w:val="true"/>
          <w:lang w:bidi="ar-SA"/>
        </w:rPr>
        <w:t>الاستصباح، لا حصر المبيع المستثنى في المقيّد للاستصباح،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الدهن لكلّ فائدة كالاستصباح، لا المقيّد لخصوص الاستصباح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به لم يقع في نصّ حتى يكون من قبيل العلّة المنصوصة في الحجّية، بل هو من قبيل العلّة المستنبطة التي لم تقع في كلام غير </w:t>
      </w:r>
      <w:bookmarkStart w:id="34" w:name="pg13043_135125"/>
    </w:p>
    <w:p>
      <w:pPr>
        <w:pStyle w:val="BookText"/>
        <w:rPr/>
      </w:pPr>
      <w:bookmarkEnd w:id="34"/>
      <w:r>
        <w:rPr>
          <w:rFonts w:ascii="Amiri" w:hAnsi="Amiri" w:eastAsia="Amiri" w:cs="Amiri"/>
          <w:color w:val="111111"/>
          <w:sz w:val="28"/>
          <w:sz w:val="28"/>
          <w:szCs w:val="28"/>
          <w:rtl w:val="true"/>
          <w:lang w:bidi="ar-SA"/>
        </w:rPr>
        <w:t>من ذكر، و لا حجّية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الاستصباح وجها للاستثناء لا حصرا للمستثنى لعلّه خلاف الظاهر، و الاحتمال كاف في الإبطال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الاستصباح وجها للاستثناء لا المستثنى فغايته تعميم حكم جواز البيع لكلّ ما يمكن الاستصباح به، لا لكلّ ما يمكن الانتفاع به كما هو المدّعى،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صحّة ما قلنا تطرّق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الكافي لبطلان الاستدلال إنما هو الموجب للإجمال، لا المخالف لظاهر الحال و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مذهب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إشكال المستشكل لا يتوجّه على مخالفة مذهب المستشكل، و إنما يتوجّه على مخالفة مذهب المستشكل عليه، أو على مخالفة ما هو المسلّم بينهما</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6557651_3224264995"/>
      <w:bookmarkStart w:id="36" w:name="_Toc12"/>
      <w:bookmarkEnd w:id="35"/>
      <w:r>
        <w:rPr>
          <w:rtl w:val="true"/>
        </w:rPr>
        <w:t>[</w:t>
      </w:r>
      <w:r>
        <w:rPr>
          <w:rtl w:val="true"/>
        </w:rPr>
        <w:t>بقي الكلام في حكم نجس العين</w:t>
      </w:r>
      <w:r>
        <w:rPr>
          <w:rtl w:val="true"/>
        </w:rPr>
        <w:t>]</w:t>
      </w:r>
      <w:bookmarkEnd w:id="3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فلظهورها في الانتفاعات المقصودة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عموم حذف المتعلّق هو حرمة عموم الانتفاعات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التقييد و الانصراف من دون مقيّد و صارف خلاف الأصل، بل خلاف البلاغة، بل تأخير البيان عن وقت الحاجة قبيح على الحكيم، مع إمكان أن يقول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أو فلا 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الاستقراء في المحرّمات الشرعيّة أنه إذا حرّم شيئا حرّم قليله و كثيره و أسبابه و غاياته و مقدّماته و مؤخّراته و جميع تقلّباته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سيرة الصلحاء و العلماء و الأنبياء و الشواهد القطعيّة من حالهم على الاجتناب من جميع تقلّباته و استنفاعاته و تصنّعاته و محافظاته و إمساكاته، حتى التفرّج و النظر إليها و إمساكها و حفظها، كما صرّح به </w:t>
      </w:r>
    </w:p>
    <w:p>
      <w:pPr>
        <w:pStyle w:val="BookText"/>
        <w:rPr/>
      </w:pPr>
      <w:r>
        <w:rPr>
          <w:rFonts w:ascii="Amiri" w:hAnsi="Amiri" w:eastAsia="Amiri" w:cs="Amiri"/>
          <w:color w:val="111111"/>
          <w:sz w:val="28"/>
          <w:sz w:val="28"/>
          <w:szCs w:val="28"/>
          <w:rtl w:val="true"/>
          <w:lang w:bidi="ar-SA"/>
        </w:rPr>
        <w:t xml:space="preserve">في خبر تحف العقول </w:t>
      </w:r>
      <w:r>
        <w:rPr>
          <w:rStyle w:val="FootnoteAnchor"/>
          <w:rtl w:val="true"/>
        </w:rPr>
        <w:footnoteReference w:id="70"/>
      </w:r>
      <w:r>
        <w:rPr>
          <w:rFonts w:ascii="IRNazanin" w:hAnsi="IRNazanin" w:eastAsia="IRNazanin"/>
          <w:color w:val="111111"/>
          <w:sz w:val="28"/>
          <w:sz w:val="28"/>
          <w:szCs w:val="28"/>
          <w:rtl w:val="true"/>
          <w:lang w:bidi="fa-IR"/>
        </w:rPr>
        <w:t xml:space="preserve">و نصوص </w:t>
      </w:r>
      <w:r>
        <w:rPr>
          <w:rStyle w:val="FootnoteAnchor"/>
          <w:rtl w:val="true"/>
        </w:rPr>
        <w:footnoteReference w:id="71"/>
      </w:r>
      <w:r>
        <w:rPr>
          <w:rFonts w:ascii="Amiri" w:hAnsi="Amiri" w:eastAsia="Amiri" w:cs="Amiri"/>
          <w:color w:val="111111"/>
          <w:sz w:val="28"/>
          <w:sz w:val="28"/>
          <w:szCs w:val="28"/>
          <w:rtl w:val="true"/>
          <w:lang w:bidi="ar-SA"/>
        </w:rPr>
        <w:t>حرمة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 من الاتّفاق على جواز إمساك نجس العين لبعض الفوائد، فلم تثبت الكلّية المدّعاة، لكون العامّ المخصّص حجّة في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الظاهر أن المراد من النفع المفروض للدم و الأبوال و الأوراث هو النفع المحلّل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توجيه ظهور النفع المطلق في النفع المحلّل، و انصراف فرض وجود النفع المقابل لفرض عدمه إلى حلّ النفع المقابل لحرمته، فدعوى الصارف العقلي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الّا لم يحسن ذكر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ينصرف النفع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فرض له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النفع المحلّل لم يحسن عقلا و لا عرفا التوصّل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إلى فرض وجوده، لأن فرض وجود غير المحلّل منه تحصيل للحاصل، و فرض عدم غير المحلّل المصحّح لفرض وجوده في الأشياء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الروث و البول ممّا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الواقع و الظاهر من قوله تعالى حُرِّمَتْ عَلَيْكُمُ الْمَيْتَةُ وَ الدَّمُ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يحسن أيضا ذكر خصوص الصبغ للدم دون الأكل، مع اشتراكه في النفعين، و عدم الفارق بينهما في البين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التوجيه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أنه توجيه لما لا يرضى به صاحبه، نظرا إلى أن فرض النفع المذكور في كلام الشهيد محلّلا 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بيع الدم و إن فرض له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حلّية نفعه يستلزم حلّية بيعه من باب المقدّمة، و أن الإذن في الشي‌ء إذن في لوازمه كما هو المختار، أو من باب إناطة حلّية النفع و حرمته بحلّية النفع و عدمه، كما هو مختار المصنف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أن الصارف المذكور إنما هو يصلح لصارفيّة فرض النفع إلى حلّ النفع لو لم يفرض لعدمه وجه إلّا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جدّا، لاتّفاق العرف و الشرع من جميع أهل الملل و النحل على استقذار أكل الدم و الروث و البول ممّا لا يؤكل، و استخباثها و تنفّر الطبع عنها، على وجه ينزّل عرفا و عقلا وجود منفعة الأكل المحرّم منها منزلة العدم بالنسبة إلى مثل وجود منفعة الصبغ بالدم، لكن لا من جهة حرمة أكله و حلّية الصبغ به، حتى يتوهّم انصرافها إلى الحرمة و الحلّية كما زعمه المصنف، و إلّا لكان الانصراف و التنزيل خاصّا بأهل الملل دون النحل، بل بخصوص الملتزم و المطّلع بالملّة، لا أنه مستقلّ بالعلّة و إن لم يلتزم و لم يطّلع و لم يكن من أهل الملل، بل التنزيل المذكور إنما هو من جهة الاستقذار العرفي من أكل الدم دون الصبغ به، أو من جهة عدم توهّم الحلّية في أكله و توهّمها في الصبغ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عدوله عن التعليل بعموم المنع عن الانتفاع بالنجس إلى ذكر خصوص الميتة يدلّ على عدم العموم في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عموم المنع عن النجس، فإن 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على عدم عموم المنع عن النجس فلعلّه لا من جهة عدم عمومه، بل من جهة طروّ التخصيص عليه أو توهّمه، فإن توهّمه ليس بأبعد من توهّم عدم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من جهة التسامح و الادّعاء العرفي تنزيلا للموجود منزلة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هذا التسامح و الادّعاء العرفي المنزّل للموجود من منافع النجس منزلة العدم عرفا إن كان بالنسبة إلى منافعه المتعارفة كالتسميد للعذرة </w:t>
      </w:r>
    </w:p>
    <w:p>
      <w:pPr>
        <w:pStyle w:val="BookText"/>
        <w:rPr/>
      </w:pPr>
      <w:r>
        <w:rPr>
          <w:rFonts w:ascii="Amiri" w:hAnsi="Amiri" w:eastAsia="Amiri" w:cs="Amiri"/>
          <w:color w:val="111111"/>
          <w:sz w:val="28"/>
          <w:sz w:val="28"/>
          <w:szCs w:val="28"/>
          <w:rtl w:val="true"/>
          <w:lang w:bidi="ar-SA"/>
        </w:rPr>
        <w:t>و الإيقاد للروث، فمن البيّن أنه لا يصحّ و لا يجري ذلك التنزيل العرفي أصلا و رأسا، فضلا عن إيجابه خروج تلك المنافع عن عموم المنع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بالنسبة إلى منافعه النادرة المسمّى في اصطلاح شريف العلماء بالمضرّ الإجمالي، كالتداوي بالخمر و الإيقاد بالعذرة و الاستصباح و الإطلاء بالدهن، فمن البيّن أنه و إن صحّ و جرى ذلك التنزيل العرفي للمنافع النادرة منزلة العدم عرفا، إلّا أنه يوجب انصراف المطلق عنها و خروجها عن تحت المطلق لا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بالنسبة إلى منافعه النادرة الأندر المسمّى في اصطلاح شريف العلماء بالمبيّن العدم، كالتخليل بالخمر و التداوي بالعذرة و سدّ الساقية بالميتة و إطفاء النار بالجلاب، فهو و إن صحّ و جرى بل و أوجب صحّة سلب تلك المنافع النادرة الأندر عرفا عن النجس، إلّا أنه لا يتمّ المطلوب كلّية بل جزئيّة، و لا يثبت المدّعى بالجملة بل في الجملة، ضرورة أن الموجبة الجزئيّة لا تنتج المطلوب الكلّي، و النتيجة تابعة لأخسّ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يعمّ المطلوب من التنزيل لا يتمّ، و الذي يتمّ لا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فالموجب لصحّة سلب المنافع عرفا في الجملة غير منتج للمطلوب بالجملة، و المنتج له بالجملة غير موجب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في الرواية </w:t>
      </w:r>
      <w:r>
        <w:rPr>
          <w:rStyle w:val="FootnoteAnchor"/>
          <w:rtl w:val="true"/>
        </w:rPr>
        <w:footnoteReference w:id="73"/>
      </w:r>
      <w:r>
        <w:rPr>
          <w:rFonts w:ascii="Amiri" w:hAnsi="Amiri" w:eastAsia="Amiri" w:cs="Amiri"/>
          <w:color w:val="111111"/>
          <w:sz w:val="28"/>
          <w:sz w:val="28"/>
          <w:szCs w:val="28"/>
          <w:rtl w:val="true"/>
          <w:lang w:bidi="ar-SA"/>
        </w:rPr>
        <w:t>إشعار بالتقرير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إشعار الرواية بالتقرير ناظر إلى أن سكوت الامام عليه السلام عن عدم ردعه و منعه عن إيقاد الجصّ بالعذرة و عظام الموتى مستلزم و كاشف عن رضاه و جواز الانتفاع بالأعيان النجسة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إمكان منع الملازمة، بوجود المكفي للردع بعموم المنع في الآيات و الروايات، أو بوجود المانع من التقيّة، أو سلب القابليّة بالكلّية أو الجزئيّة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حمل الحرام على النجس كما في كلام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كلام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للنجس المحمول عليه لا للحمل،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الحرام في الرواية على النجس الذي لا يبالي به كما قاله بعض الأساطين فلا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المانع مع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أنه إن سلّم عموم الآيات و الأخبار المانعة من قوله تعالى حُرِّمَتْ عَلَيْكُمُ الْمَيْتَةُ وَ الدَّمُ </w:t>
      </w:r>
      <w:r>
        <w:rPr>
          <w:rStyle w:val="FootnoteAnchor"/>
          <w:rtl w:val="true"/>
        </w:rPr>
        <w:footnoteReference w:id="74"/>
      </w:r>
      <w:r>
        <w:rPr>
          <w:rFonts w:ascii="Amiri" w:hAnsi="Amiri" w:eastAsia="Amiri" w:cs="Amiri"/>
          <w:color w:val="111111"/>
          <w:sz w:val="28"/>
          <w:sz w:val="28"/>
          <w:szCs w:val="28"/>
          <w:rtl w:val="true"/>
          <w:lang w:bidi="ar-SA"/>
        </w:rPr>
        <w:t>و نحوه، فهو مانع عامّ لجميع الانتقالات من بيع و غيره، بل و من جميع التقلّبات من استنفاع و غيره، و إن لم يسلّم عمومها فغير مانعة حتى من البيع إذا قصد منه الآثار المحلّلة، إذ المفروض اتّحاد المانع من النقلين، و عدم الفارق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الإنصاف أن الحكم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بذل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الحكم المشكل بقرينة العهد السابق و الاستدراك اللاحق هو جواز المعاوضة و دفع العوض المالي في إزاء ما فرض أنه ليس بمال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هذا الإشكال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معاوضة العين المفروضة غير مال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يعدّ ثمنا لنفس العين حتى لا يكون سحتا بمقتضى </w:t>
      </w:r>
      <w:r>
        <w:rPr>
          <w:rStyle w:val="FootnoteAnchor"/>
          <w:rtl w:val="true"/>
        </w:rPr>
        <w:footnoteReference w:id="75"/>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يستدرك رفع هذا الإشكال بما قال من جعل العوض عوضا عن رفع اليد المانعة شرعا من حيازة الباذل، أو عوضا عن الدخول و التصرّف في ملك المانع من حيازته لأجل أن يحوزه، أو بما نقول من جعله عوضا عن حقّ الاختصاص الشرعي لذي اليد على ما في يده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كلام المصنف إشكالين آخرين لا يستدرك رفعهما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من الفرق عرفا بين جلد الميتة للاستقاء و العذرة للتسميد، من حيث جعل مثل منفعة الاستقاء المحلّلة لجلد الميتة مالا في العرف، و عدم جعل مثل منفعة التسميد بالعذرة مالا فيه، مع فرض اتّحاد النفع و اشتراكه بين النجسين، و انتفاء الفرق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حكم الماليّة العرفيّة في مثل جلد الميتة لمنفعة الاستقاء يستلزم جواز المعاوضة على نفسه و النقل و الانتقال بغير ما نصّ الشارع على منعه كالبيع، من هبة أو صلح أو إجارة أو إرث أو وصيّة، و إغرام المفوّت و المانع من الاستقاء بجلد الميتة بغصب أو إتلاف أو ضمان أو 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الإشكال أيضا ينحلّ إلى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التزام الفقيه بترتّب الأحكام المذكورة على ماليّة جلد الميتة لمنفعة الاستقاء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تخصيص ترتّبها على مثل جلد الميتة لمنفعة الاستقاء، دون الميتة لإطعام الجوارح و العذرة للتسميد و الخمر للتخليل، مع اشتراك المقتضي بين النفعين، و انتفاء الفرق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يشترط في الاختصاص بالحيازة قصد الحائز للانتفاع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في نفس الحيازة و لا من الخارج على اشتراط القصد في إفادته التمليك أو الاختصاص، إذ لا مانع من كونها من الأسباب القهريّة لإفادة التمليك أو الاختصاص، كما أن فعل الإتلاف و اليد الجانية من الأسباب القهريّة للضمان و لو صدرت عن خطأ لا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فلا يبعد أن تكون الحيازة و لو عبثا أو خطأ أو قهرا أو إكراها يوجب التملّك أو الاختصاص فيما لا يقبل التملّك، كما أن قبض العين المغصوبة و اللقطة و لو عن خطأ و غفلة أو عبث أو نسيان يوجب الضمان شرعا، و ثبوت أحكام الأمانة الشرعيّة على ما وقع في يده </w:t>
      </w:r>
      <w:bookmarkStart w:id="37" w:name="pg13043_135131"/>
    </w:p>
    <w:p>
      <w:pPr>
        <w:pStyle w:val="BookText"/>
        <w:rPr/>
      </w:pPr>
      <w:bookmarkEnd w:id="37"/>
      <w:r>
        <w:rPr>
          <w:rFonts w:ascii="Amiri" w:hAnsi="Amiri" w:eastAsia="Amiri" w:cs="Amiri"/>
          <w:color w:val="111111"/>
          <w:sz w:val="28"/>
          <w:sz w:val="28"/>
          <w:szCs w:val="28"/>
          <w:rtl w:val="true"/>
          <w:lang w:bidi="ar-SA"/>
        </w:rPr>
        <w:t>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تودّي</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اشتراط القصد، لكن الخروج عن فرض اللغويّة و العبثيّة كما لا يقتضي بأزيد من قصد الحيازة أو قصد التملّك في إفادتها التملّك، كذلك لا يقتضي بأزيد من من قصد الاختصاص في إفادتها الاختصاص، فما المقتضي لاشتراط زيادة قصد الانتفاع؟</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اشتراط قصد الانتفاع، لكن قصد الانتفاع بالمحاز الجزئي القليل الذي لا ينتفع به منفردا إلّا بعد الاجتماع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كالتقاط النواة و البعرور و البعر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قصد الانتفاع في كلّ ما يعتبر فيه القصد، فإن قصد المجموع المركّب من الهيئة الاجتماعية لا يتحقّق إلّا بقصد كلّ من أجزائه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مسرح للإشكال الذي رتّبه على اشتراط قصد الانتفاع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فيشكل الأمر فيما تعارف في بعض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إلى استدراك كلفة حمله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جمعها في مكانه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557653_3224264995"/>
      <w:bookmarkStart w:id="39" w:name="_Toc13"/>
      <w:bookmarkEnd w:id="38"/>
      <w:r>
        <w:rPr>
          <w:rtl w:val="true"/>
        </w:rPr>
        <w:t>[</w:t>
      </w:r>
      <w:r>
        <w:rPr>
          <w:rtl w:val="true"/>
        </w:rPr>
        <w:t>النوع الثاني مما يحرم التكسب به ما يحرم لتحريم ما يقصد به</w:t>
      </w:r>
      <w:r>
        <w:rPr>
          <w:rtl w:val="true"/>
        </w:rPr>
        <w:t>]</w:t>
      </w:r>
      <w:bookmarkEnd w:id="39"/>
    </w:p>
    <w:p>
      <w:pPr>
        <w:pStyle w:val="Heading5"/>
        <w:numPr>
          <w:ilvl w:val="4"/>
          <w:numId w:val="1"/>
        </w:numPr>
        <w:rPr/>
      </w:pPr>
      <w:bookmarkStart w:id="40" w:name="__RefHeading___Toc6557655_3224264995"/>
      <w:bookmarkStart w:id="41" w:name="_Toc14"/>
      <w:bookmarkEnd w:id="40"/>
      <w:r>
        <w:rPr>
          <w:rtl w:val="true"/>
        </w:rPr>
        <w:t>[</w:t>
      </w:r>
      <w:r>
        <w:rPr>
          <w:rtl w:val="true"/>
        </w:rPr>
        <w:t>القسم الأول ما لا يقصد من وجوده على نحوه الخاص إلا الحرام</w:t>
      </w:r>
      <w:r>
        <w:rPr>
          <w:rtl w:val="true"/>
        </w:rPr>
        <w:t>]</w:t>
      </w:r>
      <w:bookmarkEnd w:id="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بناء على أن تحريم هذه الأمور تحريم لمنافعها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صحّة البناء و المبنى تأمّل،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حرمة الاكتساب كما يحصل من حرمة منافع تلك الأمور المذكورة، كذلك يحصل من حرمة نفسها من باب المقدّمة و التعاون، أو الملازمة المنصوصة فيها بين حرمة الشي‌ء و حرمة ثمنه، إذ كما أن مقدّمة الحرام حرام كذلك غاية الحرام حرام عقلا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حرمة كلّ من نفس الأمور المذكورة و منافعها منصوص فيه بالاستقلال على حدة، فلا يبتني حرمة الاكتساب بالأمور المذكورة على تخصيص حرمتها بحرمة منافعها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حرمة كلّ منهما كاف في حرمة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حرمة كلّ منهما منصوص به </w:t>
      </w:r>
    </w:p>
    <w:p>
      <w:pPr>
        <w:pStyle w:val="BookText"/>
        <w:rPr/>
      </w:pPr>
      <w:r>
        <w:rPr>
          <w:rFonts w:ascii="Amiri" w:hAnsi="Amiri" w:eastAsia="Amiri" w:cs="Amiri"/>
          <w:color w:val="111111"/>
          <w:sz w:val="28"/>
          <w:sz w:val="28"/>
          <w:szCs w:val="28"/>
          <w:rtl w:val="true"/>
          <w:lang w:bidi="ar-SA"/>
        </w:rPr>
        <w:t>مستقلا و على حدة، فلا يصحّ الابتناء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سلّمنا صحّة ابتناء حرمة الاكتساب بما ذكر على تخصيص حرمتها و انصرافها إلى حرمة منافعها، إلّا أنّه لا نسلّم صحّة المبنى المذكور، لعدم صحّة التخصيص بلا مخصّص و الانصراف بلا 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فرض ذلك كان منفعة نادرة لا يقدح في تحريم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النادر إنما لا يقدح خروجه عن المطلقات بواسطة الانصراف، و أمّا بالنسبة إلى عموم النواهي المحرّمة فيقدح خروج النادر فضلا عن المنفعة غير النادرة، و إن فرض اشتراك الهيئة المحرّمة بينها و بين المحلّلة، فإن خروجها و جواز البيع بقصدها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في عمومات الباب من غير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محمول على الجهة المحلّلة التي لا دخل للهيئة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المحلّلة التي للهيئة فيها دخل مثل ضرب الدفّ و المزمار و العود لأجل إعلام الغافل و النائم لا لأجل الطرب، و الجهة المحلّلة التي لا دخل للهيئة المحرّمة فيها جعل الأمثلة المذكورة ظرفا أو اتّخاذها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عدم مدخليّة الهيئة المحرّمة في الجهة المحلّلة مقتض لحلّيتها لا توجيها لحرمتها كما هو المدّعى، إلّا أن يوجّه بأن المراد الجهة المحلّلة من العنوان المحرّم لنفسه لا لهيئته، بمعنى الحرام الذي لا هيئة له مثل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لمنع شمول الأدلّة لمثل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مانع من شمول الأدلّة لمثل هذا بعد فرض عمومها و صراحتها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المتيقّن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المتيقّن فيما خالف الأصل إنما هو في المجملات </w:t>
      </w:r>
    </w:p>
    <w:p>
      <w:pPr>
        <w:pStyle w:val="BookText"/>
        <w:rPr/>
      </w:pPr>
      <w:r>
        <w:rPr>
          <w:rFonts w:ascii="Amiri" w:hAnsi="Amiri" w:eastAsia="Amiri" w:cs="Amiri"/>
          <w:color w:val="111111"/>
          <w:sz w:val="28"/>
          <w:sz w:val="28"/>
          <w:szCs w:val="28"/>
          <w:rtl w:val="true"/>
          <w:lang w:bidi="ar-SA"/>
        </w:rPr>
        <w:t>و الأدلّة اللبيّة، لا العمومات و الأدلّة اللفظيّة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الملحوظ في البيع قد يكون مادّة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الملحوظ في البيع قد يكون المادّة إلّا أن مجرّد لحاظ المادّة و قصده في البيع لا يسوّغ جواز بيعه و رفع مانعيّة الهيئة و صدقها عليه، إلّا إذا انفكّت المادّة عن الهيئة و أزيلت الصفة المانعة عنها، أو لم تكن الهيئة المفروضة مانعة و محرّمة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تنفكّ عنها، و كانت مانعة محرّمة على وجه العموم كما هو المفروض، فمن البيّن أن حرمة الهيئة العارضة هي حرمة مادّتها المفروضة لها، لأن النهي عن الشي‌ء نهي عن لوازمه المقوّمة له، و إلّا لساغ بيع جميع العناوين المحرّمة و الأوصاف المانعة، من الخمر و الأصنام و الأزلام و الطبول و المزامير و الدفوف، بلحاظ قصد ما عدا وصف الخمريّة من مادّة جسميّته أو سائر أوصافه و ألوانه و منافعه غير المخمّرة </w:t>
      </w:r>
      <w:r>
        <w:rPr>
          <w:rStyle w:val="FootnoteAnchor"/>
          <w:rtl w:val="true"/>
        </w:rPr>
        <w:footnoteReference w:id="77"/>
      </w:r>
      <w:r>
        <w:rPr>
          <w:rFonts w:ascii="IRNazanin" w:hAnsi="IRNazanin" w:eastAsia="IRNazanin"/>
          <w:color w:val="111111"/>
          <w:sz w:val="28"/>
          <w:sz w:val="28"/>
          <w:szCs w:val="28"/>
          <w:rtl w:val="true"/>
          <w:lang w:bidi="fa-IR"/>
        </w:rPr>
        <w:t>، من الاستشمام و الاستنشاق من البهائم و الأطفال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الاستدلال على جواز بيع المادّة بضمان الغاصب و المتلف لهذه الأمور موادّها دون هيئاتها، ففيه منع الدلالة، لاحتمال اختصاص ضمان الموادّ بصورة كون الإتلاف تدريجا لا دفعيّا، أو بصورة ما إذا لم يجز إلّا إتلاف الهيئة دون المادّة، كما هو الأظهر من أدلّة النهي عن المنكر، و أمّا إذا توقّف إتلاف الهيئة على إتلاف المادّة معا فلا ضمان للمادّة، كما لا ضمان للهيئة، لأن الإذن في الشي‌ء إذن في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إذا لم يكن للمادّة قيمة بعد سلب الهيئة و زوال الوصف عنه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 التقييد في كلام العلّامة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المشتري ممّن يوثق بديانته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لئلّا يدخل في باب المساعدة على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احتمال أن يكون التقييد في كلام العلّامة لأجل إخراج المبيع عن الهيئة المحرّمة المانعة من صحّة البيع، و إدخاله في بيع الرضاض و المادّة المجرّدة عن المانع الداخلي المسلّم المانعيّة، نظير بيع المتنجّس حال تنجّسه لكن بشرط التطهير، أو بيع لحم الشاة حال حياته بشرط التذكية، أظهر من كونه لأجل دفع عروض ما لا يصلح للمانعيّة من الأمور الخارجيّة من جهات عديدة، ككون النهي عن التعاون بالنسبة إلى البيع نهيا خارجيّا فلا يقتضي الفساد، خصوصا في المعاملات، خصوصا مع إمكان التفصّي عن 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بتكسيره بعد بيعه و قبل إقباضه، بل و بمحض عدم قصد المعاونة على الإثم في بيعه، كما سوّغوا به بيع العنب لمن يعمله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بزوال الصفة زوال الهيئة فلا ينبغي الإشكال في الجواز، و لا ينبغي جعله محلّا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إرادة الزوال الفعليّ للوصف المانع في محلّ الخلاف لا يعيّن المدّعى و هو إرادة الزوال القصديّ للوصف، بأن يكون مجرّد قصد المادّة الموصوفة بالوصف المانع كافيا في رفع المانعيّة و صحّة البيع، لاحتمال إرادة الزوال الشرطي المشروط في بيعه، بل الزوال الشأني القريب إلى الفعلي أو المشرف إلى الفعل بعلاقة أوله إليه بعد البيع فورا، كما هو الأظهر ممّن اعتبر في صحّة بيع الموصوف بالوصف المانع زوال الوصف، و لو بقرينة أقربيّته إلى الزوال الفعليّ المتعذّر من الزوال القصديّ المحض الخارج عن صدق الزوال رأسا، و لا يصدق عليه الزوال لا حقيقة و لا مجازا بمحض القصد إلى عدم إرادته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لحق الآلة المعدّة لها حكم آلات القمار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من عموم حرمة كلّ ملهوّ به و كلّ وجوه الفساد و القمار </w:t>
      </w:r>
    </w:p>
    <w:p>
      <w:pPr>
        <w:pStyle w:val="BookText"/>
        <w:rPr/>
      </w:pPr>
      <w:r>
        <w:rPr>
          <w:rFonts w:ascii="Amiri" w:hAnsi="Amiri" w:eastAsia="Amiri" w:cs="Amiri"/>
          <w:color w:val="111111"/>
          <w:sz w:val="28"/>
          <w:sz w:val="28"/>
          <w:szCs w:val="28"/>
          <w:rtl w:val="true"/>
          <w:lang w:bidi="ar-SA"/>
        </w:rPr>
        <w:t xml:space="preserve">و المسير في النصوص </w:t>
      </w:r>
      <w:r>
        <w:rPr>
          <w:rStyle w:val="FootnoteAnchor"/>
          <w:rtl w:val="true"/>
        </w:rPr>
        <w:footnoteReference w:id="79"/>
      </w:r>
      <w:r>
        <w:rPr>
          <w:rFonts w:ascii="Amiri" w:hAnsi="Amiri" w:eastAsia="Amiri" w:cs="Amiri"/>
          <w:color w:val="111111"/>
          <w:sz w:val="28"/>
          <w:sz w:val="28"/>
          <w:szCs w:val="28"/>
          <w:rtl w:val="true"/>
          <w:lang w:bidi="ar-SA"/>
        </w:rPr>
        <w:t xml:space="preserve">هو حرمة عموم </w:t>
      </w:r>
      <w:r>
        <w:rPr>
          <w:rStyle w:val="FootnoteAnchor"/>
          <w:rtl w:val="true"/>
        </w:rPr>
        <w:footnoteReference w:id="80"/>
      </w:r>
      <w:r>
        <w:rPr>
          <w:rFonts w:ascii="Amiri" w:hAnsi="Amiri" w:eastAsia="Amiri" w:cs="Amiri"/>
          <w:color w:val="111111"/>
          <w:sz w:val="28"/>
          <w:sz w:val="28"/>
          <w:szCs w:val="28"/>
          <w:rtl w:val="true"/>
          <w:lang w:bidi="ar-SA"/>
        </w:rPr>
        <w:t>الآلات المعدّة لها، كالشطرنج و الصولجان، و غير المعدّة لها كالمقامرة بالبيض و الخاتم و نحوها، بل و حرمة فعل المراهنة و لو لم يكن بآلة، كالمصارعة و المماطلة و المغالبة بركض و نحوه، بل و المقاولة بإنشاء شعر أو خطبة، بل و حرمة التفرّج، بل التعليم و التعلّم له، فضلا عن انضمام القول بالفعل و الفعل بالآلة، و بالالتزام بالعوض و أخذ العوض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كلّها داخلة في عموم النهي عن وجوه الفساد، غايته أنه كلّما كثرت الضمائم اشتدّت الحرمة و تعدّدت جهاتها، فإن الحرام القولي إذا انضمّ الى الفعل صار حراما من جهتين، و إذا انضمّ إلى الآلة اشتدّت من جهة ثالثة، و إذا انضمّت إلى أخذ العوض اشتدّت من جهة رابعة، و إذا انضمّت إلى الالتزام بأخذ العوض اشتدّت من جهة خامسة، و إذا انضمّت إلى التديّن و الاستحلال العملي اشتدّت الحرمة من جهة سادسة، إلى أن يبلغ إلى الاستحلال القولي الموجب للكفر و الارتداد، الذي هو سوء عاقبة مآل الإصرار و الاستصغار الموعود عليه النار بقوله تعالى 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 أُمْلِي لَهُمْ إِنَّ كَيْدِي مَتِينٌ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مآل كسب الطاعات، و تحصيل ملكة العدالات، و التزهّد في المباحات، على هذه المراتب و الكيفيّات إلى أن يبلغ في العروج و الترقّيات حدّ بلوغ الروحانيّات، و اجتذاب نفحات الرضا و الرضوان، التي هي أعظم من التنعّم </w:t>
      </w:r>
    </w:p>
    <w:p>
      <w:pPr>
        <w:pStyle w:val="BookText"/>
        <w:rPr/>
      </w:pPr>
      <w:r>
        <w:rPr>
          <w:rFonts w:ascii="Amiri" w:hAnsi="Amiri" w:eastAsia="Amiri" w:cs="Amiri"/>
          <w:color w:val="111111"/>
          <w:sz w:val="28"/>
          <w:sz w:val="28"/>
          <w:szCs w:val="28"/>
          <w:rtl w:val="true"/>
          <w:lang w:bidi="ar-SA"/>
        </w:rPr>
        <w:t>بالجنّات و الحور الحسان التي أعدّت للمتّقين، و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المتيقّن منه ما كان من جنس المزامير و آلات الأغاني و من جنس الطبول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الاقتصار على المتيقّن إنما يصار إليه فيما خالف الأصل من الأدلّة اللبيّة و المجملة، لا العمومات اللفظيّة المبيّنة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 جنس المزامير و الطبول إنما هو من آلات الأغاني و الغناء، و هو أخصّ من عمومات حرمة اللهو و الملاهي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ملهوّ به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كذا في النسخة الخطّية، و الظاهر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لعلّه سقط من العبارة</w:t>
      </w:r>
      <w:r>
        <w:rPr>
          <w:rFonts w:eastAsia="Amiri" w:cs="Amiri" w:ascii="Amiri" w:hAnsi="Amiri"/>
          <w:color w:val="111111"/>
          <w:sz w:val="28"/>
          <w:szCs w:val="28"/>
          <w:rtl w:val="true"/>
          <w:lang w:bidi="ar-SA"/>
        </w:rPr>
        <w:t>.</w:t>
      </w:r>
    </w:p>
    <w:p>
      <w:pPr>
        <w:pStyle w:val="BookText"/>
        <w:rPr/>
      </w:pPr>
      <w:r>
        <w:rPr>
          <w:rStyle w:val="FootnoteAnchor"/>
          <w:rtl w:val="true"/>
        </w:rPr>
        <w:footnoteReference w:id="85"/>
      </w:r>
      <w:r>
        <w:rPr>
          <w:rFonts w:ascii="Amiri" w:hAnsi="Amiri" w:eastAsia="Amiri" w:cs="Amiri"/>
          <w:color w:val="111111"/>
          <w:sz w:val="28"/>
          <w:sz w:val="28"/>
          <w:szCs w:val="28"/>
          <w:rtl w:val="true"/>
          <w:lang w:bidi="ar-SA"/>
        </w:rPr>
        <w:t xml:space="preserve">بمراتب عديدة و جهات متعدّدة، و المفروض أن عموم النهي عن اللهو و الملاهي يقتضي حرمة مطلق اللهو حتى القولي كالقصص الملهية، فضلا عن الفعلي كالتصفيق و الترقيص و المصارعة و المماطلة و المغالبة و شرب الملهيات من الترياك و التنباك، فضلا عن المنضمّ بمطلق الآلة كاللعب بالطيور و السبحة، فضلا عن الآلات المعدّة له كالمجانيق و المراجيح و فنون الشعبذة المعدّة للّعب و اللهو و الإلهاء، فضلا عن اللهو بأصوات الغناء المطرب الموجبة للخفّة الملحقة بنوع من السكر المحرّم، فضلا عن الآلة المعدّة له من المزامير و الطبول و الصناديق، فإنها من أقصى منتهى مراتب حرمة الأغاني و وجوه الفساد، التي لا واسطة بينهما و بين الكفر و الارتداد إلّا الاستحلال، فكيف </w:t>
      </w:r>
      <w:r>
        <w:rPr>
          <w:rStyle w:val="FootnoteAnchor"/>
          <w:rtl w:val="true"/>
        </w:rPr>
        <w:footnoteReference w:id="86"/>
      </w:r>
      <w:r>
        <w:rPr>
          <w:rFonts w:ascii="Amiri" w:hAnsi="Amiri" w:eastAsia="Amiri" w:cs="Amiri"/>
          <w:color w:val="111111"/>
          <w:sz w:val="28"/>
          <w:sz w:val="28"/>
          <w:szCs w:val="28"/>
          <w:rtl w:val="true"/>
          <w:lang w:bidi="ar-SA"/>
        </w:rPr>
        <w:t>يجعل من الملاهي؟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خيار تفاوت سكّة السلطان مع سكّة غير السلطان ليس من تفاوت صفة شدّة الرغبة و ضعفها، كتفاوت وصف الجيّد و الردي‌ء و الصحيح و الأصحّ، حتى يكون من قبيل خيار التدليس، بل تفاوته من </w:t>
      </w:r>
      <w:bookmarkStart w:id="42" w:name="pg13043_135137"/>
    </w:p>
    <w:p>
      <w:pPr>
        <w:pStyle w:val="BookText"/>
        <w:rPr/>
      </w:pPr>
      <w:bookmarkEnd w:id="42"/>
      <w:r>
        <w:rPr>
          <w:rFonts w:ascii="Amiri" w:hAnsi="Amiri" w:eastAsia="Amiri" w:cs="Amiri"/>
          <w:color w:val="111111"/>
          <w:sz w:val="28"/>
          <w:sz w:val="28"/>
          <w:szCs w:val="28"/>
          <w:rtl w:val="true"/>
          <w:lang w:bidi="ar-SA"/>
        </w:rPr>
        <w:t>باب تفاوت الذوات الصحيحة و المعيبة، و التامّ و الناقص عن الخلقة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نظر العرف من قبيل خيار العيب لا التدليس، و لهذا لا يتعاطون سكّة غير السلطان بوجه من الوجوه، و لا يفرضون في إزائه ماليّة أصلا، و لا يعبئون به رأسا، بل يجعلون تفاوته أشدّ من تفاوت المعيب بأشدّ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تفاوته من باب تفاوت سكّة سلطان مع سلطان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شدّة الرغبة، و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خيار التدليس لا العيب</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6557657_3224264995"/>
      <w:bookmarkStart w:id="44" w:name="_Toc15"/>
      <w:bookmarkEnd w:id="43"/>
      <w:r>
        <w:rPr>
          <w:rtl w:val="true"/>
        </w:rPr>
        <w:t>[</w:t>
      </w:r>
      <w:r>
        <w:rPr>
          <w:rtl w:val="true"/>
        </w:rPr>
        <w:t>القسم الثاني ما يقصد منه المتعاملان المنفعة المحرمة</w:t>
      </w:r>
      <w:r>
        <w:rPr>
          <w:rtl w:val="true"/>
        </w:rPr>
        <w:t>]</w:t>
      </w:r>
      <w:bookmarkEnd w:id="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يطرح ظاهر كلّ بنصّ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منع كون الروايتين من قبيل المتعارضين بالنص و الظاهر و العام و الخاص حتى يطرح ظاهر كلّ منهما بنصّ الآخر، كأكرم العلماء و لا تكرم الفسّاق، بل تعارضهما من قبيل تعارض المتبائنين، كأكرم العلماء و لا تكرم العلماء، في عدم إمكان الجمع الدلالتي العرفي بينهما إلّا بشاهدين صارفين موجبين لطرح كلّ من ظاهريهما،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عدم الشاهد العرفي الموجود بين النصّ و الظاهر كالعام و الخاص، فتعيّن الرجوع فيهما إلى المرجّحات السنديّة الموجبة لطرح أحدهما رأسا و العمل بالآخر كلّا، كما هو القاعدة المسلّمة في علاج المتعارضين المتبائنين، حيث إن طرح أحد سنديهما خير من طرح كلّ من ظاهريهما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 مؤاجرة البيت لبيع الخمر فيه و بيع الخشب على أن يعمل صليبا أو صنما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الفرق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ندور بيع المسلم الخشب على أن يعمل صنما فإنما هو في مثل زماننا لا زمان الصدور حتى يمنع من حمل الصادر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الندور المانع من حمل المطلق عليه إنما هو ندور الاستعمال لا ندور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ندور الوجود مانع من حمل الواقعة الموجودة لا المسألة المفروضة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ندور اشتراط الحرام في البيع دون الإجارة إنما هو من جهة تضمّن البيع من حيث كونه تمليك العين لجميع منافعه المحلّلة و المحرّمة، فلا حاجة إلى اشتراط المحرّم، بخلاف الإجارة، فإنها لمّا كانت عبارة عن تمليك منفعة فيحتاج إلى تعيينها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ندور اشتراط الحرام في البيع من جميع الوجوه، لكنّه إنما يمنع من حمل المطلق عليه فقط، لا من حمله عليه و على غيره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ندور اشتراط الحرام في بيع الخشب في الخبر </w:t>
      </w:r>
      <w:r>
        <w:rPr>
          <w:rStyle w:val="FootnoteAnchor"/>
          <w:rtl w:val="true"/>
        </w:rPr>
        <w:footnoteReference w:id="87"/>
      </w:r>
      <w:r>
        <w:rPr>
          <w:rFonts w:ascii="Amiri" w:hAnsi="Amiri" w:eastAsia="Amiri" w:cs="Amiri"/>
          <w:color w:val="111111"/>
          <w:sz w:val="28"/>
          <w:sz w:val="28"/>
          <w:szCs w:val="28"/>
          <w:rtl w:val="true"/>
          <w:lang w:bidi="ar-SA"/>
        </w:rPr>
        <w:t>إنما يمنع من حمل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فقط بالخصوص، و لا يمنع من حمله عليه و على غيره من سائر الأفراد غير النادرة،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المشترط فيه الحرام، خصوصا بالنظر إلى عموم النكرة في سياق النفي، و عموم ترك الاستفصال في جواب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يكون دخيلا في زيادة الثمن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مقيّد عرفا و لا شرعا و لا عقلا لتقييد قصد الصفة المحرّمة في البيع على وجه يكون دخيلا في زيادة الثمن، إذ يكفي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المغنّية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شرعا و عقلا أن يقصد الثمن في إزاء المغنّية بوصف المغنّية و لو لم يكن الثمن دخيلا في زيادة الثمن، بل و لو لم يكن ثمن و عوض على المنقول المحرّم بصلح أو هبة، إذ من المعلوم أن المانع من صحّة تعلّق النقل و الانتقال بالمغنية و حرمة ثمنها ليس إلّا من جهة قصد المحرّم و الفاسد من اللهو و الغناء، و من البيّن أن هذا المناط المنقّح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فساد المقصود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يفرّق بين حصوله في </w:t>
      </w:r>
    </w:p>
    <w:p>
      <w:pPr>
        <w:pStyle w:val="BookText"/>
        <w:rPr/>
      </w:pPr>
      <w:r>
        <w:rPr>
          <w:rFonts w:ascii="Amiri" w:hAnsi="Amiri" w:eastAsia="Amiri" w:cs="Amiri"/>
          <w:color w:val="111111"/>
          <w:sz w:val="28"/>
          <w:sz w:val="28"/>
          <w:szCs w:val="28"/>
          <w:rtl w:val="true"/>
          <w:lang w:bidi="ar-SA"/>
        </w:rPr>
        <w:t>ضمن البيع أو الهبة أو الصلح أو سائر الانتقالات، و لا مقيّد لكونه في ضمن البيع، فضلا عن التقييد بمدخلّية الوصف في زيادة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كانت 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النفع المحلّل لوصف الحرام من اللهو و الغناء غير واقع شرعا، فضلا عن فرضه مقيّدا بغير النادر المعتدّ به، إلّا على بعض ما يوافق العامّة من الأقوال الشاذّة في جواز مثل الغناء في خصوص القرآن، و جواز اجرة المغنّية في خصوص العرائس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لكن ندور نفعه و عدم ندور نفعه مثل قلّة اجرة نفع الغناء و كثرته ممّا لا يجدي في حلّية الغناء و حرمته بعد فرض صدق الغناء المحرّم، فضلا عن أن يجدي المنفعة الكثيرة المعتدّ بها عن الحلّية و الخروج عن الحرمة، دون المنفعة النادرة القليلة غير المعتدّ بها النازلة منزلة العدم، مع أنها أولى بالحلّية و الخروج عن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نصّ الشارع بأن ثمن المغنّية و نفع الغناء حلال أمكن تنزيل المنفعة النادرة القليلة منزلة العدم في الخروج عن موضوع النفع المحلّل، بخلاف المنفعة الكثيرة المعتدّ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فيما نصّ الشارع بالعكس و أن ثمن المغنية و نفع الغناء سحت و حرام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بالعكس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الذي يجدي تفصيله في الحلال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المحلّلة لمثل اللهو و الغناء إن كان حلّيتها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يقاوم عموم النصّ المحرّم لثمن المغنية و منفعة الغناء </w:t>
      </w:r>
      <w:r>
        <w:rPr>
          <w:rStyle w:val="FootnoteAnchor"/>
          <w:rtl w:val="true"/>
        </w:rPr>
        <w:footnoteReference w:id="89"/>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بالنصّ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تقديره فالمرجع في حلّيتها و عدمها و ترجيح أحد النصّين على الآخر إنما هو إلى إعمال المرجّحات الدلالتيّة أو السنديّة، لا إلى ندور النفع و عدمه و قلّته و كثرته،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في غاية البعد، إذ لا داعي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w:t>
      </w:r>
      <w:r>
        <w:rPr>
          <w:rStyle w:val="FootnoteAnchor"/>
          <w:rtl w:val="true"/>
        </w:rPr>
        <w:footnoteReference w:id="90"/>
      </w:r>
      <w:r>
        <w:rPr>
          <w:rFonts w:ascii="Amiri" w:hAnsi="Amiri" w:eastAsia="Amiri" w:cs="Amiri"/>
          <w:color w:val="111111"/>
          <w:sz w:val="28"/>
          <w:sz w:val="28"/>
          <w:szCs w:val="28"/>
          <w:rtl w:val="true"/>
          <w:lang w:bidi="ar-SA"/>
        </w:rPr>
        <w:t>منع بعده من وجوه عديدة، لا أقلّ من كون البعد على تقدير تسليمه مبنيّا على إرادة صورة الاشتراط النادر فقط، و أمّا في ضمن العموم بانضمام فرد آخر من العموم إليه كالمقصود منه الحرام من دون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أفتى بحرمته هو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غير المقصود منه الحرام إذا علم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فالأولى حمل الأخبار المانعة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حملها على تجوّز الكراهة ليس بأولى من بقائها على ظاهر الحرمة و العموم، و تقييد الأخبار المجوّزة بصورة عدم قصد الحرام من بيع العنب و العصير، كما هو الغالب من حال المسلم، بل و بصورة عدم العلم بإعماله خمرا حين البيع و إن علم به بعده، أو علم بأن عمل المشتري تخمير العنب كلّية لا خصوص هذا العنب، فإن خبر جواز بيع العنب لمن يعلم أنه يعمله خمرا </w:t>
      </w:r>
      <w:r>
        <w:rPr>
          <w:rStyle w:val="FootnoteAnchor"/>
          <w:rtl w:val="true"/>
        </w:rPr>
        <w:footnoteReference w:id="91"/>
      </w:r>
      <w:r>
        <w:rPr>
          <w:rFonts w:ascii="Amiri" w:hAnsi="Amiri" w:eastAsia="Amiri" w:cs="Amiri"/>
          <w:color w:val="111111"/>
          <w:sz w:val="28"/>
          <w:sz w:val="28"/>
          <w:szCs w:val="28"/>
          <w:rtl w:val="true"/>
          <w:lang w:bidi="ar-SA"/>
        </w:rPr>
        <w:t>لا يأبى من الحمل على العلم به بعد البيع، أو العلم بأنه خمّار يعمل العنب خمرا لكن لا يعلم بإعماله هذا العنب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أبى عنه فليس بأبعد من حمل نصوص المنع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الاستشهاد عليه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بيعه ممّن يطبخه أو يصنعه خلّا أحبّ إليّ و لا أرى به بأسا</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لا شاهد فيه، فإنه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أحبّ إليّ من الحرام، و قوله تعالى السِّجْنُ أَحَبُّ إِلَيَّ مِمّٰا يَدْعُونَنِي إِلَيْهِ </w:t>
      </w:r>
      <w:r>
        <w:rPr>
          <w:rStyle w:val="FootnoteAnchor"/>
          <w:rtl w:val="true"/>
        </w:rPr>
        <w:footnoteReference w:id="93"/>
      </w:r>
      <w:r>
        <w:rPr>
          <w:rFonts w:ascii="Amiri" w:hAnsi="Amiri" w:eastAsia="Amiri" w:cs="Amiri"/>
          <w:color w:val="111111"/>
          <w:sz w:val="28"/>
          <w:sz w:val="28"/>
          <w:szCs w:val="28"/>
          <w:rtl w:val="true"/>
          <w:lang w:bidi="ar-SA"/>
        </w:rPr>
        <w:t xml:space="preserve">وَ لَلْآخِرَةُ خَيْرٌ لَكَ مِنَ الْأُولىٰ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سلّمنا إباء أخبار الجواز من الحمل على ذلك، و لكن لا تأبى من الحمل على التقيّة، لموافقة العامّة، خصوصا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نحن نبيع تمرنا ممّن نعلم أنه يصنعه خمرا</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فإن شاهد الحال القطعي من الامام عليه السلام آب من الاقتحام في التقريب إلى الآثام و لو كان المرام من المكروه لا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 تعارض ما نحن فيه من الأخبار المجوّزة و المانعة ليس إلى المرجّحات الدلالتيّة فضلا عن الحمل الكراهة، لعدم كون التعارض فيما نحن فيه من قبيل النصّ و الظاهر و الظاهر و الأظهر حتى يجمع بينهما بالحمل، بل من قبيل المتبائنين المتعيّن فيهما المرجّحات السنديّة و طرح المرجوح، و من جملة المرجّحات السنديّة المنصوصة موافقة الكتاب و السنّة الموافقة للأخبار المانعة عموم قوله تعالى وَ لٰا تَعٰاوَنُوا عَلَى الْإِثْمِ وَ الْعُدْوٰانِ </w:t>
      </w:r>
      <w:r>
        <w:rPr>
          <w:rStyle w:val="FootnoteAnchor"/>
          <w:rtl w:val="true"/>
        </w:rPr>
        <w:footnoteReference w:id="96"/>
      </w:r>
      <w:r>
        <w:rPr>
          <w:rFonts w:ascii="Amiri" w:hAnsi="Amiri" w:eastAsia="Amiri" w:cs="Amiri"/>
          <w:color w:val="111111"/>
          <w:sz w:val="28"/>
          <w:sz w:val="28"/>
          <w:szCs w:val="28"/>
          <w:rtl w:val="true"/>
          <w:lang w:bidi="ar-SA"/>
        </w:rPr>
        <w:t xml:space="preserve">وَ لٰا تَقْرَبُوا الْفَوٰاحِشَ مٰا ظَهَرَ مِنْهٰا وَ مٰا بَطَنَ </w:t>
      </w:r>
      <w:r>
        <w:rPr>
          <w:rStyle w:val="FootnoteAnchor"/>
          <w:rtl w:val="true"/>
        </w:rPr>
        <w:footnoteReference w:id="97"/>
      </w:r>
      <w:r>
        <w:rPr>
          <w:rFonts w:ascii="Amiri" w:hAnsi="Amiri" w:eastAsia="Amiri" w:cs="Amiri"/>
          <w:color w:val="111111"/>
          <w:sz w:val="28"/>
          <w:sz w:val="28"/>
          <w:szCs w:val="28"/>
          <w:rtl w:val="true"/>
          <w:lang w:bidi="ar-SA"/>
        </w:rPr>
        <w:t xml:space="preserve">و الإثم و البغي و اجتنبوا ظاهر الإثم و باطنه وَ لٰا تَرْكَنُوا إِلَى الَّذِينَ ظَلَمُوا فَتَمَسَّكُمُ النّٰارُ </w:t>
      </w:r>
      <w:r>
        <w:rPr>
          <w:rStyle w:val="FootnoteAnchor"/>
          <w:rtl w:val="true"/>
        </w:rPr>
        <w:footnoteReference w:id="98"/>
      </w:r>
      <w:r>
        <w:rPr>
          <w:rFonts w:ascii="Amiri" w:hAnsi="Amiri" w:eastAsia="Amiri" w:cs="Amiri"/>
          <w:color w:val="111111"/>
          <w:sz w:val="28"/>
          <w:sz w:val="28"/>
          <w:szCs w:val="28"/>
          <w:rtl w:val="true"/>
          <w:lang w:bidi="ar-SA"/>
        </w:rPr>
        <w:t xml:space="preserve">فَلٰا تَقْعُدْ بَعْدَ الذِّكْرىٰ مَعَ الْقَوْمِ الظّٰالِمِينَ </w:t>
      </w:r>
      <w:r>
        <w:rPr>
          <w:rStyle w:val="FootnoteAnchor"/>
          <w:rtl w:val="true"/>
        </w:rPr>
        <w:footnoteReference w:id="99"/>
      </w:r>
      <w:r>
        <w:rPr>
          <w:rFonts w:ascii="Amiri" w:hAnsi="Amiri" w:eastAsia="Amiri" w:cs="Amiri"/>
          <w:color w:val="111111"/>
          <w:sz w:val="28"/>
          <w:sz w:val="28"/>
          <w:szCs w:val="28"/>
          <w:rtl w:val="true"/>
          <w:lang w:bidi="ar-SA"/>
        </w:rPr>
        <w:t>بناء على عموم الظالم نفسه و هو الخمّار، و فحوى النصوص المانعة من إعانة الظالم في المباحات بل في الطاعات، كقوله عليه السلام لصفوان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كراؤك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زاد بعض المعاصرين على اعتبار القصد اعتبار وقوع المعان عليه في تحقّق مفهوم الإعانة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المعاصر فهو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اعتباره في حرمة مقدّمة الحرام زيادة على قصد الحرام فيها التوصّل بها إلى الحرام </w:t>
      </w:r>
      <w:r>
        <w:rPr>
          <w:rStyle w:val="FootnoteAnchor"/>
          <w:rtl w:val="true"/>
        </w:rPr>
        <w:footnoteReference w:id="101"/>
      </w:r>
      <w:r>
        <w:rPr>
          <w:rFonts w:ascii="Amiri" w:hAnsi="Amiri" w:eastAsia="Amiri" w:cs="Amiri"/>
          <w:color w:val="111111"/>
          <w:sz w:val="28"/>
          <w:sz w:val="28"/>
          <w:szCs w:val="28"/>
          <w:rtl w:val="true"/>
          <w:lang w:bidi="ar-SA"/>
        </w:rPr>
        <w:t xml:space="preserve">، و فصّل في المقدّمات بين الموصلة و غيرها في التنبيه الأول من تنبيهات مقدّمة الواجب من فصوله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دليله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دليل مطلوبيّة شي‌ء للغير لبّي عقلي، فيقتضي مطلوبيّة ما ترتّب ذلك الغير عليه دون غيره، فيعتبر في المطلوب فيه المقيّد حيثيّة كونه مقيّدا، و هذا لا يتحقّق بدون القيد الذي فعل الغير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علّة وجوب المقدّمة إن كان وصفا اعتباريّا منتزعا من وجوب الغير و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الدليل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يقتضي الوجوب العقليّ اللابدّي الراجع إلى الوصف بحال المتعلّق المبائن، الذي لا يجدي أثرا حقيقيّا في الموصوف، كتوصيف الرجل بأنه عالم أبوه، و مبنى النزاع إنما هو على تقدير وجوبها بغير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وصفا حقيقيّا قائما بحصول ذي المقدّمة فممتنع، لأنه بالنظر إلى كونه علّة لوجوب المقدّمة يلزم سبق المعلول على العلّة، و بالنظر إلى كونه معلولا لوجود المقدّمة يلزم أن يعود من جانبه فائدة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فلما قرّر في المعقول من استحالة أن يعود من جانب المعلول أثر أو فائدة و كمال إلى العلّة، لأكمليّة مرتبة العلل من مرتبة المعلولات، كما هو معنى من معاني أن أفعال اللّٰه ليست معلّلة بأغراض</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قائما بنفس المقدّمة، فإن أريد من المقدّمة العلّة التامّة فهو خلاف المفروض، و خروج عن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أريد فيها الأعمّ فليست العلّة القائمة بنفسها </w:t>
      </w:r>
    </w:p>
    <w:p>
      <w:pPr>
        <w:pStyle w:val="BookText"/>
        <w:rPr/>
      </w:pPr>
      <w:r>
        <w:rPr>
          <w:rFonts w:ascii="Amiri" w:hAnsi="Amiri" w:eastAsia="Amiri" w:cs="Amiri"/>
          <w:color w:val="111111"/>
          <w:sz w:val="28"/>
          <w:sz w:val="28"/>
          <w:szCs w:val="28"/>
          <w:rtl w:val="true"/>
          <w:lang w:bidi="ar-SA"/>
        </w:rPr>
        <w:t>للمطلوبيّة و المبغوضيّة إلّا أهليّة الإيصال بها مطلقا، سواء ترتّب عليها الغير أم لم يترتّب، بل و سواء قصد فاعل المقدّمة الوصول بها إلى ذي المقدّمة أم لم يقصده، لأن المدار و الاعتبار في الاتّصاف بالأوصاف و تحقّقها إنما هو على مجرّد حصول ملكتها و قوّة الاقتدار على صدور الوصف و إن لم يصدر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المقدّمة الموصلة إن كان الإيصال الفعلي فلا شي‌ء من المقدّمات كذلك، إلّا العلّة التامّة الخارجة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الإيصال الشأني و المدخليّة القابليّة فجميع المقدّمات كذلك، و هذه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تفصيل جواب المصنف،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حقيقة الإعانة على الشي‌ء هو الفعل بقصد حصول الشي‌ء، سواء حصل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يرد عليه أنه بما تجيب عن المقدّمة الموصلة تجاب به عن المقدّمة المقصودة، فإن حقيقة الإعانة على الحرام هو الإتيان ببعض مقدّماته، سواء قصد بها الحرام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ترتّب ذي المقدّمة على المقدّمة من الغايات الخارجة التي لا مدخليّة له في معنى المقدّمية و لا في حكمها، كذلك قصد ترتّبه عليها من الضمائم و المقارنات الخارجيّة التي لا مدخليّة له في معنى المقدّمية و لا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فظهر الفرق بين بيع العنب و بين تجارة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الاسمي في صدق الإعانة و عدمه بين الفرعين، و في استناد ذلك الفرق الاسمي إلى مدخليّة القصد في البين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منع الفرق بين الفرعين اسما و حكما، و الحكم بحرمة كلّ ما يوقع الغير في الحرام من المقدّمات و المعونات، و إن بلغت في البعد و الضعف و التسلسل ما بلغت، و لو لم تكن موصلة بل و لا مقصودة منها الحرام، بل و لا وجوديّة، كعدم بذل الطعام لمن يخاف تلفه، حيث استدلّ المبسوط و غيره </w:t>
      </w:r>
    </w:p>
    <w:p>
      <w:pPr>
        <w:pStyle w:val="BookText"/>
        <w:rPr/>
      </w:pPr>
      <w:r>
        <w:rPr>
          <w:rFonts w:ascii="Amiri" w:hAnsi="Amiri" w:eastAsia="Amiri" w:cs="Amiri"/>
          <w:color w:val="111111"/>
          <w:sz w:val="28"/>
          <w:sz w:val="28"/>
          <w:szCs w:val="28"/>
          <w:rtl w:val="true"/>
          <w:lang w:bidi="ar-SA"/>
        </w:rPr>
        <w:t xml:space="preserve">على حرمته بأن فيه إعانة على قتل مسلم </w:t>
      </w:r>
      <w:r>
        <w:rPr>
          <w:rStyle w:val="FootnoteAnchor"/>
          <w:rtl w:val="true"/>
        </w:rPr>
        <w:footnoteReference w:id="104"/>
      </w:r>
      <w:r>
        <w:rPr>
          <w:rFonts w:ascii="Amiri" w:hAnsi="Amiri" w:eastAsia="Amiri" w:cs="Amiri"/>
          <w:color w:val="111111"/>
          <w:sz w:val="28"/>
          <w:sz w:val="28"/>
          <w:szCs w:val="28"/>
          <w:rtl w:val="true"/>
          <w:lang w:bidi="ar-SA"/>
        </w:rPr>
        <w:t>، مع أنه مقدّمة عدميّة غير مقصود به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استدلّ جمع من الأعلام في باب اشتراط خلوّ السرب من الموانع لوجوب الحج، بأن أخذ الخادة </w:t>
      </w:r>
      <w:r>
        <w:rPr>
          <w:rStyle w:val="FootnoteAnchor"/>
          <w:rtl w:val="true"/>
        </w:rPr>
        <w:footnoteReference w:id="105"/>
      </w:r>
      <w:r>
        <w:rPr>
          <w:rFonts w:ascii="Amiri" w:hAnsi="Amiri" w:eastAsia="Amiri" w:cs="Amiri"/>
          <w:color w:val="111111"/>
          <w:sz w:val="28"/>
          <w:sz w:val="28"/>
          <w:szCs w:val="28"/>
          <w:rtl w:val="true"/>
          <w:lang w:bidi="ar-SA"/>
        </w:rPr>
        <w:t xml:space="preserve">و المال من الحاجّ ظلما من موانع وجوب الحج، لما فيه من الضرر المنفي و الإعانة على الظلم الحرام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الفرق المذكور بينهما، لكن لا نسلّم كونه فرقا اسميّا، من صدق الإعانة على البيع المقصود به الحرام، و عدم صدقها على التجارة و الحجّ و نحوهما ممّا يقصد به المباح و الطاعة، بل هو مستند إلى الفرق الحكمي و اختلاف الجهة الحكميّة بينهما، إذ كما أن التجارة و الحجّ مقدّمة و معونة و سبب لكلّ من استنفاع نفسه و دينه و من إنفاع غيره الظالم له، كذلك بيع العنب لعاصر الخمر مقدّمة و إعانة و سبب لكلّ من جلب منفعة تملّكه الثمن و من حدوث مفسدة تملّك غيره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المرجع عند الدوران لمّا كان بمقتضى العقل إلى ارتكاب أقلّ القبيحين و الأخذ بأقوى السببين و أعظم الفائدتين، و كان ذلك المرجع مختلفا في البين و متفاوتا بين الفرعين، اختلف الحكمان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أن الأقوى سببا و مسبّبا و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ترجيح التجارة على تركها، لما في فعله من قوام المعاش و المعاد، و في تركه من الفساد و الإفساد، و ترك بيع العنب لعاصره خمرا، لما في فعله من الفساد و الإفساد، و في تركه من السداد و الرشاد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أولويّة دفع المفسدة من جلب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اجتمع </w:t>
      </w:r>
    </w:p>
    <w:p>
      <w:pPr>
        <w:pStyle w:val="BookText"/>
        <w:rPr/>
      </w:pPr>
      <w:r>
        <w:rPr>
          <w:rFonts w:ascii="IRNazanin" w:hAnsi="IRNazanin" w:eastAsia="IRNazanin"/>
          <w:color w:val="111111"/>
          <w:sz w:val="28"/>
          <w:sz w:val="28"/>
          <w:szCs w:val="28"/>
          <w:rtl w:val="true"/>
          <w:lang w:bidi="fa-IR"/>
        </w:rPr>
        <w:t>الحلال و الحرام إلّا و غلب الحرام الحلال</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يقتضي الحرمة في المقام من جهة التغليب العقلي و الشرعي، لا من جهة صدق المعاونة على الحرام فيه دون صدقه في التجارة و الحج، و لا من جهة مدخليّة قصد الحرام في صدق المعاونة عليه اسما، و لا مدخليّته في الحرمة حكما، بل لو لم يقصد البائع الحرام في بيع عنبه لعاصره خمرا لم نأب من حرمة بيعه أيضا، من جهة بقاء صدق المعاونة و تغليب الحرمة شرعا 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لم نقل بتغليب الحرام الحلال في مثله لم نأب من تجويز بيعه له و إن قصد الحرام، لأن قصد الحرام على القول بحرمته إنما هو حرام عقلي لا شرعي، بل قبحه قبح فاعلي لا فعلي من باب التجرّي، خارج عمّا نحن فيه، و لا دخل له بحرمته من حيث المقدّميّة و صدق الإعانة على الحرام شرعا، بل المعاونة صادقة عرفا حتى لو لم يعلم بها، كما لو باع العنب لعاصره خمرا من غير قصد و لا علم، غايته أن عدم حرمته عليه إنما هو بعموم قاعدة حديث الرفع، لا من جهة عدم صدق المعاونة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الموارد المعاونة إن سلّم فليس من جهة الفرق في صدقها اسما، و لا من جهة مدخليّة القصد بل و لا العلم في صدقها عرفا، بل إنما هو من جهة اختلاف الحكم المختلف باختلاف مدركه من المعقول و المنقول و القواعد و الأصول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الفرق الاسمي في أفراد المعاونة، و مدخليّة قصد الحرام في صدقها عرفا، فإنّما يسلّم في تميّز المشتركات لا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ما إذا كان فعل المعاون من الأفعال المشتركة بين المعاونة على الإثم و غيره، و لم يكن له تميّز خارجي إلّا القصد، مثل السفر المشترك بين الطاعة و المعصية، و ضرب اليتيم المشترك بين العدوان و الإحسان، حيث لا يتميّز إلّا بالقصد، كما </w:t>
      </w:r>
    </w:p>
    <w:p>
      <w:pPr>
        <w:pStyle w:val="BookText"/>
        <w:rPr/>
      </w:pPr>
      <w:r>
        <w:rPr>
          <w:rFonts w:ascii="Amiri" w:hAnsi="Amiri" w:eastAsia="Amiri" w:cs="Amiri"/>
          <w:color w:val="111111"/>
          <w:sz w:val="28"/>
          <w:sz w:val="28"/>
          <w:szCs w:val="28"/>
          <w:rtl w:val="true"/>
          <w:lang w:bidi="ar-SA"/>
        </w:rPr>
        <w:t>في كلّ فعل ذي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للخمّار في ذمّتي عنبا يجب بذله له أداء لدينه، و عنبا يحرم بذله له لتخمير و نحوه، و فرضنا اندفاع أحد العنبين إليه، فإن كان المدفوع إليه ممتازا من حيث الكمّ و الكيف و الوزن و الوصف كان اعتبار تعيينه بالقصد تحصيلا للحاصل،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له جهة مميّزة و معيّنة غير القصد اعتبر في تعيينه و تميّزه القصد، لكنّه خارج عن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الأبواب ينفتح باب الجواب عن شبهة الجبر في استناد أفعال العباد من الصلاح و الفساد إلى مسبّب الأسباب، فإن جميع تهيئة أسباب الخير و الشرّ من الإيجاد و ما دونه من الحكيم المطلق إنما هو من باب اللطف و المعرضيّة للثواب و السعادة لا العقاب و الشقاوة، و بقصد الإحسان و الامتحان لا الحرمان و العدوان، و استناد الفعل إلى أقوى السببين و العلّتين من المباشر و السبب و الفاعل و العادل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يشترط في حرمة المقدّمات و المعونات قصد الحرام لزم تسلسل الحرمة في سلسلة المقدّمات و المعونات إلى ما لا نهاية له، من المعاملات و المغارسات و الصناعات، بل التجارات و الإحسانات، المعلوم لفاعلها بالعلم الإجمالي الانتهاء إلى الحرام و الشرّ و الفساد، إلى أن ينتهي إلى ألطاف ربّ العباد بالنسبة إلى أهل الفساد، فيلزم حرمة جميع المعاملات، بل و جواز الجبر على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إشارة إلى عدم إمكان منع الملازمة، بإبداء الفرق بين المقدّمات المحرّمة من حيث القرب و البعد و القوّة و الضعف و الخفاء و الجلاء و العلم و الجهل، إلّا من حيث القصد و عدم القصد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قد عرفت ما فيه من إمكان منع الملازمة، بإبداء الفرق الحكمي بينها من حيث الحرمة و عدم الحرمة، المختلفة باختلاف مدرك الحكم لا صدق الاسم، حسب ما تقدّم </w:t>
      </w:r>
      <w:r>
        <w:rPr>
          <w:rStyle w:val="FootnoteAnchor"/>
          <w:rtl w:val="true"/>
        </w:rPr>
        <w:footnoteReference w:id="108"/>
      </w:r>
      <w:r>
        <w:rPr>
          <w:rFonts w:ascii="IRNazanin" w:hAnsi="IRNazanin" w:eastAsia="IRNazanin"/>
          <w:color w:val="111111"/>
          <w:sz w:val="28"/>
          <w:sz w:val="28"/>
          <w:szCs w:val="28"/>
          <w:rtl w:val="true"/>
          <w:lang w:bidi="fa-IR"/>
        </w:rPr>
        <w:t>بأبلغ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ورد النهي بالخصوص عن بعض شروط الحرام، كالغرس للخمر، دخل الإعانة عليه في الإعانة على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النهي الخاص عن بعض مقدّمات الحرام في إفادته النهي عنه مطلقا و لو لم يقصد به الحرام، و بين النهي العام عن عموم مقدّمات الحرام في عدم إفادته النهي عنها إلّا مع القصد؟</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تغرس للخمر، 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تعاون عليه؟ فإن عمّ النهي الخاص النهي عن الغرس له مطلقا و لو لم يقصده إذا علم به، فليعمّه النهي العام أيضا عن مطلق التعاون عليه ببيع و غيره مطلقا و لو لم يقصده إذا علم به، و إلّا إذا لم يعمه النهي العام إلّا مع القصد إلى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يعمه النهي الخاص أيضا إلّا مع القصد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تأمّل، إلّا أن يريد 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ظهور الإعانة في المقدّمات الوجوديّة، و ترك بذل الطعام لخائف التلف من المقدّمات العدميّة التركيّة لتلفه، فلا يشمله صدق الإعانة إلّا بالفحوى،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بأولويّة ترك اللقمة من شقّ كلمة في إهلاك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التفصيل في شروط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انحصار منفعة العنب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تفاوت حرمة البيع بعد فرض علم البائع بإعماله خمرا كما هو المفروض، فإنه بعد فرض العلم يصير أيضا محصور الفائدة في الحرام، فإن حصر فائدة </w:t>
      </w:r>
    </w:p>
    <w:p>
      <w:pPr>
        <w:pStyle w:val="BookText"/>
        <w:rPr/>
      </w:pPr>
      <w:r>
        <w:rPr>
          <w:rFonts w:ascii="Amiri" w:hAnsi="Amiri" w:eastAsia="Amiri" w:cs="Amiri"/>
          <w:color w:val="111111"/>
          <w:sz w:val="28"/>
          <w:sz w:val="28"/>
          <w:szCs w:val="28"/>
          <w:rtl w:val="true"/>
          <w:lang w:bidi="ar-SA"/>
        </w:rPr>
        <w:t>المبيع في الحرام تارة بحسب العادة و تارة بحسب العلم بإعماله فيه، و لو لم يفد العلم حصره لم يفده القصد أيضا، بل و لا العادة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ممّا تقدّم أن نظرهما في تجويز بيع العنب دون السلاح إنما هو أخبار الجواز في بيع العنب، التي عرفت علاجها بالطرح أو الحمل على التقيّة أو على صورة عدم العلم، لا أن نظرهما إلى التفصيل و الفرق المذكور بين البيعين، لما عرفت منع الفرق أوّلا، و عدم كونه فارقا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تملّك المستحلّ للعصير منحصر فائدته عرفا عنده في الانتفاع به حال النجاسة، بخلاف تملّك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الفرق و انحصار فائدة العصير عرفا في الانتفاع به حال النجاسة، لإمكان الانتفاع به عرفا في غير الشرب أو بعد التخليل أو ذهاب الثلثين، خصوصا في بيع السلاح، فإنه يمكن انتفاع المحارب به في غير محاربة المسلمين، على نحو ما يمكن انتفاع الخمّار بالعنب في غير التخمير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الفرق المذكور بين البيعين، إلّا أنه غير فارق في البين بعد فرض العلم بانحصار فائدة تملّك العنب للخمّار في التخمير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على صدق ما ادّعيناه من صدق التعاون المحرّم عرفا و شرعا على مطلق المعاونة و لو لم يقصد به الحرام إذا علم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المتن و الشرح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الطين فقد أعان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ذٰلِكَ بِأَنَّهُمْ لٰا يُصِيبُهُمْ ظَمَأٌ وَ لٰا نَصَبٌ وَ لٰا مَخْمَصَةٌ فِي سَبِيلِ اللّٰهِ وَ لٰا يَطَؤُنَ مَوْطِئاً يَغِيظُ الْكُفّٰارَ وَ لٰا يَنٰالُونَ مِنْ عَدُوٍّ نَيْلًا إِلّٰا كُتِبَ لَهُمْ بِهِ عَمَلٌ صٰالِحٌ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أنه إذا ثبت حكم الجهالة شرعا، و صدق اسم </w:t>
      </w:r>
    </w:p>
    <w:p>
      <w:pPr>
        <w:pStyle w:val="BookText"/>
        <w:rPr/>
      </w:pPr>
      <w:r>
        <w:rPr>
          <w:rFonts w:ascii="Amiri" w:hAnsi="Amiri" w:eastAsia="Amiri" w:cs="Amiri"/>
          <w:color w:val="111111"/>
          <w:sz w:val="28"/>
          <w:sz w:val="28"/>
          <w:szCs w:val="28"/>
          <w:rtl w:val="true"/>
          <w:lang w:bidi="ar-SA"/>
        </w:rPr>
        <w:t>العمل الصالح عرفا على مطلق مقدّماته و غاياته المقصودة و غير المقصودة من التعب و النصب، ثبت حكم الحرام و صدق المعاونة عليه كذلك على مطلق مقدّمات الحرام و غاياته مطلقا و إن لم يقصد به الحرام إذا علم بترتّبه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تعالى مَنْ قَتَلَ نَفْساً بِغَيْرِ نَفْسٍ أَوْ فَسٰادٍ فِي الْأَرْضِ فَكَأَنَّمٰا قَتَلَ النّٰاسَ جَمِيعاً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وجه التشبيه كون المستبدّ في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معاونا على قتل جميع الناس، من جهة اتّحادهم مع المقتول في الاخوّة أو في شأنيّة البنوّة، أو معاونا على تأسّي جميع الناس به في التجرّي على القتل، مع عدم قصد القاتل معاونة الغير على القتل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وجه تحمّل القاتل جميع ذنوب المقتول في النصوص </w:t>
      </w:r>
      <w:r>
        <w:rPr>
          <w:rStyle w:val="FootnoteAnchor"/>
          <w:rtl w:val="true"/>
        </w:rPr>
        <w:footnoteReference w:id="111"/>
      </w:r>
      <w:r>
        <w:rPr>
          <w:rFonts w:ascii="Amiri" w:hAnsi="Amiri" w:eastAsia="Amiri" w:cs="Amiri"/>
          <w:color w:val="111111"/>
          <w:sz w:val="28"/>
          <w:sz w:val="28"/>
          <w:szCs w:val="28"/>
          <w:rtl w:val="true"/>
          <w:lang w:bidi="ar-SA"/>
        </w:rPr>
        <w:t>الأخر إنما هو من جهة معاونته و سببيّته لعدم تلافي المقتول و تداركه ذنوبه لو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سيّئة كان له وزر من عمل بها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مع عدم قصد الفاعل عمل 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تعلّموا العلم لغير أهله فتظلموه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مع عدم قصد المعلّم ظلم المتعلّم فيما علم عدم أهليّته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في المنية و غيره في آداب المفتي من أنه لا يجوز الفتوى بمرّ الواقع إذا ترتّب عليها المفسدة، مستشهدا بفتوى ابن عبّاس لمن استفتاه هل للقتل توبة؟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 قوله في المجلس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سئل عن اختلاف الجوابين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من السائل الأول إرادة قتل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توبة للقتل، لئلّا أعاونه عليه، و من الثاني الإياس من رحمة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لئلّا ييأس </w:t>
      </w:r>
    </w:p>
    <w:p>
      <w:pPr>
        <w:pStyle w:val="BookText"/>
        <w:rPr/>
      </w:pPr>
      <w:r>
        <w:rPr>
          <w:rFonts w:ascii="Amiri" w:hAnsi="Amiri" w:eastAsia="Amiri" w:cs="Amiri"/>
          <w:color w:val="111111"/>
          <w:sz w:val="28"/>
          <w:sz w:val="28"/>
          <w:szCs w:val="28"/>
          <w:rtl w:val="true"/>
          <w:lang w:bidi="ar-SA"/>
        </w:rPr>
        <w:t>من روح اللّٰه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 لعلّامة أساتيدنا الأعلام من تحريمه التنباك كلّية، لمّا استلزم استعماله معاونة الكفّار الخارجة على أغراضهم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فلو ثبت تميّز موارد الإعانة من العرف فهو، و إلّا فالظاهر مدخليّة قصد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تميّز موضوع الإعانة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تَعٰاوَنُوا عَلَى الْإِثْمِ </w:t>
      </w:r>
      <w:r>
        <w:rPr>
          <w:rStyle w:val="FootnoteAnchor"/>
          <w:rtl w:val="true"/>
        </w:rPr>
        <w:footnoteReference w:id="115"/>
      </w:r>
      <w:r>
        <w:rPr>
          <w:rFonts w:ascii="Amiri" w:hAnsi="Amiri" w:eastAsia="Amiri" w:cs="Amiri"/>
          <w:color w:val="111111"/>
          <w:sz w:val="28"/>
          <w:sz w:val="28"/>
          <w:szCs w:val="28"/>
          <w:rtl w:val="true"/>
          <w:lang w:bidi="ar-SA"/>
        </w:rPr>
        <w:t>وَ لٰا تَقْرَبُوا الْفَوٰاحِشَ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القبائح مٰا ظَهَرَ مِنْهٰا وَ مٰا بَطَنَ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 الْإِثْمَ وَ الْبَغْيَ </w:t>
      </w:r>
      <w:r>
        <w:rPr>
          <w:rStyle w:val="FootnoteAnchor"/>
          <w:rtl w:val="true"/>
        </w:rPr>
        <w:footnoteReference w:id="117"/>
      </w:r>
      <w:r>
        <w:rPr>
          <w:rFonts w:ascii="Amiri" w:hAnsi="Amiri" w:eastAsia="Amiri" w:cs="Amiri"/>
          <w:color w:val="111111"/>
          <w:sz w:val="28"/>
          <w:sz w:val="28"/>
          <w:szCs w:val="28"/>
          <w:rtl w:val="true"/>
          <w:lang w:bidi="ar-SA"/>
        </w:rPr>
        <w:t>، فظاهر عرفا و لغة في مطلق ما يقوى به الحرام، و ما يقرّب إليه من مقدّماته و ما يتوقّف عليه الحرام عقلا أو عرفا أو شرعا، لفظا أو فعلا، شطرا أو شرطا، وجودا أو عدما، من غير مدخليّة قصد المعين الإعانة و المقدّميّة، بل و لا العلم بمعاونته و مقدّميّته و ترتّب الحرام عليه في تحقّق موضوع الإعانة و القرب و التقوى عرفا، كما لا مدخليّة للقصد بل و لا للعلم في تحقّق موضوع الإثم و الفاحشة و شرب الخمر و سائر الموضوعات المحرّمة نفسها، من الغناء و الزنا و القتل و الجرح من المحرّمات النفسيّة، فالغيريّة كذلك، من غير فرق من حيث الإطلاق و التقييد، و ذلك لما تقرّر في الأصول من أن الألفاظ موضوعة للمعاني الواقعيّة لا المعلومة، فضلا عن المقصودة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سلّمنا الشكّ في إجمالها فهو خلاف الأصل الأصيل في وضع الألفاظ غالبا، كما قرّر في باب المجمل و المبيّن، بل و خلاف وضع الشرع و وظيفته و معناه، فإن معنى الشرع و وضعه و وظيفته البيان لا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تميّز حكم </w:t>
      </w:r>
    </w:p>
    <w:p>
      <w:pPr>
        <w:pStyle w:val="BookText"/>
        <w:rPr/>
      </w:pPr>
      <w:r>
        <w:rPr>
          <w:rFonts w:ascii="Amiri" w:hAnsi="Amiri" w:eastAsia="Amiri" w:cs="Amiri"/>
          <w:color w:val="111111"/>
          <w:sz w:val="28"/>
          <w:sz w:val="28"/>
          <w:szCs w:val="28"/>
          <w:rtl w:val="true"/>
          <w:lang w:bidi="ar-SA"/>
        </w:rPr>
        <w:t xml:space="preserve">الإعانة و ما يقرّب إلى الحرام و يقوّيه و يترتّب عليه و يتوقّف عليه من المعونات و المقدّمات على كثرتها و تشتّت أقسامها المذكورة من القريب و البعيد فهو الحرمة، لعموم النكرة في سياق النفي من قوله وَ لٰا تَعٰاوَنُوا عَلَى الْإِثْمِ </w:t>
      </w:r>
      <w:r>
        <w:rPr>
          <w:rStyle w:val="FootnoteAnchor"/>
          <w:rtl w:val="true"/>
        </w:rPr>
        <w:footnoteReference w:id="118"/>
      </w:r>
      <w:r>
        <w:rPr>
          <w:rFonts w:ascii="Amiri" w:hAnsi="Amiri" w:eastAsia="Amiri" w:cs="Amiri"/>
          <w:color w:val="111111"/>
          <w:sz w:val="28"/>
          <w:sz w:val="28"/>
          <w:szCs w:val="28"/>
          <w:rtl w:val="true"/>
          <w:lang w:bidi="ar-SA"/>
        </w:rPr>
        <w:t xml:space="preserve">وَ لٰا تَقْرَبُوا الْفَوٰاحِشَ </w:t>
      </w:r>
      <w:r>
        <w:rPr>
          <w:rStyle w:val="FootnoteAnchor"/>
          <w:rtl w:val="true"/>
        </w:rPr>
        <w:footnoteReference w:id="119"/>
      </w:r>
      <w:r>
        <w:rPr>
          <w:rFonts w:ascii="Amiri" w:hAnsi="Amiri" w:eastAsia="Amiri" w:cs="Amiri"/>
          <w:color w:val="111111"/>
          <w:sz w:val="28"/>
          <w:sz w:val="28"/>
          <w:szCs w:val="28"/>
          <w:rtl w:val="true"/>
          <w:lang w:bidi="ar-SA"/>
        </w:rPr>
        <w:t>، و لم يخرج من عموم حكمها العقلي و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المقدّمات لذي المقدّمة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يخرجه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 النسيان، و ما لا يعلمون، و ما أكرهوا عليه، و ما اضطرّوا إليه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فالإعانة على ما لم يعلم ترتّب الحرام عليه من المقدّمات و المعونات و المقوّيات بأنواعها مرفوعة المؤاخذة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التجارات و الصناعات و المغارسات و الحرف و بعض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فمرفوعة المؤاخذة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أكرهوا عليه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فإن ما يأخذه الجائر من التجارات و الحجّاج و يقوى به و يستعين به الجائر و الظالم إنما هو بالإكراه المرفوع من الأمّة، بل و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يطيقون، و ما اضطرّوا إليه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فإن التجارات و الصناعات ممّا اضطرّوا إلى فعلها في معاشهم و معادهم و ممّا لا يطيقون تركها، بخلاف بيع العنب لعاصره خمرا، و عقد النكاح للمترتّب عليه فساد الملاهي و الحرام، و تعليم العلم لصارفه في الباطل، ممّا يطاق تركها و لم يضطرّوا إلى فعلها بوجه، فلا يقاس على التجارات و الصناعات المضطرّ إلى فعلها من جميع الوجوه في الخروج حكما عن عموم المنع عن المعاونة، بل هي باقية في عموم المنع عن المعاونة عقلا و نقلا، لأصالة عدم التخصيص و حجّية المخصّص في الباقي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الإجمال و مدخليّة القصد في اسم المعونة أو حكمها فإنما </w:t>
      </w:r>
    </w:p>
    <w:p>
      <w:pPr>
        <w:pStyle w:val="BookText"/>
        <w:rPr/>
      </w:pPr>
      <w:r>
        <w:rPr>
          <w:rFonts w:ascii="Amiri" w:hAnsi="Amiri" w:eastAsia="Amiri" w:cs="Amiri"/>
          <w:color w:val="111111"/>
          <w:sz w:val="28"/>
          <w:sz w:val="28"/>
          <w:szCs w:val="28"/>
          <w:rtl w:val="true"/>
          <w:lang w:bidi="ar-SA"/>
        </w:rPr>
        <w:t>هو في خصوص ما إذا اشترك فعل بين ذي جهتين، مثل ضرب اليتيم المشترك بين التأديب و الإحسان و بين الظلم و العدوان، و السفر المشترك بين المعصية و الطاعة حيث لا تميّز بوجه إلّا بالقصد، بخلاف ما نحن فيه ممّا هو متميّز من دون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قصد الحرام لو كان له مدخليّة في الحرمة فإنما هو حرمة خارجيّة من جهة التجرّي بنفس القصد، لا من جهة حرمة نفس الفعل المقرون به الذي نحن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دفع المنكر كرفعه واجب، و لا يتمّ إلّا بترك البيع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يورد على هذا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 اعتبرت القصد في صدق المعاونة على بيع العنب لعاصره خمرا، اقتضى اعتباره أيضا في صدق المنكر على ذلك البيع و ترك المنكر على ترك ذلك البيع، لعدم الفرق، بل للأولويّة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تعتبر القصد في صدق المنكر على بيع العنب لعاصره خمرا، و لا في صدق ترك المنكر على ترك ذلك البيع، اقتضى عدم اعتبار القصد في صدق المعاونة على ذلك البيع أيضا، لعدم الفرق، بل للأولويّة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لم يقم دليل على وجوب تعجيز من يعلم أنه سيهمّ بالمعصية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تعجيز من يعلم أنه سيهمّ بالمعصية تارة برفع المعونات و المقدّمات الموجودة عنده و إتلاف الأسباب المملوكة له كإتلاف العنب و المال المملوك لمن يعلم أنه سيهمّ بتخميره أو تبذيره، و تارة بترك معاونته و عدم تمكينه و تمليكه أسباب المعصية غير الموجودة و غير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لم يقم دليل على وجوب تعجيزه إنما هو القسم الأول، حيث إن العنب و المال المملوك لمن يعلم أنه سيخمّره و يبذّره و يفسده لم يدخل في المنكر بعد حتى يجب أخذه أو إتلافه أو </w:t>
      </w:r>
    </w:p>
    <w:p>
      <w:pPr>
        <w:pStyle w:val="BookText"/>
        <w:rPr/>
      </w:pPr>
      <w:r>
        <w:rPr>
          <w:rFonts w:ascii="Amiri" w:hAnsi="Amiri" w:eastAsia="Amiri" w:cs="Amiri"/>
          <w:color w:val="111111"/>
          <w:sz w:val="28"/>
          <w:sz w:val="28"/>
          <w:szCs w:val="28"/>
          <w:rtl w:val="true"/>
          <w:lang w:bidi="ar-SA"/>
        </w:rPr>
        <w:t xml:space="preserve">تحجيره من مالكه، و لا في المعاونة على الخمر </w:t>
      </w:r>
      <w:r>
        <w:rPr>
          <w:rStyle w:val="FootnoteAnchor"/>
          <w:rtl w:val="true"/>
        </w:rPr>
        <w:footnoteReference w:id="123"/>
      </w:r>
      <w:r>
        <w:rPr>
          <w:rFonts w:ascii="Amiri" w:hAnsi="Amiri" w:eastAsia="Amiri" w:cs="Amiri"/>
          <w:color w:val="111111"/>
          <w:sz w:val="28"/>
          <w:sz w:val="28"/>
          <w:szCs w:val="28"/>
          <w:rtl w:val="true"/>
          <w:lang w:bidi="ar-SA"/>
        </w:rPr>
        <w:t>حتى يحرم فعله و يجب تركه، بل التعرّض له حينئذ من قبيل القصاص الممنوع قبل الجناية، و العقاب المرفوع قبل المعصية، لم يقم دليل على وجوبه إلّا على شريعة الخضر عليه السلام في قتل الغلام و خرق السفينة، و يحتمله بعض الأحكام الجارية في الرجعة على يدي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القسم الثاني من تعجيزه عن المعصية بعدم تمكينه من الأسباب غير الموجودة له، و ترك تمليكه العنب غير المملوك له، فالدليل على وجوبه و حرمة تركه كلّ من عموم أدلّة النهي عن المنكر و المعاونة على المحرّم </w:t>
      </w:r>
      <w:r>
        <w:rPr>
          <w:rStyle w:val="FootnoteAnchor"/>
          <w:rtl w:val="true"/>
        </w:rPr>
        <w:footnoteReference w:id="124"/>
      </w:r>
      <w:r>
        <w:rPr>
          <w:rFonts w:ascii="Amiri" w:hAnsi="Amiri" w:eastAsia="Amiri" w:cs="Amiri"/>
          <w:color w:val="111111"/>
          <w:sz w:val="28"/>
          <w:sz w:val="28"/>
          <w:szCs w:val="28"/>
          <w:rtl w:val="true"/>
          <w:lang w:bidi="ar-SA"/>
        </w:rPr>
        <w:t>، و صدق موضوع معاونة الحرام و المنكر عرفا على ترك تعجيزه بهذا المعنى عن المعصية، من غير فرق في الصدق العرفي بين من همّ فعلا بالمعصية و بين من يعلم أنه سيهمّ بها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اختصاص صدق المنكر و المعاونة عرفا على خصوص من همّ بها فعلا لا من سيهمّ بعدا، ممنوع بأنه لو كان كذلك لم تدل مناهي المنكر و معاونة الإثم على حرمة مقدّمة من مقدّمات المنكر و الحرام أصلا، و لم يبق للمعاونة المحرّمة مورد رأسا، لأن الإثم و المنكر قبل وجوده ليس بمحرّم فعلي حتى يحرم مقدّماته، و بعد وجوده لا مقدّمة له، فيلزم نفي المورد للحرمة، و هو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نحن فيه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قبيل الوجوب الجمعي المشروط باجتماع آحاده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وجوب حمل الثقيل على من يتحمّله من الجماعة، الساقط عن الواحد عند عدم </w:t>
      </w:r>
    </w:p>
    <w:p>
      <w:pPr>
        <w:pStyle w:val="BookText"/>
        <w:rPr/>
      </w:pPr>
      <w:r>
        <w:rPr>
          <w:rFonts w:ascii="Amiri" w:hAnsi="Amiri" w:eastAsia="Amiri" w:cs="Amiri"/>
          <w:color w:val="111111"/>
          <w:sz w:val="28"/>
          <w:sz w:val="28"/>
          <w:szCs w:val="28"/>
          <w:rtl w:val="true"/>
          <w:lang w:bidi="ar-SA"/>
        </w:rPr>
        <w:t>اجتماع البقيّة معه في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مثل وجوب انعقاد الجمعة على عدد الانعقاد، حيث لم يحصل الانعقاد الواجب بالأقلّ من عدد الانعقاد، و وجوب جهاد الكفّار على عدد الغلب، حيث لم يحصل الغرض الموجب منه بالأقلّ من عدد الغلب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نحن فيه من مثل تمليك العنب لعاصره خمرا فهو من قبيل الوجوب الآحادي تركه و الحرام الآحادي فعله، لا الجمعي كالجهاد و الجمعة، و ذلك لأن النهي عن المنكر لا ينحصر في خصوص ترك المنكر حتى يجب على خصوص من يحصل بنهيهم تركه مجتمعا من الجماعة، دون من لم يحصل بنهيه تركه منفردا من الآحاد، بل الواجب من نصوصه جميع مراتب النهي عن المنكر على وجه الترتيب و الأقرب فالأقرب إلى ترك المنكر،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المنكر رأسا ثمّ الأقرب فالأقرب إليه، من تقليله و تخفيفه، و وجوب المهاجرة من بلده، و وجوب هجر فاعله و تفضيحه و تشنيعه، و ترك المداهنة معه، و الجلوس على خوانه، و مجالسته و مرافقته، و اخوّته و مؤاخاته و محبّته، و الركون إليه، و الرضا ببقائه، و معاونته و مجاورته و إجابته و تأمينه و تصديقه، و التسليم عليه و جواب السلام عليه، و النظر إلى وجهه، و إعانته حتى في المباحات، بل و في الطاعات، مثل كراء الجمال له في الحج، إلى أن تنتهي مراتب النهي عن المنكر إلى الإعراض القلبي و التبرّي القلبي عنه، إلى غير ذلك ممّا يقصم الظهور من مراتب وجوب النهي عن المنكر الواجب على الآحاد فردا فردا، مع عدم حصول ترك المنكر بها التي عقد في كلّ من كتب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كالوسائل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مراتبه العديدة بابا مستقلّا من النصوص الأكيدة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هجر الفاسق، و هجر فاعل المنكر، و التوصّل إلى إزالته بكلّ وجه ممكن، و لو بتفضيحه و تشنيعه و هجره و الإعراض عنه و لو بالقلب،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لآخذنّ البري‌ء بذنب السقيم، و لأحملنّ ذنوب </w:t>
      </w:r>
    </w:p>
    <w:p>
      <w:pPr>
        <w:pStyle w:val="BookText"/>
        <w:rPr/>
      </w:pPr>
      <w:r>
        <w:rPr>
          <w:rFonts w:ascii="Amiri" w:hAnsi="Amiri" w:eastAsia="Amiri" w:cs="Amiri"/>
          <w:color w:val="111111"/>
          <w:sz w:val="28"/>
          <w:sz w:val="28"/>
          <w:szCs w:val="28"/>
          <w:rtl w:val="true"/>
          <w:lang w:bidi="ar-SA"/>
        </w:rPr>
        <w:t>سفهائكم على علمائكم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يمنعكم إذا بلغكم عن الرجل منكم ما تكرهون، و ما يدخل علينا به الأذى، أن تأتوه فتؤنّبوه و تعذلوه و تقولوا له قولا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لا يقبلون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اهجروهم و اجتنبوا مجالستهم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تقدّم من الخبر في أتباع بني أميّة فالذمّ فيه إنما هو على إعانتهم بالأمور المذكورة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النصوص الصحيحة الصريحة من الكتاب </w:t>
      </w:r>
      <w:r>
        <w:rPr>
          <w:rStyle w:val="FootnoteAnchor"/>
          <w:rtl w:val="true"/>
        </w:rPr>
        <w:footnoteReference w:id="126"/>
      </w:r>
      <w:r>
        <w:rPr>
          <w:rFonts w:ascii="Amiri" w:hAnsi="Amiri" w:eastAsia="Amiri" w:cs="Amiri"/>
          <w:color w:val="111111"/>
          <w:sz w:val="28"/>
          <w:sz w:val="28"/>
          <w:szCs w:val="28"/>
          <w:rtl w:val="true"/>
          <w:lang w:bidi="ar-SA"/>
        </w:rPr>
        <w:t xml:space="preserve">و السنّة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بعمومها على عموم النهي عن جميع معونات الحرام و المنكر، و مطلق مقدّماته و مراتبه و أنحائه و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منحصرة في الرواية الخاصّة في مذمّة المعاونة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 على المعونات المذكورة في الرواية لو لم يكن معلّلا بالعلّة المنصوصة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كمضمون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يتوصّل إلى ذي المقدّمات من المنكرات و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التعدّي منها إلى سائر مقدّمات الحرام و المنكر، لما في التعدّي و الإلحاق من القياس الممنوع، خصوصا مع الفارق من حيث المقدّمة و ذي المقدّمة، و أمّا بعد استدلال الإمام عليه السّلام بعموم تلك العلّة المنصوصة العامّة لحرمة مطلق ما يتوقّف و يترتّب و يلزم منه الحرام و المنكر فلا وجه لمنع التعدّي و الإلحاق، بدعوى الخصوصيّة و الفرق الملغى في نظر الشارع المستدلّ بعموم العلّة المنصوصة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علّة منصوصة في الرواية حتى يؤخذ بعمومها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مفاد العلّية و عمومها عرفا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لأنه مسكر أو علّة حرمة الخمر الإسكار، و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الإسكار ما حرم الخمر، في عموم علّة الحرمة لكلّ مسكر من خمر أو بنج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نحن فيه لا فرق في مفاد العلّية و عمومها بين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إعانة بني أميّة لأنه يؤدي إلى سلب حقّنا أو أن علّة حرمة إعانتهم هو التأدية إلى سلب حقّنا،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إعانتهم ما سلب حقّنا، في عموم علّية جهة الإعانة و المقدّمية و السببيّة لكلّ ما يؤدّي إلى كلّ منكر و حرام من أيّ مقدّمة و سبب، من غير مدخليّة لشي‌ء من خصوصيّة سبب و لا مسبّب و لا مقدّمة و لا ذي مقدّمة في الحرمة، سوى جهة المقدّميّة و السببيّة و التوقّف و الترتّب المشترك بين جميع المقدّمات و ذي المقدّمات و الأسباب و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يسقط وجوب الجزء إذا علم بعدم تحقّق الكلّ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الجزء بعدم تحقّق الكلّ و الشرط بعدم تحقّق المشروط، و المقدّمة بعدم تحقّق ذي المقدّمة، كالعكس و هو عدم المشروط بعدم الشرط و الكلّ بعدم الجزء و ذي المقدّمة بعدم المقدّمة، إنما هو مقتضى القاعدة العقليّة الأوّليّة المورودة بعمومات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بل و بخصوص نصوص </w:t>
      </w:r>
      <w:r>
        <w:rPr>
          <w:rStyle w:val="FootnoteAnchor"/>
          <w:rtl w:val="true"/>
        </w:rPr>
        <w:footnoteReference w:id="130"/>
      </w:r>
      <w:r>
        <w:rPr>
          <w:rFonts w:ascii="Amiri" w:hAnsi="Amiri" w:eastAsia="Amiri" w:cs="Amiri"/>
          <w:color w:val="111111"/>
          <w:sz w:val="28"/>
          <w:sz w:val="28"/>
          <w:szCs w:val="28"/>
          <w:rtl w:val="true"/>
          <w:lang w:bidi="ar-SA"/>
        </w:rPr>
        <w:t>عمومات حرمة جميع مراتب المنكرات على وجه الترتيب المقرّر، من دفع أصل المنكر إلى أن ينتهي إلى أقلّ ما يمكن، من تفضيحه و تشنيعه و الإعراض عنه و عن مجلسه و بلده إلى غير ذلك، إلى أن ينتهي إلى الإعراض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فلا يسقط الكلّ بسقوط جزء منه، و لا المشروط بسقوط شرطه، بل الميسور الباقي من مراتبه العديدة لا </w:t>
      </w:r>
      <w:bookmarkStart w:id="45" w:name="pg13043_135157"/>
    </w:p>
    <w:p>
      <w:pPr>
        <w:pStyle w:val="BookText"/>
        <w:rPr/>
      </w:pPr>
      <w:bookmarkEnd w:id="45"/>
      <w:r>
        <w:rPr>
          <w:rFonts w:ascii="Amiri" w:hAnsi="Amiri" w:eastAsia="Amiri" w:cs="Amiri"/>
          <w:color w:val="111111"/>
          <w:sz w:val="28"/>
          <w:sz w:val="28"/>
          <w:szCs w:val="28"/>
          <w:rtl w:val="true"/>
          <w:lang w:bidi="ar-SA"/>
        </w:rPr>
        <w:t>يسقط بسقوط المعسور، و يتعدّد المطلق بتعدّد تلك المراتب</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6557659_3224264995"/>
      <w:bookmarkStart w:id="47" w:name="_Toc16"/>
      <w:bookmarkEnd w:id="46"/>
      <w:r>
        <w:rPr>
          <w:rtl w:val="true"/>
        </w:rPr>
        <w:t>[</w:t>
      </w:r>
      <w:r>
        <w:rPr>
          <w:rtl w:val="true"/>
        </w:rPr>
        <w:t>القسم الثالث ما يحرم لتحريم ما يقصد منه شأنا</w:t>
      </w:r>
      <w:r>
        <w:rPr>
          <w:rtl w:val="true"/>
        </w:rPr>
        <w:t>]</w:t>
      </w:r>
      <w:bookmarkEnd w:id="4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تحريم هذا مقصور عن النصّ، إذ لا يدخل ذلك تحت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منع كلّ من العلّة و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منع العلّة فلأنه و إن لم يدخل تحت الإعانة من جهة فرض عدم القصد و عدم العلم بترتّب الحرام عليه، إلّا أنه يكفي في الدخول تحتها بانحصار فائدة بيع السلاح لأعداء الدين حال الحرب في الإعانة عليه، كما اعتبره سابقا في الصدق العرفي، و اشتراطه آنفا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يصدق حصول التقوّي لهم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المعلول فلعدم انحصار حرمته على وجه القاعدة الكلّية في الدخول تحت الإعانة، بل يكفي الدخول فيما لا يتمّ المنكر إلّا به، حسب ما ذكره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 الاجتهاد في مقابل النصّ، مع ضعف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كونه شبه اجتهاد لا اجتهادا في مقابل النصّ، فلأنه بالنظر إلى استناد حكمه إلى عموم حرمة المعاونة المقابل للنصّ </w:t>
      </w:r>
      <w:r>
        <w:rPr>
          <w:rStyle w:val="FootnoteAnchor"/>
          <w:rtl w:val="true"/>
        </w:rPr>
        <w:footnoteReference w:id="131"/>
      </w:r>
      <w:r>
        <w:rPr>
          <w:rFonts w:ascii="Amiri" w:hAnsi="Amiri" w:eastAsia="Amiri" w:cs="Amiri"/>
          <w:color w:val="111111"/>
          <w:sz w:val="28"/>
          <w:sz w:val="28"/>
          <w:szCs w:val="28"/>
          <w:rtl w:val="true"/>
          <w:lang w:bidi="ar-SA"/>
        </w:rPr>
        <w:t>الخاص بالجواز يكون اجتهادا في مقابل النصّ، و بالنظر إلى عدم استناد حكمه إلى صرف قاعدة مقدّمة الحرام حرام، بل إلى عموم النصّ بحرمته، لا يكون اجتهادا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ضعف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عموم حرمة 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فمبنيّ على عدم صدق المعاونة على ما لم يعلم و لم يقصد منه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ضعف هذا المبنى حتى على مبناه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يصدق حصول التقوّي لهم بالبيع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عدم العلم و عدم قصد التقوّي بالبيع كيف يصدق </w:t>
      </w:r>
    </w:p>
    <w:p>
      <w:pPr>
        <w:pStyle w:val="BookText"/>
        <w:rPr/>
      </w:pPr>
      <w:r>
        <w:rPr>
          <w:rFonts w:ascii="Amiri" w:hAnsi="Amiri" w:eastAsia="Amiri" w:cs="Amiri"/>
          <w:color w:val="111111"/>
          <w:sz w:val="28"/>
          <w:sz w:val="28"/>
          <w:szCs w:val="28"/>
          <w:rtl w:val="true"/>
          <w:lang w:bidi="ar-SA"/>
        </w:rPr>
        <w:t>التقوّي به؟ و يشترط اعتباره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عدم العلم و القصد في البيع لا ينافي صدق التقوّي و الإعانة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اخترناه فلعدم توقّف الصدق الاسمي على العلم 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مختار المصنف فلانحصار فائدة بيع السلاح على المحارب حال الحرب في التقوّي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فاشتراط صدق التقوّي بالبيع المذكور في الحكم بحرمته 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فالحكم مخالف للأصول، صير إليه للأخبار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إن كان المراد بالأصول أصل البراءة و الحلّ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بحرمة البيع المذكور و إن كان مخالفا لها إلّا أنه غير مشروط بصدق التقوّي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من الأصول عموم قاعدة حرمة التقوّي و التعاون على الإثم فالحكم بهذه الحرمة و إن كان مشروطا بصدق موضوع التقوّي و التعاون إلّا أنه غير مخالف للأصول حتى يصار إليه للأخبار، و يقتصر في مخالفتها الأصل على المتيقّن من بيع خصوص السلاح، دون سائر أسباب التقوّي و التعاون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دعوى انصراف الحقّ و الباطل إلى الديني،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الكفر و الإسلام لا الصلاح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لعدم الصارف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لكن المنع لا ينحصر في تقوّي الباطل، بل تقوّي الفساد، و المعاونة على الإثم أيضا منصوص المنع في مناهي الكتاب </w:t>
      </w:r>
      <w:r>
        <w:rPr>
          <w:rStyle w:val="FootnoteAnchor"/>
          <w:rtl w:val="true"/>
        </w:rPr>
        <w:footnoteReference w:id="132"/>
      </w:r>
      <w:r>
        <w:rPr>
          <w:rFonts w:ascii="Amiri" w:hAnsi="Amiri" w:eastAsia="Amiri" w:cs="Amiri"/>
          <w:color w:val="111111"/>
          <w:sz w:val="28"/>
          <w:sz w:val="28"/>
          <w:szCs w:val="28"/>
          <w:rtl w:val="true"/>
          <w:lang w:bidi="ar-SA"/>
        </w:rPr>
        <w:t xml:space="preserve">و السنّة، خصوصا في رواية تحف العقول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48" w:name="pg13043_135159"/>
    </w:p>
    <w:p>
      <w:pPr>
        <w:pStyle w:val="Heading4"/>
        <w:numPr>
          <w:ilvl w:val="3"/>
          <w:numId w:val="1"/>
        </w:numPr>
        <w:rPr/>
      </w:pPr>
      <w:bookmarkStart w:id="49" w:name="__RefHeading___Toc6557661_3224264995"/>
      <w:bookmarkStart w:id="50" w:name="_Toc17"/>
      <w:bookmarkEnd w:id="48"/>
      <w:bookmarkEnd w:id="49"/>
      <w:r>
        <w:rPr>
          <w:rtl w:val="true"/>
        </w:rPr>
        <w:t>[</w:t>
      </w:r>
      <w:r>
        <w:rPr>
          <w:rtl w:val="true"/>
        </w:rPr>
        <w:t>النوع الثالث مما يحرم الاكتساب به ما لا منفعة فيه محللة معتدا بها عند العقلاء</w:t>
      </w:r>
      <w:r>
        <w:rPr>
          <w:rtl w:val="true"/>
        </w:rPr>
        <w:t>]</w:t>
      </w:r>
      <w:bookmarkEnd w:id="5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تأمّل، لأن منافع كثير من الأشياء التي ذكروها في المقام يقابل عرفا بمال و لو قليلا، بحيث لا يكون بذل مقدار قليل من المال بإزائه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وجه التأمّل الموجّه بهذا الوجه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أن الباطل من قوله تعالى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هو خلاف الصحيح،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أثر و لا ثمر له، لا خصوص ما يعدّ سفها، و لعلّه أعمّ من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كون الباطل ما يعدّ سفها، لكن تقييد مالا يعدّ سفها ببذل مال قليل في إزائه دون الكثير ممنوع، لأن ما لا يسفّه على بذل قليله لا يسفّه على كثيره من جهة أصل المعاملة، و لو سفّه بذل الكثير فليس من حيث أصل المعاملة الذي هو محطّ النظر، بل من حيث وصف الباذل بالسفه، و هو مانع عرضي خارجي، خارج عن محطّ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فالبذل المانع من صحّة أصل المعاملة الذي هو محطّ النظر لا يفرّق بين قليله و كثيرة، فإذا لم يسفّه على قليله و يسفّه على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البذل المختلف بين قليله و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يسفّه على قليله و يسفّه على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مانع من صحّة أصل المعاملة، و خارج عن محطّ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 الباطل ما يعدّ سفها، لكن يحتمل أن يكون السفه منوطا بنظر الشرع، أو نظر من يكشف عنه، كالعقل السليم أو إجماع العلماء أو العقلاء المعصوم من الخطأ، لا مطلق العرف و العقلاء ممّن لا يعصم عن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ذلك وجوه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وظيفة العقل و العقلاء على تقدير اعتباره هو تشخيص الأحكام، </w:t>
      </w:r>
    </w:p>
    <w:p>
      <w:pPr>
        <w:pStyle w:val="BookText"/>
        <w:rPr/>
      </w:pPr>
      <w:r>
        <w:rPr>
          <w:rFonts w:ascii="Amiri" w:hAnsi="Amiri" w:eastAsia="Amiri" w:cs="Amiri"/>
          <w:color w:val="111111"/>
          <w:sz w:val="28"/>
          <w:sz w:val="28"/>
          <w:szCs w:val="28"/>
          <w:rtl w:val="true"/>
          <w:lang w:bidi="ar-SA"/>
        </w:rPr>
        <w:t>و أمّا تشخيص موضوع السفه فمرجعه إلى العرف الخاص الشرعي، فإن لم يكن فإلى العام لا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فيما هو من هذا السنخ من الموضوعات الكلّية المستنبطة المرتّب عليها الأحكام الشرعيّة، من الصفات النفسيّة كالتميّز و العقل و الصبا و البلوغ و العلم و المعرفة و الرشد و السفه و العدالة و التقوى و العصمة و الكفر و الإسلام و الإيمان و نحوها، إنما هو إلى نظر الشرع لا مطلق العرف و العقلاء، فليكن المرجع في أكل المال بالباطل و السفه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السفه المانع من صحّة العقد الذي هو من صفات العاقد المقابل للرشد المعتبر في صحّة العقود، اختلف الفقهاء في أنه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العدالة الشرعيّة في جميع الأمور، أو في خصوص التصرّفات الماليّة بحيث له قوّة الاعتدال في حفظ المال من السرف و الإفساد و التبذير و التقتير، أو مطلق قوّة حفظ المال من الإتلاف، لقوله عليه السّلام في تفسير 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يشتري الدرهم بدرهمين</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فإذا كان المرجع في هذا السفه الذي هو من صفات العاقد إلى الشرع، فليكن السفه الذي هو من صفات العقد و أصل المعاملة كذلك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في غالب ما لا يعدّه العقلاء سفها، خصوصا في أعصارنا، و هو في نظر الشرع من أسفه السفهاء، كبيع الخمر و جلود الميتة و المسكرات، و آلات الملاهي و القمار و الملاعب، و الغناء و الدفوف و الطبول، و الشعبذة، و كتب الضلال، و أشعار الجاهليّة و اللغويّة و الملهية، كالحافظ و اليغما و التأني </w:t>
      </w:r>
      <w:r>
        <w:rPr>
          <w:rStyle w:val="FootnoteAnchor"/>
          <w:rtl w:val="true"/>
        </w:rPr>
        <w:footnoteReference w:id="136"/>
      </w:r>
      <w:r>
        <w:rPr>
          <w:rFonts w:ascii="IRNazanin" w:hAnsi="IRNazanin" w:eastAsia="IRNazanin"/>
          <w:color w:val="111111"/>
          <w:sz w:val="28"/>
          <w:sz w:val="28"/>
          <w:szCs w:val="28"/>
          <w:rtl w:val="true"/>
          <w:lang w:bidi="fa-IR"/>
        </w:rPr>
        <w:t xml:space="preserve">، و القهوة و الغرشة و الترياك و التنباك و الچائي و الوافور، ممّا يوجب </w:t>
      </w:r>
    </w:p>
    <w:p>
      <w:pPr>
        <w:pStyle w:val="BookText"/>
        <w:rPr/>
      </w:pPr>
      <w:r>
        <w:rPr>
          <w:rFonts w:ascii="Amiri" w:hAnsi="Amiri" w:eastAsia="Amiri" w:cs="Amiri"/>
          <w:color w:val="111111"/>
          <w:sz w:val="28"/>
          <w:sz w:val="28"/>
          <w:szCs w:val="28"/>
          <w:rtl w:val="true"/>
          <w:lang w:bidi="ar-SA"/>
        </w:rPr>
        <w:t xml:space="preserve">النقص و الفتور و الإسراف و التبذير، ممّا لا يعدّونه سفها، و الحال أن شاهد حال الأنبياء و الأوصياء و سنّتهم و سيرتهم قولا و فعلا على تسفيه ما هو من هذا القبيل و ما دونه بمراتب، كأكلك التمر و لفظك النواة و شربك الماء و إراقة فاضله، حيث نصّ الشرع بكونه من السرف المبغوض </w:t>
      </w:r>
      <w:r>
        <w:rPr>
          <w:rStyle w:val="FootnoteAnchor"/>
          <w:rtl w:val="true"/>
        </w:rPr>
        <w:footnoteReference w:id="137"/>
      </w:r>
      <w:r>
        <w:rPr>
          <w:rFonts w:ascii="Amiri" w:hAnsi="Amiri" w:eastAsia="Amiri" w:cs="Amiri"/>
          <w:color w:val="111111"/>
          <w:sz w:val="28"/>
          <w:sz w:val="28"/>
          <w:szCs w:val="28"/>
          <w:rtl w:val="true"/>
          <w:lang w:bidi="ar-SA"/>
        </w:rPr>
        <w:t>، مع أن العرف و العقلاء لا يعدّون من السرف ما هو فوقه بأضعاف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أكل التمر مع السمن كلّ يوم </w:t>
      </w:r>
      <w:r>
        <w:rPr>
          <w:rStyle w:val="FootnoteAnchor"/>
          <w:rtl w:val="true"/>
        </w:rPr>
        <w:footnoteReference w:id="138"/>
      </w:r>
      <w:r>
        <w:rPr>
          <w:rFonts w:ascii="Amiri" w:hAnsi="Amiri" w:eastAsia="Amiri" w:cs="Amiri"/>
          <w:color w:val="111111"/>
          <w:sz w:val="28"/>
          <w:sz w:val="28"/>
          <w:szCs w:val="28"/>
          <w:rtl w:val="true"/>
          <w:lang w:bidi="ar-SA"/>
        </w:rPr>
        <w:t xml:space="preserve">، و تصدّق المحتاج لعياله بدرهم على غيرهم </w:t>
      </w:r>
      <w:r>
        <w:rPr>
          <w:rStyle w:val="FootnoteAnchor"/>
          <w:rtl w:val="true"/>
        </w:rPr>
        <w:footnoteReference w:id="139"/>
      </w:r>
      <w:r>
        <w:rPr>
          <w:rFonts w:ascii="Amiri" w:hAnsi="Amiri" w:eastAsia="Amiri" w:cs="Amiri"/>
          <w:color w:val="111111"/>
          <w:sz w:val="28"/>
          <w:sz w:val="28"/>
          <w:szCs w:val="28"/>
          <w:rtl w:val="true"/>
          <w:lang w:bidi="ar-SA"/>
        </w:rPr>
        <w:t>، حيث نصّ الشارع بكونه من السرف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الأكل على الشبع </w:t>
      </w:r>
      <w:r>
        <w:rPr>
          <w:rStyle w:val="FootnoteAnchor"/>
          <w:rtl w:val="true"/>
        </w:rPr>
        <w:footnoteReference w:id="140"/>
      </w:r>
      <w:r>
        <w:rPr>
          <w:rFonts w:ascii="Amiri" w:hAnsi="Amiri" w:eastAsia="Amiri" w:cs="Amiri"/>
          <w:color w:val="111111"/>
          <w:sz w:val="28"/>
          <w:sz w:val="28"/>
          <w:szCs w:val="28"/>
          <w:rtl w:val="true"/>
          <w:lang w:bidi="ar-SA"/>
        </w:rPr>
        <w:t xml:space="preserve">، و فيما بين البكرة و العشيّ </w:t>
      </w:r>
      <w:r>
        <w:rPr>
          <w:rStyle w:val="FootnoteAnchor"/>
          <w:rtl w:val="true"/>
        </w:rPr>
        <w:footnoteReference w:id="141"/>
      </w:r>
      <w:r>
        <w:rPr>
          <w:rFonts w:ascii="Amiri" w:hAnsi="Amiri" w:eastAsia="Amiri" w:cs="Amiri"/>
          <w:color w:val="111111"/>
          <w:sz w:val="28"/>
          <w:sz w:val="28"/>
          <w:szCs w:val="28"/>
          <w:rtl w:val="true"/>
          <w:lang w:bidi="ar-SA"/>
        </w:rPr>
        <w:t>، حيث علّل النهي عنه بكونه إفسادا للبدن، مع بناء الأطبّاء بل عقلاء الزمان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نهي الشارع عن السرف في ماء الوضوء بأكثر من مدّ و الغسل بأكثر من صاع </w:t>
      </w:r>
      <w:r>
        <w:rPr>
          <w:rStyle w:val="FootnoteAnchor"/>
          <w:rtl w:val="true"/>
        </w:rPr>
        <w:footnoteReference w:id="142"/>
      </w:r>
      <w:r>
        <w:rPr>
          <w:rFonts w:ascii="Amiri" w:hAnsi="Amiri" w:eastAsia="Amiri" w:cs="Amiri"/>
          <w:color w:val="111111"/>
          <w:sz w:val="28"/>
          <w:sz w:val="28"/>
          <w:szCs w:val="28"/>
          <w:rtl w:val="true"/>
          <w:lang w:bidi="ar-SA"/>
        </w:rPr>
        <w:t xml:space="preserve">، مع تنصيصه بأن الواجد قدر ما يتوضّأ به بمائة و ألف أو مائة ألف درهم يتوضّأ بذلك المبلغ و لا يتيمّم </w:t>
      </w:r>
      <w:r>
        <w:rPr>
          <w:rStyle w:val="FootnoteAnchor"/>
          <w:rtl w:val="true"/>
        </w:rPr>
        <w:footnoteReference w:id="143"/>
      </w:r>
      <w:r>
        <w:rPr>
          <w:rFonts w:ascii="Amiri" w:hAnsi="Amiri" w:eastAsia="Amiri" w:cs="Amiri"/>
          <w:color w:val="111111"/>
          <w:sz w:val="28"/>
          <w:sz w:val="28"/>
          <w:szCs w:val="28"/>
          <w:rtl w:val="true"/>
          <w:lang w:bidi="ar-SA"/>
        </w:rPr>
        <w:t xml:space="preserve">، مع تسفيه العقلاء شراء ما يتوضّأ به بهذا المبلغ الكذاف </w:t>
      </w:r>
      <w:r>
        <w:rPr>
          <w:rStyle w:val="FootnoteAnchor"/>
          <w:rtl w:val="true"/>
        </w:rPr>
        <w:footnoteReference w:id="144"/>
      </w:r>
      <w:r>
        <w:rPr>
          <w:rFonts w:ascii="IRNazanin" w:hAnsi="IRNazanin" w:eastAsia="IRNazanin"/>
          <w:color w:val="111111"/>
          <w:sz w:val="28"/>
          <w:sz w:val="28"/>
          <w:szCs w:val="28"/>
          <w:rtl w:val="true"/>
          <w:lang w:bidi="fa-IR"/>
        </w:rPr>
        <w:t>، و عدّه من الغرر و الإسراف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أمره بلباس التقوى </w:t>
      </w:r>
      <w:r>
        <w:rPr>
          <w:rStyle w:val="FootnoteAnchor"/>
          <w:rtl w:val="true"/>
        </w:rPr>
        <w:footnoteReference w:id="145"/>
      </w:r>
      <w:r>
        <w:rPr>
          <w:rFonts w:ascii="IRNazanin" w:hAnsi="IRNazanin" w:eastAsia="IRNazanin"/>
          <w:color w:val="111111"/>
          <w:sz w:val="28"/>
          <w:sz w:val="28"/>
          <w:szCs w:val="28"/>
          <w:rtl w:val="true"/>
          <w:lang w:bidi="fa-IR"/>
        </w:rPr>
        <w:t xml:space="preserve">و التواضع </w:t>
      </w:r>
      <w:r>
        <w:rPr>
          <w:rStyle w:val="FootnoteAnchor"/>
          <w:rtl w:val="true"/>
        </w:rPr>
        <w:footnoteReference w:id="146"/>
      </w:r>
      <w:r>
        <w:rPr>
          <w:rFonts w:ascii="Amiri" w:hAnsi="Amiri" w:eastAsia="Amiri" w:cs="Amiri"/>
          <w:color w:val="111111"/>
          <w:sz w:val="28"/>
          <w:sz w:val="28"/>
          <w:szCs w:val="28"/>
          <w:rtl w:val="true"/>
          <w:lang w:bidi="ar-SA"/>
        </w:rPr>
        <w:t xml:space="preserve">، و لبس الخشن و الغليظ و الصفيق، و تقصير الثوب و رقعه و خصف النعل </w:t>
      </w:r>
      <w:r>
        <w:rPr>
          <w:rStyle w:val="FootnoteAnchor"/>
          <w:rtl w:val="true"/>
        </w:rPr>
        <w:footnoteReference w:id="147"/>
      </w:r>
      <w:r>
        <w:rPr>
          <w:rFonts w:ascii="Amiri" w:hAnsi="Amiri" w:eastAsia="Amiri" w:cs="Amiri"/>
          <w:color w:val="111111"/>
          <w:sz w:val="28"/>
          <w:sz w:val="28"/>
          <w:szCs w:val="28"/>
          <w:rtl w:val="true"/>
          <w:lang w:bidi="ar-SA"/>
        </w:rPr>
        <w:t xml:space="preserve">، و نهيه عن لباس </w:t>
      </w:r>
    </w:p>
    <w:p>
      <w:pPr>
        <w:pStyle w:val="BookText"/>
        <w:rPr/>
      </w:pPr>
      <w:r>
        <w:rPr>
          <w:rFonts w:ascii="Amiri" w:hAnsi="Amiri" w:eastAsia="Amiri" w:cs="Amiri"/>
          <w:color w:val="111111"/>
          <w:sz w:val="28"/>
          <w:sz w:val="28"/>
          <w:szCs w:val="28"/>
          <w:rtl w:val="true"/>
          <w:lang w:bidi="ar-SA"/>
        </w:rPr>
        <w:t xml:space="preserve">الشهرة </w:t>
      </w:r>
      <w:r>
        <w:rPr>
          <w:rStyle w:val="FootnoteAnchor"/>
          <w:rtl w:val="true"/>
        </w:rPr>
        <w:footnoteReference w:id="148"/>
      </w:r>
      <w:r>
        <w:rPr>
          <w:rFonts w:ascii="Amiri" w:hAnsi="Amiri" w:eastAsia="Amiri" w:cs="Amiri"/>
          <w:color w:val="111111"/>
          <w:sz w:val="28"/>
          <w:sz w:val="28"/>
          <w:szCs w:val="28"/>
          <w:rtl w:val="true"/>
          <w:lang w:bidi="ar-SA"/>
        </w:rPr>
        <w:t xml:space="preserve">و الرقيق و الليّن </w:t>
      </w:r>
      <w:r>
        <w:rPr>
          <w:rStyle w:val="FootnoteAnchor"/>
          <w:rtl w:val="true"/>
        </w:rPr>
        <w:footnoteReference w:id="149"/>
      </w:r>
      <w:r>
        <w:rPr>
          <w:rFonts w:ascii="IRNazanin" w:hAnsi="IRNazanin" w:eastAsia="IRNazanin"/>
          <w:color w:val="111111"/>
          <w:sz w:val="28"/>
          <w:sz w:val="28"/>
          <w:szCs w:val="28"/>
          <w:rtl w:val="true"/>
          <w:lang w:bidi="fa-IR"/>
        </w:rPr>
        <w:t xml:space="preserve">و ملابس العجم و مطاعمهم </w:t>
      </w:r>
      <w:r>
        <w:rPr>
          <w:rStyle w:val="FootnoteAnchor"/>
          <w:rtl w:val="true"/>
        </w:rPr>
        <w:footnoteReference w:id="150"/>
      </w:r>
      <w:r>
        <w:rPr>
          <w:rFonts w:ascii="Amiri" w:hAnsi="Amiri" w:eastAsia="Amiri" w:cs="Amiri"/>
          <w:color w:val="111111"/>
          <w:sz w:val="28"/>
          <w:sz w:val="28"/>
          <w:szCs w:val="28"/>
          <w:rtl w:val="true"/>
          <w:lang w:bidi="ar-SA"/>
        </w:rPr>
        <w:t xml:space="preserve">، مع الأمر بإجادة الأكفان و المغالاة في أثمانها بما بلغ ثمن برد واحد أربعين أو أربعمائة دينار </w:t>
      </w:r>
      <w:r>
        <w:rPr>
          <w:rStyle w:val="FootnoteAnchor"/>
          <w:rtl w:val="true"/>
        </w:rPr>
        <w:footnoteReference w:id="151"/>
      </w:r>
      <w:r>
        <w:rPr>
          <w:rFonts w:ascii="Amiri" w:hAnsi="Amiri" w:eastAsia="Amiri" w:cs="Amiri"/>
          <w:color w:val="111111"/>
          <w:sz w:val="28"/>
          <w:sz w:val="28"/>
          <w:szCs w:val="28"/>
          <w:rtl w:val="true"/>
          <w:lang w:bidi="ar-SA"/>
        </w:rPr>
        <w:t>، مع قصور فهم العقلاء عن إدراك الحكم المكمونة لاختلاف الحكم و توفيق الجمع بينها بأشدّ قصور و أعظم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مانع من التزام جواز بيع كلّ ماله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بأصالة الفساد و استصحاب عدم النقل و الانتقال مانعا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 المذكور لا يقاوم الأصل اللفظيّ، و هو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اللّٰهُ الْبَيْعَ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صدق البيع على ما يشكّ في صدق الماليّة عليه فعموم تِجٰارَةً عَنْ تَرٰاضٍ </w:t>
      </w:r>
      <w:r>
        <w:rPr>
          <w:rStyle w:val="FootnoteAnchor"/>
          <w:rtl w:val="true"/>
        </w:rPr>
        <w:footnoteReference w:id="153"/>
      </w:r>
      <w:r>
        <w:rPr>
          <w:rFonts w:ascii="Amiri" w:hAnsi="Amiri" w:eastAsia="Amiri" w:cs="Amiri"/>
          <w:color w:val="111111"/>
          <w:sz w:val="28"/>
          <w:sz w:val="28"/>
          <w:szCs w:val="28"/>
          <w:rtl w:val="true"/>
          <w:lang w:bidi="ar-SA"/>
        </w:rPr>
        <w:t>، إلّا أن يستظهر بمانعيّة عموم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بناء على عموم الباطل لمثله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حيث عدم المنفعة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المنع عن بيع النجس لو كان لتعبّد النجاسة لا من حيث عدم المنفعة لما ورد النصّ باستثناء ما فيه منفعة، من بيع المملوك </w:t>
      </w:r>
      <w:r>
        <w:rPr>
          <w:rStyle w:val="FootnoteAnchor"/>
          <w:rtl w:val="true"/>
        </w:rPr>
        <w:footnoteReference w:id="155"/>
      </w:r>
      <w:r>
        <w:rPr>
          <w:rFonts w:ascii="Amiri" w:hAnsi="Amiri" w:eastAsia="Amiri" w:cs="Amiri"/>
          <w:color w:val="111111"/>
          <w:sz w:val="28"/>
          <w:sz w:val="28"/>
          <w:szCs w:val="28"/>
          <w:rtl w:val="true"/>
          <w:lang w:bidi="ar-SA"/>
        </w:rPr>
        <w:t xml:space="preserve">الكافر، و كلب الصيد و الحائط و الماشية </w:t>
      </w:r>
      <w:r>
        <w:rPr>
          <w:rStyle w:val="FootnoteAnchor"/>
          <w:rtl w:val="true"/>
        </w:rPr>
        <w:footnoteReference w:id="156"/>
      </w:r>
      <w:r>
        <w:rPr>
          <w:rFonts w:ascii="Amiri" w:hAnsi="Amiri" w:eastAsia="Amiri" w:cs="Amiri"/>
          <w:color w:val="111111"/>
          <w:sz w:val="28"/>
          <w:sz w:val="28"/>
          <w:szCs w:val="28"/>
          <w:rtl w:val="true"/>
          <w:lang w:bidi="ar-SA"/>
        </w:rPr>
        <w:t xml:space="preserve">، و الزيت النجس للاستصباح </w:t>
      </w:r>
      <w:r>
        <w:rPr>
          <w:rStyle w:val="FootnoteAnchor"/>
          <w:rtl w:val="true"/>
        </w:rPr>
        <w:footnoteReference w:id="1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شحم الميتة للصابون </w:t>
      </w:r>
      <w:r>
        <w:rPr>
          <w:rStyle w:val="FootnoteAnchor"/>
          <w:rtl w:val="true"/>
        </w:rPr>
        <w:footnoteReference w:id="158"/>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الإشكال في تعيين المنفعة النادرة و تميّزها عن غيرها، فالواجب الرجوع في مقام الشكّ إلى أدلّة التجارة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المستنبط في نصوص المقام لحكم الحلّ و الحرام إنما هو ما فيه الصلاح و الفساد، لا المنفعة و عدم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بينهما فرقا، من حيث إن الصلاح و الفساد عبارة عن العلل و الحكم المكمونة الواقعيّة للحكيم المطلق في أحكامه، ليكون المرجع في تميّز المشكوك منه إليه لا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إلغاء الشارع لبعض المنافع لعلّه ليس من جهة ندورها و تنزيلها منزلة العدم، بل من جهة عدم كونها منافع في نظر الحكيم و الصواب، و العقل السليم من اولي الألباب، و كون المتّبع في تشخيص المنافع إنما هو نظر ربّ الأرباب، و أن ما يزعمه غيره من الأطبّاء من بعض المنافع فيها فهو خطأ زعميّ، كما يرشد إليه تفسير الإمام عليه السّلام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فِيهِمٰا إِثْمٌ كَبِيرٌ وَ مَنٰافِعُ لِلنّٰاسِ</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بالنفع الزعمي، تسمية للشي‌ء باسم ضدّه، مماشاة من الكرام مع الخصوم اللئام، و بلاغة في الكلام، و تمهيدا للإلزام و الإفحام، كتسمية الخليل كلّا من الشمس و القمر و الكوكب هٰذٰا رَبِّي</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تمهيدا لإبطاله،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في شي‌ء من الحرام شفاء</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ندور المنفعة على تقديره إنما هو صارف المطلقات، لا عمومات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شي‌ء يكون لهم فيه الصلاح من جهة من الجهات فذلك </w:t>
      </w:r>
    </w:p>
    <w:p>
      <w:pPr>
        <w:pStyle w:val="BookText"/>
        <w:rPr/>
      </w:pPr>
      <w:r>
        <w:rPr>
          <w:rFonts w:ascii="Amiri" w:hAnsi="Amiri" w:eastAsia="Amiri" w:cs="Amiri"/>
          <w:color w:val="111111"/>
          <w:sz w:val="28"/>
          <w:sz w:val="28"/>
          <w:szCs w:val="28"/>
          <w:rtl w:val="true"/>
          <w:lang w:bidi="ar-SA"/>
        </w:rPr>
        <w:t xml:space="preserve">كلّه حلال بيعه و شراؤه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المرجع في الندور المشكوك صارفيّته إنما هو إلى أصالة إطلاق المطلق و عدم صارفيّة مشكوك الصارفيّة له، لا إلى الإطلاقات الخارجيّة من أدلّة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مرجعيّة الخارج لا الداخل، لكن الرجوع في مشكوك الصارفيّة إلى ما ذكره المصنف من أدلّة التجارة ليس بأولى من الرجوع إلى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الفرق أن الأول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الفرق بين الأقسام و الأحكام في الملك و المال هو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الشي‌ء إمّا ملك و مال كالدراهم و الدنانير، أو ليس بملك و لا مال كالحشرات، أو ملك لا يتموّل كالحبّة من حنطة، أو بالعكس مال لا يتملّك، كالمساجد و القناطر و الأوقاف العامّة و المشارع و الشوارع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يملك و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و النار و الكلإ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ثبوت أحكام اليد الملكيّة عليها من التملّك و التمليك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عدم ترتّب شي‌ء من أحكام اليد الملكيّة على ما لا يملك و لا يتموّل، كالحشرات و الفضلات، لعدم الملكيّة، بل و لا اليد الأولويّة و لا حقّ الاختصاص، لعدم الماليّة و العلاقة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حقّ الاختصاص فيه مشكل، مع عموم قوله صلى اللّٰه عليه و آله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سبق إلى ما لم يسبق إليه أحد من المسلمين فهو أحقّ به </w:t>
      </w:r>
      <w:r>
        <w:rPr>
          <w:rStyle w:val="FootnoteAnchor"/>
          <w:rtl w:val="true"/>
        </w:rPr>
        <w:footnoteReference w:id="164"/>
      </w:r>
      <w:r>
        <w:rPr>
          <w:rFonts w:ascii="IRNazanin" w:hAnsi="IRNazanin" w:eastAsia="IRNazanin"/>
          <w:color w:val="111111"/>
          <w:sz w:val="28"/>
          <w:sz w:val="28"/>
          <w:szCs w:val="28"/>
          <w:rtl w:val="true"/>
          <w:lang w:bidi="fa-IR"/>
        </w:rPr>
        <w:t>، مع عدم أخذه قهرا ظلما عرفا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عموم الموصول إلّا لما يملك أو يتموّل، كالسبق إلى السوق و المسجد أو إحياء أرض أو حيازة ماء أو كلإ، و لو بقرينة سائر النصوص المصرّحة بذلك، أو ظهور السبق و الاستباق في مثلها لا غير، و منع عدّ أخذ مثل الذباب و القمّل و البرغوث من أحد قهرا ظلما، لأنه فرع ثبوت حقّ الاختصاص الشرعي،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استدلّ عليه بمثل قوله عليه السّلام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ملئت لي الدنيا ذهبا على أن أظلم نملة في قشر شعيرة ما فعلت</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لكان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في دلالته على المدّعي تأمّل، من جهة أن ثبوت حقّ اختصاص النملة في قشر الشعيرة لا يستلزم حقّ اختصاص الإنسان على النملة الذي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كونه في مقام بيان مراتب كمال الزهد و التقوى المستحبّ لا الواجب،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قطرة خمر وقعت في بحر ثم جفّ البحر ثم نبت عليها نبات ثمّ أكل منها شاة ثم اشتبه الشاة في قطيعة ما أكلت من تلك القطيعة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الذي يتموّل و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كالمساجد و القناطر و الشوارح و المشارع و الكتب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ثبوت حقّ الاختصاص للسابق إليها، و لا في حرمة المزاحمة و المدافعة لحقّه،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شي‌ء فهو أحقّ به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يتفرّع على حرمته بطلان صلاة المزاحم لحقّ الاختصاص كالغاصب، على القول بامتناع اجتماع الأمر و النهي 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في ضمان المزاحم و المدافع لحقّ الاختصاص بالمثل و القيمة لذي الحقّ كالغاصب، لعموم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المزاحم شريكا للمزاحم بالأصالة لو لا حقّ الأسبقيّة، كما لو سبق إلى المشارع و الشوارع و الموقوفات العامّة المشتركة بين المزاحم و المزاحم بالأصالة، فإنه يحرم مزاحمة السابق إليهما، لعموم حقّ الأسبقيّة، إلّا أنه لا يضمن المزاحم للمزاحم مقدار المزاحمة، لحقّ الشركة بينهما، و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المشاركة في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أتلف الوقوف على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يضمن لهم المثل و القيمة،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الذي يملك و لا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كحبّة من حنطة، أو مسّ يد الغير أو ثوبه أو حائطه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حرمة المزاحمة لمالكه من غير إذنه، لكونه غصبا عدوانا، و ظلما منهيّا عنه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لا يجوزني ظلم ظالم و لو مسحا بكفّ و لو كفّ بكفّ</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 مَنْ يَعْمَلْ مِثْقٰالَ ذَرَّةٍ شَرًّا يَرَهُ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حرمة الكثير المتموّل منه تقتضي حرمة القليل غير المتموّل منه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الخلاف في ضمانه على الغاصب و المتلف له مطلقا، أو عدمه مطلقا كما عن التذكرة </w:t>
      </w:r>
      <w:r>
        <w:rPr>
          <w:rStyle w:val="FootnoteAnchor"/>
          <w:rtl w:val="true"/>
        </w:rPr>
        <w:footnoteReference w:id="172"/>
      </w:r>
      <w:r>
        <w:rPr>
          <w:rFonts w:ascii="Amiri" w:hAnsi="Amiri" w:eastAsia="Amiri" w:cs="Amiri"/>
          <w:color w:val="111111"/>
          <w:sz w:val="28"/>
          <w:sz w:val="28"/>
          <w:szCs w:val="28"/>
          <w:rtl w:val="true"/>
          <w:lang w:bidi="ar-SA"/>
        </w:rPr>
        <w:t>، أو التفصيل بين ضمان المثليّ منه و عدم ضمان غير المثليّ منه، وجوه بل أقوال أقواها الضمان مطلقا، و أضعفها العدم مطلقا، و أوسطها التفصيل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أقوائيّة الضمان مطلقا فلعموم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خرج منه ما لا يملك، و بقي ما يملك مطلقا و لو كان غير مثليّ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المثليّ منه بالمثل ممكن التأدية، و لكن تضمين غير المثليّ منه بالمثل غير مماثل، و بالقيمة غير متقوّم و لا متموّل بالفرض، فالتكليف بتضمين غير المثليّ يستلزم التكليف بما لا يطاق المستحيل على مذهب العدليّة، فيسقط التضمين، و يخرج عن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نمنع الملازمة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عرض تعسّر المثل في المثليّ و القيمة في القيميّ على الضامن، و بما لو علم أصل الدين و جهل قدره أو وصفه أو هما، بل و لو جهل مع ذلك صاحبه، فبما يتخلّص به عن الضمان ثمّة يتخلّص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كذلك لا يسقط المقدور بالمعذور، بل يتخلّص عن ضمانه بكلّ ما تيسّر و قدر عليه و لو بصلح و نحوه، إذ كما أن العقل مستقلّ في الحكم بضمان نفس العين و وجوب ردّ العين ما دامت باقية، و بالأقرب فالأقرب إليها إذا انتفت و تعذّرت، و هو المثل في المثليّ أو القيمة في القيميّ، كذلك يحكم بالأقرب فالأقرب من أبداله الميسورة و أجزائه الباقية إذا انتفى الأصل و تعذّر المثل و الكلّ، فلا يسقط المضمون به رأسا بتعذّر أصله أو وصفه أو قدره أو جزئه أو أحد إبداله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الملازمة، لكن نمنع بطلان اللازم، و هو قبح التكليف بما لا يطاق إذا كان بسوء اختياره، كالمتوسّط بسوء الاختيار في الأرض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كذلك، فإن المتعرّض بسوء اختياره لغصب غير المثليّ غير المتموّل لم يقبح عقلا تضمينه بالمثل بل و بالقيمة، فضلا عن تضمينه بالقدر الميسور من غيره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وجه القول بالتفصيل و ضعفه، فضلا عن القول بعدم </w:t>
      </w:r>
      <w:bookmarkStart w:id="51" w:name="pg13043_135168"/>
    </w:p>
    <w:p>
      <w:pPr>
        <w:pStyle w:val="BookText"/>
        <w:rPr/>
      </w:pPr>
      <w:bookmarkEnd w:id="51"/>
      <w:r>
        <w:rPr>
          <w:rFonts w:ascii="IRNazanin" w:hAnsi="IRNazanin" w:eastAsia="IRNazanin"/>
          <w:color w:val="111111"/>
          <w:sz w:val="28"/>
          <w:sz w:val="28"/>
          <w:szCs w:val="28"/>
          <w:rtl w:val="true"/>
          <w:lang w:bidi="fa-IR"/>
        </w:rPr>
        <w:t>الضمان و سقوطه رأسا</w:t>
      </w:r>
      <w:r>
        <w:rPr>
          <w:rFonts w:eastAsia="IRNazanin" w:cs="IRNazanin"/>
          <w:color w:val="111111"/>
          <w:sz w:val="28"/>
          <w:szCs w:val="28"/>
          <w:rtl w:val="true"/>
          <w:lang w:bidi="fa-IR"/>
        </w:rPr>
        <w:t>.</w:t>
      </w:r>
    </w:p>
    <w:p>
      <w:pPr>
        <w:pStyle w:val="Heading4"/>
        <w:numPr>
          <w:ilvl w:val="3"/>
          <w:numId w:val="1"/>
        </w:numPr>
        <w:rPr/>
      </w:pPr>
      <w:bookmarkStart w:id="52" w:name="__RefHeading___Toc6557663_3224264995"/>
      <w:bookmarkStart w:id="53" w:name="_Toc18"/>
      <w:bookmarkEnd w:id="52"/>
      <w:r>
        <w:rPr>
          <w:rtl w:val="true"/>
        </w:rPr>
        <w:t>[</w:t>
      </w:r>
      <w:r>
        <w:rPr>
          <w:rtl w:val="true"/>
        </w:rPr>
        <w:t>النوع الرابع ما يحرم الاكتساب به لكونه عملا محرما في نفسه</w:t>
      </w:r>
      <w:r>
        <w:rPr>
          <w:rtl w:val="true"/>
        </w:rPr>
        <w:t>]</w:t>
      </w:r>
      <w:bookmarkEnd w:id="53"/>
    </w:p>
    <w:p>
      <w:pPr>
        <w:pStyle w:val="Heading5"/>
        <w:numPr>
          <w:ilvl w:val="4"/>
          <w:numId w:val="1"/>
        </w:numPr>
        <w:rPr/>
      </w:pPr>
      <w:bookmarkStart w:id="54" w:name="__RefHeading___Toc6557665_3224264995"/>
      <w:bookmarkStart w:id="55" w:name="_Toc19"/>
      <w:bookmarkEnd w:id="54"/>
      <w:r>
        <w:rPr>
          <w:rtl w:val="true"/>
        </w:rPr>
        <w:t>[</w:t>
      </w:r>
      <w:r>
        <w:rPr>
          <w:rtl w:val="true"/>
        </w:rPr>
        <w:t>المسألة الأولى تدليس الماشطة حرام</w:t>
      </w:r>
      <w:r>
        <w:rPr>
          <w:rtl w:val="true"/>
        </w:rPr>
        <w:t>]</w:t>
      </w:r>
      <w:bookmarkEnd w:id="5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عدّ و شم الخدود من جملة التدليس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وجه التأمّل و توجيه رفعه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التأمّل في عدّ الوشم من التدليس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الوشم في نفسه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منع كون الوشم كالاكتحال و التنظيف و لبس الحليّ و الجديد و الخاتم و نحوها ممّا هو زينة في نفسه، لا لأجل اشتباه خلاف الواقع بالواقع و تدليس العرض بالأصل و الكذب بالصدق و العرضيّ بالخلقيّ، بل إنما هو كسائر أفراد التمشيط من التحمير و التبييض و التدهين و نحوها ممّا من شأنه أن يحدث الزينة، لأجل اشتباه العرضيّة بالخلقيّة و تدليس الوصف الظاهر بالواقع، حتى إن الاكتحال في العين الزرقاء تدليس و في السوداء زينة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و العبرة في حكم التدليس و إن كان على التلبّس الفعليّ، إلّا أن المدار في عدّ الشي‌ء من أسباب التدليس و أمثلته إنما هو على إمكان التدليس به و شأنيّته للتدليس، و إلّا لعمّ التأمّل في جميع أمثلة التدليس و أسبابه، حتى التحمير و وصل الشعر حيث لا يلتبس الصفة العرضيّة بالخلقيّة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الوصل بشعر الإنسان فيعدّ تدليسا و شعر الحيوان فلا يعدّ تدليسا لا مدخل له في التدليس، لأن وصل الشعر بالشعر إن كان تدليسا لم يفترق فيه بين الوصلين، و إن لم يكن تدليسا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يوجّه الأول بأنه قد يكون الغرض من الوشم أن يحدث في البدن نقطة خضراء حتى يتراءى بياض سائر البدن و صفاؤه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سببيّة الوشم لأكثريّة بياض البدن إنما هو توجيه كونه زينة لا تدليسا، إذ ما من زينة نفسيّة إلّا و يحدث في محلّها صفة زائدة، حتى </w:t>
      </w:r>
    </w:p>
    <w:p>
      <w:pPr>
        <w:pStyle w:val="BookText"/>
        <w:rPr/>
      </w:pPr>
      <w:r>
        <w:rPr>
          <w:rFonts w:ascii="Amiri" w:hAnsi="Amiri" w:eastAsia="Amiri" w:cs="Amiri"/>
          <w:color w:val="111111"/>
          <w:sz w:val="28"/>
          <w:sz w:val="28"/>
          <w:szCs w:val="28"/>
          <w:rtl w:val="true"/>
          <w:lang w:bidi="ar-SA"/>
        </w:rPr>
        <w:t>التنظيف و الغسل و لبس الحليّ و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فالتوجيه بإحداث الوشم أكثريّة بياض البدن توجيه عدم كونه تدليسا، و أمّا توجيه كونه تدليسا فإنما هو بإحداث التباس الوشم العرضيّ بالخلقيّ، لا بأكثريّة ظهور البياض به، فإن إحداث أكثريّة الوصف إنما هو في كلّ زينة نفسيّة، و لولاه لم يكن زينة نفسيّة، بل عمّ التدليس لجميع المزيّنات النفسيّة بأسرها حتى التنظيف و التكشيف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توجيه تدليس الوشم بكون الغرض منه إحداث أكثريّة بياض البدن مبنيّ على ما تقدّم من اعتبار قصد الحرام في مقدّماته و أسبابه، و قد عرفت منعه بأبلغ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توجيه تدليس الوشم بكون الغرض منه التدليس لصحّ ذلك لتوجيه التدليس في جميع المزيّنات النفسيّة بأسرها، حتى التنظيف و لبس الحلّي و الجديد بمجرّد قصد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أولى من تخصيص عموم الرخصة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أولويّة حمل المناهي على الكراهة من تخصيص عموم الرخصة أن التخصيص كلّية و إن كان في نفسه أرجح المجازات طرّا، إلّا أنه في خصوص تخصيص عموم الرخصة بما عدا الواصلة من سائر الفقرات ينافي ظهور اتّحاد سياق سائر الفقرات للواصلة الصريحة في الرخصة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لا يخفى أن خبر </w:t>
      </w:r>
      <w:r>
        <w:rPr>
          <w:rStyle w:val="FootnoteAnchor"/>
          <w:rtl w:val="true"/>
        </w:rPr>
        <w:footnoteReference w:id="175"/>
      </w:r>
      <w:r>
        <w:rPr>
          <w:rFonts w:ascii="Amiri" w:hAnsi="Amiri" w:eastAsia="Amiri" w:cs="Amiri"/>
          <w:color w:val="111111"/>
          <w:sz w:val="28"/>
          <w:sz w:val="28"/>
          <w:szCs w:val="28"/>
          <w:rtl w:val="true"/>
          <w:lang w:bidi="ar-SA"/>
        </w:rPr>
        <w:t xml:space="preserve">الرخصة خاصّ بزينة الزوجة لزوجها، فيخصّص بها عموم </w:t>
      </w:r>
      <w:r>
        <w:rPr>
          <w:rStyle w:val="FootnoteAnchor"/>
          <w:rtl w:val="true"/>
        </w:rPr>
        <w:footnoteReference w:id="176"/>
      </w:r>
      <w:r>
        <w:rPr>
          <w:rFonts w:ascii="Amiri" w:hAnsi="Amiri" w:eastAsia="Amiri" w:cs="Amiri"/>
          <w:color w:val="111111"/>
          <w:sz w:val="28"/>
          <w:sz w:val="28"/>
          <w:szCs w:val="28"/>
          <w:rtl w:val="true"/>
          <w:lang w:bidi="ar-SA"/>
        </w:rPr>
        <w:t xml:space="preserve">حرمة النبويّ المذكور بالزينة لغيره، من لزوم تدليس أو إيذاء لا مصلحة فيه أولا زينة يعتريه، بل يوجب قبح المنظر، كأغلب أقسام الوشم المتداول في الأعراب و أهل البوادي، و ثقب الأنوف، خصوصا بين </w:t>
      </w:r>
    </w:p>
    <w:p>
      <w:pPr>
        <w:pStyle w:val="BookText"/>
        <w:rPr/>
      </w:pPr>
      <w:r>
        <w:rPr>
          <w:rFonts w:ascii="Amiri" w:hAnsi="Amiri" w:eastAsia="Amiri" w:cs="Amiri"/>
          <w:color w:val="111111"/>
          <w:sz w:val="28"/>
          <w:sz w:val="28"/>
          <w:szCs w:val="28"/>
          <w:rtl w:val="true"/>
          <w:lang w:bidi="ar-SA"/>
        </w:rPr>
        <w:t xml:space="preserve">المنخرين، مضافا إلى النهي </w:t>
      </w:r>
      <w:r>
        <w:rPr>
          <w:rStyle w:val="FootnoteAnchor"/>
          <w:rtl w:val="true"/>
        </w:rPr>
        <w:footnoteReference w:id="177"/>
      </w:r>
      <w:r>
        <w:rPr>
          <w:rFonts w:ascii="IRNazanin" w:hAnsi="IRNazanin" w:eastAsia="IRNazanin"/>
          <w:color w:val="111111"/>
          <w:sz w:val="28"/>
          <w:sz w:val="28"/>
          <w:szCs w:val="28"/>
          <w:rtl w:val="true"/>
          <w:lang w:bidi="fa-IR"/>
        </w:rPr>
        <w:t xml:space="preserve">عن خزم </w:t>
      </w:r>
      <w:r>
        <w:rPr>
          <w:rStyle w:val="FootnoteAnchor"/>
          <w:rtl w:val="true"/>
        </w:rPr>
        <w:footnoteReference w:id="178"/>
      </w:r>
      <w:r>
        <w:rPr>
          <w:rFonts w:ascii="Amiri" w:hAnsi="Amiri" w:eastAsia="Amiri" w:cs="Amiri"/>
          <w:color w:val="111111"/>
          <w:sz w:val="28"/>
          <w:sz w:val="28"/>
          <w:szCs w:val="28"/>
          <w:rtl w:val="true"/>
          <w:lang w:bidi="ar-SA"/>
        </w:rPr>
        <w:t>الأنوف، و أنه من دأب الجاهليّة نسخها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عموم حرمة الفقرات الأربع في النبويّ المذكور بصورة التدليس أو الإيذاء لغير مصلحة مسوّغة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عليه عموم خبر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حمله على الكراهة، و إن كان حمله على الكراهة أولى من إبقائه على عموم الحرمة و تخصيصه بغير الواصلة،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التدليس بما ذكرنا إنما يحصل بمجرّد رغبة الخاطب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التدليس يحصل بمجرّد الترغيب بالأمر الواقعي لكان جميع المرغبّات و إظهار المزيّنات و المحسّنات بأسرها من التدليس المحرّم، حتى التنظيف و غسل الوجه و كشف للخاطب و المشتري </w:t>
      </w:r>
      <w:r>
        <w:rPr>
          <w:rStyle w:val="FootnoteAnchor"/>
          <w:rtl w:val="true"/>
        </w:rPr>
        <w:footnoteReference w:id="179"/>
      </w:r>
      <w:r>
        <w:rPr>
          <w:rFonts w:ascii="Amiri" w:hAnsi="Amiri" w:eastAsia="Amiri" w:cs="Amiri"/>
          <w:color w:val="111111"/>
          <w:sz w:val="28"/>
          <w:sz w:val="28"/>
          <w:szCs w:val="28"/>
          <w:rtl w:val="true"/>
          <w:lang w:bidi="ar-SA"/>
        </w:rPr>
        <w:t>تدليس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لزم انحصار الاجتناب عن التدليس في إخفاء المحاسن و استتارها عن الناظر الخاطب و المشتري بالستر و الاحتجاب، و هو مع القطع ببطلانه أقوى و أشدّ تدليسا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لزم عدم جواز النظر إلى محاسن من يريد تزويجها أو شراءها من النساء و الإماء، و من الإجماع و الضرورة جوازه، و جواز تمكين الناظر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يحصل التدليس بمجرّد مزيّة الرغبة لوجب النظر دفعا للتدليس و الغرر عن الخاطب و المشتري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 ليس من جهة تفاوت الرغبة به، بل من جهة عدم تفاوت المقصود الأصلي من الزوجيّة و هو البضع، و من الجارية و هو الاستخدام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لا يعدّ انتفاء البكارة عيبا من العيوب الموجبة لخيار الفسخ، مع أنها من </w:t>
      </w:r>
      <w:bookmarkStart w:id="56" w:name="pg13043_135171"/>
    </w:p>
    <w:p>
      <w:pPr>
        <w:pStyle w:val="BookText"/>
        <w:rPr/>
      </w:pPr>
      <w:bookmarkEnd w:id="56"/>
      <w:r>
        <w:rPr>
          <w:rFonts w:ascii="Amiri" w:hAnsi="Amiri" w:eastAsia="Amiri" w:cs="Amiri"/>
          <w:color w:val="111111"/>
          <w:sz w:val="28"/>
          <w:sz w:val="28"/>
          <w:szCs w:val="28"/>
          <w:rtl w:val="true"/>
          <w:lang w:bidi="ar-SA"/>
        </w:rPr>
        <w:t>أعظم المرغوبات و مزيد الرغبات شرعا و عرفا، فضلا عمّا دونها من المرغوبات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لأن المشارطة في مثل هذه الأمور لا يليق بشأن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كراهة المشارطة على المشّاطة من جهة كراهتها النفسيّة، فتكره المشارطة عليها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مرغوبيّتها النفسيّة على وجه ينافيها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الحكمة في كراهة المشارطة كونها من الأعمال اليسيرة السهلة التي ينبغي عدّها من التحيّات و التأليفات، المنافية للاشتراطات أو للأخوّة و المروّات، أو يوجب القساوة و التنفّرات</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6557667_3224264995"/>
      <w:bookmarkStart w:id="58" w:name="_Toc20"/>
      <w:bookmarkEnd w:id="57"/>
      <w:r>
        <w:rPr>
          <w:rtl w:val="true"/>
        </w:rPr>
        <w:t>[</w:t>
      </w:r>
      <w:r>
        <w:rPr>
          <w:rtl w:val="true"/>
        </w:rPr>
        <w:t>المسألة الثانية تزيين الرجل بما يحرم عليه من لبس الحرير و الذهب حرام</w:t>
      </w:r>
      <w:r>
        <w:rPr>
          <w:rtl w:val="true"/>
        </w:rPr>
        <w:t>]</w:t>
      </w:r>
      <w:bookmarkEnd w:id="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تزيين الرجل بما يحرم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النصوص و الفتاوى إنما هو على عموم النهي، و تحريم لبس الحرير و التختّم بالذهب على الرجال دون النساء و لو لغير التزيين، فتخصيص الحرمة و التشبّه بخصوص التزيين تخصيص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البلاغة و البراعة و المناسبة هو التطبيق و المطابقة بين الأجوبة و الأسئلة، و الدليل و المسألة، و العنوان و البرهان، كما لا يخفى على من له براعة الاستهلال و البلاغة في مقتضى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مجرّد لبس أحدهما لباس الآخر مع عدم قصد التشبّه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من التشبّه و التأنّث عموم تشبّه أحدهما بالآخر، سواء كان في خصوص التزيين أم في غيره، و سواء كان في خصوص الأفعال الخاصّة كملوطيّة الرجل و مساحقة المرأة، أو مجرّد الشكل و الصورة كحلق اللحى للرجل و الرأس للمرأة، أو في محض الكيفيّة و السيرة كتكشّف المرأة و تستّر الرجل، أو في محض اللباس و الحلية كلبس الرجل القناع و المرأة المنطقة، أو في محض التكلّم و اللهجة، أو في الكنية و التسمية كمخاطبة الرجل نفسه بخطاب المرأة </w:t>
      </w:r>
    </w:p>
    <w:p>
      <w:pPr>
        <w:pStyle w:val="BookText"/>
        <w:rPr/>
      </w:pPr>
      <w:r>
        <w:rPr>
          <w:rFonts w:ascii="Amiri" w:hAnsi="Amiri" w:eastAsia="Amiri" w:cs="Amiri"/>
          <w:color w:val="111111"/>
          <w:sz w:val="28"/>
          <w:sz w:val="28"/>
          <w:szCs w:val="28"/>
          <w:rtl w:val="true"/>
          <w:lang w:bidi="ar-SA"/>
        </w:rPr>
        <w:t>و بالعكس، أو تسمية الرجل باسم المرأة أو كنيتها و بالعكس، أو في محض المحبّة و الرغبة لكلّ منهما في عمل الآخر، من غير اعتبار التزيّن و لا التوصّل و لا القصد و لا العلم في موضوعه و لا في حكمه، سوى ما يقتضيه حديث الرفع امتنانا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التعميم المذكور من حيث الموضوع و الحكم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اللبس و التشبّه و التأنّث كسائر الألفاظ موضوعة للمعاني الواقعيّة، الأعمّ من المقصود منه ترتّب الحرام و عدمه، و من المعلومة و عدمها، فلا مدخليّة لوصف التزيّن و لا للقصد و لا للعلم في صدق موضوعها عرفا و لا شرعا، و لا في انسحاب الحرمة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المرأة أن تتشبّه بالرجال في لباسها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يدلّ بالفحوى و الأولويّة القطعيّة على حرمة التشبّه بهم فيما هو أشبه من اللباس، كالتشبّه بهم في الصورة أو السيرة، و بالإطلاق و مفهوم الموافقة أو بتنقيح المناط أو الإجماع المركّب و عدم القول بالفصل فيما يساوي التشبّه في اللبس، كالتشبّه في اللهجة و التسمية، أو فيما دونه كالتشبّه في الميل و الرغبة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في الموضوعات العرفيّة و الشرعيّة المحرّمة، حيث لم يعثر المتتبّع فيها على ما يعتبر القصد أو العلم في شي‌ء منها على وجه الموضوعيّة، سوى ما كان من الأفعال المشتركة التي لا تتميّز إلّا بالقصد ممّا هو خارج عن محلّ الكلام، كالعقود التابعة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فإنما هو على وجه الطريقيّة و الامتنان 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بالنيّة</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فالمراد بها القربة الخاصّة بالعبادة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إناطة الشارع الحكيم حكم المحرّمات و المنهيّات بقصد الحرام دون غير القصد و قصد الغير ينافي الحكمة المحكمة و العلّة المنصوصة لكلّ منها بغير القصد، كتعليل حرمة الخمر بالإسكار، و الدم بالقساوة، و الميتة بالنجاسة، و الخنزير بالخباثة، و البول بالقذارة، و الطين بالمضرّة، و الإسراف و التبذير و القمار و الربا بالمفسدة، إلى غير ذلك من علل الشرائع و حكم المناهي و الموانع الآبية من التخصيص بالقصد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اعتبر القصد فيها لزم خروج جميع المحرّمات عن الحرمة النفسيّة إلى الحرمة الغيريّة المقيّدة بصورة انضمام القصد الحرام لا غير، فيحلّ جميع المحرّمات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الخمر 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قصد العنوان أو قصد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القصد أو العلم شرطا أو شطرا في صدق موضوع المحرّمات لم يكن في رفعها عن الجاهل و المخطئ بحديث الرفع </w:t>
      </w:r>
      <w:r>
        <w:rPr>
          <w:rStyle w:val="FootnoteAnchor"/>
          <w:rtl w:val="true"/>
        </w:rPr>
        <w:footnoteReference w:id="183"/>
      </w:r>
      <w:r>
        <w:rPr>
          <w:rFonts w:ascii="Amiri" w:hAnsi="Amiri" w:eastAsia="Amiri" w:cs="Amiri"/>
          <w:color w:val="111111"/>
          <w:sz w:val="28"/>
          <w:sz w:val="28"/>
          <w:szCs w:val="28"/>
          <w:rtl w:val="true"/>
          <w:lang w:bidi="ar-SA"/>
        </w:rPr>
        <w:t>امتنان، بل و لا صدق رفع، لارتفاع كلّ مشروط بارتفاع شرطه في نفسه لا برفع رافع، بل يكون رفع المرتفع في نفسه من تحصيل الحاصل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الظاهر من التشبّه صورة علم المتشبّه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ما عرفت من عموم الوضع و اللفظ، و عدم مدخليّة العلم و الجهل في موضوعه و لا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العلم الإجمالي منجّز للتكليف، و ليس بجهل و لا في حكم الجهل عقلا و لا شرعا، و إلّا لجاز ارتكاب كلّ من أطراف الشبهة المحصورة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جاز ما أورد عليه الفصول </w:t>
      </w:r>
      <w:r>
        <w:rPr>
          <w:rStyle w:val="FootnoteAnchor"/>
          <w:rtl w:val="true"/>
        </w:rPr>
        <w:footnoteReference w:id="184"/>
      </w:r>
      <w:r>
        <w:rPr>
          <w:rFonts w:ascii="Amiri" w:hAnsi="Amiri" w:eastAsia="Amiri" w:cs="Amiri"/>
          <w:color w:val="111111"/>
          <w:sz w:val="28"/>
          <w:sz w:val="28"/>
          <w:szCs w:val="28"/>
          <w:rtl w:val="true"/>
          <w:lang w:bidi="ar-SA"/>
        </w:rPr>
        <w:t xml:space="preserve">من أن يتعمّد العامد بإخفاء درهمه أو ديناره في دراهم الغير فيتناول كلّا منها متدرّجا معتذرا بجهله الحرام، و كذلك يخفى حليلته في الأجنبيّات و يطأ كلّا منها معتذرا </w:t>
      </w:r>
    </w:p>
    <w:p>
      <w:pPr>
        <w:pStyle w:val="BookText"/>
        <w:rPr/>
      </w:pPr>
      <w:r>
        <w:rPr>
          <w:rFonts w:ascii="Amiri" w:hAnsi="Amiri" w:eastAsia="Amiri" w:cs="Amiri"/>
          <w:color w:val="111111"/>
          <w:sz w:val="28"/>
          <w:sz w:val="28"/>
          <w:szCs w:val="28"/>
          <w:rtl w:val="true"/>
          <w:lang w:bidi="ar-SA"/>
        </w:rPr>
        <w:t>بجهله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جاز للخنثى أن تطأ جاريتها و توقع نفسها موطوءة لمولاها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جاز للخنثى أن تتزوّج بكلّ من الذكر و الأنثى، معتذرا بجهله و عدم علمه بالحرام التفصيلي حين الفعل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الحرمة في اللحوم و الفروج مانع من مجرى أصالة الحلّية و الإباحة في مشكوك الحلّية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اعتراضا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مانعا لمنع استصحاب حرمة الحرام المشتبه قبل الاشتباه عن ارتكاب كلّ شبهة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مانعيّته عند الخصم إنما هو قبل العلم الإجمالي بانقطاع استصحاب حرمة الحرام الواقعي و معارضته باستصحاب حلّية الحلال الواقعي قبل عروض الشبهة، و أمّا بعد عروضها فتعارضا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تساقطا، و يرجع في محلّهما إلى مقتضى الأصل الحاكم بالإباحة أو العقل الحاكم بالتحريم مقدّمة لتحصيل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الفروعات المتفرّعة على هذا الأصل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القصد و العلم التفصيلي بالحرام في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بعض جواز نقل الأموات المستلزم للهتك المحرّم للمؤمن المحترم، من الانتفاخ و نشر الرائحة و الانفساخ، بقصد الاحترام لا الهتك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جواز نقلها بعد الدفن بقصد الأمانة لا الدفن و إن استلزم النبش المحرّم، مع تصريح السرائر </w:t>
      </w:r>
      <w:r>
        <w:rPr>
          <w:rStyle w:val="FootnoteAnchor"/>
          <w:rtl w:val="true"/>
        </w:rPr>
        <w:footnoteReference w:id="185"/>
      </w:r>
      <w:r>
        <w:rPr>
          <w:rFonts w:ascii="Amiri" w:hAnsi="Amiri" w:eastAsia="Amiri" w:cs="Amiri"/>
          <w:color w:val="111111"/>
          <w:sz w:val="28"/>
          <w:sz w:val="28"/>
          <w:szCs w:val="28"/>
          <w:rtl w:val="true"/>
          <w:lang w:bidi="ar-SA"/>
        </w:rPr>
        <w:t xml:space="preserve">و بعض الأساتيد الأعلام بأنه من بدائع </w:t>
      </w:r>
      <w:r>
        <w:rPr>
          <w:rStyle w:val="FootnoteAnchor"/>
          <w:rtl w:val="true"/>
        </w:rPr>
        <w:footnoteReference w:id="186"/>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جواز ضرب الطبول المحرّمة في جنب القبّة الرضويّة عليه آلاف سلام و تحيّة التي هي محلّ مختلف الملائكة، و إيذاؤهم و إيذاء الإمام عليه السّلام، و هتك </w:t>
      </w:r>
    </w:p>
    <w:p>
      <w:pPr>
        <w:pStyle w:val="BookText"/>
        <w:rPr/>
      </w:pPr>
      <w:r>
        <w:rPr>
          <w:rFonts w:ascii="Amiri" w:hAnsi="Amiri" w:eastAsia="Amiri" w:cs="Amiri"/>
          <w:color w:val="111111"/>
          <w:sz w:val="28"/>
          <w:sz w:val="28"/>
          <w:szCs w:val="28"/>
          <w:rtl w:val="true"/>
          <w:lang w:bidi="ar-SA"/>
        </w:rPr>
        <w:t>الحرمات بقصد التعظيمات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جواز الكذب و الغناء و ضرب الطبول و الشيپور، و سائر المحرّمات المبتدعة من الشبيه و غيره، في مراثي سيّد الشهداء بقصد البكاء و الإبكاء لا الكذب و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و من أعظم ما ابتلينا به من انطماس آثار مشايخنا الأعلام تجويز بعض المعاصرين حلق اللحى، و سائر البدائع </w:t>
      </w:r>
      <w:r>
        <w:rPr>
          <w:rStyle w:val="FootnoteAnchor"/>
          <w:rtl w:val="true"/>
        </w:rPr>
        <w:footnoteReference w:id="187"/>
      </w:r>
      <w:r>
        <w:rPr>
          <w:rFonts w:ascii="Amiri" w:hAnsi="Amiri" w:eastAsia="Amiri" w:cs="Amiri"/>
          <w:color w:val="111111"/>
          <w:sz w:val="28"/>
          <w:sz w:val="28"/>
          <w:szCs w:val="28"/>
          <w:rtl w:val="true"/>
          <w:lang w:bidi="ar-SA"/>
        </w:rPr>
        <w:t>المبتدعة في تعزية سيّد الشهداء إذا قصد البكاء و الإبكاء دون التشبيه 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إلّا الزمان الموعود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زمان لا يبقى من الإسلام إلّا اسمه، و من القرآن إلّا درسه، و من الإيمان إلّا رسمه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يستحلّون الربا بالبيع، و الرشوة بالهديّة، و الخمر بالفقّاع و النبيذ، و بقصد التداوي و الاستشفاء، كاستحلال اليهود صيد السبت بالحيلة، و الحنفيّ نكاح المحارم بلفّ الحرير، و بيع الخمر بالاستنابة، و المالكيّ وطء الغلام بالمتعة، و التولّي من قبل الجائر بقصد التخفيف، و إعانة الجائرين و الظالمين بالدخول في أمرهم و سوادهم بقصد تعظيم شوكة الإسلام لا بقصد الظلم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هجروا الفرائض و السنن، و اتّبعوا الشهوات و الفتن، و الملاهي و المناهي في السّر و 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أعظم ما ثلم به الإسلام بعد فقد أساتيدنا الأعلام تسليط طاغية الزمان الكفّار الخارجة على ثغور الإسلام، بحيث لم يبق للإسلام شأن و لا احترام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أعظم ثلمة حدثت بعد السقيفة على الإسلام أن السلطان عبد العزيز العثماني لمّا بلغ غاية الاقتدار طلب كتاب قانون الفرانسة الذي ابتدعه سفاؤهم، </w:t>
      </w:r>
      <w:bookmarkStart w:id="59" w:name="pg13043_135176"/>
    </w:p>
    <w:p>
      <w:pPr>
        <w:pStyle w:val="BookText"/>
        <w:rPr/>
      </w:pPr>
      <w:bookmarkEnd w:id="59"/>
      <w:r>
        <w:rPr>
          <w:rFonts w:ascii="Amiri" w:hAnsi="Amiri" w:eastAsia="Amiri" w:cs="Amiri"/>
          <w:color w:val="111111"/>
          <w:sz w:val="28"/>
          <w:sz w:val="28"/>
          <w:szCs w:val="28"/>
          <w:rtl w:val="true"/>
          <w:lang w:bidi="ar-SA"/>
        </w:rPr>
        <w:t>و أجراه في جميع ممالكه على خلاف كتاب اللّٰه و سنّة نبيّه صلى اللّٰه عليه و آله، و لم ينكر عليه أحد من فقهائهم و لا وزرائهم، و لا من تخلّفه ممن بعده من سلاطينهم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من هذه الحوادث العظيمة، و البدائع </w:t>
      </w:r>
      <w:r>
        <w:rPr>
          <w:rStyle w:val="FootnoteAnchor"/>
          <w:rtl w:val="true"/>
        </w:rPr>
        <w:footnoteReference w:id="189"/>
      </w:r>
      <w:r>
        <w:rPr>
          <w:rFonts w:ascii="Amiri" w:hAnsi="Amiri" w:eastAsia="Amiri" w:cs="Amiri"/>
          <w:color w:val="111111"/>
          <w:sz w:val="28"/>
          <w:sz w:val="28"/>
          <w:szCs w:val="28"/>
          <w:rtl w:val="true"/>
          <w:lang w:bidi="ar-SA"/>
        </w:rPr>
        <w:t>الشنيعة، و الثلم المستحدثة، في أعمارنا القاصرة و أيّامنا الفاترة، من أقوى شواهد تصديق ما استحدثه السلف، و ابتدعه الأول، من تحريف الكتاب و السنّة، و هجر أهل الصواب و الملّة، و تغيير الوصيّة بالأذيّة، و من أصدق من اللّٰه حديثا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لَتَرْكَبُنَّ طَبَقاً عَنْ طَبَقٍ </w:t>
      </w:r>
      <w:r>
        <w:rPr>
          <w:rStyle w:val="FootnoteAnchor"/>
          <w:rtl w:val="true"/>
        </w:rPr>
        <w:footnoteReference w:id="190"/>
      </w:r>
      <w:r>
        <w:rPr>
          <w:rFonts w:ascii="Amiri" w:hAnsi="Amiri" w:eastAsia="Amiri" w:cs="Amiri"/>
          <w:color w:val="111111"/>
          <w:sz w:val="28"/>
          <w:sz w:val="28"/>
          <w:szCs w:val="28"/>
          <w:rtl w:val="true"/>
          <w:lang w:bidi="ar-SA"/>
        </w:rPr>
        <w:t>، سُنَّةَ اللّٰهِ فِي الَّذِينَ خَلَوْا مِنْ قَبْلُ</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 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و كفى بذلك عبرة لأولي الأبصار، و اقترابا للفرج و الانتظار، ليملأ الأرض قسطا و عدلا بعد ما ملئت ظلما و جورا</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6557669_3224264995"/>
      <w:bookmarkStart w:id="61" w:name="_Toc21"/>
      <w:bookmarkEnd w:id="60"/>
      <w:r>
        <w:rPr>
          <w:rtl w:val="true"/>
        </w:rPr>
        <w:t>[</w:t>
      </w:r>
      <w:r>
        <w:rPr>
          <w:rtl w:val="true"/>
        </w:rPr>
        <w:t>المسألة الثالثة التشبيب بالمرأة المعروفة المؤمنة المحترمة حرام</w:t>
      </w:r>
      <w:r>
        <w:rPr>
          <w:rtl w:val="true"/>
        </w:rPr>
        <w:t>]</w:t>
      </w:r>
      <w:bookmarkEnd w:id="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الوجوه لا تنهض لإثبات التحريم، مع كونه أخصّ من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عدم نهوضها لإثبات التحريم فناظر إلى أن الظلم و الإيذاء و الغيبة و التفضيح إنما هو ذكر النقص و العيب و الذمّ، دون ذكر المدائح و المحاسن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النقص و الظلم و الإيذاء و التفضيح الحاصل من ذكر المحاسن، بحسب الكيفيّة المتعارفة في أشعار التشبيب المسمّى بالفارسيّة التصنيف، أشدّ و أعظم و أقبح و أظلم من النقص و الظلم في الكميّة بالسبّ و القذف و اللعن و الطعن بالسنان، لأنه في النفوس و النصوص أبقى من بنيان مرصوص</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أبعد ما بين ما قاله المصنف من عدم نهوض حرمة الإيذاء و الظلم </w:t>
      </w:r>
    </w:p>
    <w:p>
      <w:pPr>
        <w:pStyle w:val="BookText"/>
        <w:rPr/>
      </w:pPr>
      <w:r>
        <w:rPr>
          <w:rFonts w:ascii="IRNazanin" w:hAnsi="IRNazanin" w:eastAsia="IRNazanin"/>
          <w:color w:val="111111"/>
          <w:sz w:val="28"/>
          <w:sz w:val="28"/>
          <w:szCs w:val="28"/>
          <w:rtl w:val="true"/>
          <w:lang w:bidi="fa-IR"/>
        </w:rPr>
        <w:t>و التفضيح لحرمة التشبيب، و بين ما ابتلينا بطوائف ممّن لو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أمّك أو أختك أو زوجتك، قتلوك و ضربوك، و يستقبحون تسمية النساء حتى بالكنى، و إذا أرادوا التسمية عنها في خطاب أو كتاب سمّوها باسم ولدها موصوفا 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الكبير، حتى إنهم يستقبحون إدخال الميتة العجوزة من القواعد في القبر من وراء الثياب و الكفن حتى عند الضرورة، كمثل بني أميّة يجتنبون من دم البعوضة و لا يجتنبون من قتل الحسين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أخصّيّة الأدلّة المذكورة و أعميّتها من المدّعى فممنوع، لأن التشبيب غير المؤذي نادر لا يقدح خروجه بإطلاق مطلق التشبيب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الإيذاء بالنثر أيضا لا يقدح في تخصيص المدّعى بالشعر، لوضوح الحكم، و أن 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اختلاف الوجوه المتقدّمة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ينهض التفضيح و الإغراء من وجوه التحريم على حرمة التشبيب لمن لم يعرفها السامع، إلّا أن مثل الإيذاء و الغيبة كاف في النهوض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الإيذاء و الظلم الحرام إنما هو الإيذاء و الظلم الفعليّ لا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الإيذاء الشأني فيما نحن فيه كالغيبة و السرقة المخفيّة إنما هو فعليّ واقعيّ لا شأنيّ، إلّا من جهة وجود المانع من العلم به، لا من جهة عدم وجود المقتضي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يحرم عليه الاستماع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حرمة الاستماع و وجوب نهيه عن المنكر مبنيّ على أصالة الصحّة في فعل المسلم، و لكن مجراها إنما هو فيما له جهة صحّة متعارفة غير نادرة، مثل البيع غير الربوي بالنسبة إلى الربوي، بخلاف ما كان مبناه الفساد </w:t>
      </w:r>
      <w:bookmarkStart w:id="62" w:name="pg13043_135178"/>
    </w:p>
    <w:p>
      <w:pPr>
        <w:pStyle w:val="BookText"/>
        <w:rPr/>
      </w:pPr>
      <w:bookmarkEnd w:id="62"/>
      <w:r>
        <w:rPr>
          <w:rFonts w:ascii="Amiri" w:hAnsi="Amiri" w:eastAsia="Amiri" w:cs="Amiri"/>
          <w:color w:val="111111"/>
          <w:sz w:val="28"/>
          <w:sz w:val="28"/>
          <w:szCs w:val="28"/>
          <w:rtl w:val="true"/>
          <w:lang w:bidi="ar-SA"/>
        </w:rPr>
        <w:t>أصالة و الجهة المصحّحة له على خلاف الأصل، كبيع الوقف و أمّ الولد و الكذب و الظلم و الغيبة و التشبيب، فإنه لا يحمل على الصحّة بمجرّد احتماله بعد المعارضة بالغلبة</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6557671_3224264995"/>
      <w:bookmarkStart w:id="64" w:name="_Toc22"/>
      <w:bookmarkEnd w:id="63"/>
      <w:r>
        <w:rPr>
          <w:rtl w:val="true"/>
        </w:rPr>
        <w:t>[</w:t>
      </w:r>
      <w:r>
        <w:rPr>
          <w:rtl w:val="true"/>
        </w:rPr>
        <w:t>المسألة الرابعة تصوير ذوات الأرواح حرام</w:t>
      </w:r>
      <w:r>
        <w:rPr>
          <w:rtl w:val="true"/>
        </w:rPr>
        <w:t>]</w:t>
      </w:r>
      <w:bookmarkEnd w:id="6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يحصل به تشبّه بحضرة المبدع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التشبّه بحضرته تعالى في تصوير غير ذي الروح إن كان من جهة اختصاصه تعالى بخلق ذوي الأرواح دون غيرها من الشمس و القمر و الكواكب و الأشجار و الأزهار، ففيه منع واضح، فإن إبداع جميع المخلوقات من ذي الروح و غيره إنما هو من خصائص إبداعه و عجائب صنعه الخاصّ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جهة ما صرّح به من حصول تصوير غير ذي الروح بدون قصد التصوير أحيانا،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غالبا في اقتران حصول كلّ فعل بقصده، خصوصا التشكيل و التمثيل و لو لم يكن من ذي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القصد في صدق موضوع التشكيل و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اعتباره فلازمه اختصاص حرمة التمثيل و التصوير بالمقصود به التشبّه، و عدم حرمة غير المقصود به ذلك حتى من ذوي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ما فيه من النقض و الإبرام، بل العمدة في مستند التفصيل بين ذي الروح و غيره هو النصوص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فتعيّن حملها على الكراهة دون التخصيص بالمجسّمة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المعيّن لحمل النهي عن مطلق المنقوش على الكراهة ليس إلّا عدم حرمة مطلق المنقوش، و هو قرينة صارفة لا معيّنة للحمل على الكراهة، مع أرجحيّة التخصيص من المجاز و لو بالمجسّم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دعت الحاجة إلى عمل شي‌ء يكون شبيها بشي‌ء من خلق اللّٰه و لو كان حيوانا من غير قصد الحكاية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الحاجة الداعية إلى تشبيه حيوان مسوّغة شرعا للتشبيه الحرام، كضرورة أو إكراه أو رفع ضرر أو عسر منفيّ شرعا، كإقامة صورة جسم إنسان في الليل في المزارع و البساتين و الدور لتخويف السرّاق و السباع المفسدة و الحيوانات المؤذية عن الضرر و الإضرار، فهو مسوّغ له مطلقا و لو بقصد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الحاجة الداعية مسوّغة له شرعا، كتصوير صورة الأباليس و الأجنّة لداعية إحراقها أو تقبيح منظرها أو ملاعبة الصبيان، أو تصوير صور الأنبياء و الملائكة لتعظيمها و تحسين منظرها، فلم يجز مطلقا و لو لم يكن بقصد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يظهر النظر فيما تقدّم عن كاشف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إناطة حكم حرمة التمثيل بقصد الحكاية يظهر النظر فيما تقدّم عن كاشف اللثام </w:t>
      </w:r>
      <w:r>
        <w:rPr>
          <w:rStyle w:val="FootnoteAnchor"/>
          <w:rtl w:val="true"/>
        </w:rPr>
        <w:footnoteReference w:id="193"/>
      </w:r>
      <w:r>
        <w:rPr>
          <w:rFonts w:ascii="Amiri" w:hAnsi="Amiri" w:eastAsia="Amiri" w:cs="Amiri"/>
          <w:color w:val="111111"/>
          <w:sz w:val="28"/>
          <w:sz w:val="28"/>
          <w:szCs w:val="28"/>
          <w:rtl w:val="true"/>
          <w:lang w:bidi="ar-SA"/>
        </w:rPr>
        <w:t>من تعميم كراهة الصلاة في ذي التماثيل لذوات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النظر في تعميم الكراهة لذوات الأعلام بمنع استفادة التعميم إلى عموم التماثيل، بل إلى تنقيح مناط كراهة التماثيل في مطلق ما يشغل الإنسان و يلهيه النظر إليه في الصلاة، من نقوش كان الشاغل و الملهي أو من 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استناد التعميم إلى عموم التماثيل فوجه النظر فيه إنما هو من جهة منع العموم و تخصيصه بغير الأعلام بحسب النصّ و الفتوى و الحكمة، لا من جهة عدم قصد الحكاية في الأعلام و قصدها في سائر النقوش، و إلّا لدار الحكم مدار القصد مطلقا حتى في ذي الروح</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فيما ورد من رجحان تغيير الصورة بقلع عينها أو كسر رأسها دلالة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إمّا من جهة كون الراجح هو التغيير الماحي للصورة لا مطلق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جهة عدم الملازمة بين رجحان التنقيص فيها و بين تجويز الناقص ابتداء، كما لا ملازمة بين جواز اقتناء ما تصوّر و حرمة عمل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حرمته نظر،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لو كان المانع منحصرا في مطلقات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مثّل مثالا </w:t>
      </w:r>
      <w:r>
        <w:rPr>
          <w:rStyle w:val="FootnoteAnchor"/>
          <w:rtl w:val="true"/>
        </w:rPr>
        <w:footnoteReference w:id="194"/>
      </w:r>
      <w:r>
        <w:rPr>
          <w:rFonts w:ascii="Amiri" w:hAnsi="Amiri" w:eastAsia="Amiri" w:cs="Amiri"/>
          <w:color w:val="111111"/>
          <w:sz w:val="28"/>
          <w:sz w:val="28"/>
          <w:szCs w:val="28"/>
          <w:rtl w:val="true"/>
          <w:lang w:bidi="ar-SA"/>
        </w:rPr>
        <w:t>أو صوّر صورة</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لكان لمنع إطلاق المثال و الصورة على مثل الكفّ و القدم منه وجه، من دعوى الانصراف، و لكن في عموم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ينقش شيئا من الحيوان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 تزويق البيوت</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لتنقيش جزء من الحيوان لا مانع منه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قضاء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قضاء العرف بالفرق المذكور إنما هو بين النفي و الإثبات المتعلّق بذي الأفراد، كالنكرة في سياق النفي و الإثبات، لا بذي الأجزاء من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الفرق، ألا ترى أن نهي الحائض عن الصلاة نهي عن الشروع في كلّ جزء من أجزائها و إن لم يتمّها، و عن قراءة العزائم نهي عن كلّ من أجزائها حتى البسملة، و كذلك عن المقامرة و المنازعة و المجادلة و المكالمة، بخلاف الأمر بالمركّب من الصلاة و الوقوف و المبيت، لا يتحقّق صدق الامتثال إلّا بإتمام الجزء الأخير من المجموع المركّب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الممنوع هو إيجاد الصورة، و ليس وجودها مبغوضا حتى يجب </w:t>
      </w:r>
    </w:p>
    <w:p>
      <w:pPr>
        <w:pStyle w:val="BookText"/>
        <w:rPr/>
      </w:pP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حرمة الشي‌ء و حرمة غاياته كالملازمة بين حرمة الشي‌ء و حرمة مقدّماته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عليه بكلّ من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قوله تعالى حكاية عن الخليل عليه السّلام فَرٰاغَ عَلَيْهِمْ ضَرْباً بِالْيَمِينِ فَأَقْبَلُوا إِلَيْهِ يَزِفُّونَ </w:t>
      </w:r>
      <w:r>
        <w:rPr>
          <w:rStyle w:val="FootnoteAnchor"/>
          <w:rtl w:val="true"/>
        </w:rPr>
        <w:footnoteReference w:id="198"/>
      </w:r>
      <w:r>
        <w:rPr>
          <w:rFonts w:ascii="Amiri" w:hAnsi="Amiri" w:eastAsia="Amiri" w:cs="Amiri"/>
          <w:color w:val="111111"/>
          <w:sz w:val="28"/>
          <w:sz w:val="28"/>
          <w:szCs w:val="28"/>
          <w:rtl w:val="true"/>
          <w:lang w:bidi="ar-SA"/>
        </w:rPr>
        <w:t xml:space="preserve">فَجَعَلَهُمْ جُذٰاذاً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حكاية عن الكليم في العجل المصنوع لَنُحَرِّقَنَّهُ ثُمَّ لَنَنْسِفَنَّهُ فِي الْيَمِّ نَسْفاً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السنّة يكفي مثل قوله صلى اللّٰه عليه و آله في النبويّ المتقدّم </w:t>
      </w:r>
      <w:r>
        <w:rPr>
          <w:rStyle w:val="FootnoteAnchor"/>
          <w:rtl w:val="true"/>
        </w:rPr>
        <w:footnoteReference w:id="2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صورة إلا محوتها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الإجماع استدلال الفقهاء على قبول الشهادة بوجوب أدائها، و على وجوب أدائها بوجوب تحمّلها، في قوله تعالى وَ لٰا يَحِلُّ لَهُنَّ أَنْ يَكْتُمْنَ مٰا خَلَقَ اللّٰهُ فِي أَرْحٰامِهِنَّ </w:t>
      </w:r>
      <w:r>
        <w:rPr>
          <w:rStyle w:val="FootnoteAnchor"/>
          <w:rtl w:val="true"/>
        </w:rPr>
        <w:footnoteReference w:id="203"/>
      </w:r>
      <w:r>
        <w:rPr>
          <w:rFonts w:ascii="Amiri" w:hAnsi="Amiri" w:eastAsia="Amiri" w:cs="Amiri"/>
          <w:color w:val="111111"/>
          <w:sz w:val="28"/>
          <w:sz w:val="28"/>
          <w:szCs w:val="28"/>
          <w:rtl w:val="true"/>
          <w:lang w:bidi="ar-SA"/>
        </w:rPr>
        <w:t xml:space="preserve">، و على وجوب الحذر بوجوب التحذير في آية النفر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الاستقراء ما ترى من حرمة التخمير و وجوب إتلاف الخمر، و حرمة صياغة الأصنام، و آلات القمار، و الدفوف و الطبول و الملاهي، و أواني النقدين، و وجوب كرها و تضييعها، و حرمة كتابة كتب الضلال، و حرمة حفظها بعد الكتب، و حرمة إيجاد النجاسة في المسجد و وجوب رفعها، و حرمة الغصب و إبقاء </w:t>
      </w:r>
    </w:p>
    <w:p>
      <w:pPr>
        <w:pStyle w:val="BookText"/>
        <w:rPr/>
      </w:pPr>
      <w:r>
        <w:rPr>
          <w:rFonts w:ascii="Amiri" w:hAnsi="Amiri" w:eastAsia="Amiri" w:cs="Amiri"/>
          <w:color w:val="111111"/>
          <w:sz w:val="28"/>
          <w:sz w:val="28"/>
          <w:szCs w:val="28"/>
          <w:rtl w:val="true"/>
          <w:lang w:bidi="ar-SA"/>
        </w:rPr>
        <w:t>المغصوب في يد الغاصب، و حرمة أكل الحرام و وجوب تهوّعه و تقيّئه بعد الأكل، بل و استبراء الجلل، و حرمة شروع الحائض في الصلاة و وجوب قطعها بعد الشروع، و حرمة إبداع بدعة و وجوب ردّها و ردّ من افتتن أو رضي بها، إلى غير ذلك من موارد الملازمة بين حرمة الشي‌ء و حرمة ما يترتّب عليه من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الموهم لمنع الملازمة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تصوير التماثيل، و ما ورد من عدم حرمة اقتناء ما يوطأ منها في الفرش و البسط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ذلك فهو خروج عن الأصل بالنصّ، كخروج تصوير غير الروحاني عن عموم حرمة التصاوير بالنصّ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من أن حرمة بعض المقدّمات الفعليّة، من مثل ركوب الدابّة المغصوبة للتوصّل إلى مقصد صحيح، من حجّ أو جهاد أو فتح أو سبي حربي أو حمل ماء طهارة أو ساتر صلاة أو أداء دين أو خمس أو زكاة، لا تقتضي حرمة الغايات المرتّبة عليها بعد وجودها و حصولها، و لا يؤمر بإرجاع المحمول بعد الحصول و الوصول إلى محلّ الأصول و النكول عن القبول، و استرداد الأحمال و الأثقال و الكفّار المسبيّة و المستسلمة، بغير الدعوة و الطرق المشروعة من الإذن و الرخصة، إلى حالها الأصلي و محلّها الأولي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طريق دفع هذا الوهم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لمثل ركوب الدابّة المغصوبة أو سلوك الطريق الممنوع فعلين متداخلين و إيجادين كلّيين، يستتبع كلّ منهما أثره الخاصّ به و غايته المرتّبة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فالغاية المترتّبة على غصب الدابّة المركوبة إنما هو وصول الدابّة المغصوبة إلى المقصد، فيستتبعه حكم الغصب الموصل إليه في </w:t>
      </w:r>
    </w:p>
    <w:p>
      <w:pPr>
        <w:pStyle w:val="BookText"/>
        <w:rPr/>
      </w:pPr>
      <w:r>
        <w:rPr>
          <w:rFonts w:ascii="Amiri" w:hAnsi="Amiri" w:eastAsia="Amiri" w:cs="Amiri"/>
          <w:color w:val="111111"/>
          <w:sz w:val="28"/>
          <w:sz w:val="28"/>
          <w:szCs w:val="28"/>
          <w:rtl w:val="true"/>
          <w:lang w:bidi="ar-SA"/>
        </w:rPr>
        <w:t>المنع و وجوب الدفع إلى مالكها الأوّلي و محلّها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وصول الأثقال و بلوغ المآل إلى مقاصد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و الصلاة و الحجّ و الزكاة و سبي الكفّار و استسلام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الغايات المترتّبة على طيّ المسافة الكلّية، فيستتبعها في المشروعيّة، و إن كانت في ضمن الطرق المحرّفة و الكيفيّة الممنوعة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رفع هذا التوهّم بذلك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كرفع توهّم امتناع اجتماع الأمر و النهي في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هو الظاهر المشهور المنصور من تعلّق الأحكام بالكلّيات لا الأفراد إلّا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عمل الصور ممّا هو مركوز في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عن التصوير لا الصورة و التمثيل لا المثال و التنقيش لا المنقوش بعيد عن حال السائل الذي هو من أصحاب الإجماع، و أجلّ و أعلم من كان من أصحاب الصادقين، الذي لا يخفى على من دونه حرمة العمل بخلاف حرمة المعمول، بل و بعيد عن بلاغة السائل الذي هو محمد بن مسلم الثقفي الكوفي الذي هو أبلغ أصحاب الصادقين، إذ لو كان السؤال عن نفس العمل لا المعمول لسأل عن التصوير و التمثيل لا الصورة و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فالسؤال عن التماثيل ظاهر في المثال و الصورة لا التمثيل و التصوير، كما أن السؤال عن الخمر في قوله تعالى يَسْئَلُونَكَ عَنِ الْخَمْرِ وَ الْمَيْسِرِ </w:t>
      </w:r>
      <w:r>
        <w:rPr>
          <w:rStyle w:val="FootnoteAnchor"/>
          <w:rtl w:val="true"/>
        </w:rPr>
        <w:footnoteReference w:id="207"/>
      </w:r>
      <w:r>
        <w:rPr>
          <w:rFonts w:ascii="Amiri" w:hAnsi="Amiri" w:eastAsia="Amiri" w:cs="Amiri"/>
          <w:color w:val="111111"/>
          <w:sz w:val="28"/>
          <w:sz w:val="28"/>
          <w:szCs w:val="28"/>
          <w:rtl w:val="true"/>
          <w:lang w:bidi="ar-SA"/>
        </w:rPr>
        <w:t>ظاهر في السؤال عن نفسهما لا تصنيعهما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عدم ظهوره في السؤال عن نفس الصورة لا التصوير، فلا أقلّ من أن حذف المتعلّق مضافا إلى ترك الاستفصال في جواب السؤال يفيد عموم حرمة كلّ من التمثيل و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إضافيّ بالنسبة إلى هذين القسمين،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يحرم من القسمين إلّا ما ينحصر فائدته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من صنعتي التخمير و عمل السيوف و السكّين بالخصوص إلّا ما يحرم فائدته، كالتخمير بالنسبة إلى الخمر لا عمل السيف بالنسبة إلى السيف بالخصوص، لا أن كلّ ما حرم صنعته بالعموم حرم فائدته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الحصر الإضافيّ المذكور تخصيص في عموم الحصر بلا قرينة مخصّصة، بل القرينة المعمّمة له موجودة، لا تخفى على من راجع أحكام الصناعات و أقسامها من رواية تحف العقول </w:t>
      </w:r>
      <w:r>
        <w:rPr>
          <w:rStyle w:val="FootnoteAnchor"/>
          <w:rtl w:val="true"/>
        </w:rPr>
        <w:footnoteReference w:id="208"/>
      </w:r>
      <w:r>
        <w:rPr>
          <w:rFonts w:ascii="Amiri" w:hAnsi="Amiri" w:eastAsia="Amiri" w:cs="Amiri"/>
          <w:color w:val="111111"/>
          <w:sz w:val="28"/>
          <w:sz w:val="28"/>
          <w:szCs w:val="28"/>
          <w:rtl w:val="true"/>
          <w:lang w:bidi="ar-SA"/>
        </w:rPr>
        <w:t>من جهات عديدة، من جهة عموم لفظ الحصر، و عموم انسياقه سياق أنواع البرابط و المزامير و الشطرنج و كلّ ملهوّ به و الصلبان و الأصنام، و عموم ذيله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جميع التقلّب فيه من جميع وجوه الحركات كلّها</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حيث إنه ظاهر في عموم المصنوع لا الصناعة، و عموم صدره بذكر صنوف التصاوير ما لم يكن مثل الروحانيّ أيضا، ممّا يقتضي دخول الصور المنقوشة في عموم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اللّٰه الصناعة التي هي حرام كلّها، التي يجي‌ء منها الفساد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وروده في مساق تعليل حرمة الغايات بحرمة الصناعات، و مورد إعطاء القاعدة و الضابطة الكلّية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النبويّ </w:t>
      </w:r>
      <w:r>
        <w:rPr>
          <w:rStyle w:val="FootnoteAnchor"/>
          <w:rtl w:val="true"/>
        </w:rPr>
        <w:footnoteReference w:id="211"/>
      </w:r>
      <w:r>
        <w:rPr>
          <w:rFonts w:ascii="Amiri" w:hAnsi="Amiri" w:eastAsia="Amiri" w:cs="Amiri"/>
          <w:color w:val="111111"/>
          <w:sz w:val="28"/>
          <w:sz w:val="28"/>
          <w:szCs w:val="28"/>
          <w:rtl w:val="true"/>
          <w:lang w:bidi="ar-SA"/>
        </w:rPr>
        <w:t>فسياقه ظاهر في الكراهة، كما يدلّ عليه عموم الأمر بقتل الكلاب، و قوله عليه السّلام في بعض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قبرا إلا </w:t>
      </w:r>
    </w:p>
    <w:p>
      <w:pPr>
        <w:pStyle w:val="BookText"/>
        <w:rPr/>
      </w:pPr>
      <w:r>
        <w:rPr>
          <w:rFonts w:ascii="Amiri" w:hAnsi="Amiri" w:eastAsia="Amiri" w:cs="Amiri"/>
          <w:color w:val="111111"/>
          <w:sz w:val="28"/>
          <w:sz w:val="28"/>
          <w:szCs w:val="28"/>
          <w:rtl w:val="true"/>
          <w:lang w:bidi="ar-SA"/>
        </w:rPr>
        <w:t xml:space="preserve">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سياقه في الكراهة، لأن المكروه اقتناؤه من الكلاب لا يجوز قتله، فالأمر بقتله قرينة تخصيصه بالموذي و العقور المحرّم اقتناؤه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تسوية القبر فليس إلّا في بعض الروايات، مضافا إلى عدم استبعاد حرمته بالنظر إلى كونه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سياق الكراهة، فليس بقرينة صارفة، لظهور الأمر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رواية عليّ بن جعفر </w:t>
      </w:r>
      <w:r>
        <w:rPr>
          <w:rStyle w:val="FootnoteAnchor"/>
          <w:rtl w:val="true"/>
        </w:rPr>
        <w:footnoteReference w:id="213"/>
      </w:r>
      <w:r>
        <w:rPr>
          <w:rFonts w:ascii="Amiri" w:hAnsi="Amiri" w:eastAsia="Amiri" w:cs="Amiri"/>
          <w:color w:val="111111"/>
          <w:sz w:val="28"/>
          <w:sz w:val="28"/>
          <w:szCs w:val="28"/>
          <w:rtl w:val="true"/>
          <w:lang w:bidi="ar-SA"/>
        </w:rPr>
        <w:t>فلا تدلّ إلّا على كراهة اللعب بالصورة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لا الكراهة، و من اللعب بها هو النظر إليها و اقتناؤها من حيث كونها تماثيل لا من حيث اللعب بها، بقرينة عدم كونها من الملاعب و الملاهي، كالدفوف و الطبول و المزامير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و إن كانت من الملهيات إلّا أن كونها من الملهيات إنما هو باعتبار النظر إليها لا اللعب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في تفسير الآية فظاهره رجوع الإنكار إلى مشيّة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بتماثيل الرجال و النساء</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رجوع الإنكار إلى نفس المعمول لا العمل، و لو بقرينة أن الظاهر من يَعْمَلُونَ لَهُ </w:t>
      </w:r>
      <w:r>
        <w:rPr>
          <w:rStyle w:val="FootnoteAnchor"/>
          <w:rtl w:val="true"/>
        </w:rPr>
        <w:footnoteReference w:id="215"/>
      </w:r>
      <w:r>
        <w:rPr>
          <w:rFonts w:ascii="Amiri" w:hAnsi="Amiri" w:eastAsia="Amiri" w:cs="Amiri"/>
          <w:color w:val="111111"/>
          <w:sz w:val="28"/>
          <w:sz w:val="28"/>
          <w:szCs w:val="28"/>
          <w:rtl w:val="true"/>
          <w:lang w:bidi="ar-SA"/>
        </w:rPr>
        <w:t>باعتبار أن المعنى لشوكة سلطنته و عزّة مملكته و ملكه إنما هو المعمول لا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الصحيحة </w:t>
      </w:r>
      <w:r>
        <w:rPr>
          <w:rStyle w:val="FootnoteAnchor"/>
          <w:rtl w:val="true"/>
        </w:rPr>
        <w:footnoteReference w:id="216"/>
      </w:r>
      <w:r>
        <w:rPr>
          <w:rFonts w:ascii="Amiri" w:hAnsi="Amiri" w:eastAsia="Amiri" w:cs="Amiri"/>
          <w:color w:val="111111"/>
          <w:sz w:val="28"/>
          <w:sz w:val="28"/>
          <w:szCs w:val="28"/>
          <w:rtl w:val="true"/>
          <w:lang w:bidi="ar-SA"/>
        </w:rPr>
        <w:t>فالبأس فيها محمول على الكراهة لأجل الصلاة أو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دلالته على جواز الاقتناء و عدم وجوب المحو</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البأس على الكراهة مجاز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التخصيص بكونها لأجل الصلاة تخصيص بلا مخصّص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دلالته على جواز الاقتناء و عدم وجوب المحو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على ذلك إنما هو بعد التغيير الماحي للصورة لا مطلقا، كما يشهد عليه صريح الخبر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فغيّر رأسه فجعل كهيئة الشجر</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ورد من أن عليّا عليه السّلام لم يكن يكره الحلال</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بالحديث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كان يكره الصور في البيوت </w:t>
      </w:r>
      <w:r>
        <w:rPr>
          <w:rStyle w:val="FootnoteAnchor"/>
          <w:rtl w:val="true"/>
        </w:rPr>
        <w:footnoteReference w:id="220"/>
      </w:r>
      <w:r>
        <w:rPr>
          <w:rFonts w:ascii="IRNazanin" w:hAnsi="IRNazanin" w:eastAsia="IRNazanin"/>
          <w:color w:val="111111"/>
          <w:sz w:val="28"/>
          <w:sz w:val="28"/>
          <w:szCs w:val="28"/>
          <w:rtl w:val="true"/>
          <w:lang w:bidi="fa-IR"/>
        </w:rPr>
        <w:t xml:space="preserve">، معنى </w:t>
      </w:r>
      <w:r>
        <w:rPr>
          <w:rStyle w:val="FootnoteAnchor"/>
          <w:rtl w:val="true"/>
        </w:rPr>
        <w:footnoteReference w:id="221"/>
      </w:r>
      <w:r>
        <w:rPr>
          <w:rFonts w:ascii="Amiri" w:hAnsi="Amiri" w:eastAsia="Amiri" w:cs="Amiri"/>
          <w:color w:val="111111"/>
          <w:sz w:val="28"/>
          <w:sz w:val="28"/>
          <w:szCs w:val="28"/>
          <w:rtl w:val="true"/>
          <w:lang w:bidi="ar-SA"/>
        </w:rPr>
        <w:t>عن ضميمة لم يكن يكره الحلال حتى يقال بعدم دلالة الضميمة، لأن إطلاق الإكراه على الحرام في عرف الشرع و القدماء إلى زمان المتأخّرين اصطلح على ما يقابل الحرمة، فلا يحمل عليه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رواية </w:t>
      </w:r>
      <w:r>
        <w:rPr>
          <w:rStyle w:val="FootnoteAnchor"/>
          <w:rtl w:val="true"/>
        </w:rPr>
        <w:footnoteReference w:id="222"/>
      </w:r>
      <w:r>
        <w:rPr>
          <w:rFonts w:ascii="Amiri" w:hAnsi="Amiri" w:eastAsia="Amiri" w:cs="Amiri"/>
          <w:color w:val="111111"/>
          <w:sz w:val="28"/>
          <w:sz w:val="28"/>
          <w:szCs w:val="28"/>
          <w:rtl w:val="true"/>
          <w:lang w:bidi="ar-SA"/>
        </w:rPr>
        <w:t>الحلبي فلا دلالة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دلالتها إنما هو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معارضة بما هو أظهر و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الأكثريّة فممنوعة، بل معكوسة، كما لا يخفى على من راجع نصوص الملازمة، فإنها الأكثر من نصوص المنع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الأظهريّة في نصوص منع الملازمة ممنوعة، بل معكوسة، فإن من أمعن النظر فيها وجدها بين ما دلّ على نفي البأس عن خصوص الصلاة في بيوت التماثيل، لا عن اتّخاذ التماثيل في البيوت الذي هو المدّعي، كصريح صحيحتي الحلبي </w:t>
      </w:r>
      <w:r>
        <w:rPr>
          <w:rStyle w:val="FootnoteAnchor"/>
          <w:rtl w:val="true"/>
        </w:rPr>
        <w:footnoteReference w:id="223"/>
      </w:r>
      <w:r>
        <w:rPr>
          <w:rFonts w:ascii="Amiri" w:hAnsi="Amiri" w:eastAsia="Amiri" w:cs="Amiri"/>
          <w:color w:val="111111"/>
          <w:sz w:val="28"/>
          <w:sz w:val="28"/>
          <w:szCs w:val="28"/>
          <w:rtl w:val="true"/>
          <w:lang w:bidi="ar-SA"/>
        </w:rPr>
        <w:t xml:space="preserve">و عليّ بن جعفر </w:t>
      </w:r>
      <w:r>
        <w:rPr>
          <w:rStyle w:val="FootnoteAnchor"/>
          <w:rtl w:val="true"/>
        </w:rPr>
        <w:footnoteReference w:id="224"/>
      </w:r>
      <w:r>
        <w:rPr>
          <w:rFonts w:ascii="Amiri" w:hAnsi="Amiri" w:eastAsia="Amiri" w:cs="Amiri"/>
          <w:color w:val="111111"/>
          <w:sz w:val="28"/>
          <w:sz w:val="28"/>
          <w:szCs w:val="28"/>
          <w:rtl w:val="true"/>
          <w:lang w:bidi="ar-SA"/>
        </w:rPr>
        <w:t xml:space="preserve">و ظاهر روايتي أبي بصير </w:t>
      </w:r>
      <w:r>
        <w:rPr>
          <w:rStyle w:val="FootnoteAnchor"/>
          <w:rtl w:val="true"/>
        </w:rPr>
        <w:footnoteReference w:id="225"/>
      </w:r>
      <w:r>
        <w:rPr>
          <w:rFonts w:ascii="Amiri" w:hAnsi="Amiri" w:eastAsia="Amiri" w:cs="Amiri"/>
          <w:color w:val="111111"/>
          <w:sz w:val="28"/>
          <w:sz w:val="28"/>
          <w:szCs w:val="28"/>
          <w:rtl w:val="true"/>
          <w:lang w:bidi="ar-SA"/>
        </w:rPr>
        <w:t>، فإنها بقرينة الفرق بين نفي البأس عمّا يوطأ في الفرش و البسط دون ما نصب على الحائط و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الفرق بين ما يكون النظر إلى شاغلا ملهيا عن الصلاة كالمنصوب، و ما لا يكون ملهيا كالموطوء في 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تخصيص نفي البأس عن الصلاة في بيت التماثيل لا عن التماثيل، لكون الفرق المذكور فارقا لحكم الصلاة لا لحكم التماثيل، فلا ربط لها بالمدّعى و هو اتّخاذ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دلّ على المنع من التماثيل حتى ينزع الستر بها أو يقطع رءوسها و يفسدها، كالخبرين الآخرين </w:t>
      </w:r>
      <w:r>
        <w:rPr>
          <w:rStyle w:val="FootnoteAnchor"/>
          <w:rtl w:val="true"/>
        </w:rPr>
        <w:footnoteReference w:id="226"/>
      </w:r>
      <w:r>
        <w:rPr>
          <w:rFonts w:ascii="Amiri" w:hAnsi="Amiri" w:eastAsia="Amiri" w:cs="Amiri"/>
          <w:color w:val="111111"/>
          <w:sz w:val="28"/>
          <w:sz w:val="28"/>
          <w:szCs w:val="28"/>
          <w:rtl w:val="true"/>
          <w:lang w:bidi="ar-SA"/>
        </w:rPr>
        <w:t>، و هما على خلاف المدّعى أدلّ منه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فغاية الأمر دلالتها على وجود التماثيل في بيوت الصلاة أو مطلق البيوت، و هو أيضا أعمّ من المدّعى و هو جواز اتّخاذها فيه، إذ لا ملازمة بين وجود الممنوع و الرضا به و إمضائه، كما أن وجود الكفرة و الأصنام في بيوت الأنبياء و المسجد الحرام لا يدلّ على الرضا و الإمضاء</w:t>
      </w:r>
      <w:r>
        <w:rPr>
          <w:rFonts w:eastAsia="Amiri" w:cs="Amiri" w:ascii="Amiri" w:hAnsi="Amiri"/>
          <w:color w:val="111111"/>
          <w:sz w:val="28"/>
          <w:szCs w:val="28"/>
          <w:rtl w:val="true"/>
          <w:lang w:bidi="ar-SA"/>
        </w:rPr>
        <w:t xml:space="preserve">. </w:t>
      </w:r>
      <w:bookmarkStart w:id="65" w:name="pg13043_135188"/>
    </w:p>
    <w:p>
      <w:pPr>
        <w:pStyle w:val="BookText"/>
        <w:rPr/>
      </w:pPr>
      <w:bookmarkEnd w:id="6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يظهر أن ثبوت البأس في صحيحة زرارة </w:t>
      </w:r>
      <w:r>
        <w:rPr>
          <w:rStyle w:val="FootnoteAnchor"/>
          <w:rtl w:val="true"/>
        </w:rPr>
        <w:footnoteReference w:id="227"/>
      </w:r>
      <w:r>
        <w:rPr>
          <w:rFonts w:ascii="Amiri" w:hAnsi="Amiri" w:eastAsia="Amiri" w:cs="Amiri"/>
          <w:color w:val="111111"/>
          <w:sz w:val="28"/>
          <w:sz w:val="28"/>
          <w:szCs w:val="28"/>
          <w:rtl w:val="true"/>
          <w:lang w:bidi="ar-SA"/>
        </w:rPr>
        <w:t>السابقة مع عدم تغيير الرءوس إنما هو لأجل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بين دعوى المصنف ظهور النصّ المانع من نفس التماثيل في المنع عن الصلاة في بيت التماثيل، و بين دعوى ظهور النصوص </w:t>
      </w:r>
      <w:r>
        <w:rPr>
          <w:rStyle w:val="FootnoteAnchor"/>
          <w:rtl w:val="true"/>
        </w:rPr>
        <w:footnoteReference w:id="228"/>
      </w:r>
      <w:r>
        <w:rPr>
          <w:rFonts w:ascii="Amiri" w:hAnsi="Amiri" w:eastAsia="Amiri" w:cs="Amiri"/>
          <w:color w:val="111111"/>
          <w:sz w:val="28"/>
          <w:sz w:val="28"/>
          <w:szCs w:val="28"/>
          <w:rtl w:val="true"/>
          <w:lang w:bidi="ar-SA"/>
        </w:rPr>
        <w:t>المصرّحة بجواز الصلاة في بيت التماثيل في جواز اقتناء التماثيل، فإن كان النصّ المثبت للبأس في التماثيل لأجل الصلاة لا التماثيل، فلتكن نصوص نفي البأس عن الصلاة في بيت التماثيل أيضا لأجل الصلاة لا التماثيل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نصوص نفي البأس عن الصلاة في بيت التماثيل مع كثرتها و صراحتها لأجل التماثيل لا لأجل الصلاة، فليكن النصّ المثبت للبأس في التماثيل مع وحدته و صراحته لأجل التماثيل لا الصلاة بالطريق الأولى أيضا</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6557673_3224264995"/>
      <w:bookmarkStart w:id="67" w:name="_Toc23"/>
      <w:bookmarkEnd w:id="66"/>
      <w:r>
        <w:rPr>
          <w:rtl w:val="true"/>
        </w:rPr>
        <w:t>[</w:t>
      </w:r>
      <w:r>
        <w:rPr>
          <w:rtl w:val="true"/>
        </w:rPr>
        <w:t>المسألة الخامسة التطفيف حرام</w:t>
      </w:r>
      <w:r>
        <w:rPr>
          <w:rtl w:val="true"/>
        </w:rPr>
        <w:t>]</w:t>
      </w:r>
      <w:bookmarkEnd w:id="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جرت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المسألة بحسب الاستقراء أربعة، لأن المعاوضة بين المطفّفين إمّا على الموزون الكلّي، أو الشخصي، أو الشرطي، أو الوصفي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صحّة الأول، و لا في بطلان الثاني، لعدم مانعيّة التطفيف الشخصي و النقيصة الفرديّة الربويّة من صحّة الكلّي، و مانعيّته من صحّة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رجوع الشرطي إلى الكلّي في الصحّة، و ثبوت خيار تخلّف الشرط، و الوصفيّ إلى الشخصيّ في الفساد و عدم الصحّة، للزيادة الربويّة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ابتناؤه على أن لاشتراط المقدار مع تخلّفه قسطا من </w:t>
      </w:r>
    </w:p>
    <w:p>
      <w:pPr>
        <w:pStyle w:val="BookText"/>
        <w:rPr/>
      </w:pPr>
      <w:r>
        <w:rPr>
          <w:rFonts w:ascii="Amiri" w:hAnsi="Amiri" w:eastAsia="Amiri" w:cs="Amiri"/>
          <w:color w:val="111111"/>
          <w:sz w:val="28"/>
          <w:sz w:val="28"/>
          <w:szCs w:val="28"/>
          <w:rtl w:val="true"/>
          <w:lang w:bidi="ar-SA"/>
        </w:rPr>
        <w:t>العوض أم لا، فعلى الأول يصحّ،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المبنى المذكور و عدم صحّته شرعا، لأن الأمور الاعتباريّة كالشرط و الأجل ممّا لم يعتبر في إزائها شرعا و لا عقلا قسط من الثمن الخارجي، و لا ممّا هو من سنخه من الأمر الاعتباري، فهي في حكم العدم الصرف، لا يترتّب على وجودها و انضمامها إلى المعاملات الربويّة ما يترتّب على وجود الأشياء الواقعيّة و انضمامها إلى المعاملة الربويّة من التصحيح و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كان انضمام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شقّ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الأشياء الواقعيّة الخارجيّة إلى الطرف الناقص من المعاملات الربويّة مصلحا لفساده و مصحّحا لبطلانه، لما في إزائه قسط من الثمن، بخلاف انضمام الأمور الاعتباريّة من الشرط و الأجل و إن بلغ ما بلغ في الكثرة، لا يصلح فساده و لا يصحّح بطلانه، و لا يوجب ضمانه لا بمثله و 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لو غصب شيئا من النقدين في مدّة مديدة لم يلزم الغاصب بعد ردّه بضمان مثل المدّة أو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للأجل قسط من الثمن لم يجز بيع الشي‌ء نسيئة بأزيد من بيعه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الزيادة ليست لأجل كونها في إزاء الأجل، بل لو جعلت في إزائه فسد البيع قطعا، و إنما هو من جهة جعل مجموع الثمن في إزاء تمام المثمن لا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للأجل قسط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معناه المبالغة المستفادة من الشرع من أن الزيادة الاعتباريّة الحكميّة في حكم الزيادة الحقيقيّة، لكن لا في تصحيح الربا و إصلاح فساده كما فيما نحن فيه، بل في إيجاد الربا و إيجاب فساده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صحّة المبنى المذكور، لكنّه لا يصحّح المعاملة الربويّة </w:t>
      </w:r>
      <w:bookmarkStart w:id="68" w:name="pg13043_135190"/>
    </w:p>
    <w:p>
      <w:pPr>
        <w:pStyle w:val="BookText"/>
        <w:rPr/>
      </w:pPr>
      <w:bookmarkEnd w:id="68"/>
      <w:r>
        <w:rPr>
          <w:rFonts w:ascii="Amiri" w:hAnsi="Amiri" w:eastAsia="Amiri" w:cs="Amiri"/>
          <w:color w:val="111111"/>
          <w:sz w:val="28"/>
          <w:sz w:val="28"/>
          <w:szCs w:val="28"/>
          <w:rtl w:val="true"/>
          <w:lang w:bidi="ar-SA"/>
        </w:rPr>
        <w:t>و لا يصلح فساده الشرعي قطعا، لصدق موضوع الربا و الزيادة عرفا، و عموم حرمته شرعا حتى للزيادة الاعتباريّة الحكميّة، و الاقتصار على المتيقّن من تخصيصه نصّا، و هو انضمام الأشياء الواقعيّة إلى طرف النقيصة، لا الأمور الاعتباريّة و الزيادة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للأجل قسطا من الثمن و أن انضمامه إلى طرف النقيصة مصلح لفساده، و لكن لا نسلّم أن لاشتراط المقدار مع فرض تخلّفه قسطا من الثمن، و مصلحا لفساد الزيادة الربويّة، للفرق بين انضمام الأجل الممدود و الشرط المتخلّف، حيث يمكن جبران النقيصة الحقيقيّة بضميمة الأجل الممدود عرفا و إن لم يكتف بها شرعا، بخلاف انضمام اشتراط الكمال و التماميّة مع فرض عدمها في طرف النقيصة، فإنها و إن كانت زيادة لفظيّة اعتباريّة إلّا أنها في المعنى تزيد في النقيصة الذاتيّة نقيصة تخلّف الشرط، فكيف يمكن تداركها الزيادة الربويّة و إصلاح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تصحيح المبنى المذكور للشرطيّ من المعاوضة الربويّة لصحّحت الوصفيّ منها، بل و لزم تصحيح المؤجّل و المؤقّت من جميع المعاملات الربويّةانضمام أجل ممدود أو وقت‌إلى طرف النقيصة بالطريق الأولى، و اللازم باطل بالإجماع، فالملزوم مثله</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6557675_3224264995"/>
      <w:bookmarkStart w:id="70" w:name="_Toc24"/>
      <w:bookmarkEnd w:id="69"/>
      <w:r>
        <w:rPr>
          <w:rtl w:val="true"/>
        </w:rPr>
        <w:t>[</w:t>
      </w:r>
      <w:r>
        <w:rPr>
          <w:rtl w:val="true"/>
        </w:rPr>
        <w:t>المسألة السادسة التنجيم حرام</w:t>
      </w:r>
      <w:r>
        <w:rPr>
          <w:rtl w:val="true"/>
        </w:rPr>
        <w:t>]</w:t>
      </w:r>
      <w:bookmarkEnd w:id="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يجوز الإخبار بذلك إمّا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بل‌يجوز الإخبار عن الأوضاع الفلكيّة المسمّى بالنجوم لا جزما و لا ظنّا بوجه من الوجوه، إلّا على وجه النقل ما لم يستلزم الإغراء بالجهل، فضلا عن الإخبار عن أحكامها من الشرّ و الخير و السعد و النحس، و فضلا عن جواز القبول و الحجّية و الاعتماد عليها، و فضلا عن جواز الاعتقاد بها و ترتيب أحكام الصدق عليها، و ذلك لوجوه من النقل و العقل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الإخبار عنها على غير وجه النقل رجم بالغيب، و إخبار عن الواقع بالوهم و الريب، و هو نوع من الكذب و العيب، كسائر الإخبارات غير المستندة إلى الحسّ كالمسموعات و المحسوسات، و لا إلى الحدس الناشئ عن مبادئ محسوسة، كالإخبار عن الملكات النفسيّة من مثل العدالة و الطبابة و الاجتهاد، بل المستندة إلى الأسباب الوهميّة و الخياليّة الصرفة التي لا تفيد لمتعارف الناس الأصحّاء المعتدلين المزاج السالمين عن مرض الإعوجاج إلّا صرف الوهم و الخيال، كقطع القطّاع و ظنّ الظنّان المستند إلى السحر و الشعبدة و الرمل و الجفر و الفال و القيافة و السكر و النوم و القمار و الكهانة، ممّا لا ينبغي لعاقل أن يستند إليه أو يعتمد عليه إلّا على وجه نقل الأكاذيب و الأعاجيب، إذ ليس لغير علام الغيوب سبيل و لا معرفة و لا دليل إلى الإخبار عن وراء الجدار فضلا عن أحوال الفلك الدوّار، و لا يدّعي من الفنون ما لا تراه العيون إلّا مجنون أو مأبون، كما قال تعالى إِنْ يَدْعُونَ مِنْ دُونِهِ إِلّٰا إِنٰاثاً </w:t>
      </w:r>
      <w:r>
        <w:rPr>
          <w:rStyle w:val="FootnoteAnchor"/>
          <w:rtl w:val="true"/>
        </w:rPr>
        <w:footnoteReference w:id="22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الإخبار عن أوضاع الفلك الدوّار لوجب ترتيب الآثار، إذ لو كان لجوازه مقتضى كحرمة الكتمان وجب، و إلّا فلم يجز، لقوله عليه السّلام في جواب ما حقّ اللّٰه على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 و يكفّوا عمّا لا يعلمون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وجب الإخبار وجب القبول و ترتيب الآثار، من الصوم و الصلاة و الحجّ و الإفطار و أحكام العيدين و صلاة الخسوفين، و إلّا للغا الإخبار، و خرج عن المضمار، و اللازم باطل فالملزوم مثله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النصوص المستفيضة بل المتواترة المانعة من التنجيم مطلقا، من جميع الوجوه، قولا و فعلا، و إخبارا و اعتقادا، و تعليما و تعلّما، و استحلالا، </w:t>
      </w:r>
    </w:p>
    <w:p>
      <w:pPr>
        <w:pStyle w:val="BookText"/>
        <w:rPr/>
      </w:pPr>
      <w:r>
        <w:rPr>
          <w:rFonts w:ascii="Amiri" w:hAnsi="Amiri" w:eastAsia="Amiri" w:cs="Amiri"/>
          <w:color w:val="111111"/>
          <w:sz w:val="28"/>
          <w:sz w:val="28"/>
          <w:szCs w:val="28"/>
          <w:rtl w:val="true"/>
          <w:lang w:bidi="ar-SA"/>
        </w:rPr>
        <w:t>بالنصّ و الظهور و السياق، و جميع وجوه الدلالات،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ملعون، و الكاهن ملعون، و الساحر ملعون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كذّاب</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يحرق</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خوّفني منجّم أخو خبل تراجع المرّيخ في بيت الزحل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دعني من أكاذيب الحيل المشتري عندي سواء و زحل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النصوص و الفتاوى على أن المعتمد على حساب التنجيم بالطلوع و الغروب و الزوال و الهلال و الكسوف و الخسوف في الصوم و الصلاة و الإفطار و الحج استوجب الحدّ و التعزير، بل الارتداد و القتل لو استحلّه،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أحلّ حراما و حرّم حلالا فقد خرج عن الإسلام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للنواة حصاة، أو للحصاة نواة، و دان به فقد خرج عن الإسلام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المنجّم عادلا، و إن بعد فرض اجتماع العدالة معه، بل و لو كان جازما، بل و لو بالجزم المركّب، لأنه جزم في غير محلّه كالجهل المركّب، لم يعذر فيه الجاهل و المخطئ قطعا، و إلّا لكان الجازم بالباطل من جميع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الجازم بدين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معذورا، و هو باطل بالإجماع و الضرورة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التامّ الحاصل للمتتبّع من كثرة خطئهم و اختلافهم، و تخطئة بعضهم لبعض في كلّ وضع من أوضاع الأفلاك من حيث الكمّ و الكيف، </w:t>
      </w:r>
    </w:p>
    <w:p>
      <w:pPr>
        <w:pStyle w:val="BookText"/>
        <w:rPr/>
      </w:pPr>
      <w:r>
        <w:rPr>
          <w:rFonts w:ascii="Amiri" w:hAnsi="Amiri" w:eastAsia="Amiri" w:cs="Amiri"/>
          <w:color w:val="111111"/>
          <w:sz w:val="28"/>
          <w:sz w:val="28"/>
          <w:szCs w:val="28"/>
          <w:rtl w:val="true"/>
          <w:lang w:bidi="ar-SA"/>
        </w:rPr>
        <w:t>بحيث يكون الاعتماد على كلّ منها ترجيحا بلا مرجّح، و إن كان الاختلاف يسيرا 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شاهدنا من أول عمرنا إلى الحين من إخبار المنجّمين المخصوصين بكلّ من السلاطين، بأن الحركات الفلكيّة في هذه السنة تدلّ على الصحّة و السلامة، و القوّة و العافية، و الإقبال و الغلبة لكلّ من السلاطين و عساكرهم و ممالكهم، و مع ذلك كثيرا ما يتّفق العكس و الضدّ، و خوارق العادات و حدوث الحوادث العظيمة، من الطاعون و الوباء، و القحط و الغلاء، و الشدائد و الغناء، و الموت و العناء، و الكرب و البلاء، إلى ما لا يعدّ و لا يحصى، من اتّفاق أكل الناس بعضهم بعضا، و بلوغ الموت في الناس إلى حدّ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شاهدنا هلاك كثير من الدول و السلاطين، و ملوك الأرضين، و استخلاف آخرين، على عكس إخبار المنجّمين لهم بالغلب و التمكين، و الأمن و التأمين، و الإقبال و 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إنّي سمعت علّامة أساتيدنا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كمال مهارته و تبحره في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يخطّئهم، حاكيا عن السيّد الجزائري أن ديدن علماء العصر أنهم إذا أرادوا الحسنى من الشروع في شي‌ء أو سفر سألوا المنجّمين في ذلك، فكلّما أخبر المنجّمون به خالفوهم فيه، فرأوا الحسنى و الظفر فيه لا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المنجّمين في كلّ واقعة و حكم معارض و مرجوح بتكذيب المخبر الصادق بالعموم و الخصوص، و الكلّية و الجزئيّة، و الالتزام و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تكذيبهم بالعموم و الكلّية ففي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المنجّم فقد كذّب القرآن و الرسول</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بالخصوص و الجزئيّة، ففي خصوص هلال الصوم و العيدين ورد </w:t>
      </w:r>
    </w:p>
    <w:p>
      <w:pPr>
        <w:pStyle w:val="BookText"/>
        <w:rPr/>
      </w:pPr>
      <w:r>
        <w:rPr>
          <w:rFonts w:ascii="Amiri" w:hAnsi="Amiri" w:eastAsia="Amiri" w:cs="Amiri"/>
          <w:color w:val="111111"/>
          <w:sz w:val="28"/>
          <w:sz w:val="28"/>
          <w:szCs w:val="28"/>
          <w:rtl w:val="true"/>
          <w:lang w:bidi="ar-SA"/>
        </w:rPr>
        <w:t>النصوص بالمنع عن التظنّي و الحساب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 أفطر للرؤية</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 للّٰه درّة من ضابط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خصوص الحركة و المسافرة ورد المنع من الاعتماد بقول المنجّم، كما لا يخفى على من راجع نصوص الباب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تكذيبهم بدلالة التعريض و الالتزام فبوجوه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بالحسّ و الوجدان من اختلاف رؤية الهلال في النقص و الكمال، بواسطة اختلاف كيفيّة سيره من حيث السرعة و البطء، و لازمة اختلال الحساب في جميع الأبواب من حيث التسبيب و الأسباب، لأن أوضاع النجوم و أحكامها مبنيّة على إدراك كنه مقادير حركات النيّرين و أحوالها، من حيث الكيفيّة و الكميّة و الانفراد و الاجتماع و الافتراق و التركيب مع أحوال سائر الكواكب، و من المحسوس المعلوم عدم إدراك غير المعصوم على كنه حقيقة مقادير سيرها و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المحسوس لنا من مقادير سيرها و أحوالها و صفاتها بآلات الرصد و الزيج إنما هو على قدر حسّنا القاصر الفاتر في الظاهر، لا على قدر ما هي عليها في الواقع للحاضر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يبلغ المحسوس الظاهر بالنسبة إلى الواقع من أحوالها إلّا بمقدار النم </w:t>
      </w:r>
      <w:r>
        <w:rPr>
          <w:rStyle w:val="FootnoteAnchor"/>
          <w:rtl w:val="true"/>
        </w:rPr>
        <w:footnoteReference w:id="240"/>
      </w:r>
      <w:r>
        <w:rPr>
          <w:rFonts w:ascii="Amiri" w:hAnsi="Amiri" w:eastAsia="Amiri" w:cs="Amiri"/>
          <w:color w:val="111111"/>
          <w:sz w:val="28"/>
          <w:sz w:val="28"/>
          <w:szCs w:val="28"/>
          <w:rtl w:val="true"/>
          <w:lang w:bidi="ar-SA"/>
        </w:rPr>
        <w:t>من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انّ حرارة الشمس المحسوسة لنا في الأرض من علو السماء الرابعة أعظم من حرارة النار بما لا يحصيه إلّا علّام الغيوب، فكيف يحيط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مقدار سير فلك الأفلاك لا يحيط به إلّا خالق الأفلاك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يضاف إلى الجهل و العجز عن إدراك كنه مقادير أحوالها المفردة الجهل و العجز عن أحوالها المركّبة، من الاجتماع و الاقتران و الاتّصال، و سائر الأوضاع </w:t>
      </w:r>
    </w:p>
    <w:p>
      <w:pPr>
        <w:pStyle w:val="BookText"/>
        <w:rPr/>
      </w:pPr>
      <w:r>
        <w:rPr>
          <w:rFonts w:ascii="Amiri" w:hAnsi="Amiri" w:eastAsia="Amiri" w:cs="Amiri"/>
          <w:color w:val="111111"/>
          <w:sz w:val="28"/>
          <w:sz w:val="28"/>
          <w:szCs w:val="28"/>
          <w:rtl w:val="true"/>
          <w:lang w:bidi="ar-SA"/>
        </w:rPr>
        <w:t>و الأحوال الدخيلة قطعا في أوضاعها و خواصّها و تأثيراتها و أحكامها، كما يصدّقه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كثيره لا يدرك، و قليله لا ينتج</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ما يستلزم اختلال نظم الحساب و اطّراده و كذب المنجّم نصوص ردّ الشمس على سليمان عليه السّلام لمّا توارث في الحجاب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 عليّ</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و على يوشع النبيّ عليه السّلام و على أمير المؤمنين مرّتين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 أن الجمعة أقصر الأيّام وقتا و أسرعها سيرا لتعذيب الكفّار به، كردّ الشمس في كلّ يوم إلّا يوم الجمعة، كما في السماء و العالم عن الكافي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يجمع أزواج المشركين تحت عين الشمس، فإذا ركدت الشمس عذّب اللّٰه أرواح المشركين بركود الشمس ساعة، فإذا كان يوم الجمعة لا يكون للشمس ركود، رفع اللّٰه عنهم العذاب لفضل يوم الجمعة، فلا يكون للشمس ركود</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لازم كلّ ذلك تكذيب جميع مبادئهم و فساد مبانيهم من اطّراد نظم الحساب و مقادير سير الكواكب و أحوالها و أوضاعها المفردة و المركّبة من الاتّصال و الاقتران و الاجتماع و الافتراق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يستلزم كذبهم أن اطّراد صدقهم في حسابهم و إخبارهم عن تأثير الكواكب و خواصّها يستلزم بطلان إعجاز الأنبياء في أخبار المغيّبات و إيجاد خوارق العادات، من إحياء الأموات و إبراء الأكمه و الأبرص و الغلب و العطب، لاستناد ذلك إلى تأثير الكواكب و فنون العلم و المهارة العادية الحاصلة لكل من ارتاض في تحصيلها، كالسحر و الشعبدة و الكهانة و الطبّ و الحساب و الهندسة، و اللازم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الشرائع و الملل، فالملزوم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يستلزم كذبهم و بطلانهم اتّفاق نصوص المعصومين على انحصار سبب الخسوفين و 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الأسباب المخوفة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كثرة المعاصي المسبّبة لانطماس النيّر في بحر فلكه، و حيلولة الفلك بينه و بين الأبصار بأمر الملائكة الموكّلين عليه، كما يشهد عليه الأمر بالفزع و الجزع و الصلاة و الدعاء لردّهما و كشفهما </w:t>
      </w:r>
      <w:r>
        <w:rPr>
          <w:rStyle w:val="FootnoteAnchor"/>
          <w:rtl w:val="true"/>
        </w:rPr>
        <w:footnoteReference w:id="245"/>
      </w:r>
      <w:r>
        <w:rPr>
          <w:rFonts w:ascii="Amiri" w:hAnsi="Amiri" w:eastAsia="Amiri" w:cs="Amiri"/>
          <w:color w:val="111111"/>
          <w:sz w:val="28"/>
          <w:sz w:val="28"/>
          <w:szCs w:val="28"/>
          <w:rtl w:val="true"/>
          <w:lang w:bidi="ar-SA"/>
        </w:rPr>
        <w:t>، لأنهما من أعظم آيات العظمة و النعم الجسيمة، فإذا بلغت الذنوب إلى حدّ الكثرة توجّهت النقمة إلى انطماس النعمة في بحر فلكه، على عكس ما زعمه المنجّمون من أن سبب الخسوف حيلولة الأرض للقمر و الكسوف حيلولة القمر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البديهي حاكم على قبح ترجيح المرجوح و هو تصديق مثل المنجّم و الكاهن و الساحر الكاذب من النفوس الشريرة، و تكذيب المخبر الصادق من النفوس الطاهرة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الحيلولة سبب الخسوفين فمن أين يعرف الحال بها في البين؟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معرفة الكسوفين بالحيلولة في البين لا يقتضي سببيّة الحيلولة للكسوفين، و لا ينافي كون الحيلولة أو ما يؤدّي إليها من العلامات المقارنة علامة لسبب الخسوفين، و هو انغماس النيّرين في بحر الفلك، لا أنها نفس السبب المخسف، كما أن طلوع النجم المغربي علامة مقارنة لغروب الشمس، لا أنه سبب غروبها و أن غروبها بسبب حيلولته، و كما أن سرعة النبض و حرارة الملمس علامة مقارنة للحمى، لا أنهما سبب الحمى، بل السبب لها هو تعفّن الأخلاط و حيلولته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سبب الخسوفين كثرة المعاصي و عظمها لا الحيلولة، فما وجه اختصاص الخسوف بمنتصف الشهر و الكسوف بآخره، مع اشتراك الأزمنة </w:t>
      </w:r>
    </w:p>
    <w:p>
      <w:pPr>
        <w:pStyle w:val="BookText"/>
        <w:rPr/>
      </w:pPr>
      <w:r>
        <w:rPr>
          <w:rFonts w:ascii="Amiri" w:hAnsi="Amiri" w:eastAsia="Amiri" w:cs="Amiri"/>
          <w:color w:val="111111"/>
          <w:sz w:val="28"/>
          <w:sz w:val="28"/>
          <w:szCs w:val="28"/>
          <w:rtl w:val="true"/>
          <w:lang w:bidi="ar-SA"/>
        </w:rPr>
        <w:t>كلّها في كثرة المعاصي؟ فما وجه اختصاص الخسف ببعضها دون بعض؟</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أنه لمّا كان كلّ من الوقتين هو منتهى كمال كلّ من النيّرين الأعظمين، و أن منتهى عظم المعاصي و اللمم عند منتهى كمال النعم، و أن منتهى رفع القلم و تأخير آثار النقم عند انتهاء أمد الكرم و حيلولة الأجل و الرقم، اختصّ الخسوفان، بحسب الغالب في الوقتين على ما تراه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يستلزم أيضا كذب المنجّمين و اختلاط الحساب عليهم، و عدم اطّراد تخمينهم، ما تواتر في الأخبار، و اشتهر في الآثار، و دلّ عليه العقل و الاعتبار، من كتب الخاصّة و العامّة، كما في البحار وقوع الكسوف و الخسوف يوم عاشور و ليلته </w:t>
      </w:r>
      <w:r>
        <w:rPr>
          <w:rStyle w:val="FootnoteAnchor"/>
          <w:rtl w:val="true"/>
        </w:rPr>
        <w:footnoteReference w:id="246"/>
      </w:r>
      <w:r>
        <w:rPr>
          <w:rFonts w:ascii="Amiri" w:hAnsi="Amiri" w:eastAsia="Amiri" w:cs="Amiri"/>
          <w:color w:val="111111"/>
          <w:sz w:val="28"/>
          <w:sz w:val="28"/>
          <w:szCs w:val="28"/>
          <w:rtl w:val="true"/>
          <w:lang w:bidi="ar-SA"/>
        </w:rPr>
        <w:t xml:space="preserve">، حتى بدت الكواكب فيها نصف النهار، على ما رواه البيهقي </w:t>
      </w:r>
      <w:r>
        <w:rPr>
          <w:rStyle w:val="FootnoteAnchor"/>
          <w:rtl w:val="true"/>
        </w:rPr>
        <w:footnoteReference w:id="247"/>
      </w:r>
      <w:r>
        <w:rPr>
          <w:rFonts w:ascii="Amiri" w:hAnsi="Amiri" w:eastAsia="Amiri" w:cs="Amiri"/>
          <w:color w:val="111111"/>
          <w:sz w:val="28"/>
          <w:sz w:val="28"/>
          <w:szCs w:val="28"/>
          <w:rtl w:val="true"/>
          <w:lang w:bidi="ar-SA"/>
        </w:rPr>
        <w:t xml:space="preserve">و غيره، و يوم وفاة الخليل عليه السّلام </w:t>
      </w:r>
      <w:r>
        <w:rPr>
          <w:rStyle w:val="FootnoteAnchor"/>
          <w:rtl w:val="true"/>
        </w:rPr>
        <w:footnoteReference w:id="248"/>
      </w:r>
      <w:r>
        <w:rPr>
          <w:rFonts w:ascii="Amiri" w:hAnsi="Amiri" w:eastAsia="Amiri" w:cs="Amiri"/>
          <w:color w:val="111111"/>
          <w:sz w:val="28"/>
          <w:sz w:val="28"/>
          <w:szCs w:val="28"/>
          <w:rtl w:val="true"/>
          <w:lang w:bidi="ar-SA"/>
        </w:rPr>
        <w:t xml:space="preserve">في عاشر الشهر </w:t>
      </w:r>
      <w:r>
        <w:rPr>
          <w:rStyle w:val="FootnoteAnchor"/>
          <w:rtl w:val="true"/>
        </w:rPr>
        <w:footnoteReference w:id="24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آيتين تكونان قبل قيام القائم عليه السّلام لم تكونا منذ هبط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كسوف الشمس في نصف رمضان، و القمر في آخره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في الذكرى في جملة فروع أحكام صلاة الكسوف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جامعت صلاة العيد، بأن تجب بسبب الآيات أو بالكسوفين، نظرا إلى قدرة اللّٰه تعالى و إن لم يكن معتادا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يخبر به المنجّمون فيتّفق على ما يذكرونه ليس من هذا الكسوف من شي‌ء، و إنما يجب الفزع فيه إلى المساجد و الصلاة لأنه آية تشبه </w:t>
      </w:r>
    </w:p>
    <w:p>
      <w:pPr>
        <w:pStyle w:val="BookText"/>
        <w:rPr/>
      </w:pPr>
      <w:r>
        <w:rPr>
          <w:rFonts w:ascii="Amiri" w:hAnsi="Amiri" w:eastAsia="Amiri" w:cs="Amiri"/>
          <w:color w:val="111111"/>
          <w:sz w:val="28"/>
          <w:sz w:val="28"/>
          <w:szCs w:val="28"/>
          <w:rtl w:val="true"/>
          <w:lang w:bidi="ar-SA"/>
        </w:rPr>
        <w:t>آيات الساعة</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 لمّا نقل تفصيل الفلاسفة في حصر سبب الكسوف في حيلولة القمر بين الشمس و الأبصار، و سبب الخسوف في حيلولة الأرض، أجاب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مقدّمات حدسيّة ظنية معارضة بالمثل، و إمكان أن تكون هذه الاختلافات لجهة أخرى، كما قال ابن هيثم في اختلاف تشكّلات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يكون ذلك لأن القمر كرة مضيئة نصفها دون نصف، و أنها تدور على مركز نفسها بحركة متساوية بحركة فلكها، فإذا كان نصفه المضي‌ء إلينا فبدر، أو المظلم فمحاق، و فيما بينهما يختلف بقدر ما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يكون الفاعل المختار يحدث فيه نورا بحسب إرادته في بعض الأحيان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يكون عند حدوث تلك الأسباب يقع المرور على البحر أيضا، و يكون له أيضا مدخل في ذلك، و امتناع الخرق و الالتئام على الأفلاك، و عدم جواز الحركة المستقيمة فيها، و امتناع اختلاف حركاتها، و أمثال ذلك لم يثبتوها إلّا بشبهات واهية و خرافات فاسدة لا يخفى 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القول بها يوجب نفي كثير من ضروريّات الدين، المعراج و نزول الملائكة، و الأنبياء و عروجهم، و خرق السماوات و طيّها، و انتشار الكواكب و انكسافها، في القيامة و في الدنيا، إلى غير ذلك ممّا صرّح به في القرآن و الأخبار المتواترة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يقع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تفاوت يسير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محلّ الكلام في الاعتماد على قولهم إنما هو في محلّ </w:t>
      </w:r>
    </w:p>
    <w:p>
      <w:pPr>
        <w:pStyle w:val="BookText"/>
        <w:rPr/>
      </w:pPr>
      <w:r>
        <w:rPr>
          <w:rFonts w:ascii="Amiri" w:hAnsi="Amiri" w:eastAsia="Amiri" w:cs="Amiri"/>
          <w:color w:val="111111"/>
          <w:sz w:val="28"/>
          <w:sz w:val="28"/>
          <w:szCs w:val="28"/>
          <w:rtl w:val="true"/>
          <w:lang w:bidi="ar-SA"/>
        </w:rPr>
        <w:t>الاختلاف لا الوفاق فلا فرق بين كون الاختلاف يسيرا، كما في أخبارهم بكون القمر في العقرب أو الخسوفين، أم كثيرا كما في رؤية الهلال و سائر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الاعتماد في مثل ذلك على شهادة عدلين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الإخبار عن أوضاع النجوم و كان له محمل صحّة صحّ الاعتماد على المخبر عنه مطلقا و لو كان كافرا، من باب اعتبار قول أهل الخبرة فيما يختصّ بمعرفتهم و إخباراتهم، كقول اللغوي و المقوّم و الطبيب و سائر إخبار أهل الخبرة، و إلّا فلا يصحّ الاعتماد عليه مطلقا و لو كان عادلا، بل و لو أفاد أو استفيد من القطع، لأنه جهل مركّب ليس في محلّه، كقطع القطّاع و ظنّ الظنّان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إمكان اجتماع العدالة مع اعوجاج السليقة بهذه المثابة، كما لا تجتمع العدالة مع الوسواس و قطع القطّاع و ظنّ الظنّان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حكي أنه اتّفق لمروّج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شعور الكلاب من شعور رئيس الملّة و الحكمة و الأسطرلاب ممّا لا يصدّقه أولو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الحكاية و صدقت لكانت على خلاف المطلوب و بطلانه أدلّ، و هو أعلميّة الكلاب في علم النجوم و الحساب و فهم الخطأ و الصواب من رأس رئيس أولي الألباب الذي هو قطب الأقطاب، و ما خطّأه الكلب من حساب النجوم كيف يعدّه العاقل في عداد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مقتضى الاستفصال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استفصال في الحديث بين القضاء بالنجوم و عدمه حتى يفصّل في حكمه، إلّا على مفهوم اللقب و دلالة إثبات شي‌ء على نفي ما عداه، و هو عليل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رواية المحاسن </w:t>
      </w:r>
      <w:r>
        <w:rPr>
          <w:rStyle w:val="FootnoteAnchor"/>
          <w:rtl w:val="true"/>
        </w:rPr>
        <w:footnoteReference w:id="254"/>
      </w:r>
      <w:r>
        <w:rPr>
          <w:rFonts w:ascii="Amiri" w:hAnsi="Amiri" w:eastAsia="Amiri" w:cs="Amiri"/>
          <w:color w:val="111111"/>
          <w:sz w:val="28"/>
          <w:sz w:val="28"/>
          <w:szCs w:val="28"/>
          <w:rtl w:val="true"/>
          <w:lang w:bidi="ar-SA"/>
        </w:rPr>
        <w:t xml:space="preserve">لا تدلّ عليه إلّا بمفهوم السالبة بانتفاء الموضوع </w:t>
      </w:r>
    </w:p>
    <w:p>
      <w:pPr>
        <w:pStyle w:val="BookText"/>
        <w:rPr/>
      </w:pPr>
      <w:r>
        <w:rPr>
          <w:rFonts w:ascii="Amiri" w:hAnsi="Amiri" w:eastAsia="Amiri" w:cs="Amiri"/>
          <w:color w:val="111111"/>
          <w:sz w:val="28"/>
          <w:sz w:val="28"/>
          <w:szCs w:val="28"/>
          <w:rtl w:val="true"/>
          <w:lang w:bidi="ar-SA"/>
        </w:rPr>
        <w:t>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لأنها ظاهرة في الحكم على سبيل البتّ، كما يظهر ذلك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عرفت من الآثار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فظاهرها العموم لا التخصيص بالحكم، فضلا عن التخصيص بالاعتقاد، فضلا عن التخصيص بالبتّ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صدّقك بهذا فقد استغنى عن الاستعانة</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فليس أيضا بظاهر في التخصيص بصورة البتّ، إلّا من باب أن إثبات الشي‌ء ينفي ما عداه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حوادث أحكام النجوم من الخير و الشرّ بطريق جريان عادة اللّٰه على وقوع الحادثة عند الاقتران و الاتّصال الكوكبي، و إن سلم عن فساد عقيدة اقتضائها على وجه العلّية أو السببيّة أو المقتضي الراجع إلى اعتقاد الشرك و الكفر، إلّا أنه لم يسلم عن الكذب و الرجم بالغيب و الافتراء المحرّم على اللّٰه عقلا و نقلا، بواسطة ما عرفت من تخلّف العادة و عدم اطّرادها دائما و لا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عدم اعتبار القصد و الاعتقاد في صدق موضوع الحرمة و الفساد في شي‌ء من موضوع الحرف و الصناعات و مقولة العلوم و الملكات، إلّا ما كان من مقولة الأديان أو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موهم لتخصيص عمومات النهي عن النجوم بشي‌ء من مراتب القصد و الاعتقاد، إلّا ما كان حكمه الكفر و القتل، فإنه بقرينة الكفر ربما يخصّص بمعتقد العلّية و الشرك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سرى الوهم في تخصيص عمومات النهي عن النجوم بالحكم على سبيل البتّ، لا مجرّد الإخبار عن أوضاعها، بل و لا عن أحكامها، بل و لا </w:t>
      </w:r>
    </w:p>
    <w:p>
      <w:pPr>
        <w:pStyle w:val="BookText"/>
        <w:rPr/>
      </w:pPr>
      <w:r>
        <w:rPr>
          <w:rFonts w:ascii="Amiri" w:hAnsi="Amiri" w:eastAsia="Amiri" w:cs="Amiri"/>
          <w:color w:val="111111"/>
          <w:sz w:val="28"/>
          <w:sz w:val="28"/>
          <w:szCs w:val="28"/>
          <w:rtl w:val="true"/>
          <w:lang w:bidi="ar-SA"/>
        </w:rPr>
        <w:t>الحكم بها على سبيل المقتضي أو جريان عادة اللّٰه، من موهمات اعتبار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المنقولة في السماء و العالم عن ربيع الأبرار الزمخشري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اقتبس علما من النجوم من حملة القرآن ازداد به إيمانا و يقينا، ثم تلا إِنَّ فِي اخْتِلٰافِ اللَّيْلِ وَ النَّهٰارِ </w:t>
      </w:r>
      <w:r>
        <w:rPr>
          <w:rStyle w:val="FootnoteAnchor"/>
          <w:rtl w:val="true"/>
        </w:rPr>
        <w:footnoteReference w:id="25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التكذيب بالنجوم، فإنه علم من علوم النبوّة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الكاظم عليه السّلام لمّا سأله هارون عن النجوم و ما ورد فيه عن العامّة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حديث ضعيف و إسناد مطعون فيه، و اللّٰه تبارك و تعالى قد مدح النجوم، و لو لا أن النجوم صحيحة ما مدحها اللّٰه عزّ و جلّ، و الأنبياء كانوا عالمين بها، و قد قال اللّٰه تعالى في حقّ إبراهيم عليه السّلام وَ كَذٰلِكَ نُرِي إِبْرٰاهِيمَ مَلَكُوتَ السَّمٰاوٰاتِ وَ الْأَرْضِ وَ لِيَكُونَ مِنَ الْمُوقِنِينَ </w:t>
      </w:r>
      <w:r>
        <w:rPr>
          <w:rStyle w:val="FootnoteAnchor"/>
          <w:rtl w:val="true"/>
        </w:rPr>
        <w:footnoteReference w:id="259"/>
      </w:r>
      <w:r>
        <w:rPr>
          <w:rFonts w:ascii="Amiri" w:hAnsi="Amiri" w:eastAsia="Amiri" w:cs="Amiri"/>
          <w:color w:val="111111"/>
          <w:sz w:val="28"/>
          <w:sz w:val="28"/>
          <w:szCs w:val="28"/>
          <w:rtl w:val="true"/>
          <w:lang w:bidi="ar-SA"/>
        </w:rPr>
        <w:t xml:space="preserve">، و قال في موضع آخر فَنَظَرَ نَظْرَةً فِي النُّجُومِ فَقٰالَ إِنِّي سَقِيمٌ </w:t>
      </w:r>
      <w:r>
        <w:rPr>
          <w:rStyle w:val="FootnoteAnchor"/>
          <w:rtl w:val="true"/>
        </w:rPr>
        <w:footnoteReference w:id="260"/>
      </w:r>
      <w:r>
        <w:rPr>
          <w:rFonts w:ascii="Amiri" w:hAnsi="Amiri" w:eastAsia="Amiri" w:cs="Amiri"/>
          <w:color w:val="111111"/>
          <w:sz w:val="28"/>
          <w:sz w:val="28"/>
          <w:szCs w:val="28"/>
          <w:rtl w:val="true"/>
          <w:lang w:bidi="ar-SA"/>
        </w:rPr>
        <w:t>، فلو لم يكن عالما بعلم النجوم ما نظر فيها 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و إدريس عليه السّلام كان أعلم أهل زمانه بالنجوم، و اللّٰه تعالى أقسم بمواقع النجوم، وَ إِنَّهُ لَقَسَمٌ لَوْ تَعْلَمُونَ عَظِيمٌ </w:t>
      </w:r>
      <w:r>
        <w:rPr>
          <w:rStyle w:val="FootnoteAnchor"/>
          <w:rtl w:val="true"/>
        </w:rPr>
        <w:footnoteReference w:id="261"/>
      </w:r>
      <w:r>
        <w:rPr>
          <w:rFonts w:ascii="Amiri" w:hAnsi="Amiri" w:eastAsia="Amiri" w:cs="Amiri"/>
          <w:color w:val="111111"/>
          <w:sz w:val="28"/>
          <w:sz w:val="28"/>
          <w:szCs w:val="28"/>
          <w:rtl w:val="true"/>
          <w:lang w:bidi="ar-SA"/>
        </w:rPr>
        <w:t xml:space="preserve">و قال وَ النّٰازِعٰاتِ غَرْقاً إلى قوله فَالْمُدَبِّرٰاتِ أَمْراً </w:t>
      </w:r>
      <w:r>
        <w:rPr>
          <w:rStyle w:val="FootnoteAnchor"/>
          <w:rtl w:val="true"/>
        </w:rPr>
        <w:footnoteReference w:id="262"/>
      </w:r>
      <w:r>
        <w:rPr>
          <w:rFonts w:ascii="Amiri" w:hAnsi="Amiri" w:eastAsia="Amiri" w:cs="Amiri"/>
          <w:color w:val="111111"/>
          <w:sz w:val="28"/>
          <w:sz w:val="28"/>
          <w:szCs w:val="28"/>
          <w:rtl w:val="true"/>
          <w:lang w:bidi="ar-SA"/>
        </w:rPr>
        <w:t xml:space="preserve">يعني بذلك اثني عشر برجا و سبعة سيّارات، و الذي يظهر بالليل و النهار بأمر اللّٰه عزّ و جلّ و بعد علم القرآن ما يكون أشرف من علم النجوم، و هو علم الأنبياء و الأوصياء و ورثة الأنبياء الذين قال </w:t>
      </w:r>
    </w:p>
    <w:p>
      <w:pPr>
        <w:pStyle w:val="BookText"/>
        <w:rPr/>
      </w:pPr>
      <w:r>
        <w:rPr>
          <w:rFonts w:ascii="Amiri" w:hAnsi="Amiri" w:eastAsia="Amiri" w:cs="Amiri"/>
          <w:color w:val="111111"/>
          <w:sz w:val="28"/>
          <w:sz w:val="28"/>
          <w:szCs w:val="28"/>
          <w:rtl w:val="true"/>
          <w:lang w:bidi="ar-SA"/>
        </w:rPr>
        <w:t xml:space="preserve">اللّٰه تعالى وَ عَلٰامٰاتٍ وَ بِالنَّجْمِ هُمْ يَهْتَدُونَ </w:t>
      </w:r>
      <w:r>
        <w:rPr>
          <w:rStyle w:val="FootnoteAnchor"/>
          <w:rtl w:val="true"/>
        </w:rPr>
        <w:footnoteReference w:id="263"/>
      </w:r>
      <w:r>
        <w:rPr>
          <w:rFonts w:ascii="IRNazanin" w:hAnsi="IRNazanin" w:eastAsia="IRNazanin"/>
          <w:color w:val="111111"/>
          <w:sz w:val="28"/>
          <w:sz w:val="28"/>
          <w:szCs w:val="28"/>
          <w:rtl w:val="true"/>
          <w:lang w:bidi="fa-IR"/>
        </w:rPr>
        <w:t>، و نحن نعرف هذا العلم</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المراسيل الضعيفة الشاذّة الموافقة للعامّة و التقيّة، ممّا لا يقاوم النصوص الناهية سندا و لا دلالة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الجمع بحمل أخبار صحّة النجوم على العلم المخزون الخاصّ المخصوص بالأنبياء و الأوصياء، بقرينة إضافته إلى حملة القرآن و تخصيصه بالأنبياء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القدر الذي يهتدى به في البرّ و البحر، كما صرّح باستثنائه في نصوص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مثل ما يستدلّ بأفولها على حدوثها، و بحدوثها على محدثها، كما فسّر به علم نجوم الخليل عليه السّلام، و الاستدلال عليه بقوله تعالى إِنَّ فِي اخْتِلٰافِ اللَّيْلِ وَ النَّهٰارِ وَ مٰا خَلَقَ اللّٰهُ فِي السَّمٰاوٰاتِ وَ الْأَرْضِ لَآيٰاتٍ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على أنه كان له أصل في الجملة قبل الإسلام، كالطيرة و الكهانة، و تعليم هاروت و ماروت السحر، و استراق الشياطين السمع إلى الكهنة، ثم اختلّ وضعها و رفع أثرها بالإسلام، كرفع أثر الكهانة و السحر و الطيرة 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على أنه كان صحيحا حين لم تردّ الشمس على يوشع بن نون و أمير المؤمنين عليه السّلام، فلما ردّ اللّٰه الشمس عليهما ضلّ فيها علماء النجوم، كما هو صريح بعض الأخبار الآتية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في أن حمل الأخبار الموهمة لصحّة علم النجوم على كلّ من هذه المحامل الخمسة إنما هو بقرينة معيّنة منصوصة، فلا يقاس عليها حمل النصوص الناهية عنه على شي‌ء من محامله الأربعة المذكورة </w:t>
      </w:r>
    </w:p>
    <w:p>
      <w:pPr>
        <w:pStyle w:val="BookText"/>
        <w:rPr/>
      </w:pPr>
      <w:r>
        <w:rPr>
          <w:rFonts w:ascii="Amiri" w:hAnsi="Amiri" w:eastAsia="Amiri" w:cs="Amiri"/>
          <w:color w:val="111111"/>
          <w:sz w:val="28"/>
          <w:sz w:val="28"/>
          <w:szCs w:val="28"/>
          <w:rtl w:val="true"/>
          <w:lang w:bidi="ar-SA"/>
        </w:rPr>
        <w:t>في المتن، إذ ليس على شي‌ء منها قرينة بيّنة و لا مبيّنة، مع كون القياس مع الفارق سندا و دلالة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موهمات صحّة النجوم الموهمة لتخصيص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المنع ما ورد مستفيضا من كراهة السفر و التزويج و القمر في العقرب و المحاق </w:t>
      </w:r>
      <w:r>
        <w:rPr>
          <w:rStyle w:val="FootnoteAnchor"/>
          <w:rtl w:val="true"/>
        </w:rPr>
        <w:footnoteReference w:id="267"/>
      </w:r>
      <w:r>
        <w:rPr>
          <w:rFonts w:ascii="Amiri" w:hAnsi="Amiri" w:eastAsia="Amiri" w:cs="Amiri"/>
          <w:color w:val="111111"/>
          <w:sz w:val="28"/>
          <w:sz w:val="28"/>
          <w:szCs w:val="28"/>
          <w:rtl w:val="true"/>
          <w:lang w:bidi="ar-SA"/>
        </w:rPr>
        <w:t xml:space="preserve">، و استحباب الغسل في النوروز </w:t>
      </w:r>
      <w:r>
        <w:rPr>
          <w:rStyle w:val="FootnoteAnchor"/>
          <w:rtl w:val="true"/>
        </w:rPr>
        <w:footnoteReference w:id="268"/>
      </w:r>
      <w:r>
        <w:rPr>
          <w:rFonts w:ascii="Amiri" w:hAnsi="Amiri" w:eastAsia="Amiri" w:cs="Amiri"/>
          <w:color w:val="111111"/>
          <w:sz w:val="28"/>
          <w:sz w:val="28"/>
          <w:szCs w:val="28"/>
          <w:rtl w:val="true"/>
          <w:lang w:bidi="ar-SA"/>
        </w:rPr>
        <w:t xml:space="preserve">، و الحجامة في سابع حزيران </w:t>
      </w:r>
      <w:r>
        <w:rPr>
          <w:rStyle w:val="FootnoteAnchor"/>
          <w:rtl w:val="true"/>
        </w:rPr>
        <w:footnoteReference w:id="269"/>
      </w:r>
      <w:r>
        <w:rPr>
          <w:rFonts w:ascii="Amiri" w:hAnsi="Amiri" w:eastAsia="Amiri" w:cs="Amiri"/>
          <w:color w:val="111111"/>
          <w:sz w:val="28"/>
          <w:sz w:val="28"/>
          <w:szCs w:val="28"/>
          <w:rtl w:val="true"/>
          <w:lang w:bidi="ar-SA"/>
        </w:rPr>
        <w:t xml:space="preserve">، و الاستشفاء بماء النيسان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الحقائق الواقعيّة لا المسامحات العرفيّة، إلّا أن الاختلاف فيها لمّا كان يسيرا بالغاية، و كان أحكامها من السنن لا الفروض، و لم يسأل عن موضوعاتها الشارع المبيّن كما سئل عن موضوع الفروض في الغروب و الأهلّة حتى يبيّن هنا كما بيّن هناك موضوعاتها الواقعيّة، لا جرم صار البناء فيها على المسامحة تسامحا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عدا الفرق الثلاث الأول، إذ الظاهر عدم الإشكال في كون الفرق الثلاث من أكفر الكفّار لا بمنزلتهم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من عدا الفرق الثلاث الأول من الفرقتين الأخيرتين ليستا بكافرتين قطعا، نظرا إلى أن الأولى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الاعتقاد بتبعيّة حركة الفلك لإرادة اللّٰه و مجبوليّته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الحقّ و النصوص المطلقة، كقوله تعالى وَ سَخَّرَ لَكُمُ اللَّيْلَ وَ النَّهٰارَ وَ الشَّمْسَ وَ الْقَمَرَ وَ النُّجُومُ مُسَخَّرٰاتٌ بِأَمْرِهِ </w:t>
      </w:r>
      <w:r>
        <w:rPr>
          <w:rStyle w:val="FootnoteAnchor"/>
          <w:rtl w:val="true"/>
        </w:rPr>
        <w:footnoteReference w:id="271"/>
      </w:r>
      <w:r>
        <w:rPr>
          <w:rFonts w:ascii="Amiri" w:hAnsi="Amiri" w:eastAsia="Amiri" w:cs="Amiri"/>
          <w:color w:val="111111"/>
          <w:sz w:val="28"/>
          <w:sz w:val="28"/>
          <w:szCs w:val="28"/>
          <w:rtl w:val="true"/>
          <w:lang w:bidi="ar-SA"/>
        </w:rPr>
        <w:t>و في الرعد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سَخَّرَ الشَّمْسَ وَ الْقَمَرَ كُلٌّ يَجْرِي لِأَجَلٍ مُسَمًّى</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 في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 لَكُمُ الشَّمْسَ وَ الْقَمَرَ دٰائِبَيْنِ وَ سَخَّرَ لَكُمُ اللَّيْلَ وَ النَّهٰارَ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الاعتقاد بأن اختيارها في التأثير عين اختياره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و إن لم يكن دليل على ثبوته إلّا أنه لا دليل أيضا على كفره، بل و لا على بطلانه، لثبوت نظيره في النفوس الملكيّة، كاللوح و القلم و جبرائيل و ميكائيل و عزرائيل، بل و في النفوس البشريّة المعصومة بنصّ وَ مٰا تَشٰاؤُنَ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بل و في النفوس الفلكيّة بظاهر قوله تعالى فَالْمُدَبِّرٰاتِ أَمْراً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قوله تعالى وَ كُلٌّ فِي فَلَكٍ يَسْبَحُونَ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قوله صلى اللّٰه عليه و آله في السماء و العالم عن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ثم ترفع من سماء إلى سماء حتى ترفع إلى السماء السابعة العليا، حتى تكون تحت العرش، فتخرّ ساجدة معها الملائكة الموكّلون بها،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أين تأمرني أن أطلع، أ من مغربي أم من مطلعي؟ فذلك قوله تعالى وَ الشَّمْسُ تَجْرِي لِمُسْتَقَرٍّ لَهٰا </w:t>
      </w:r>
      <w:r>
        <w:rPr>
          <w:rStyle w:val="FootnoteAnchor"/>
          <w:rtl w:val="true"/>
        </w:rPr>
        <w:footnoteReference w:id="27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أثبتوا الاختيار في جميع الأشياء بظاهر قوله تعالى وَ إِنْ مِنْ شَيْ‌ءٍ إِلّٰا يُسَبِّحُ بِحَمْدِهِ وَ لٰكِنْ لٰا تَفْقَهُونَ تَسْبِيحَهُمْ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فلو لم يثبت الدليل على صحّة الاعتقاد الخامس كالرابع فلم </w:t>
      </w:r>
    </w:p>
    <w:p>
      <w:pPr>
        <w:pStyle w:val="BookText"/>
        <w:rPr/>
      </w:pPr>
      <w:r>
        <w:rPr>
          <w:rFonts w:ascii="Amiri" w:hAnsi="Amiri" w:eastAsia="Amiri" w:cs="Amiri"/>
          <w:color w:val="111111"/>
          <w:sz w:val="28"/>
          <w:sz w:val="28"/>
          <w:szCs w:val="28"/>
          <w:rtl w:val="true"/>
          <w:lang w:bidi="ar-SA"/>
        </w:rPr>
        <w:t>يثبت على بطلانه، فضلا عن الدليل على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انحصار كفر المنجّم من حيث الاعتقاد في الفرق الثلاث الأول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الثلاث من أكفر الكفّار لا بمنزلتهم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تنزيل المنجّم منزلة الكافر إنما يصحّ على ما استظهرناه من عموم موضوع التنجيم المحرّم لما عدا فرق الاعتقاد، من جميع سائر معانيه المجرّدة عن اعتقاد الكفر، من جهة كونه من مقولة العلوم و الملكات كالحرف و الصناعات، فيشمل عموم التحريم النظر في النجوم و التعليم و التعلّم و الإخبار عن أوضاعه، فضلا عن أحكامه، فضلا عن الحكم به على وجه جريان عادة اللّٰه بالتأثير عندها، فضلا عن الحكم به على وجه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يشملها أيضا عموم صدق التنزيل بالسحر و الكهانة و الكفر، للملازمة، و صدق عموم المنزلة بالكفر في سوء الوبال و الفعال و عظم الخطيئة و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استظهره المصنف من خروج جميع ما عدا فرق الاعتقاد من سائر المعاني المتقدّمة، بدعوى انصراف موضوع التنجيم عنها إلى صورة الاعتقاد، و خروج صور الاعتقاد الثلاث من عموم المنزلة، لعدم صدقها على أكفر الكفرة، فيلزمه خلوّ المورد أصلا و رأسا، لعمومات المنع عن علم التنجيم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صحّة عقائدهم الإسلاميّة فغير معلوم دخولهم في المنجّمين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صحّة العقيدة مع استخراج النجوم و تخريص المنجّم مجرّد فرض محال، كفرض اجتماع العدالة مع الوسواس و قطع القطّاع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صحّة عقائدهم الإسلاميّة فإنما هو مانع من خصوص كفر المنجّم و دخوله في خصوص نصوص كفر المنجّم، لا من دخوله في عموم المنجّم و سائر أحكام لعنه و تكذيبه و ذمّه و التحذّر منه و الطعن عليه و تنزيله منزلة الكاهن و الساحر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يؤيّده ما رواه في البحار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التأييد بمكاتبة النوبختي، لما فيها من قصور المقاومة لنصوص ذمّ المنجّم سندا و دلالة و كيفيّة و كمّية و اعتضادا، من جهات شتّى، بل من جميع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القولان باطلان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الكلام في الوجه الثاني من وجوه اعتقاد سببيّة النجوم للتأثيرات على وجه المدخليّة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اختلفوا في حكم المعتقد به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المنقول عن المجلسي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المخالفة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الموافقة لعموم نصوص تكفير المنجّم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التخطئة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المنقول عن الشهيد في قواعده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عدم المقتضي لصحّته من 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وجود المانع من صحّته، من عموم النهي و المنع من التنجيم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الاعتقاد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المنقول عن القاشاني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المشهور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الذي هو خلاف المشهور إنما هو صحّة الاعتقاد بتأثيراته الشخصيّة الجزئيّة المعيّنة عند المنجّمين، الذي هو محلّ النزاع، و أمّا الاعتقاد بتأثيراته الكلّية الإجماليّة الواقعيّة على ما هي عليها في الواقع، الخارج عن محلّ النزاع، الذي هو مراد الكاشاني في إثبات البداء به، فليس بخلاف المشهور، بل </w:t>
      </w:r>
    </w:p>
    <w:p>
      <w:pPr>
        <w:pStyle w:val="BookText"/>
        <w:rPr/>
      </w:pPr>
      <w:r>
        <w:rPr>
          <w:rFonts w:ascii="Amiri" w:hAnsi="Amiri" w:eastAsia="Amiri" w:cs="Amiri"/>
          <w:color w:val="111111"/>
          <w:sz w:val="28"/>
          <w:sz w:val="28"/>
          <w:szCs w:val="28"/>
          <w:rtl w:val="true"/>
          <w:lang w:bidi="ar-SA"/>
        </w:rPr>
        <w:t>هو المشهور المنصور المتّفق عليه ظواهر نصوص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ظاهرها أن الأجرام السفليّة فضلا عن العلويّة لها تأثير و عقل و روح و شعور و اختيار و إرادة و إطاعة أيضا، و إن كان الذي فيها من العقل و الروح و الشعور مخالفا لما في سائر ذي العقول و الشعور كمّا و كيفا، فإن مقدوراته تعالى غير متناهية كمّا و لا كيفا، و لا يحيطون بشي‌ء من علمه إلّا بما شاء </w:t>
      </w:r>
      <w:r>
        <w:rPr>
          <w:rStyle w:val="FootnoteAnchor"/>
          <w:rtl w:val="true"/>
        </w:rPr>
        <w:footnoteReference w:id="284"/>
      </w:r>
      <w:r>
        <w:rPr>
          <w:rFonts w:ascii="Amiri" w:hAnsi="Amiri" w:eastAsia="Amiri" w:cs="Amiri"/>
          <w:color w:val="111111"/>
          <w:sz w:val="28"/>
          <w:sz w:val="28"/>
          <w:szCs w:val="28"/>
          <w:rtl w:val="true"/>
          <w:lang w:bidi="ar-SA"/>
        </w:rPr>
        <w:t xml:space="preserve">، كما قال تعالى وَ إِنْ مِنْ شَيْ‌ءٍ إِلّٰا يُسَبِّحُ بِحَمْدِهِ وَ لٰكِنْ لٰا تَفْقَهُونَ تَسْبِيحَهُمْ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مِنْ دَابَّةٍ فِي الْأَرْضِ وَ لٰا طٰائِرٍ يَطِيرُ بِجَنٰاحَيْهِ إِلّٰا أُمَمٌ أَمْثٰالُكُمْ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لَوْ أَنْزَلْنٰا هٰذَا الْقُرْآنَ عَلىٰ جَبَلٍ لَرَأَيْتَهُ خٰاشِعاً مُتَصَدِّعاً مِنْ خَشْيَةِ اللّٰهِ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للسماء و الأرض ائْتِيٰا طَوْعاً أَوْ كَرْهاً قٰالَتٰا أَتَيْنٰا طٰائِعِينَ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استناد القول و الأمر و الإطاعة و ضمير من يعقل إليهما تضمّنهما لضرب من العقل و الروح و الشعور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 وَ النُّجُومَ مُسَخَّرٰاتٍ بِأَمْرِهِ</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 سَخَّرَ لَكُمُ الشَّمْسَ وَ الْقَمَرَ دٰائِبَيْنِ </w:t>
      </w:r>
      <w:r>
        <w:rPr>
          <w:rStyle w:val="FootnoteAnchor"/>
          <w:rtl w:val="true"/>
        </w:rPr>
        <w:footnoteReference w:id="291"/>
      </w:r>
      <w:r>
        <w:rPr>
          <w:rFonts w:ascii="Amiri" w:hAnsi="Amiri" w:eastAsia="Amiri" w:cs="Amiri"/>
          <w:color w:val="111111"/>
          <w:sz w:val="28"/>
          <w:sz w:val="28"/>
          <w:szCs w:val="28"/>
          <w:rtl w:val="true"/>
          <w:lang w:bidi="ar-SA"/>
        </w:rPr>
        <w:t xml:space="preserve">وَ جَعَلْنٰاهٰا رُجُوماً لِلشَّيٰاطِينِ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فَنَظَرَ نَظْرَةً فِي النُّجُومِ فَقٰالَ إِنِّي سَقِيمٌ </w:t>
      </w:r>
      <w:r>
        <w:rPr>
          <w:rStyle w:val="FootnoteAnchor"/>
          <w:rtl w:val="true"/>
        </w:rPr>
        <w:footnoteReference w:id="293"/>
      </w:r>
      <w:r>
        <w:rPr>
          <w:rFonts w:ascii="Amiri" w:hAnsi="Amiri" w:eastAsia="Amiri" w:cs="Amiri"/>
          <w:color w:val="111111"/>
          <w:sz w:val="28"/>
          <w:sz w:val="28"/>
          <w:szCs w:val="28"/>
          <w:rtl w:val="true"/>
          <w:lang w:bidi="ar-SA"/>
        </w:rPr>
        <w:t xml:space="preserve">فَالْمُدَبِّرٰاتِ أَمْراً </w:t>
      </w:r>
      <w:r>
        <w:rPr>
          <w:rStyle w:val="FootnoteAnchor"/>
          <w:rtl w:val="true"/>
        </w:rPr>
        <w:footnoteReference w:id="294"/>
      </w:r>
      <w:r>
        <w:rPr>
          <w:rFonts w:ascii="Amiri" w:hAnsi="Amiri" w:eastAsia="Amiri" w:cs="Amiri"/>
          <w:color w:val="111111"/>
          <w:sz w:val="28"/>
          <w:sz w:val="28"/>
          <w:szCs w:val="28"/>
          <w:rtl w:val="true"/>
          <w:lang w:bidi="ar-SA"/>
        </w:rPr>
        <w:t xml:space="preserve">و قوله وَ يُسَبِّحُ الرَّعْدُ بِحَمْدِهِ </w:t>
      </w:r>
      <w:r>
        <w:rPr>
          <w:rStyle w:val="FootnoteAnchor"/>
          <w:rtl w:val="true"/>
        </w:rPr>
        <w:footnoteReference w:id="295"/>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دعاء الصحيفة عند رؤية الهلال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الخلق المطيع الدائب السريع</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الدعاء و التسليم و التوديع له و مخاطبته بخطاب من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بكت عليه السماء و الأرض بالدماء</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الأرض لتشكو من بول الأغلف</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 نوم الغافل و عصيان العاصي، و تستغفر للمطيع و تشهد للمصلّي و الساجد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يعدّ و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الضرورة على صحّة نسبة الآثار المحسوسة إلى الكواكب و الأفلاك، كقول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أنزلني الدهر، و أنبتنا الربيع، و أصهرنا الشمس، و أضاءنا القمر، و شفانا الطبيب، و سقانا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عرفت أن ذلك كلّه إنما يدلّ على صحّة التأثيرات الواقعيّة في النجوم على ما هي عليها في الواقع، دون التأثيرات المستخرجة بالتخمين و التخريص و الرجم بالغيب الذي هو عيب و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على صحّتها و صحّة معتقدها بتلك النصوص المذكورة من قبيل المغالطة و الإشارة إلى الصورة المنقوشة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 و كلّ فرس صاهل، فهذا صاهل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استناد الأفعال إليها كاستناد الإحراق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71" w:name="pg13043_135209"/>
    </w:p>
    <w:p>
      <w:pPr>
        <w:pStyle w:val="BookText"/>
        <w:rPr/>
      </w:pPr>
      <w:bookmarkEnd w:id="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الوجه الثالث هو الكلام في الوجه الثاني السابق، من حيث الصحّة و البطلان، و الوجوه و الأقوال، و ما هو حقيقة الحال من المختار و مدلول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في بعض الأخبار ما يدلّ بظاهره على ثبوت التأثير للكواكب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هذه الأخبار كمدلول النصوص المتقدّمة إنما هو ثبوت التأثير الواقعي لها على ما هي عليها في الواقع، الخارج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عليها بالأخبار المذكورة من قبيل المغالطة و الإشارة إلى الصورة المنقوشة بالحقيقة الكلّية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على نفي المدّعى و بطلانه أدلّ من الدلالة على المدّعى و صحّته بأبلغ وجه</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6557677_3224264995"/>
      <w:bookmarkStart w:id="73" w:name="_Toc25"/>
      <w:bookmarkEnd w:id="72"/>
      <w:r>
        <w:rPr>
          <w:rtl w:val="true"/>
        </w:rPr>
        <w:t>[</w:t>
      </w:r>
      <w:r>
        <w:rPr>
          <w:rtl w:val="true"/>
        </w:rPr>
        <w:t>المسألة السابعة حفظ كتب الضلال حرام في الجملة</w:t>
      </w:r>
      <w:r>
        <w:rPr>
          <w:rtl w:val="true"/>
        </w:rPr>
        <w:t>]</w:t>
      </w:r>
      <w:bookmarkEnd w:id="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حفظ كتب الضلال لا يحرم إلّا من حيث ترتّب مفسدة الضلالة قطعا أو احتمالا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شقوق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الضلال إمّا أن يكون فيها مفسدة فعليّة، أو 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قطعيّة، أو ظنّية عبّر عنها المصنف بالاحتمال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لم يكن فيها مفسدة، أو كان فيها مفسدة فعليّة معارضة بمصلحة أقوى، أو شأنيّة معارضة بأقوى أو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الشقوق الأربعة الأول فلا ريب في حرمتها و دخولها في عموم ما سبق من الأدلّة العقليّة المقدّمية التوصّليّة و النقليّة المطلقة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الأربعة الآخر فلا دليل على حرمتها و دخولها فيما تقدّم من الأدلّة إلّا على تقدير إطلاق معقد عدم الخلاف غير القاصر عن الإجماع، أو إطلاق سائر الأدلّة على الوجه الدالّ على حرمتها بالحرمة النفسيّة و المفسدة الذاتيّة، لا الغيريّة </w:t>
      </w:r>
    </w:p>
    <w:p>
      <w:pPr>
        <w:pStyle w:val="BookText"/>
        <w:rPr/>
      </w:pPr>
      <w:r>
        <w:rPr>
          <w:rFonts w:ascii="Amiri" w:hAnsi="Amiri" w:eastAsia="Amiri" w:cs="Amiri"/>
          <w:color w:val="111111"/>
          <w:sz w:val="28"/>
          <w:sz w:val="28"/>
          <w:szCs w:val="28"/>
          <w:rtl w:val="true"/>
          <w:lang w:bidi="ar-SA"/>
        </w:rPr>
        <w:t>الموصلة إلى مفسدة الضلال و الإضلال، كحرمة الخمر و الغناء و القمار و الزنا و الملاهي و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فالمراد من كتب الضلال إما مطلق ما يكون باطلا في نفسه مع الغضّ عمّا يترتّب عليه من الضلال و الإضلال، ككتب النجوم و السحر و الشعبدة و الرمل و الجفر، و ملاهي الرقص و القمار و الغناء و الأشعار و الشطرنج و الأعداد و الفال، و كتب الأكاذيب و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مطلق ما وضع لحصول الضلال،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شأنها أن تضلّ، كأكثر كتب العرفان و فلاسفة الزمان و الطبيعيّين و شعراء الجاهليّة و الصوفيّة و البابيّة و الشيخيّة و المخالفين، و كبعض الظواهر المنكرة و المتشابهات المؤوّلة شرعا ممّا من شأنها الضلال بالنسبة إلى الجهّال الغافلين عن قرائن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ما يوجب الضلال و ليس له في الكتب المضلّة مثال، إذ ليس فيها في حقيقة الحال ما يوجب الضلال و الإضلال إلّا بضميمة سوء الفعال و الإعوجاج عن الاعتدال، لوجوب اللطف و إزاحة العلّة، ليهلك من هلك عن بيّنة و 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إما إرادة المعنى الأول من كتب الضلال، كما هو مدلول إطلاق بعض الأدلّة النقليّة </w:t>
      </w:r>
      <w:r>
        <w:rPr>
          <w:rStyle w:val="FootnoteAnchor"/>
          <w:rtl w:val="true"/>
        </w:rPr>
        <w:footnoteReference w:id="301"/>
      </w:r>
      <w:r>
        <w:rPr>
          <w:rFonts w:ascii="Amiri" w:hAnsi="Amiri" w:eastAsia="Amiri" w:cs="Amiri"/>
          <w:color w:val="111111"/>
          <w:sz w:val="28"/>
          <w:sz w:val="28"/>
          <w:szCs w:val="28"/>
          <w:rtl w:val="true"/>
          <w:lang w:bidi="ar-SA"/>
        </w:rPr>
        <w:t>، و إمّا الثاني، كما يقتضيه الدليل العقلي و هو التعاون على الإثم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الأول هو عدم الماليّة في كتب الضلال، لا حرمة الحفظ و وجوب الإتلاف، و لازم الثاني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توجب الضلالة لليهود و النصارى قبل نسخ دينهما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فرق في موجبيّة الكتب المحرّفة الضلالة و دخولها في كتب الضلال بكلا معنييه بالنسبة إلى المسلمين و غيرهم، و لا بالنسبة إلى ما قبل النسخ </w:t>
      </w:r>
    </w:p>
    <w:p>
      <w:pPr>
        <w:pStyle w:val="BookText"/>
        <w:rPr/>
      </w:pPr>
      <w:r>
        <w:rPr>
          <w:rFonts w:ascii="Amiri" w:hAnsi="Amiri" w:eastAsia="Amiri" w:cs="Amiri"/>
          <w:color w:val="111111"/>
          <w:sz w:val="28"/>
          <w:sz w:val="28"/>
          <w:szCs w:val="28"/>
          <w:rtl w:val="true"/>
          <w:lang w:bidi="ar-SA"/>
        </w:rPr>
        <w:t>و بعده، بل و لا بالنسبة إلى العالم بالنسخ و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أوضح أفراد كتب الضلال، و إلّا لم يكن لها مثال في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الفرق أنها بالنسبة 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بداهة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الضلال بمعنى الشبهة في مقابل البداهة، و بالنسبة إلى اليهود و النصارى قبل نسخها توجب الضلال الشأني، بمعنى الضلال لو لا المانع من تحصيل الحاصل، و بعد نسخها توجب الثبات على الضلال و تقوّيه و تشييده، و محق الحقّ و توهين الدين و هتكه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فيها إلّا ما فيها من شدّ عزم الضالّين على الضلال، و إيهام عوام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لشبهة الحقّية و الصحّة و الحلّية في مثل نكاح المحارم، و حلّية الخمر و النبيذ، و تخطئة الأنبياء و تخميرهم </w:t>
      </w:r>
      <w:r>
        <w:rPr>
          <w:rStyle w:val="FootnoteAnchor"/>
          <w:rtl w:val="true"/>
        </w:rPr>
        <w:footnoteReference w:id="302"/>
      </w:r>
      <w:r>
        <w:rPr>
          <w:rFonts w:ascii="Amiri" w:hAnsi="Amiri" w:eastAsia="Amiri" w:cs="Amiri"/>
          <w:color w:val="111111"/>
          <w:sz w:val="28"/>
          <w:sz w:val="28"/>
          <w:szCs w:val="28"/>
          <w:rtl w:val="true"/>
          <w:lang w:bidi="ar-SA"/>
        </w:rPr>
        <w:t>، و الفجور بمحارمهم عند تخمير العقل و لو قبل النسخ، و التسبيح و التهليل بالرقص و الدفّ و العود و المزمار، و ارتداد هاروت و ماروت من الملائكة المعصومين، و شبهة الجبر و التفويض و التجسيم، و جواز الرؤية على اللّٰه، إلى غير ذلك من الشنائع و القبائح و الأباطيل المضلّة السارية من تلك الكتب المحرّفة إلى أكثر فرق الإسلام، فهو كاف في صدق الضلال و الإضلال، بل هو في أضلّ ضلال، و أكفر الأحوال، و من أسوأ سوء الظنّ و الفعال بأحكام ذي الجلال، و أحوال ذوي العصمة و الكمال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غاية توجيه منع المصنف من إطلاق إيجابها الضلال مع ذلك كلّه لعلّه الجمود على كون التحريف هو مطلق الزيادة و النقيصة مع الغضّ عن كيفيّة تحريفها، على وجه لا يخلو عن أحد مراتب الضلال و الإضلال على سبيل منع الخلوّ، أو الجمود على مرتبة من مراتب الضلال الفعلي و الغضّ عن تعدّد مراتبها بما لا يحصى، و عن تعيين كون المراد من ضلال الكتب وضعها للضلال الشأني، </w:t>
      </w:r>
    </w:p>
    <w:p>
      <w:pPr>
        <w:pStyle w:val="BookText"/>
        <w:rPr/>
      </w:pPr>
      <w:r>
        <w:rPr>
          <w:rFonts w:ascii="Amiri" w:hAnsi="Amiri" w:eastAsia="Amiri" w:cs="Amiri"/>
          <w:color w:val="111111"/>
          <w:sz w:val="28"/>
          <w:sz w:val="28"/>
          <w:szCs w:val="28"/>
          <w:rtl w:val="true"/>
          <w:lang w:bidi="ar-SA"/>
        </w:rPr>
        <w:t>و أن فعليّتها الضلال ليس له مثال، و لا يحصل في حال، و أنه ما من شي‌ء من أنواع الكفر و الضلال و الشرك و الإضلال إلّا و هو مملوء منها بالتحريف، و منسوب فيها بالتوصيف إلى اللّٰه و إلى خلفائه، 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مجرّد وجود الباطل في مقابل الحقّ، و الكتاب المحرّف في مقابل القرآن، لا يقصر في هتك الحقّ و تقوّي الكفر و توهين القرآن من نصب الأصنام في المسجد الحرام، و حكومة الظلّام في مقابل الإمام، و بناء مسجد ضرار في مقابل مسجد الأخيار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أن حكم تصانيف المخالفين بأسرها من الأصول و الفروع و الحديث و التفسير حكم الكتب المحرّفة، بل هي هي طابق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منع المصنف من شمول الأدلّة لها إلّا القليل ممّا ألّف في الجبر و نحوه ممنوع بما عرفت، من أن المراد بكتب الضلال إن كان مرتبة فعليّة من الضلال فليس له مثال في حال، حتى ما استثناه من القليل المؤلّف في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أريد به سائر مراتبه الشأنيّة فلا يخلو شي‌ء منها من شي‌ء من مراتب الضلال الشأني، و لو بإيثار الثبات، و إلقاء الشبهات، و تقديم المتشابهات على المحكمات، و تفسير القرآن بالرأي و الاستحسان، و القول في الدين بقياس الشياطين، و تأويل النصوص بأهواء النفوس، و تحريف الكتاب بغير حساب، و جعل الأكاذيب الباطلة من جملة الأدلّة، كاستدلالهم على طهارة المنيّ بما عن أبي هريرة عن عائشة أنها كانت تحكّ المنيّ من ثوب النبيّ صلى اللّٰه عليه و آله </w:t>
      </w:r>
      <w:r>
        <w:rPr>
          <w:rStyle w:val="FootnoteAnchor"/>
          <w:rtl w:val="true"/>
        </w:rPr>
        <w:footnoteReference w:id="30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تغسله، فقد ترى ما فيه من ضعف الدلالة و السند، و إثبات الفاسد بالأفسد، إلى غير ذلك ممّا فيه من مفسدة شوب الفطرة السليمة، و اعوجاج السليقة المستقيمة، و الانحراف عن الدين القيّمة</w:t>
      </w:r>
      <w:r>
        <w:rPr>
          <w:rFonts w:eastAsia="Amiri" w:cs="Amiri" w:ascii="Amiri" w:hAnsi="Amiri"/>
          <w:color w:val="111111"/>
          <w:sz w:val="28"/>
          <w:szCs w:val="28"/>
          <w:rtl w:val="true"/>
          <w:lang w:bidi="ar-SA"/>
        </w:rPr>
        <w:t xml:space="preserve">. </w:t>
      </w:r>
      <w:bookmarkStart w:id="74" w:name="pg13043_135213"/>
    </w:p>
    <w:p>
      <w:pPr>
        <w:pStyle w:val="Heading5"/>
        <w:numPr>
          <w:ilvl w:val="4"/>
          <w:numId w:val="1"/>
        </w:numPr>
        <w:rPr/>
      </w:pPr>
      <w:bookmarkStart w:id="75" w:name="__RefHeading___Toc6557679_3224264995"/>
      <w:bookmarkStart w:id="76" w:name="_Toc26"/>
      <w:bookmarkEnd w:id="74"/>
      <w:bookmarkEnd w:id="75"/>
      <w:r>
        <w:rPr>
          <w:rtl w:val="true"/>
        </w:rPr>
        <w:t>[</w:t>
      </w:r>
      <w:r>
        <w:rPr>
          <w:rtl w:val="true"/>
        </w:rPr>
        <w:t>المسألة الثامنة الرشوة حرام</w:t>
      </w:r>
      <w:r>
        <w:rPr>
          <w:rtl w:val="true"/>
        </w:rPr>
        <w:t>]</w:t>
      </w:r>
      <w:bookmarkEnd w:id="7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عليه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قوله تعالى وَ لٰا تَأْكُلُوا أَمْوٰالَكُمْ بَيْنَكُمْ بِالْبٰاطِلِ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إِنَّ كَثِيراً مِنَ الْأَحْبٰارِ وَ الرُّهْبٰانِ لَيَأْكُلُونَ أَمْوٰالَ النّٰاسِ بِالْبٰاطِلِ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أَكْلِهِمْ أَمْوٰالَ النّٰاسِ بِالْبٰاطِلِ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أَكّٰالُونَ لِلسُّحْتِ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العقل وضوح كون الرشوة ظلما قبيحا، خصوصا على الحكم بالباطل، و خصوصا للآخذ، و خصوصا مع الغناء و تعيّن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دلالة الفطرة السليمة على قبحه و حسن تركه، حتى عند الكفرة و الملاحدة و خارجي المذهب، فقد نقل في قضاء السرائر أن عمر بن عبد العزيز المرواني في زمان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إليه تفّاحة فلم يقبلها،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يقبل الهديّة،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للنبيّ و في زمانه هديّة، و لنا في هذا الزمان رشوة</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قلّما يستعمل الرشوة إلّا فيما يتوصّل به إلى إبطال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المفاد ممّا يصطاد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كون الرشوة بذل شي‌ء على مطلق ما لا يجوز البذل عليه من حكم أو تطلّب أمر، أو خصوص ما إذا كان المبذول عليه حكما أو أمرا باطلا، أو الأعمّ منه و ممّا يكون حقّا، بأن يكون الرشوة مطلق ما يبذل لتحصيل غرض الباذل مطلقا حقّا كان أو باطلا، أو خصوص ما يبذل على الحكم بالباطل دون الأمر الباطل، وجوها بل أقوالا أربعة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المختلف تفصيل خامس، و هو جواز الرشى مع عدم الغناء و عدم </w:t>
      </w:r>
    </w:p>
    <w:p>
      <w:pPr>
        <w:pStyle w:val="BookText"/>
        <w:rPr/>
      </w:pPr>
      <w:r>
        <w:rPr>
          <w:rFonts w:ascii="Amiri" w:hAnsi="Amiri" w:eastAsia="Amiri" w:cs="Amiri"/>
          <w:color w:val="111111"/>
          <w:sz w:val="28"/>
          <w:sz w:val="28"/>
          <w:szCs w:val="28"/>
          <w:rtl w:val="true"/>
          <w:lang w:bidi="ar-SA"/>
        </w:rPr>
        <w:t xml:space="preserve">تعيّن القضاء، و عدم جوازه مع الغناء أو تعيّن القضاء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الوجوه السابقة تفصيل في موضوع الرشى، و الخامس تفصيل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الأشهر الأظهر في كلّ من المقامين العموم و الإطلاق، لعموم الأدلّة و إطلاقها، إلّا ما لا يصلح للتخصيص ممّا يوهمه،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يدلّ على عدم عموم الرشى لمطلق الجعل على الحكم ما تقدّم في رواية عمّار بن مروان </w:t>
      </w:r>
      <w:r>
        <w:rPr>
          <w:rStyle w:val="FootnoteAnchor"/>
          <w:rtl w:val="true"/>
        </w:rPr>
        <w:footnoteReference w:id="310"/>
      </w:r>
      <w:r>
        <w:rPr>
          <w:rFonts w:ascii="Amiri" w:hAnsi="Amiri" w:eastAsia="Amiri" w:cs="Amiri"/>
          <w:color w:val="111111"/>
          <w:sz w:val="28"/>
          <w:sz w:val="28"/>
          <w:szCs w:val="28"/>
          <w:rtl w:val="true"/>
          <w:lang w:bidi="ar-SA"/>
        </w:rPr>
        <w:t>من جعل الرشى في الحكم مقابلا لأجور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المطلق على المقيّد عرفا إنما هو مع اتّحاد حكمهما، كأعتق رقبة و أعتق رقبة مؤمنة، و أمّا مع اختلاف حكمهما، كأعتق رقبة و أطعم رقبة مؤمنة، فلا يحمل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نحن فيه، فإن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 القضاة سحت، و أمّا في الحكم فهو الكفر باللّه، فليس بظاهر في اتّحاد الحكم حتى يكون قرينة على الحمل و اتّحاد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يتأتّى الحمل في الأحكام الندبيّة و الوضعيّة، لقابليّتهما التعدّد، بخلاف مراتب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 القضاة 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في الحكم فهو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حرام، و أمّا بآل الرسول فهو أحرم و أشدّ، في عدم اقتضاء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رواية يوسف بن جابر فيمن لعنه النبيّ صلى اللّٰه عليه و آله و رجلا احتاج الناس إليه لفقهه فسألهم الرشوة</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بما في المتن من حمل الاحتياج فيه على الاحتياج إلى نوعه لا شخصه، لأنه خلاف الظاهر، بل لأن مفهوم و هو لا يحرم سؤال الرشوة ممّن لا يحتاج إليه الناس من قبيل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حجّية مفهوم 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 قوله عليه السّلام في رواية حمزة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ذاك الذي قضى بغير علم و لا هدى من اللّٰه ليبطل به الحقوق، طمعا في حطام الدنيا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بمجرّد دعوى كون الحصر إضافيّا حتى يقال إنه خلاف الظاهر، و إن لم يكن خلافه، بل لو سلّمنا ظهوره في الحصر الحقيقي إلّا أنه مع ذلك لا يدلّ على حصر حرمة الرشى بالقضاء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تقدير كون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ليبطل به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للعاقبة و المآل، كما في قوله تعالى فَالْتَقَطَهُ آلُ فِرْعَوْنَ لِيَكُونَ لَهُمْ عَدُوًّا وَ حَزَناً </w:t>
      </w:r>
      <w:r>
        <w:rPr>
          <w:rStyle w:val="FootnoteAnchor"/>
          <w:rtl w:val="true"/>
        </w:rPr>
        <w:footnoteReference w:id="313"/>
      </w:r>
      <w:r>
        <w:rPr>
          <w:rFonts w:ascii="Amiri" w:hAnsi="Amiri" w:eastAsia="Amiri" w:cs="Amiri"/>
          <w:color w:val="111111"/>
          <w:sz w:val="28"/>
          <w:sz w:val="28"/>
          <w:szCs w:val="28"/>
          <w:rtl w:val="true"/>
          <w:lang w:bidi="ar-SA"/>
        </w:rPr>
        <w:t>فواضح أن بطلان المآل بسوء عاقبة الفعال لا ينافي ترتّبه على نيّة العكس،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القضاء بالحقّ بواسطة اقترانه بقصد الرشى، كما أن جميع العبادات المقرونة بغير الخلوص يترتّب عليها سوء عاقبة البطلان و إن قصد بها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تقدير كون اللام المذكورة للغاية فلأن القضاء بالرشى باطل شرعا و إن قضى بالحقّ واقعا، كما في مقبولة ابن حنظلة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الجائر و قاضي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يأخذه سحتا، و إن كان حقّه ثابتا</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يظهر بالتأمّل في رواية يوسف </w:t>
      </w:r>
      <w:r>
        <w:rPr>
          <w:rStyle w:val="FootnoteAnchor"/>
          <w:rtl w:val="true"/>
        </w:rPr>
        <w:footnoteReference w:id="315"/>
      </w:r>
      <w:r>
        <w:rPr>
          <w:rFonts w:ascii="Amiri" w:hAnsi="Amiri" w:eastAsia="Amiri" w:cs="Amiri"/>
          <w:color w:val="111111"/>
          <w:sz w:val="28"/>
          <w:sz w:val="28"/>
          <w:szCs w:val="28"/>
          <w:rtl w:val="true"/>
          <w:lang w:bidi="ar-SA"/>
        </w:rPr>
        <w:t xml:space="preserve">و عمّار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عدم ظهور الروايتين في اختصاص حرمة الرشى بصورة الاستغناء بالتأمّل، بل الظهور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توقّف التخصيص على المخصّص و الانصراف على الصارف، و إذ ليس فليس، خصوصا مع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 القضاة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تقرّر عندهم من حرمة الأجرة على الواجبات العينيّة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مانع من التكسّب بالقضاء من جهة وجوبه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أن فعل الواجب مطلقا و لو كان كفائيّا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يسقط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عرفا و لا شرعا للماليّة و الملكيّة، حتى يصحّ المعاوضة عليها بالاجور و الماليّات، كالعبادات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جعل العوض و الأجر على نفس فعل الواجب فلا يصحّ مطلقا و لو في الكفائيّ و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 العوض و الأجر على ما يقارن فعلها من إيجاد الداعي و نحوه صحّ حتى في الواجب العيني، بل العبادات فضلا عن الكفائيّ و 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تقدّم في صحيحة ابن سنان </w:t>
      </w:r>
      <w:r>
        <w:rPr>
          <w:rStyle w:val="FootnoteAnchor"/>
          <w:rtl w:val="true"/>
        </w:rPr>
        <w:footnoteReference w:id="317"/>
      </w:r>
      <w:r>
        <w:rPr>
          <w:rFonts w:ascii="Amiri" w:hAnsi="Amiri" w:eastAsia="Amiri" w:cs="Amiri"/>
          <w:color w:val="111111"/>
          <w:sz w:val="28"/>
          <w:sz w:val="28"/>
          <w:szCs w:val="28"/>
          <w:rtl w:val="true"/>
          <w:lang w:bidi="ar-SA"/>
        </w:rPr>
        <w:t>من المنع من أخذ الرزق من السلطان فقد عرفت الحال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الآخذ غير أهل، أو كون المأخوذ من غير بيت المال، كما في الفقيه في جواب من قال لعليّ عليه السّلام و اللّٰه إنّي لأحبّك،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أبغضك،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تبغي في الأذان كسبا، و تأخذ على تعليم القرآن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على تعليم القرآن أجرا كان حظّه يوم القيامة</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أقرأ القرآن فتهدي إليّ الهديّة فأقبلها؟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أشارطه،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لم تقرأ كان يهدى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الهديّة، و هي ما يبذله على وجه الهبة ليورث المودّة الموجبة للحكم له، حقّا كان أو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إن أريد بالهديّة معناها الحقيقي فهو كالهبة و التحيّة و العطيّة </w:t>
      </w:r>
    </w:p>
    <w:p>
      <w:pPr>
        <w:pStyle w:val="BookText"/>
        <w:rPr/>
      </w:pPr>
      <w:r>
        <w:rPr>
          <w:rFonts w:ascii="Amiri" w:hAnsi="Amiri" w:eastAsia="Amiri" w:cs="Amiri"/>
          <w:color w:val="111111"/>
          <w:sz w:val="28"/>
          <w:sz w:val="28"/>
          <w:szCs w:val="28"/>
          <w:rtl w:val="true"/>
          <w:lang w:bidi="ar-SA"/>
        </w:rPr>
        <w:t>وزنا و معنى و حكما، لأن معناه ما يبذل بقصد التفضّل و الإحسان، لا لغرض فساد و بطلان، على عكس الرشوة، محكوم عليه بالحسن و الرجحان لا الحرمة و البطلان،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بها معناها المجازي بقرينة الحكم عليه بالغلول و السحت، فهو و إن كان كذلك إلّا أن معناه ما يبذل ظاهرا و صورة على وجه الهديّة و الإحسان، و معنى و باطنا بقصد الرشوة و البطلان مطلقا، سواء قصد منه الحكم بتوسّط إيثار المودّة الموجبة له أم بدون الواسطة، فإن ذلك غير فارق معنى و لا حكما بين الرشوتين، بل الفارق الخفاء و الظهور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سلّم الفارق المذكور بينهما لزم تقديم الهديّة على الحكم لا تأخيرها، لامتناع تأخّر السبب عن المسبّب، و الحال تأخيرها في تفسير السحت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يقضي لأخيه حاجته ثم يقبل هديّته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للرواية توجيهات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احتياجها إلى التوجيه فلمخالفة حرمة الهديّة بعد قضاء الحاجة، لظهورها في معنى العطيّة و الإحسان الممدوح 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التوجيهات فيجمعها أن قبول الهديّة للقاضي الحاجة إمّا أن يكون مع قصد كلّ من الباذل و القابل الرشى في القضاء و الإهداء، أو مع قصد الباذل لا القابل، أو العكس، أو لا مع قصد أحدهما الرشى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صورتي قصد الباذل الرشى فتحرم الهديّة ذاتا و نفسا، لكونها الرشى اسما و حكما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صورتي عدم قصد الباذل فهي و إن لم تحرم ذاتا و نفسا، لعدم صدق الرشى اسما، إلّا أن مقتضى ظاهر الرواية،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هدايا العمّال غلول </w:t>
      </w:r>
    </w:p>
    <w:p>
      <w:pPr>
        <w:pStyle w:val="BookText"/>
        <w:rPr/>
      </w:pPr>
      <w:r>
        <w:rPr>
          <w:rFonts w:ascii="IRNazanin" w:hAnsi="IRNazanin" w:eastAsia="IRNazanin"/>
          <w:color w:val="111111"/>
          <w:sz w:val="28"/>
          <w:sz w:val="28"/>
          <w:szCs w:val="28"/>
          <w:rtl w:val="true"/>
          <w:lang w:bidi="fa-IR"/>
        </w:rPr>
        <w:t>و سحت</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 و أصالة عدم التخصيص و التقييد بلا مخصّص و لا مقيّد، هو حرمتها من باب المقدّمة، للتجرّي و الاقتحام في مزالّ الأقدام، و الوقوع في معرض الحرام، و استحلال جميع الآثام بالحيل و الأوهام، فإن النفس إذا اعتادت بالهدايا لم تخف الوقوع في البلايا، و إذا ذاقت حلاوة التحف أمنت من الوعيد و الأسف، و استحلّت الحرام بالحيل و الحرف، فإن النفس لأمّارة بالسوء إلّا ما رحم، و لا عاصم إلّا من 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ذكرنا من حمل الوجهين الأخيرين من الهديّة المحرّمة على الحرمة الغيريّة المقدّميّة أولى من حمل المصنف إيّاهما على المبالغة في رجحان التجنّب عن قبول الهدايا، لأن الأول محمل حقيقيّ أو أقرب مجاز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لأجل الرشوة، لعدم الدليل عليه، عدا بعض الإطلاقات المنصرف إلى الرشى في الحكم، بل لأنه أكل للمال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 ما عرفت من منع عدم الدليل عليه بعد عموم الرشى و إطلاقها عليه، و منع التخصيص بلا مخصّص و الانصراف بلا 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الفرق بين ما يحرم لأجل الرشوة فيحرم قبضه، و ما يحرم للأكل بالباطل فلا يحرم قبضه بل يحرم تصرّفه، ممنوع جدّا، و لا وجه له أصلا، لأن النهي عن الأكل كناية عن مطلق التصرّف، كالنهي عن التأليف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تَقُلْ لَهُمٰا أُفٍّ </w:t>
      </w:r>
      <w:r>
        <w:rPr>
          <w:rStyle w:val="FootnoteAnchor"/>
          <w:rtl w:val="true"/>
        </w:rPr>
        <w:footnoteReference w:id="322"/>
      </w:r>
      <w:r>
        <w:rPr>
          <w:rFonts w:ascii="Amiri" w:hAnsi="Amiri" w:eastAsia="Amiri" w:cs="Amiri"/>
          <w:color w:val="111111"/>
          <w:sz w:val="28"/>
          <w:sz w:val="28"/>
          <w:szCs w:val="28"/>
          <w:rtl w:val="true"/>
          <w:lang w:bidi="ar-SA"/>
        </w:rPr>
        <w:t>حيث إنه كناية عن مطلق الضجر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بذل المال على وجه الهديّة الموجبة لقضاء الحاجة المباحة فلا خطر فيه، كما يدلّ عليه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حلّية الهديّة الموجبة لقضاء الحاجة المباحة، لعموم </w:t>
      </w:r>
    </w:p>
    <w:p>
      <w:pPr>
        <w:pStyle w:val="BookText"/>
        <w:rPr/>
      </w:pPr>
      <w:r>
        <w:rPr>
          <w:rFonts w:ascii="Amiri" w:hAnsi="Amiri" w:eastAsia="Amiri" w:cs="Amiri"/>
          <w:color w:val="111111"/>
          <w:sz w:val="28"/>
          <w:sz w:val="28"/>
          <w:szCs w:val="28"/>
          <w:rtl w:val="true"/>
          <w:lang w:bidi="ar-SA"/>
        </w:rPr>
        <w:t>النصوص المحرّمة لهدايا العمّال، خصوصا المفسّر للسحت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يقضي لأخيه حاجته ثمّ يقبل هديّته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صريح في حرمة الهديّة الموجبة لقضاء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ما استدلّ به عليه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ببذل الرشوة ليتحرّك من منزله ليسكنه</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فإنّه إنّما يدلّ على حلّية الرشوة في إزاء الحقوق الماليّة الخارجة عن محلّ الكلام، لا الأحكام الشرعيّة و لا الأمور غير الماليّة التي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دلالة ما استدلّ به على التفصيل في الرشوة بين الحاجة المحرّمة و غيرها برواية أبي بصير </w:t>
      </w:r>
      <w:r>
        <w:rPr>
          <w:rStyle w:val="FootnoteAnchor"/>
          <w:rtl w:val="true"/>
        </w:rPr>
        <w:footnoteReference w:id="325"/>
      </w:r>
      <w:r>
        <w:rPr>
          <w:rFonts w:ascii="Amiri" w:hAnsi="Amiri" w:eastAsia="Amiri" w:cs="Amiri"/>
          <w:color w:val="111111"/>
          <w:sz w:val="28"/>
          <w:sz w:val="28"/>
          <w:szCs w:val="28"/>
          <w:rtl w:val="true"/>
          <w:lang w:bidi="ar-SA"/>
        </w:rPr>
        <w:t>، لأنّها إنّما تدلّ على التفصيل في الرشوة بين ما يدفع به الظلم فيباح لدافعة لا لآخذه، و ما يوجبه فتحرم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تفصيل في الرشوة بين المحرّم و غيره من الحقوق الماليّة، لا الأحكام الشرعيّة و لا الأمور غير الماليّة، بل تفصيل بين الإرشاء و الرشوة، و ما يدفع الضرر و يصلح المال، و ما يوجب الإضرار و يفسده، و هو خارج عن محلّ الكلام بكلا شقّيه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المنزل المشترك كالمدرسة و المسجد و السوق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تخصيصه بالمنزل المشترك من حقوق الاختصاص دون الأملاك الخاصّة و المشتركة المشاعة لعلّه من جهة عدم إطلاق الرشوة على ما بإزاء الحقوق الملكيّة، و إنّما يطلق عليها الثمن أو مال الإجارة، و إنّما أطلق مجازا على ما بإزاء الحقوق الماليّة المشتركة كالأوقاف تنزيلا لها منزلة الأملاك الخاصّة </w:t>
      </w:r>
    </w:p>
    <w:p>
      <w:pPr>
        <w:pStyle w:val="BookText"/>
        <w:rPr/>
      </w:pP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لم يقصد بها المقابلة، بل أعطى مجّانا ليكون داعيا على الحكم، و هو المسمّى بالهديّة، فالظاهر عدم ضمانه، لأنّ مرجعه إلى هبة مجّانيّة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صور الرشوة الثلاث كون المقصود بالمحاباة في الأوّل المقابلة للحكم، و في الثاني المقابلة لسببه الداعي إليه من إيثار المحبّة الموجبة للحكم، و في الثالث جعل الداعي مقرونا بالإرشاء لا عوضا مقابلا للرشوة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الأوّلين حكم الهبة المعوّضة بعوض فاسد في ضمان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الثالث حكم الهبة المجّانيّة الفاسدة، بعد فرض عموم </w:t>
      </w:r>
      <w:r>
        <w:rPr>
          <w:rStyle w:val="FootnoteAnchor"/>
          <w:rtl w:val="true"/>
        </w:rPr>
        <w:footnoteReference w:id="326"/>
      </w:r>
      <w:r>
        <w:rPr>
          <w:rFonts w:ascii="Amiri" w:hAnsi="Amiri" w:eastAsia="Amiri" w:cs="Amiri"/>
          <w:color w:val="111111"/>
          <w:sz w:val="28"/>
          <w:sz w:val="28"/>
          <w:szCs w:val="28"/>
          <w:rtl w:val="true"/>
          <w:lang w:bidi="ar-SA"/>
        </w:rPr>
        <w:t>حرمة الرشى لكلّ منها في عدم ضمان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مرجعه إلى هبة مجّانيّة فاسدة، إذ الداعي لا يعدّ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يمكن إرجاعه إلى هبة مجّانيّة صحيحة لا يضمن بصحيحه كما لا يضمن بفاسده، أو هبة معوّضة بعوض صحيح كذلك، نظير الهبة و العطيّة و الصدقة على الكفّار أو المنافقين لأجل تأليف قلوبهم إلى الإسلام أو الإيمان، على وجه المعاوضة و المقابلة أو الداعي و المقارنة للرشى المباح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إمكان ذلك مبنيّ على تقدير أن يكون الرشى كالكذب مقتضيا للقبح و الحرمة ما لم يمنع منه مانع ضرورة أو يعارض بأقوى مصلحة كإنجاء مسلم و نحوه، و إلّا فعلى تقدير كونه كالظلم علّة تامّة للقبح و الحرمة فلا يتأتّى الصحّة في شي‌ء من </w:t>
      </w:r>
    </w:p>
    <w:p>
      <w:pPr>
        <w:pStyle w:val="BookText"/>
        <w:rPr/>
      </w:pPr>
      <w:r>
        <w:rPr>
          <w:rFonts w:ascii="Amiri" w:hAnsi="Amiri" w:eastAsia="Amiri" w:cs="Amiri"/>
          <w:color w:val="111111"/>
          <w:sz w:val="28"/>
          <w:sz w:val="28"/>
          <w:szCs w:val="28"/>
          <w:rtl w:val="true"/>
          <w:lang w:bidi="ar-SA"/>
        </w:rPr>
        <w:t>كيفيّاته و مراتبه بوجه من الوجوه، إلّا بالخروج الموضوعي عن حقيقة العدوان إلى محض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كونها من السحت إنّما يدلّ على حرمة الأخذ لا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الأخذ و إن لم يدلّ على ضمانه بنفسه إلّا أنّه يدلّ عليه بضميمة الملازمة العقليّة الثابتة سابقا بين حرمة الشي‌ء و حرمة غاياته، كدلالة حرمة التصوير على حرمة إبقائه و وجوب محوه، و حرمة الأكل على حرمة إبقائه في الجوف و وجوب تقيّئه، و دلالة وجوب تحمّل الشهادة على وجوب أدائها، و وجوب أدائها على وجوب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دلالة حرمة أخذ الرشوة على حرمة إبقائها و وجوب ردّها و ضمانها، إلّا ما خرج بإسقاط ضمانه من قبل المالك الحقيقي، كإسقاطه ضمان الخمر و الخنزير و آلات اللهو و القمار، أو من قبل المالك المجازي، كإسقاطه ضمان المجّانيّات و ما أذن بإتلافه أو إهلاكه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فروع في اختلاف الدافع و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أقسام الاختلاف في الضمان و عدمه فكما أشار إليه المصنّف ثلاثة، لأنّ منشأ الاختلاف إمّا من جهة الاختلاف في صحّة الهديّة و فسادها بعد الاتّفاق على تحقّق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جهة الاختلاف في أصل تحقّق الهديّة و عدمه، بأن يدّعي القابض الهديّة، و الدافع ينكرها و يدّعي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جهة الاختلاف في مضمونيّة المدفوع الفاسد و عدمه، بأن يدّعي الدافع أنّه رشوة أو هديّة فاسدة مضمونة، و القابض يدّعي أنّه هديّة فاسدة غير مضمونة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مورد الاختلاف ففيما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الدعوى </w:t>
      </w:r>
    </w:p>
    <w:p>
      <w:pPr>
        <w:pStyle w:val="BookText"/>
        <w:rPr/>
      </w:pPr>
      <w:r>
        <w:rPr>
          <w:rFonts w:ascii="Amiri" w:hAnsi="Amiri" w:eastAsia="Amiri" w:cs="Amiri"/>
          <w:color w:val="111111"/>
          <w:sz w:val="28"/>
          <w:sz w:val="28"/>
          <w:szCs w:val="28"/>
          <w:rtl w:val="true"/>
          <w:lang w:bidi="ar-SA"/>
        </w:rPr>
        <w:t>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قبله كانت الدعوى رجوعا في الهبة على التقديرين، و انتفى أثر الخلاف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مرجع الاختلاف، فلتقديم قول القابض أصالة البراءة، و عدم الضمان، و استصحاب عدم تحقّق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لتقديم قول الدافع أصالة الضمان، بمعنى 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و أعرفيّة الدافع بنيّته الراجع إلى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الصحّة في فعل المسلم، الراجع إلى أمارة غلبة الصحّة في فعل المسلم، و إلحاق الظنّ الشي‌ء بالأعمّ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مجرى الأخير فيما عدا الوجه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الأصول الثلاثة المقتضية للضمان و إن كانت متراكمة متوافقة في اقتضاء الضمان، إلّا أنّ كلّا منها حاكمة على كلّ ما في طرف القابض من أصالة البراءة و عدم الضمان و استصحاب عدم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أصالة الصحّة فلكونها من الأمارات الناظرة إلى الواقع، النازلة منزلة الواقع، الرافعة لموضوع كلّ الأصول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قاعدتا اليد و أعرفيّة الناوي بنيّته فلأنّهما قاعدتان مجعولتان في مورد استصحاب العدم، و هو قرينة معيّنة لحكومتهما على الاستصحاب الحاكم على سائر الأصول، و حاكم الحاكم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يحتمل العدم، إذ لا عقد مشترك هنا اختلفا في صحّته و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أصالة الصحّة في فعل المسلم لا يختصّ بعقوده، بل يعمّ مطلق أفعاله و نيّاته، بل و أقواله لو لا الدليل المخرج لقول الفاسق من آية النبإ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77" w:name="pg13043_135223"/>
    </w:p>
    <w:p>
      <w:pPr>
        <w:pStyle w:val="BookText"/>
        <w:rPr/>
      </w:pPr>
      <w:bookmarkEnd w:id="77"/>
      <w:r>
        <w:rPr>
          <w:rFonts w:ascii="Amiri" w:hAnsi="Amiri" w:eastAsia="Amiri" w:cs="Amiri"/>
          <w:color w:val="111111"/>
          <w:sz w:val="28"/>
          <w:sz w:val="28"/>
          <w:szCs w:val="28"/>
          <w:rtl w:val="true"/>
          <w:lang w:bidi="ar-SA"/>
        </w:rPr>
        <w:t>و هو أصل موضوعيّ، بل أمارة معتبرة بالأدلّة الثلاثة، مقدّمة بل حاكمة على جميع الأصول، إلّا أن يعارض بمثله، من غلبة الفساد و فساد الاعتقاد في بعض البلاد</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6557681_3224264995"/>
      <w:bookmarkStart w:id="79" w:name="_Toc27"/>
      <w:bookmarkEnd w:id="78"/>
      <w:r>
        <w:rPr>
          <w:rtl w:val="true"/>
        </w:rPr>
        <w:t>[</w:t>
      </w:r>
      <w:r>
        <w:rPr>
          <w:rtl w:val="true"/>
        </w:rPr>
        <w:t>المسألة التاسعة سبّ المؤمنين حرام في الجملة</w:t>
      </w:r>
      <w:r>
        <w:rPr>
          <w:rtl w:val="true"/>
        </w:rPr>
        <w:t>]</w:t>
      </w:r>
      <w:bookmarkEnd w:id="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 المؤمنين حرام في الجملة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الكتاب فيكفي قوله تعالى وَ لٰا تَنٰابَزُوا بِالْأَلْقٰابِ </w:t>
      </w:r>
      <w:r>
        <w:rPr>
          <w:rStyle w:val="FootnoteAnchor"/>
          <w:rtl w:val="true"/>
        </w:rPr>
        <w:footnoteReference w:id="329"/>
      </w:r>
      <w:r>
        <w:rPr>
          <w:rFonts w:ascii="Amiri" w:hAnsi="Amiri" w:eastAsia="Amiri" w:cs="Amiri"/>
          <w:color w:val="111111"/>
          <w:sz w:val="28"/>
          <w:sz w:val="28"/>
          <w:szCs w:val="28"/>
          <w:rtl w:val="true"/>
          <w:lang w:bidi="ar-SA"/>
        </w:rPr>
        <w:t xml:space="preserve">وَ لٰا يَغْتَبْ بَعْضُكُمْ بَعْضاً </w:t>
      </w:r>
      <w:r>
        <w:rPr>
          <w:rStyle w:val="FootnoteAnchor"/>
          <w:rtl w:val="true"/>
        </w:rPr>
        <w:footnoteReference w:id="330"/>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331"/>
      </w:r>
      <w:r>
        <w:rPr>
          <w:rFonts w:ascii="Amiri" w:hAnsi="Amiri" w:eastAsia="Amiri" w:cs="Amiri"/>
          <w:color w:val="111111"/>
          <w:sz w:val="28"/>
          <w:sz w:val="28"/>
          <w:szCs w:val="28"/>
          <w:rtl w:val="true"/>
          <w:lang w:bidi="ar-SA"/>
        </w:rPr>
        <w:t xml:space="preserve">وَ جٰادِلْهُمْ بِالَّتِي هِيَ أَحْسَنُ </w:t>
      </w:r>
      <w:r>
        <w:rPr>
          <w:rStyle w:val="FootnoteAnchor"/>
          <w:rtl w:val="true"/>
        </w:rPr>
        <w:footnoteReference w:id="33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وَ الَّذِينَ يُؤْذُونَ الْمُؤْمِنِينَ وَ الْمُؤْمِنٰاتِ بِغَيْرِ مَا اكْتَسَبُوا فَقَدِ احْتَمَلُوا بُهْتٰاناً وَ إِثْماً مُبِيناً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 و الشتم بمعنى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الشتم عرفا خاصّ بسبّ الأقارب، المسمّى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بدشنام، و السبّ مطلق الذمّ، المسمّى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السبّ و الذّم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لقصد الإهانة غيبة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قصد المغتاب بالغيبة ذمّ الفعل لا الفاعل و لو استلزمه في الخارج، أو قصد بتوصيفه المذموم تشخيص الفاعل لا الذمّ، مثل الأعمى و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دخول أمثال ذلك في الغيبة لا يستلزم حرمتها شرعا كما زعمه المصنّف</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فرض الغيبة أخصّ مطلقا من السبّ، باعتبار التخصيص بالغياب دون الحضور، و أعمّ مطلقا باعتبار تخصيص السبّ بذكر المناقص و المعايب، </w:t>
      </w:r>
    </w:p>
    <w:p>
      <w:pPr>
        <w:pStyle w:val="BookText"/>
        <w:rPr/>
      </w:pPr>
      <w:r>
        <w:rPr>
          <w:rFonts w:ascii="Amiri" w:hAnsi="Amiri" w:eastAsia="Amiri" w:cs="Amiri"/>
          <w:color w:val="111111"/>
          <w:sz w:val="28"/>
          <w:sz w:val="28"/>
          <w:szCs w:val="28"/>
          <w:rtl w:val="true"/>
          <w:lang w:bidi="ar-SA"/>
        </w:rPr>
        <w:t>و تعميم الغيبة لمطلق ما يكره المغتاب و لو بذكر محامده التي لا يرضى بإظهارها و إبرازها، لمصلحة، أو خوف مفسدة تقيّة، أو حسد على نفسه أو ماله أو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أن يستثنى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يستثنى منه نسبة الذمّ إليه، بل السبّ و القذف و القتل، في مقام الولاية العامّة و السلطنة التامّة الإلهيّة التي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عليهم السّلام بعموم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 كذا في مقام الشهادة على جرحه، أو الاستشارة و الاستعلام عن حاله، أو لمصلحة دفع مفسدة المنكر عنه، أو دفع مضرّة شرّ الظالم عنه، كما لو قصد الظالم أذيّة مؤمن فتدفع شرّه بنسبة الجنون إلى ذلك المؤمن، كما عن الصادق </w:t>
      </w:r>
      <w:r>
        <w:rPr>
          <w:rStyle w:val="FootnoteAnchor"/>
          <w:rtl w:val="true"/>
        </w:rPr>
        <w:footnoteReference w:id="335"/>
      </w:r>
      <w:r>
        <w:rPr>
          <w:rFonts w:ascii="Amiri" w:hAnsi="Amiri" w:eastAsia="Amiri" w:cs="Amiri"/>
          <w:color w:val="111111"/>
          <w:sz w:val="28"/>
          <w:sz w:val="28"/>
          <w:szCs w:val="28"/>
          <w:rtl w:val="true"/>
          <w:lang w:bidi="ar-SA"/>
        </w:rPr>
        <w:t xml:space="preserve">عليه السّلام أنّه كان يلعن و يظهر التبرّي من بعض خواصّه من أمثال زرارة، فإذا سئل اعتذر بقوله تعالى أَمَّا السَّفِينَةُ فَكٰانَتْ لِمَسٰاكِينَ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فَأَرَدْتُ أَنْ أَعِيبَهٰا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المصالح المسوّغة للسبّ شرعا أو عقلا، كما أنّ طبيبا ممّن يقرب عصرنا عالج بحران أحد الأكابر بإكثار سبّه و شتمه في حضوره مصلحة لجلب بحرانه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 مالك لأبيك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لو حمل الحديث على ظاهر الحقيقة لا المبالغة فلا يزيد في الظهور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و ما يملك لمولاه</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في تخصيص حقّه بالملك و المال لا الحال 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للمولى حقّ الولاء و الملكيّة في مال عبده، كذلك للأب حقّ القوت و النفقة و الولاية في مال ابنه، لا حقّ سبّه </w:t>
      </w:r>
      <w:bookmarkStart w:id="80" w:name="pg13043_135225"/>
    </w:p>
    <w:p>
      <w:pPr>
        <w:pStyle w:val="BookText"/>
        <w:rPr/>
      </w:pPr>
      <w:bookmarkEnd w:id="80"/>
      <w:r>
        <w:rPr>
          <w:rFonts w:ascii="Amiri" w:hAnsi="Amiri" w:eastAsia="Amiri" w:cs="Amiri"/>
          <w:color w:val="111111"/>
          <w:sz w:val="28"/>
          <w:sz w:val="28"/>
          <w:szCs w:val="28"/>
          <w:rtl w:val="true"/>
          <w:lang w:bidi="ar-SA"/>
        </w:rPr>
        <w:t>و إيذائه، كما يشهد به مورد الخبر، إذا جاء رجل إلى النبيّ صلى اللّٰه عليه و آله بأبيه يطالبه إرثه من امّه و هو صغير، فسأل النبيّ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أنفقته عليه و هو صغير، و أكلت بقدر قوتي، فقال النبيّ صلى اللّٰه عليه و آله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6557683_3224264995"/>
      <w:bookmarkStart w:id="82" w:name="_Toc28"/>
      <w:bookmarkEnd w:id="81"/>
      <w:r>
        <w:rPr>
          <w:rtl w:val="true"/>
        </w:rPr>
        <w:t>[</w:t>
      </w:r>
      <w:r>
        <w:rPr>
          <w:rtl w:val="true"/>
        </w:rPr>
        <w:t>المسألة العاشرة السحر فهو حرام في الجملة</w:t>
      </w:r>
      <w:r>
        <w:rPr>
          <w:rtl w:val="true"/>
        </w:rPr>
        <w:t>]</w:t>
      </w:r>
      <w:bookmarkEnd w:id="8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الشهيدين </w:t>
      </w:r>
      <w:r>
        <w:rPr>
          <w:rStyle w:val="FootnoteAnchor"/>
          <w:rtl w:val="true"/>
        </w:rPr>
        <w:footnoteReference w:id="340"/>
      </w:r>
      <w:r>
        <w:rPr>
          <w:rFonts w:ascii="Amiri" w:hAnsi="Amiri" w:eastAsia="Amiri" w:cs="Amiri"/>
          <w:color w:val="111111"/>
          <w:sz w:val="28"/>
          <w:sz w:val="28"/>
          <w:szCs w:val="28"/>
          <w:rtl w:val="true"/>
          <w:lang w:bidi="ar-SA"/>
        </w:rPr>
        <w:t>عدّا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الملائكة و استنزال الشياطين في كشف الغائبات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من السحر داخل في قسم أكاذيب السحرة و دعاواهم الباطلة التي لا حقيقة لها أصلا و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عدّه من عدّه من السحر حملا لأكاذيبهم الباطلة على الصدق و الحقيقة، مشيا على الظاهر، و طردا للأقسام، و غضّا عن الضرورة على بطلانه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ظهور قوله تعالى فَيَتَعَلَّمُونَ مِنْهُمٰا مٰا يُفَرِّقُونَ بِهِ بَيْنَ الْمَرْءِ وَ زَوْجِهِ </w:t>
      </w:r>
      <w:r>
        <w:rPr>
          <w:rStyle w:val="FootnoteAnchor"/>
          <w:rtl w:val="true"/>
        </w:rPr>
        <w:footnoteReference w:id="341"/>
      </w:r>
      <w:r>
        <w:rPr>
          <w:rFonts w:ascii="Amiri" w:hAnsi="Amiri" w:eastAsia="Amiri" w:cs="Amiri"/>
          <w:color w:val="111111"/>
          <w:sz w:val="28"/>
          <w:sz w:val="28"/>
          <w:szCs w:val="28"/>
          <w:rtl w:val="true"/>
          <w:lang w:bidi="ar-SA"/>
        </w:rPr>
        <w:t>في عدم ازدياد تأثيره على قدر التفرّق، و أنّ ذلك منتهى تأثيره، بقرينة ذكره في مقام تعظيم السحر و تهويله، فلو وقع به أعظم لكان هو الحريّ بالذكر، لأنّ الأمثال عند المبالغة في المقال لا تضرب إلّا بأعلى الأحوال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تفسير قوله تعالى وَ جٰاؤُ بِسِحْرٍ عَظِيمٍ </w:t>
      </w:r>
      <w:r>
        <w:rPr>
          <w:rStyle w:val="FootnoteAnchor"/>
          <w:rtl w:val="true"/>
        </w:rPr>
        <w:footnoteReference w:id="342"/>
      </w:r>
      <w:r>
        <w:rPr>
          <w:rFonts w:ascii="Amiri" w:hAnsi="Amiri" w:eastAsia="Amiri" w:cs="Amiri"/>
          <w:color w:val="111111"/>
          <w:sz w:val="28"/>
          <w:sz w:val="28"/>
          <w:szCs w:val="28"/>
          <w:rtl w:val="true"/>
          <w:lang w:bidi="ar-SA"/>
        </w:rPr>
        <w:t xml:space="preserve">الذي كان عددهم على ما قيل اثني عشر ألف ساحر، و سحرهم أعظم ما يمكن لهم بقوله تعالى سَحَرُوا أَعْيُنَ النّٰاسِ </w:t>
      </w:r>
      <w:r>
        <w:rPr>
          <w:rStyle w:val="FootnoteAnchor"/>
          <w:rtl w:val="true"/>
        </w:rPr>
        <w:footnoteReference w:id="343"/>
      </w:r>
      <w:r>
        <w:rPr>
          <w:rFonts w:ascii="Amiri" w:hAnsi="Amiri" w:eastAsia="Amiri" w:cs="Amiri"/>
          <w:color w:val="111111"/>
          <w:sz w:val="28"/>
          <w:sz w:val="28"/>
          <w:szCs w:val="28"/>
          <w:rtl w:val="true"/>
          <w:lang w:bidi="ar-SA"/>
        </w:rPr>
        <w:t xml:space="preserve">و قوله تعالى يُخَيَّلُ إِلَيْهِ مِنْ سِحْرِهِمْ أَنَّهٰا تَسْعىٰ </w:t>
      </w:r>
      <w:r>
        <w:rPr>
          <w:rStyle w:val="FootnoteAnchor"/>
          <w:rtl w:val="true"/>
        </w:rPr>
        <w:footnoteReference w:id="344"/>
      </w:r>
      <w:r>
        <w:rPr>
          <w:rFonts w:ascii="Amiri" w:hAnsi="Amiri" w:eastAsia="Amiri" w:cs="Amiri"/>
          <w:color w:val="111111"/>
          <w:sz w:val="28"/>
          <w:sz w:val="28"/>
          <w:szCs w:val="28"/>
          <w:rtl w:val="true"/>
          <w:lang w:bidi="ar-SA"/>
        </w:rPr>
        <w:t xml:space="preserve">فلو قدروا في نصب الحبال على أزيد من الخيال، الخالي عن حقيقة الحال، لم يتركوه في الفعال، و لم يقرّ كلّهم على نفسه بالضلال و الإضلال، و لم يخرّوا بالسجود </w:t>
      </w:r>
    </w:p>
    <w:p>
      <w:pPr>
        <w:pStyle w:val="BookText"/>
        <w:rPr/>
      </w:pPr>
      <w:r>
        <w:rPr>
          <w:rFonts w:ascii="Amiri" w:hAnsi="Amiri" w:eastAsia="Amiri" w:cs="Amiri"/>
          <w:color w:val="111111"/>
          <w:sz w:val="28"/>
          <w:sz w:val="28"/>
          <w:szCs w:val="28"/>
          <w:rtl w:val="true"/>
          <w:lang w:bidi="ar-SA"/>
        </w:rPr>
        <w:t>و الإذلال، بمجرّد ما شاهدوا في القبال من حقيقة الإبطال، و لم يجوّزوا الاحتمال المبطل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يمكن استكشاف الغيب بالسحر و استخدام الجنّ، و قد نفاه اللّٰه تعالى عنهم بقوله فَلَمّٰا خَرَّ تَبَيَّنَتِ الْجِنُّ أَنْ لَوْ كٰانُوا يَعْلَمُونَ الْغَيْبَ مٰا لَبِثُوا فِي الْعَذٰابِ الْمُهِينِ </w:t>
      </w:r>
      <w:r>
        <w:rPr>
          <w:rStyle w:val="FootnoteAnchor"/>
          <w:rtl w:val="true"/>
        </w:rPr>
        <w:footnoteReference w:id="345"/>
      </w:r>
      <w:r>
        <w:rPr>
          <w:rFonts w:ascii="Amiri" w:hAnsi="Amiri" w:eastAsia="Amiri" w:cs="Amiri"/>
          <w:color w:val="111111"/>
          <w:sz w:val="28"/>
          <w:sz w:val="28"/>
          <w:szCs w:val="28"/>
          <w:rtl w:val="true"/>
          <w:lang w:bidi="ar-SA"/>
        </w:rPr>
        <w:t xml:space="preserve">و قوله تعالى فَلٰا يُظْهِرُ عَلىٰ غَيْبِهِ أَحَداً إِلّٰا مَنِ ارْتَضىٰ مِنْ رَسُولٍ </w:t>
      </w:r>
      <w:r>
        <w:rPr>
          <w:rStyle w:val="FootnoteAnchor"/>
          <w:rtl w:val="true"/>
        </w:rPr>
        <w:footnoteReference w:id="3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السنّة ما يأتي عن الاحتجاج في آخر سؤال الزنديق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فيقدر الساحر على أن يجعل الإنسان بسحره في صورة كلب أو حمار أو غير ذلك؟ من جوابه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أعجز من ذلك و أضعف من أن يغيّر خلق اللّٰه</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الإجماع ما يظهر للخبير البصير من اتّفاقهم على عجز الساحر و إن بلغ ما بلغ، من تسخير ذبابة أو بقّة أو نملة أو قملة أو فأرة و لو اجتمعوا له، و إن يسلبهم الذباب شيئا لا يستنقذوه منه، فكيف بتسخير حيّة أو عقرب أو كلب أو سبع، فضلا عن تسخير الجنّ و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هذا القسم من السحر لو كان لبان بأكثر بيان من سائر أقسامه المبيّنة في أزماننا، من خواصّ تركيب الأدوية الغريبة، و الآلات العجيبة المستحدثة للتعيل </w:t>
      </w:r>
      <w:r>
        <w:rPr>
          <w:rStyle w:val="FootnoteAnchor"/>
          <w:rtl w:val="true"/>
        </w:rPr>
        <w:footnoteReference w:id="348"/>
      </w:r>
      <w:r>
        <w:rPr>
          <w:rFonts w:ascii="Amiri" w:hAnsi="Amiri" w:eastAsia="Amiri" w:cs="Amiri"/>
          <w:color w:val="111111"/>
          <w:sz w:val="28"/>
          <w:sz w:val="28"/>
          <w:szCs w:val="28"/>
          <w:rtl w:val="true"/>
          <w:lang w:bidi="ar-SA"/>
        </w:rPr>
        <w:t xml:space="preserve">و الساعة و المارتين و الطوب، و المراكب الناريّة، و عكس الأشكال و الأفعال و الأقوال، و سائر فنون الخيال و عجائب الأحوال، لأنّ توفّر الدواعي على التسخير أشدّ و فوائده </w:t>
      </w:r>
    </w:p>
    <w:p>
      <w:pPr>
        <w:pStyle w:val="BookText"/>
        <w:rPr/>
      </w:pPr>
      <w:r>
        <w:rPr>
          <w:rFonts w:ascii="Amiri" w:hAnsi="Amiri" w:eastAsia="Amiri" w:cs="Amiri"/>
          <w:color w:val="111111"/>
          <w:sz w:val="28"/>
          <w:sz w:val="28"/>
          <w:szCs w:val="28"/>
          <w:rtl w:val="true"/>
          <w:lang w:bidi="ar-SA"/>
        </w:rPr>
        <w:t xml:space="preserve">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أقسام السحر، خصوصا من فراعنة الدول و سلاطين الجور المحيطين بجميع أقسام السحر و أنحائه و مراتبه، إلّا هذا القسم الذي اتّفقت آراؤهم على استحالته و امتناعه عقلا و نقلا 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العقل فلضرورة العقل على قبح إجراء المعجزة على يد الكذبة، و إقدار السحرة على خوارق العادة و كشف المغيبات، المبطل للمعجزات بإبداء الاحتمال المبطل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بتمزيج القوى السماويّة بالقوّة الأرضيّة، و هي الطلسمات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تمزيج القوّتين بغير الآلات المعدّة له و الأسباب الخفيّة له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عبارة عن مثل اكتساب حرارة الشمس بالزجاجة المحرقة لما قابلها، و ضياء الشمس و القمر بالآلات المضيئة في الظلماء و نحوه، ممّا تداول عند 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فلا ربط لها بالطلسمات، لأنّ الطلسمات تمزيج حروف مقطّعة عند شرف الشمس و نحوه، يدّعون أنّها الاسم الأعظم، كسائر الأكاذيب المجعولة في تأثير جلّ الختوم و الياسين المغربي و سائر الطلسمات و المربّعات و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تعليق القلب، و هو أن يدّعي الساحر أنّه يعرف علم الكيمياء و علم السيمياء و الاسم الأعظم حتى يميل إليه العوام، و ليس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شعري إذا لم يكن لدعوى علوم الكيمياء و السيمياء و الاسم الأعظم أصل مع إمكانها العقلي بل العادي، فكيف بدعوى علم الغيب و تسخير الجنّ و الأرواح و الكواكب و الملائكة من المحالات العقليّة و النقليّة و العاديّة بالضرورة و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غير تلك الأربعة، فإن كان ممّا يضرّ بالنفس المحترمة فلا إشكال أيضا في حرمته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إن كان المدار في المسألة على الجمود بظواهر الفتاوى </w:t>
      </w:r>
    </w:p>
    <w:p>
      <w:pPr>
        <w:pStyle w:val="BookText"/>
        <w:rPr/>
      </w:pPr>
      <w:r>
        <w:rPr>
          <w:rFonts w:ascii="IRNazanin" w:hAnsi="IRNazanin" w:eastAsia="IRNazanin"/>
          <w:color w:val="111111"/>
          <w:sz w:val="28"/>
          <w:sz w:val="28"/>
          <w:szCs w:val="28"/>
          <w:rtl w:val="true"/>
          <w:lang w:bidi="fa-IR"/>
        </w:rPr>
        <w:t xml:space="preserve">و إطلاق النصوص </w:t>
      </w:r>
      <w:r>
        <w:rPr>
          <w:rStyle w:val="FootnoteAnchor"/>
          <w:rtl w:val="true"/>
        </w:rPr>
        <w:footnoteReference w:id="349"/>
      </w:r>
      <w:r>
        <w:rPr>
          <w:rFonts w:ascii="Amiri" w:hAnsi="Amiri" w:eastAsia="Amiri" w:cs="Amiri"/>
          <w:color w:val="111111"/>
          <w:sz w:val="28"/>
          <w:sz w:val="28"/>
          <w:szCs w:val="28"/>
          <w:rtl w:val="true"/>
          <w:lang w:bidi="ar-SA"/>
        </w:rPr>
        <w:t xml:space="preserve">المحرّمة للسحر فمن البيّن أنّ مقتضاها عموم حرمة السحر ذاتا، و نفسا، كحرمة الظلم و الكذب و الخمر و اللواط و القمار، و عدم الفرق و التفصيل بين ما يصدق عليه السحر من جميع أفرادها و أقسامها المتقدّمة، سواء ضرّ بالمسحور أم لا، و سواء كان المسحور حيوانا أو إنسانا، و سواء كان جنّيا أو بشرا، و سواء كان فلكا أو ملكا، خصوصا الأقسام المنصوصة في مثل خبر الاحتجاج </w:t>
      </w:r>
      <w:r>
        <w:rPr>
          <w:rStyle w:val="FootnoteAnchor"/>
          <w:rtl w:val="true"/>
        </w:rPr>
        <w:footnoteReference w:id="350"/>
      </w:r>
      <w:r>
        <w:rPr>
          <w:rFonts w:ascii="Amiri" w:hAnsi="Amiri" w:eastAsia="Amiri" w:cs="Amiri"/>
          <w:color w:val="111111"/>
          <w:sz w:val="28"/>
          <w:sz w:val="28"/>
          <w:szCs w:val="28"/>
          <w:rtl w:val="true"/>
          <w:lang w:bidi="ar-SA"/>
        </w:rPr>
        <w:t xml:space="preserve">و فتوى المجلسي </w:t>
      </w:r>
      <w:r>
        <w:rPr>
          <w:rStyle w:val="FootnoteAnchor"/>
          <w:rtl w:val="true"/>
        </w:rPr>
        <w:footnoteReference w:id="351"/>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للتفصيل بين الأربعة و غيرها، و لا بين ما يضرّ و ما لا يضرّ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كان المدار فيها على تنقيح المناط القطعي الحاصل من مثل قوله تعالى وَ مٰا أُنْزِلَ عَلَى الْمَلَكَيْنِ بِبٰابِلَ هٰارُوتَ وَ مٰارُوتَ وَ مٰا يُعَلِّمٰانِ مِنْ أَحَدٍ حَتّٰى يَقُولٰا إِنَّمٰا نَحْنُ فِتْنَةٌ فَلٰا تَكْفُرْ </w:t>
      </w:r>
      <w:r>
        <w:rPr>
          <w:rStyle w:val="FootnoteAnchor"/>
          <w:rtl w:val="true"/>
        </w:rPr>
        <w:footnoteReference w:id="352"/>
      </w:r>
      <w:r>
        <w:rPr>
          <w:rFonts w:ascii="Amiri" w:hAnsi="Amiri" w:eastAsia="Amiri" w:cs="Amiri"/>
          <w:color w:val="111111"/>
          <w:sz w:val="28"/>
          <w:sz w:val="28"/>
          <w:szCs w:val="28"/>
          <w:rtl w:val="true"/>
          <w:lang w:bidi="ar-SA"/>
        </w:rPr>
        <w:t>الآية، و مثل قوله عليه السّلام للساحر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و لا تعقد</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من عدم كون حرمة السحر ذاتيّا نفسيّا، بل غيريّا مقدّميّا دائرا مدار ما يترتّب عليه من الضرر و الإضرار و الكفر و الاستكبار، كما هو المختار، فمن البيّن عدم حرمة شي‌ء من أقسامها بالذات أصلا و رأسا حتى الأقسام الأربعة، بل و حتى الاستخدام و استكشاف المغيبات على فرض إمكانه ما لم يضرّ أو يكفر، ضرورة أنّ الحرام النفسي ممّا يمتنع عقلا نزوله من وحي السماء و تعليمه من الملك و الأنبياء، كما نصّ به الآيات </w:t>
      </w:r>
      <w:r>
        <w:rPr>
          <w:rStyle w:val="FootnoteAnchor"/>
          <w:rtl w:val="true"/>
        </w:rPr>
        <w:footnoteReference w:id="354"/>
      </w:r>
      <w:r>
        <w:rPr>
          <w:rFonts w:ascii="IRNazanin" w:hAnsi="IRNazanin" w:eastAsia="IRNazanin"/>
          <w:color w:val="111111"/>
          <w:sz w:val="28"/>
          <w:sz w:val="28"/>
          <w:szCs w:val="28"/>
          <w:rtl w:val="true"/>
          <w:lang w:bidi="fa-IR"/>
        </w:rPr>
        <w:t xml:space="preserve">و الإنباء </w:t>
      </w:r>
      <w:r>
        <w:rPr>
          <w:rStyle w:val="FootnoteAnchor"/>
          <w:rtl w:val="true"/>
        </w:rPr>
        <w:footnoteReference w:id="355"/>
      </w:r>
      <w:r>
        <w:rPr>
          <w:rFonts w:ascii="Amiri" w:hAnsi="Amiri" w:eastAsia="Amiri" w:cs="Amiri"/>
          <w:color w:val="111111"/>
          <w:sz w:val="28"/>
          <w:sz w:val="28"/>
          <w:szCs w:val="28"/>
          <w:rtl w:val="true"/>
          <w:lang w:bidi="ar-SA"/>
        </w:rPr>
        <w:t>، بل خصّ إبداعه و تعليمه بالشياطين، كالخمر و اللواط و الشرك و الأصنام و سائر أصناف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الحرام النفسي ممّا لا يجوز دفعه به، كما لا يجوز رفع الظلم بالظلم، و لا دفع الشتم بالشتم، و لا رفع الخمر بالخمر، و لا دفع القمار بالقمار، بخلاف السحر، فإنّه يجوز دفع السحر بالسحر، كما يجوز دفع السمّ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ممّا يدلّ على عدم حرمته النفسيّة، كما هو مضمون الآيات و الروايات المسوّغة دفع السحر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تحمل النصوص المسوّغة على حال الضرورة المبيحة للمحظورات، بسبب انحصار دفع السحر بالسحر دون غيره، أو على جوازه في الشريعة السابقة دون اللاحقة، كما احتملها المصنّف بدعوى الانصراف و الاستظهار، إلّا أنه تأمّل في المحمل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 أنّ ثبوته في الشريعة السابقة كاف، لاستصحاب بقائه في اللاحقة ما لم يثبت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ليته تأمّل في المحمل الأوّل أيضا، بتقريب ما تقدّم من أنّه إن بني في النصوص </w:t>
      </w:r>
      <w:r>
        <w:rPr>
          <w:rStyle w:val="FootnoteAnchor"/>
          <w:rtl w:val="true"/>
        </w:rPr>
        <w:footnoteReference w:id="356"/>
      </w:r>
      <w:r>
        <w:rPr>
          <w:rFonts w:ascii="Amiri" w:hAnsi="Amiri" w:eastAsia="Amiri" w:cs="Amiri"/>
          <w:color w:val="111111"/>
          <w:sz w:val="28"/>
          <w:sz w:val="28"/>
          <w:szCs w:val="28"/>
          <w:rtl w:val="true"/>
          <w:lang w:bidi="ar-SA"/>
        </w:rPr>
        <w:t xml:space="preserve">المحرّمة للسحر على ظهورها في الحرمة النفسيّة كفى به صارفا و معيّنا لحمل النصوص </w:t>
      </w:r>
      <w:r>
        <w:rPr>
          <w:rStyle w:val="FootnoteAnchor"/>
          <w:rtl w:val="true"/>
        </w:rPr>
        <w:footnoteReference w:id="357"/>
      </w:r>
      <w:r>
        <w:rPr>
          <w:rFonts w:ascii="Amiri" w:hAnsi="Amiri" w:eastAsia="Amiri" w:cs="Amiri"/>
          <w:color w:val="111111"/>
          <w:sz w:val="28"/>
          <w:sz w:val="28"/>
          <w:szCs w:val="28"/>
          <w:rtl w:val="true"/>
          <w:lang w:bidi="ar-SA"/>
        </w:rPr>
        <w:t>المجوّزة على حال الضرورة، من غير حاجة إلى معيّن و مخصّص آخر في نفس النصوص المجوّزة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بني في النصوص المحرّمة على المختار من عدم الحرمة النفسيّة فلا وجه لحمل النصوص المجوّزة على الضرورة أو الشريعة السابقة، لتوافق النصّين و عدم المعارضة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عمل السيمياء ملحق بالسحر اسما أو حكما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دخوله اسما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حكما فمبنيّ على حرمة اسم السحر نفسا، و أمّا على عدم تحريمه النفسي فلا وجه لإطلاق تحريم شي‌ء من أقسامها، حتى التسخير لدفع السحر، أو إذا كان المسخّر حربيّا أو مؤذيا</w:t>
      </w:r>
      <w:r>
        <w:rPr>
          <w:rFonts w:eastAsia="Amiri" w:cs="Amiri" w:ascii="Amiri" w:hAnsi="Amiri"/>
          <w:color w:val="111111"/>
          <w:sz w:val="28"/>
          <w:szCs w:val="28"/>
          <w:rtl w:val="true"/>
          <w:lang w:bidi="ar-SA"/>
        </w:rPr>
        <w:t xml:space="preserve">. </w:t>
      </w:r>
      <w:bookmarkStart w:id="83" w:name="pg13043_135230"/>
    </w:p>
    <w:p>
      <w:pPr>
        <w:pStyle w:val="BookText"/>
        <w:rPr/>
      </w:pPr>
      <w:bookmarkEnd w:id="8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خيالات لا وجود لها في الحسّ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أسباب أو تركيب آلات و أدوية تصرف الخيال عن عدم الشي‌ء إلى وجوده، و تلبس الصورة بالحقيقة، كما سحروا الكليم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الكيمياء أيضا تركيب أدوية لتلبيس صورة الفضّة و الذهب بحقيقته</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6557685_3224264995"/>
      <w:bookmarkStart w:id="85" w:name="_Toc29"/>
      <w:bookmarkEnd w:id="84"/>
      <w:r>
        <w:rPr>
          <w:rtl w:val="true"/>
        </w:rPr>
        <w:t>[</w:t>
      </w:r>
      <w:r>
        <w:rPr>
          <w:rtl w:val="true"/>
        </w:rPr>
        <w:t>المسألة الحادية عشرة الشعوذة فهو حرام بلا خلاف</w:t>
      </w:r>
      <w:r>
        <w:rPr>
          <w:rtl w:val="true"/>
        </w:rPr>
        <w:t>]</w:t>
      </w:r>
      <w:bookmarkEnd w:id="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على الحرمة بعد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من الباطل و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دخوله في الباطل و اللهو و السحر لا يستلزم أصل الحرمة فضلا عن إطلاقها</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6557687_3224264995"/>
      <w:bookmarkStart w:id="87" w:name="_Toc30"/>
      <w:bookmarkEnd w:id="86"/>
      <w:r>
        <w:rPr>
          <w:rtl w:val="true"/>
        </w:rPr>
        <w:t>[</w:t>
      </w:r>
      <w:r>
        <w:rPr>
          <w:rtl w:val="true"/>
        </w:rPr>
        <w:t>المسألة الثانية عشرة الغشّ حرام بلا خلاف</w:t>
      </w:r>
      <w:r>
        <w:rPr>
          <w:rtl w:val="true"/>
        </w:rPr>
        <w:t>]</w:t>
      </w:r>
      <w:bookmarkEnd w:id="8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 حرام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بالأدلّة الأربعة، لأنّه نوع من المكر و التلبيس و الظلم القبيح عقلا و نقلا، فمن الكتاب قوله تعالى الَّذِينَ آمَنُوا وَ لَمْ يَلْبِسُوا إِيمٰانَهُمْ بِظُلْمٍ </w:t>
      </w:r>
      <w:r>
        <w:rPr>
          <w:rStyle w:val="FootnoteAnchor"/>
          <w:rtl w:val="true"/>
        </w:rPr>
        <w:footnoteReference w:id="35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الثلاث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تعمّد الغشّ برجاء التلبيس على المشتري و عدم التفطّن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إمكان التنزيل على التعمّد و القصد، لإباء 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التخصيص</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إمكان التخصيص فلا موجب له، و الأصل عدمه في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خروج ما لا يخفى من الغشّ لا يوجب خروج ما خفي بمسامحة المشتري، لأنّ العامّ المخصّص حجّة في الباقي، خصوصا و خروج ما لا يخفى </w:t>
      </w:r>
    </w:p>
    <w:p>
      <w:pPr>
        <w:pStyle w:val="BookText"/>
        <w:rPr/>
      </w:pPr>
      <w:r>
        <w:rPr>
          <w:rFonts w:ascii="Amiri" w:hAnsi="Amiri" w:eastAsia="Amiri" w:cs="Amiri"/>
          <w:color w:val="111111"/>
          <w:sz w:val="28"/>
          <w:sz w:val="28"/>
          <w:szCs w:val="28"/>
          <w:rtl w:val="true"/>
          <w:lang w:bidi="ar-SA"/>
        </w:rPr>
        <w:t>منه إنّما هو بالتخصّص لا التخصيص و الخروج عن موضوع الغشّ، بخلاف ما خفي بمسامحة المشتري، فإنّه على تقدير خروجه إنّما يخرج عن حكم الحرمة، و هو تخصيص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المشتقّ حقيقة في المتلبّس لا المنقضي و لا ما لم يتلبّس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ما خفي من الغشّ، بمسامحة المشتري من الغشّ المخفيّ فعلا و غير المخفيّ شأنا،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لا يخفى على المشتري لو لم يتسامح في التفطّن به، و لكن قد خفي فعلا بمسامحته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كيف يلغى حكم الغشّ المخفيّ فعلا بواسطة عدم خفائه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فالعبرة في الحرمة بقصد تلبيس الأمر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موضوع التلبّس و تحقّق اللبس و الاشتباه فلا يعتبر القصد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حكمه بالحرمة فغاية ما اعتبره حديث الرفع </w:t>
      </w:r>
      <w:r>
        <w:rPr>
          <w:rStyle w:val="FootnoteAnchor"/>
          <w:rtl w:val="true"/>
        </w:rPr>
        <w:footnoteReference w:id="360"/>
      </w:r>
      <w:r>
        <w:rPr>
          <w:rFonts w:ascii="Amiri" w:hAnsi="Amiri" w:eastAsia="Amiri" w:cs="Amiri"/>
          <w:color w:val="111111"/>
          <w:sz w:val="28"/>
          <w:sz w:val="28"/>
          <w:szCs w:val="28"/>
          <w:rtl w:val="true"/>
          <w:lang w:bidi="ar-SA"/>
        </w:rPr>
        <w:t>هو العلم و الاختيار، فيكون الخارج عن الحرمة هو صورة الجهل بالتلبيس أو الإكراه و الاضطرار، دون صورة عدم القصد بالتلبيس مع العلم بتحقّقه، بل و مع القصد به تبعا في ضمن قصد البيع أصالة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التفصيل المذكور في رواية الحلبي </w:t>
      </w:r>
      <w:r>
        <w:rPr>
          <w:rStyle w:val="FootnoteAnchor"/>
          <w:rtl w:val="true"/>
        </w:rPr>
        <w:footnoteReference w:id="361"/>
      </w:r>
      <w:r>
        <w:rPr>
          <w:rFonts w:ascii="Amiri" w:hAnsi="Amiri" w:eastAsia="Amiri" w:cs="Amiri"/>
          <w:color w:val="111111"/>
          <w:sz w:val="28"/>
          <w:sz w:val="28"/>
          <w:szCs w:val="28"/>
          <w:rtl w:val="true"/>
          <w:lang w:bidi="ar-SA"/>
        </w:rPr>
        <w:t>إشارة إلى هذا المعنى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كونه إشارة إلى التفصيل بين ما لا يغشّ به كخلط الماء في اللبن بقدر ما يصلحه مخيضا، و في العسل بقدر ما يصلحه و يصفّيه من الشمع، و في اللحم بقدر ما يصلحه مرقا، و منه خليط الذهب و الفضّة بقدر ما يصلحه للصياغة، و بين ما يغشّ به المسلمين كالقدر المفسد و الزائد على القدر المصلح، </w:t>
      </w:r>
    </w:p>
    <w:p>
      <w:pPr>
        <w:pStyle w:val="BookText"/>
        <w:rPr/>
      </w:pPr>
      <w:r>
        <w:rPr>
          <w:rFonts w:ascii="Amiri" w:hAnsi="Amiri" w:eastAsia="Amiri" w:cs="Amiri"/>
          <w:color w:val="111111"/>
          <w:sz w:val="28"/>
          <w:sz w:val="28"/>
          <w:szCs w:val="28"/>
          <w:rtl w:val="true"/>
          <w:lang w:bidi="ar-SA"/>
        </w:rPr>
        <w:t>فإنّ القدر المصلح من أمثال ما ذكر خارج عن الغشّ اسما لا حكما حتى يكون تفصيلا بين المقصود به الغشّ و عدمه، كما لا يخفى على من راجع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أنت خبير بأنّه ليس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الفرق بين مسألة شراء هذا الصحيح فإذا هو معيب، و مسألة الاقتداء بهذا الإمام الهاشمي فإذا هو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مسألة الاقتداء من موارد تعارض الاسم و الوصف، و أنّ الشبهة فيه موضوعيّة، باعتبار عروض الاشتباه للناوي في كون النيّة الأصليّة و المقصود الأصلي له بالذات هل هو شخص الإمام المشتبه اتّصافه بالهاشمي، أو وصفه المشتبه انطباقه على الشخص، بعد معلوميّة حكم كلّ من الفرضين، و انحصار الشبهة في الموضوع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مسألة شراء هذا الصحيح المنكشف كونه معيبا ليس من هذا الباب، بل وصف الصحّة ملحوظ فيه على وجه الشرطيّة لا 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على وجه الوصفيّة فالصحيح في المبيع هو المقصود الأصلي المتبوع للعقود، إذ المعيب المغاير للصحيح لا يكون مقصودا في البيع، بخلاف الوصف المغاير للاسم في الإمام قد يكون مقصودا بالأصالة في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الفرق المذكور بين المسألتين ممنوع، فإنّ المعيب المغاير للصحيح لا يكون مقصودا في البيع مع العلم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مقصودا بالذات و الأصالة، خصوصا إذا لم يخرجه العيب عن اسم المبيع و جنسه و إطلاقه المقصود بالبيع أصالة و بالذات، كمزج الأدنى في الأعلى، أو الماء في اللبن كما مثّل به الممثّل لمسألة الشراء بالاقتداء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على ما ذكرنا من عدم الفرق بين المثالين اشتراكهما في وجهين الصحّة و الفساد، بل الأقوى في بيع المعيب الصحّة، كما صرّح به المصنّف في آخر المسألة، مع أنّه لو كان الفارق كون الصحّة فيما نحن فيه ملحوظا على وجه </w:t>
      </w:r>
      <w:bookmarkStart w:id="88" w:name="pg13043_135233"/>
    </w:p>
    <w:p>
      <w:pPr>
        <w:pStyle w:val="BookText"/>
        <w:rPr/>
      </w:pPr>
      <w:bookmarkEnd w:id="88"/>
      <w:r>
        <w:rPr>
          <w:rFonts w:ascii="Amiri" w:hAnsi="Amiri" w:eastAsia="Amiri" w:cs="Amiri"/>
          <w:color w:val="111111"/>
          <w:sz w:val="28"/>
          <w:sz w:val="28"/>
          <w:szCs w:val="28"/>
          <w:rtl w:val="true"/>
          <w:lang w:bidi="ar-SA"/>
        </w:rPr>
        <w:t>الشرطيّة أو مقصودا على وجه الأصالة لتعيّن فيه الفساد لا محالة، و لم يبق للصحّة فيه وجه فضلا عن كونه الأصحّ، أمّا على الأوّل فلمكان الشرطيّة، و أمّا على الثاني فلمكان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استشهد به على فساد بيع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اتّفقوا على بطلان الصرف فيما إذا تبيّن أحد العوضين معيبا من 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تسليمه مفارق لما نحن فيه من المعيب بالجنس إلى المعيب بغيره الخارج المخرج عمّا نحن فيه</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557689_3224264995"/>
      <w:bookmarkStart w:id="90" w:name="_Toc31"/>
      <w:bookmarkEnd w:id="89"/>
      <w:r>
        <w:rPr>
          <w:rtl w:val="true"/>
        </w:rPr>
        <w:t>[</w:t>
      </w:r>
      <w:r>
        <w:rPr>
          <w:rtl w:val="true"/>
        </w:rPr>
        <w:t>المسألة الثالثة عشرة الغناء لا خلاف في حرمته في الجملة</w:t>
      </w:r>
      <w:r>
        <w:rPr>
          <w:rtl w:val="true"/>
        </w:rPr>
        <w:t>]</w:t>
      </w:r>
      <w:bookmarkEnd w:id="9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يخدش في الاستدلال بهذه الروايات </w:t>
      </w:r>
      <w:r>
        <w:rPr>
          <w:rStyle w:val="FootnoteAnchor"/>
          <w:rtl w:val="true"/>
        </w:rPr>
        <w:footnoteReference w:id="362"/>
      </w:r>
      <w:r>
        <w:rPr>
          <w:rFonts w:ascii="Amiri" w:hAnsi="Amiri" w:eastAsia="Amiri" w:cs="Amiri"/>
          <w:color w:val="111111"/>
          <w:sz w:val="28"/>
          <w:sz w:val="28"/>
          <w:szCs w:val="28"/>
          <w:rtl w:val="true"/>
          <w:lang w:bidi="ar-SA"/>
        </w:rPr>
        <w:t>بظهور الطائفة الاولى بل الثانية في أنّ الغناء من مقولة الكلام، لتفسير قول الزور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 أنّ استظهار ذلك مبنيّ على دعوى 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ظهور آية </w:t>
      </w:r>
      <w:r>
        <w:rPr>
          <w:rStyle w:val="FootnoteAnchor"/>
          <w:rtl w:val="true"/>
        </w:rPr>
        <w:footnoteReference w:id="363"/>
      </w:r>
      <w:r>
        <w:rPr>
          <w:rFonts w:ascii="Amiri" w:hAnsi="Amiri" w:eastAsia="Amiri" w:cs="Amiri"/>
          <w:color w:val="111111"/>
          <w:sz w:val="28"/>
          <w:sz w:val="28"/>
          <w:szCs w:val="28"/>
          <w:rtl w:val="true"/>
          <w:lang w:bidi="ar-SA"/>
        </w:rPr>
        <w:t>قول الزور في القول الباطل، على أن يكون البطلان وصفا لنفس القول، كالكذب و السبّ و النميمة و البهتان و الغيبة، لا وصفا لكيفيّته، كالغناء و اللغو و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ظهور الأخبار المفسّرة </w:t>
      </w:r>
      <w:r>
        <w:rPr>
          <w:rStyle w:val="FootnoteAnchor"/>
          <w:rtl w:val="true"/>
        </w:rPr>
        <w:footnoteReference w:id="364"/>
      </w:r>
      <w:r>
        <w:rPr>
          <w:rFonts w:ascii="Amiri" w:hAnsi="Amiri" w:eastAsia="Amiri" w:cs="Amiri"/>
          <w:color w:val="111111"/>
          <w:sz w:val="28"/>
          <w:sz w:val="28"/>
          <w:szCs w:val="28"/>
          <w:rtl w:val="true"/>
          <w:lang w:bidi="ar-SA"/>
        </w:rPr>
        <w:t>له بالغناء في تخصيص حرمة القول الباطل الذي هو ظاهر الآية في خصوص المكيّف بكيفيّة الغناء الذي هو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الظهورين ممنوعان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القول الموصوف بالبطلان و إن كان ظاهرا في الباطل نفسه لا بكيفيّته، إلّا أنّ المضاف إلى الباطل قد يعمّ الباطلين، إذ يكفي في النسبة أدنى ملابسة، فلا يختصّ وصف الزور بالباطل نفسه، خصوصا الوصف غير المعتمد </w:t>
      </w:r>
    </w:p>
    <w:p>
      <w:pPr>
        <w:pStyle w:val="BookText"/>
        <w:rPr/>
      </w:pPr>
      <w:r>
        <w:rPr>
          <w:rFonts w:ascii="Amiri" w:hAnsi="Amiri" w:eastAsia="Amiri" w:cs="Amiri"/>
          <w:color w:val="111111"/>
          <w:sz w:val="28"/>
          <w:sz w:val="28"/>
          <w:szCs w:val="28"/>
          <w:rtl w:val="true"/>
          <w:lang w:bidi="ar-SA"/>
        </w:rPr>
        <w:t xml:space="preserve">على موصوف و لا مضاف كالآية الثالثة </w:t>
      </w:r>
      <w:r>
        <w:rPr>
          <w:rStyle w:val="FootnoteAnchor"/>
          <w:rtl w:val="true"/>
        </w:rPr>
        <w:footnoteReference w:id="365"/>
      </w:r>
      <w:r>
        <w:rPr>
          <w:rFonts w:ascii="Amiri" w:hAnsi="Amiri" w:eastAsia="Amiri" w:cs="Amiri"/>
          <w:color w:val="111111"/>
          <w:sz w:val="28"/>
          <w:sz w:val="28"/>
          <w:szCs w:val="28"/>
          <w:rtl w:val="true"/>
          <w:lang w:bidi="ar-SA"/>
        </w:rPr>
        <w:t>، إلّا أن 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يشهدون المشاهد الزور، و هو خلاف الأصل، بل و كالآية الثانية </w:t>
      </w:r>
      <w:r>
        <w:rPr>
          <w:rStyle w:val="FootnoteAnchor"/>
          <w:rtl w:val="true"/>
        </w:rPr>
        <w:footnoteReference w:id="366"/>
      </w:r>
      <w:r>
        <w:rPr>
          <w:rFonts w:ascii="Amiri" w:hAnsi="Amiri" w:eastAsia="Amiri" w:cs="Amiri"/>
          <w:color w:val="111111"/>
          <w:sz w:val="28"/>
          <w:sz w:val="28"/>
          <w:szCs w:val="28"/>
          <w:rtl w:val="true"/>
          <w:lang w:bidi="ar-SA"/>
        </w:rPr>
        <w:t>، إلّا أن 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الحديث بحديث اللهو، و هو خلاف الأصل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لتخصيصها بالباطل نفسه لا الباطل بكيفيّته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ظهور تفسير القول الباطل بالغناء في التخصيص و التفسير بالأخصّ ليس بأولى من ظهوره في التفسير بالأعمّ،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الباطل بنفسه في الأعمّ منه و من الباطل بكيفيّته، أو التفسير بالفرد الأخفى و هو الغناء من باطل الكيفيّة، ليدلّ بالفحوى و الأولويّة على الفرد الأجلى من الكذب و السبّ و الافتراء من الباطل بنفسه، بل هذا هو الأولى و المتعيّن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التخصيص فيما لو دار التفسير بين التخصيص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التخصيص المذكور لعدم حرمة الأقاويل الباطلة المنفكّة عن الغناء، كما استلزم عدم حرمة الغناء المنفكّ عن الأباطيل، و اللازم باطل فالملزوم مثله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سائر الأخبار و الآية الثانية و الثالثة، و سائر الآيات كقوله تعالى وَ الَّذِينَ هُمْ عَنِ اللَّغْوِ مُعْرِضُونَ </w:t>
      </w:r>
      <w:r>
        <w:rPr>
          <w:rStyle w:val="FootnoteAnchor"/>
          <w:rtl w:val="true"/>
        </w:rPr>
        <w:footnoteReference w:id="367"/>
      </w:r>
      <w:r>
        <w:rPr>
          <w:rFonts w:ascii="Amiri" w:hAnsi="Amiri" w:eastAsia="Amiri" w:cs="Amiri"/>
          <w:color w:val="111111"/>
          <w:sz w:val="28"/>
          <w:sz w:val="28"/>
          <w:szCs w:val="28"/>
          <w:rtl w:val="true"/>
          <w:lang w:bidi="ar-SA"/>
        </w:rPr>
        <w:t xml:space="preserve">وَ إِذٰا مَرُّوا بِاللَّغْوِ مَرُّوا كِرٰاماً </w:t>
      </w:r>
      <w:r>
        <w:rPr>
          <w:rStyle w:val="FootnoteAnchor"/>
          <w:rtl w:val="true"/>
        </w:rPr>
        <w:footnoteReference w:id="368"/>
      </w:r>
      <w:r>
        <w:rPr>
          <w:rFonts w:ascii="Amiri" w:hAnsi="Amiri" w:eastAsia="Amiri" w:cs="Amiri"/>
          <w:color w:val="111111"/>
          <w:sz w:val="28"/>
          <w:sz w:val="28"/>
          <w:szCs w:val="28"/>
          <w:rtl w:val="true"/>
          <w:lang w:bidi="ar-SA"/>
        </w:rPr>
        <w:t>، و ما ورد في تفسير قوله تعالى وَ مٰا خَلَقْنَا السَّمٰاءَ وَ الْأَرْضَ وَ مٰا بَيْنَهُمٰا 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w:t>
      </w:r>
      <w:r>
        <w:rPr>
          <w:rStyle w:val="FootnoteAnchor"/>
          <w:rtl w:val="true"/>
        </w:rPr>
        <w:footnoteReference w:id="369"/>
      </w:r>
      <w:r>
        <w:rPr>
          <w:rFonts w:ascii="Amiri" w:hAnsi="Amiri" w:eastAsia="Amiri" w:cs="Amiri"/>
          <w:color w:val="111111"/>
          <w:sz w:val="28"/>
          <w:sz w:val="28"/>
          <w:szCs w:val="28"/>
          <w:rtl w:val="true"/>
          <w:lang w:bidi="ar-SA"/>
        </w:rPr>
        <w:t xml:space="preserve">الآية، و تفسير </w:t>
      </w:r>
    </w:p>
    <w:p>
      <w:pPr>
        <w:pStyle w:val="BookText"/>
        <w:rPr/>
      </w:pPr>
      <w:r>
        <w:rPr>
          <w:rFonts w:ascii="Amiri" w:hAnsi="Amiri" w:eastAsia="Amiri" w:cs="Amiri"/>
          <w:color w:val="111111"/>
          <w:sz w:val="28"/>
          <w:sz w:val="28"/>
          <w:szCs w:val="28"/>
          <w:rtl w:val="true"/>
          <w:lang w:bidi="ar-SA"/>
        </w:rPr>
        <w:t xml:space="preserve">قوله تعالى السَّمْعَ وَ الْبَصَرَ وَ الْفُؤٰادَ كُلُّ أُولٰئِكَ كٰانَ عَنْهُ مَسْؤُلًا </w:t>
      </w:r>
      <w:r>
        <w:rPr>
          <w:rStyle w:val="FootnoteAnchor"/>
          <w:rtl w:val="true"/>
        </w:rPr>
        <w:footnoteReference w:id="370"/>
      </w:r>
      <w:r>
        <w:rPr>
          <w:rFonts w:ascii="IRNazanin" w:hAnsi="IRNazanin" w:eastAsia="IRNazanin"/>
          <w:color w:val="111111"/>
          <w:sz w:val="28"/>
          <w:sz w:val="28"/>
          <w:szCs w:val="28"/>
          <w:rtl w:val="true"/>
          <w:lang w:bidi="fa-IR"/>
        </w:rPr>
        <w:t xml:space="preserve">، و نصوص </w:t>
      </w:r>
      <w:r>
        <w:rPr>
          <w:rStyle w:val="FootnoteAnchor"/>
          <w:rtl w:val="true"/>
        </w:rPr>
        <w:footnoteReference w:id="371"/>
      </w:r>
      <w:r>
        <w:rPr>
          <w:rFonts w:ascii="Amiri" w:hAnsi="Amiri" w:eastAsia="Amiri" w:cs="Amiri"/>
          <w:color w:val="111111"/>
          <w:sz w:val="28"/>
          <w:sz w:val="28"/>
          <w:szCs w:val="28"/>
          <w:rtl w:val="true"/>
          <w:lang w:bidi="ar-SA"/>
        </w:rPr>
        <w:t>حرمة ثمن الجارية المغنّية، أظهر و أكثر و أصحّ و أصرح من الآية الاولى في الدلالة على حرمة مطلق الغناء، فلتحمل الاولى عليها، حملا للظاهر على الأظهر، و كون الأخبار كالقرآن يفسّر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الأبلغ في الكلام، و الأغلب بتفسير الإمام عليه السّلام، و الأوفق بما ورد </w:t>
      </w:r>
      <w:r>
        <w:rPr>
          <w:rStyle w:val="FootnoteAnchor"/>
          <w:rtl w:val="true"/>
        </w:rPr>
        <w:footnoteReference w:id="372"/>
      </w:r>
      <w:r>
        <w:rPr>
          <w:rFonts w:ascii="Amiri" w:hAnsi="Amiri" w:eastAsia="Amiri" w:cs="Amiri"/>
          <w:color w:val="111111"/>
          <w:sz w:val="28"/>
          <w:sz w:val="28"/>
          <w:szCs w:val="28"/>
          <w:rtl w:val="true"/>
          <w:lang w:bidi="ar-SA"/>
        </w:rPr>
        <w:t>في المقام من أنّ القرآن ذو وجوه و بطون، و إنما يفهم القرآن من خوطب به، إنّما هو عدم حمل تفسير قول الزور بالغناء على التفسير بالأخصّ، بل حمله على التفسير بالأعمّ أو بالفرد الخفيّ و الأخفى، لأنّه محلّ الحاجة و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فالمحرّم هو ما كان من لحون أهل الفسق و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أقروا القرآن بألحان العرب و أصواتها، و إيّاكم و لحون أهل الفسق و الكبائر، فإنّه سيجي‌ء بعدي أقوام يرجّعون القرآن ترجيع الغناء و النوح و الرهبانيّة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73"/>
      </w:r>
      <w:r>
        <w:rPr>
          <w:rFonts w:ascii="Amiri" w:hAnsi="Amiri" w:eastAsia="Amiri" w:cs="Amiri"/>
          <w:color w:val="111111"/>
          <w:sz w:val="28"/>
          <w:sz w:val="28"/>
          <w:szCs w:val="28"/>
          <w:rtl w:val="true"/>
          <w:lang w:bidi="ar-SA"/>
        </w:rPr>
        <w:t>، ألّا أنّ لحون أهل الفسوق مجمل المراد غير مضبوط المفاد من حيث الكمّ و الكيف، فلا يحمل عليها ما هو أبين و أظهر و أكثر و أجلى و أصحّ و أصرح من نصوص الغناء، إذ كما يحتمله يحتمل السرعة في قراءة القرآن أو تفريق كلماته،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تهذّه هذّ الشعر، و لا تنثره نثر الرمل، و لا على وجه القساوة و لا الغفلة، بل أقروه بالحزن و الرقّة و البكاء و التباكي و تحسين الصوت و حضور القلب و الترتيل و الوجل، إلى غير ذلك ممّا هو أعمّ من الغناء مطلقا أو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المدار عليه فالنهي إنّما هو عن إعماله في خصوص قراءة القرآن لا مطلقا،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إطلاق النهي عنه، لكن مقتضى القاعدة ملاحظة النسبة بينه و بين سائر نصوص النهي عن الغناء، و الرجوع إلى حمل المطلق منهما على المقيّد و العامّ على الخاصّ، دون العكس و هو التعدّي عن الغناء لو كان أخصّ إلى مطلق الصوت اللهوي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يوجّه بإرجاع النزاع إلى تعارض اللغات، الراجع فيه إلى تقديم المثبت على النافي،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ينافيه الرجوع في تعارض كونه مطلق الترجيع أو الخاصّ بالمطرب إلى ترجيح الخاصّ بالطرب على مطلق 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يوجّه تقديم المثبت على النافي هناك، بدعوى رجوع النافي فيه إلى أنّه لا أدري الإثبات الراجع إلى الدراية، و تقديم النافي هنا بدعوى رجوعه إلى الاطّلاع على خطأ المثبت، و استناد إثباته إلى مجرّد الاستعمال الأعمّ من الحقيقة، أو الاقتصار فيما خالف الأصل على المتيقّن، و الرجوع فيما عداه من الشبهة الحكميّة التحريميّة إلى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الفارق بين النفيين غير بيّن، و لا مبيّن في البين، بل البيّن و المبيّن بحسب القواعد رجوع التعارض على تقديره في الأوّل إلى تعارض النصّين، المحكوم فيه بتحكيم الخاصّ على العامّ، و في الثاني إلى تعارض قول اللغويّين المحكوم فيه بالعكس، و هو تحكيم العامّ على الخاصّ</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القواعد و رعاية البلاغة و الحكم و المصالح المقتضية لتفسيره عليه السّلام جميع آيات الزور و اللهو و اللغو و اللعب بالغناء </w:t>
      </w:r>
      <w:r>
        <w:rPr>
          <w:rStyle w:val="FootnoteAnchor"/>
          <w:rtl w:val="true"/>
        </w:rPr>
        <w:footnoteReference w:id="374"/>
      </w:r>
      <w:r>
        <w:rPr>
          <w:rFonts w:ascii="Amiri" w:hAnsi="Amiri" w:eastAsia="Amiri" w:cs="Amiri"/>
          <w:color w:val="111111"/>
          <w:sz w:val="28"/>
          <w:sz w:val="28"/>
          <w:szCs w:val="28"/>
          <w:rtl w:val="true"/>
          <w:lang w:bidi="ar-SA"/>
        </w:rPr>
        <w:t xml:space="preserve">لا غير، إنّما هو جعل المدار في المحرّم من تعارض نصّي الغناء و غيره على الغناء وجودا </w:t>
      </w:r>
    </w:p>
    <w:p>
      <w:pPr>
        <w:pStyle w:val="BookText"/>
        <w:rPr/>
      </w:pPr>
      <w:r>
        <w:rPr>
          <w:rFonts w:ascii="Amiri" w:hAnsi="Amiri" w:eastAsia="Amiri" w:cs="Amiri"/>
          <w:color w:val="111111"/>
          <w:sz w:val="28"/>
          <w:sz w:val="28"/>
          <w:szCs w:val="28"/>
          <w:rtl w:val="true"/>
          <w:lang w:bidi="ar-SA"/>
        </w:rPr>
        <w:t>و عدما عموما و خصوصا بلغ ما بلغ، و رفع اليد عمّا سواه من الصوت اللهوي و لحون أهل الفسوق، دون العكس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تعارض قولي اللغوي في كونه الترجيع أو خصوص المطرب إنّما هو على تقديم المثبت و هو مطلق الترجيع على النافي و هو خصوص المطرب، و يوافقه الاحتياط في الشبهة التحريميّة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توجيه كلامهم بإرادة ما يقتضي الطرب و يعرض له بحسب وضع نوع ذلك الترجيع و إن لم يطرب شخصه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هذا التوجيه الإطراب بالمقتضي نوعه و إن لم يطرب شخصه لمانع، و بين ما ادّعاه الشهيد الثاني </w:t>
      </w:r>
      <w:r>
        <w:rPr>
          <w:rStyle w:val="FootnoteAnchor"/>
          <w:rtl w:val="true"/>
        </w:rPr>
        <w:footnoteReference w:id="375"/>
      </w:r>
      <w:r>
        <w:rPr>
          <w:rFonts w:ascii="Amiri" w:hAnsi="Amiri" w:eastAsia="Amiri" w:cs="Amiri"/>
          <w:color w:val="111111"/>
          <w:sz w:val="28"/>
          <w:sz w:val="28"/>
          <w:szCs w:val="28"/>
          <w:rtl w:val="true"/>
          <w:lang w:bidi="ar-SA"/>
        </w:rPr>
        <w:t>و غيره من تعميم الإطراب لما من شأنه الإطراب لو لم يمنع منه مانع، مع كون الإطراب في كليهما شأنيّا مقدّرا فعليّته على عدم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للإطراب في التعميم شأنيّ بحسب شخصه، و في التوجيه فعليّ بحسب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في التعميم مانع من أصل اقتضاء الترجيع الطرب كالبكم، و في التوجيه مانع من بروزه و ظهوره لا من اقتضائه كالصمّ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مانعيّة صفاء الماء من تغيّره بمقدار من الدم بحيث لو لا صفاؤه لتغيّر فعلا، و مانعيّة صبغه بلون الحمرة من بروز تغيّره التقديريّ الفعلي بحيث لولاه لبرز و ظهر تغيّره، حيث يعدّ وصف التغيّر في الأوّل شأنيّا و في الثاني فعليّا، مع عدم ظهوره الفعلي في الفرضين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مانعيّة غلظة الصوت من إطرابه تارة يكون مانعا من أصل اقتضائه، كما لو كان الترجيع في الخفّة بحيث لا يقتضي بنفسه الإطراب الفعلي إلّا مع انضمام حسن الصوت و عدم غلظته، و تارة يكون مانعا من بروز إطرابه و ظهوره، كما لو كان الترجيع في الشدّة بحيث يقتضي بنفسه الإطراب الفعلي من غير </w:t>
      </w:r>
    </w:p>
    <w:p>
      <w:pPr>
        <w:pStyle w:val="BookText"/>
        <w:rPr/>
      </w:pPr>
      <w:r>
        <w:rPr>
          <w:rFonts w:ascii="Amiri" w:hAnsi="Amiri" w:eastAsia="Amiri" w:cs="Amiri"/>
          <w:color w:val="111111"/>
          <w:sz w:val="28"/>
          <w:sz w:val="28"/>
          <w:szCs w:val="28"/>
          <w:rtl w:val="true"/>
          <w:lang w:bidi="ar-SA"/>
        </w:rPr>
        <w:t>انضمام حسن الصوت، إلّا أنّ غلظة الصوت مانع من بروزه و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 إطرابه في الأوّل شأنيّا لا فعليّا، و في الثاني فعليّا لا شأنيّا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في الأوّل من أصل الإطراب، و في الثاني من بروزه و ظهوره لا اقتضائه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على حرمة الغناء إلّا من حيث كونه باطلا و لهوا و لغوا و 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بالعكس،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إطلاق حرمة الباطل و اللهو و اللغو و اللعب و الزور إلّا من حيث كونه غناء، بعد تفسير من لا ينطق عن الهوى من أئمّة الهدى </w:t>
      </w:r>
      <w:r>
        <w:rPr>
          <w:rStyle w:val="FootnoteAnchor"/>
          <w:rtl w:val="true"/>
        </w:rPr>
        <w:footnoteReference w:id="376"/>
      </w:r>
      <w:r>
        <w:rPr>
          <w:rFonts w:ascii="Amiri" w:hAnsi="Amiri" w:eastAsia="Amiri" w:cs="Amiri"/>
          <w:color w:val="111111"/>
          <w:sz w:val="28"/>
          <w:sz w:val="28"/>
          <w:szCs w:val="28"/>
          <w:rtl w:val="true"/>
          <w:lang w:bidi="ar-SA"/>
        </w:rPr>
        <w:t>جميع الأصوات الباطلة من اللهو و اللغو و اللعب و الزور بالغناء قولا واحدا، إذ لو كان لها ضابط أضبط و لفظ أبين و معنى أبلغ و أجمع من لفظ الغناء لفسّرها به لا بالغناء، و لو كان للتفسير بالغناء في عرف الشارع إجمال أو احتمال ممّا طرأ في عرفنا المتأخّر لوقع السؤال و الاستفصال عنه للمشافهين به عن الإمام عليه السّلام، و إذ ليس فليس، و لو كان 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حرمة سائر أقسام اللهو بالآلة كالأوتار، و بالصوت و الآلة كالقصب و المزمار، فليس لمحض إطلاق اللهو حتى يتمسّك به على حرمة الصوت اللهويّ أيضا، بل إنّما هو بالنصّ الخاصّ الذي لا يقاس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الغناء و أبين و أبلغ من اللهو فما حكمة عدم تنصيص القرآن به؟</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حكمته أنّ شأن السلطان الإجمال في البيان، و حوالة البيان إلى وسائط الترجمان، و كثرة الأعوان و مصالح الاقتران، المشار إليه بقوله صلى اللّٰه عليه و آله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لئلّا يستغنوا عن مسألة الأوصياء، و يقولوا ما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كتاب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حكمه الرجوع بعد هذا البيان إلى الإجمال و الكتمان و الحرمان و الخسران، فلعلّ حكمته شدّة الافتتان و الامتحان في أبناء الزمان بهجر القرآن و الأقران من خلفاء الرحمن، و الانهماك في العصيان و سخف الورع و الإيمان، و ملاهي الچائيّ و القليان، و اتّباع الهوى و الأوثان، و كفرة يونان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اللهو يتحقّق بأمرين،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التلهّي و إن لم يكن لهوا،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لهوا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اعتبر ظاهر إطلاق مناهي اللهو و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وَ الَّذِينَ هُمْ عَنِ اللَّغْوِ مُعْرِضُونَ </w:t>
      </w:r>
      <w:r>
        <w:rPr>
          <w:rStyle w:val="FootnoteAnchor"/>
          <w:rtl w:val="true"/>
        </w:rPr>
        <w:footnoteReference w:id="378"/>
      </w:r>
      <w:r>
        <w:rPr>
          <w:rFonts w:ascii="Amiri" w:hAnsi="Amiri" w:eastAsia="Amiri" w:cs="Amiri"/>
          <w:color w:val="111111"/>
          <w:sz w:val="28"/>
          <w:sz w:val="28"/>
          <w:szCs w:val="28"/>
          <w:rtl w:val="true"/>
          <w:lang w:bidi="ar-SA"/>
        </w:rPr>
        <w:t xml:space="preserve">لٰا تُلْهِكُمْ أَمْوٰالُكُمْ </w:t>
      </w:r>
      <w:r>
        <w:rPr>
          <w:rStyle w:val="FootnoteAnchor"/>
          <w:rtl w:val="true"/>
        </w:rPr>
        <w:footnoteReference w:id="379"/>
      </w:r>
      <w:r>
        <w:rPr>
          <w:rFonts w:ascii="Amiri" w:hAnsi="Amiri" w:eastAsia="Amiri" w:cs="Amiri"/>
          <w:color w:val="111111"/>
          <w:sz w:val="28"/>
          <w:sz w:val="28"/>
          <w:szCs w:val="28"/>
          <w:rtl w:val="true"/>
          <w:lang w:bidi="ar-SA"/>
        </w:rPr>
        <w:t>الآية، و قوله عليه السّلام في جواب الصيد اللهو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للمؤمن و الملاهي، إن المؤمن لفي شغل شاغل</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البيّن أن ظاهر إطلاقها هو تحقّق اللهو بكلّ واحد من الأمرين لا بمجموع الأمرين، نظرا إلى أنّ ما كان لهوا في نفسه فلا مدخليّة للقصد في تحقّقه عرفا، و ما لم يكن لهوا في نفسه كان القصد محقّقا له من دون الانضمام إلى الآخر، لأصالة 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خروج بعض التلهيّات كاللعب باللحية و السبحة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تقديره و تقدير كونه من باب التخصيص لا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خروج الباقي، لأنّ العامّ المخصّص حجّة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يعتبر ظاهرها، بأن حملت على الكراهة أو فسّرت بالغناء، فلا وجه لحرمة اللهو و لو جمع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بين هذه الأخبار يمكن بوجهين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تفصيل في حرمة الغناء من حيث موارده،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قراءة القرآن لا في غيره، كالتفصيل بالعكس، و التفصيل </w:t>
      </w:r>
    </w:p>
    <w:p>
      <w:pPr>
        <w:pStyle w:val="BookText"/>
        <w:rPr/>
      </w:pPr>
      <w:r>
        <w:rPr>
          <w:rFonts w:ascii="Amiri" w:hAnsi="Amiri" w:eastAsia="Amiri" w:cs="Amiri"/>
          <w:color w:val="111111"/>
          <w:sz w:val="28"/>
          <w:sz w:val="28"/>
          <w:szCs w:val="28"/>
          <w:rtl w:val="true"/>
          <w:lang w:bidi="ar-SA"/>
        </w:rPr>
        <w:t>بين الأعراس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في حرمة الغناء من حيث نفسه،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الحرمة الغيريّة في نفسه و النفسيّة في غيره، و هو جوازه في نفسه و حرمته لغيره من المقارنات 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الفرق بين هذين الوجهين و مختار المصنّف من حرمة الصوت اللهوي دون مطلق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مختاره تفصيل في حرمة الغناء من حيث أفراده، كالتفصيل بين المطرب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الأظهر الأشهر حرمته مطلقا من حيث نفسه، و من حيث أفراده المطربة و غيرها، و من حيث موارده في القرآن و غيره، و في الأعراس و غيرها، و في الحروب و غيرها، حتى الهلهلة في الأعراس، كالتصفيق و الرقص و دقّ الإصبعين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الهوسة لتشييد الحروب الخاصّ بالعرب، كاختصاص المزيقة </w:t>
      </w:r>
      <w:r>
        <w:rPr>
          <w:rStyle w:val="FootnoteAnchor"/>
          <w:rtl w:val="true"/>
        </w:rPr>
        <w:footnoteReference w:id="381"/>
      </w:r>
      <w:r>
        <w:rPr>
          <w:rFonts w:ascii="Amiri" w:hAnsi="Amiri" w:eastAsia="Amiri" w:cs="Amiri"/>
          <w:color w:val="111111"/>
          <w:sz w:val="28"/>
          <w:sz w:val="28"/>
          <w:szCs w:val="28"/>
          <w:rtl w:val="true"/>
          <w:lang w:bidi="ar-SA"/>
        </w:rPr>
        <w:t>و الطبل بحروب الكفرة و الإعلام بالوقت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الطبل المعمول للإعلام على سطح صحن الرضا عليه السّلام من أعظم منكرات بدع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الترادف و التجاوب في اللطميّات بجميع أنحائها من الغناء المهيّج للطرب، و أنحاء ما يسمّيه الفرس بآوازه خوانى، من السرود </w:t>
      </w:r>
      <w:r>
        <w:rPr>
          <w:rStyle w:val="FootnoteAnchor"/>
          <w:rtl w:val="true"/>
        </w:rPr>
        <w:footnoteReference w:id="382"/>
      </w:r>
      <w:r>
        <w:rPr>
          <w:rFonts w:ascii="Amiri" w:hAnsi="Amiri" w:eastAsia="Amiri" w:cs="Amiri"/>
          <w:color w:val="111111"/>
          <w:sz w:val="28"/>
          <w:sz w:val="28"/>
          <w:szCs w:val="28"/>
          <w:rtl w:val="true"/>
          <w:lang w:bidi="ar-SA"/>
        </w:rPr>
        <w:t xml:space="preserve">و التصنيف و الشلوى </w:t>
      </w:r>
      <w:r>
        <w:rPr>
          <w:rStyle w:val="FootnoteAnchor"/>
          <w:rtl w:val="true"/>
        </w:rPr>
        <w:footnoteReference w:id="383"/>
      </w:r>
      <w:r>
        <w:rPr>
          <w:rFonts w:ascii="Amiri" w:hAnsi="Amiri" w:eastAsia="Amiri" w:cs="Amiri"/>
          <w:color w:val="111111"/>
          <w:sz w:val="28"/>
          <w:sz w:val="28"/>
          <w:szCs w:val="28"/>
          <w:rtl w:val="true"/>
          <w:lang w:bidi="ar-SA"/>
        </w:rPr>
        <w:t>و هفت بند و ذاكري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يتغنّى به النسوان لملاعبة الصبيان و مناومة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تهليلات العامّة بهيئة الاجتماع و الاختراع، و سائر مبتدعات الصوفيّة في كيفيّة الذكر و التصدية و الدعاء من التطريب المبتدع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النسبة بين الموضوعين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توجيه النسبة فبفرض مادّة الاجتماع في الغناء المقرون بالأباطيل و قراءة القرآن، و افتراق حرمة الغناء عن تحسين القراءة في الغناء </w:t>
      </w:r>
    </w:p>
    <w:p>
      <w:pPr>
        <w:pStyle w:val="BookText"/>
        <w:rPr/>
      </w:pPr>
      <w:r>
        <w:rPr>
          <w:rFonts w:ascii="Amiri" w:hAnsi="Amiri" w:eastAsia="Amiri" w:cs="Amiri"/>
          <w:color w:val="111111"/>
          <w:sz w:val="28"/>
          <w:sz w:val="28"/>
          <w:szCs w:val="28"/>
          <w:rtl w:val="true"/>
          <w:lang w:bidi="ar-SA"/>
        </w:rPr>
        <w:t>المقرون بالباطل، و العكس في الترجيع الراجع إلى التجويد في القراءة لا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توجيه العموم و الجمع بينهما بذلك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التعارض بينهما عموما من وجه، بل هو من قبيل التباين الكلّي فإنّ تحسين الصوت و ترجيعه و تزيينه، بقرينة الإضافة إلى القراءة، و شاهد الحال القطعي من قراءة الأنبياء و الأئمّة و الصلحاء و العلماء و القرّاء السبعة و غيرهم خلفا عن سلف، هو خصوص الترتيل المأمور به من حفظ الوقوف و أداء الحروف، و ما يرجع إليه من المدّ و التفخيم و الترقيق، و سائر ما يرجع إلى محسّنات القراءة و علم التجويد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أنّه مبائن للغناء مباينة الضحك للبكاء و النكاح للزنا و البيع للربا، خصوصا على اعتبار الطرب في الغناء، فإنّ كلّا من الموضوعين و إن اشتركا في السنخيّة و الغاية إلّا أنّهما كالمتضادّين لا يجتمعان، كالملح في الطعام حيث إنّ المقدار المصلح منه للطعام يضادّ المقدار الزائد المفسد له في الاسم، فلا يجتمعان في الإرادة، و لا يعمّ أحدهما الآخر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عدم الضدّية و البينونة بين الموضوعين و كون النسبة عموما من وجه في البين، إلّا أنّ هذا النحو من العموم في حكم المعدوم و التباين المعلوم عند أرباب العلوم، لوجوده في كلّ سحت و حرام، حتى اللواط بالغلام بالنسبة إلى أدلّة الإحسان و الإكرام، و إدخال السرور في قلب الأيتام، و حتى الزنا و السرقة بالنسبة إلى استحباب الصدقة، و حتى بذل ثمن الخمر و العذرة بالنسبة إلى أدلّة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على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سخط الخالق</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عليه السّلام إلى معاوية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سمعتك تبني مسجدا من جباية و أنت بحمد اللّٰه غير موفّق </w:t>
      </w:r>
    </w:p>
    <w:p>
      <w:pPr>
        <w:pStyle w:val="BookText"/>
        <w:rPr/>
      </w:pPr>
      <w:r>
        <w:rPr>
          <w:rFonts w:ascii="Amiri" w:hAnsi="Amiri" w:eastAsia="Amiri" w:cs="Amiri"/>
          <w:color w:val="111111"/>
          <w:sz w:val="28"/>
          <w:sz w:val="28"/>
          <w:szCs w:val="28"/>
          <w:rtl w:val="true"/>
          <w:lang w:bidi="ar-SA"/>
        </w:rPr>
        <w:t>كمطعمة الرمّان ممّا زنت به جرت مثلا للخائن المتصدّق</w:t>
      </w:r>
    </w:p>
    <w:p>
      <w:pPr>
        <w:pStyle w:val="BookText"/>
        <w:rPr/>
      </w:pPr>
      <w:r>
        <w:rPr>
          <w:rFonts w:ascii="Amiri" w:hAnsi="Amiri" w:eastAsia="Amiri" w:cs="Amiri"/>
          <w:color w:val="111111"/>
          <w:sz w:val="28"/>
          <w:sz w:val="28"/>
          <w:szCs w:val="28"/>
          <w:rtl w:val="true"/>
          <w:lang w:bidi="ar-SA"/>
        </w:rPr>
        <w:t>فقال لها أهل البصيرة و التقى ويل لك لا تزني و لا تتصدّق</w:t>
      </w:r>
    </w:p>
    <w:p>
      <w:pPr>
        <w:pStyle w:val="BookText"/>
        <w:rPr/>
      </w:pPr>
      <w:r>
        <w:rPr>
          <w:rStyle w:val="FootnoteAnchor"/>
          <w:rtl w:val="true"/>
        </w:rPr>
        <w:footnoteReference w:id="386"/>
      </w: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سلّمنا تعارض العموم من وجه بين الموضوعين و عدم المرجّحات الداخليّة الدلالتيّة في البين، إلّا أنّ المرجّحات الخارجيّة السنديّة من العقل و النقل و الأصحّية و الأصرحيّة و الأشهريّة، خصوصا مخالفة العامّة من المرجّحات المنصوصة من جميع الوجوه، في طرف عموم </w:t>
      </w:r>
      <w:r>
        <w:rPr>
          <w:rStyle w:val="FootnoteAnchor"/>
          <w:rtl w:val="true"/>
        </w:rPr>
        <w:footnoteReference w:id="387"/>
      </w:r>
      <w:r>
        <w:rPr>
          <w:rFonts w:ascii="Amiri" w:hAnsi="Amiri" w:eastAsia="Amiri" w:cs="Amiri"/>
          <w:color w:val="111111"/>
          <w:sz w:val="28"/>
          <w:sz w:val="28"/>
          <w:szCs w:val="28"/>
          <w:rtl w:val="true"/>
          <w:lang w:bidi="ar-SA"/>
        </w:rPr>
        <w:t xml:space="preserve">حرمة الغناء دون جوازه أصلا و رأسا، لأن جوازه و لو في بعض الأفراد و الموارد من الشواذّ النادرة الضعيفة سندا و دلالة و موافقة لفتوى العامّة </w:t>
      </w:r>
      <w:r>
        <w:rPr>
          <w:rStyle w:val="FootnoteAnchor"/>
          <w:rtl w:val="true"/>
        </w:rPr>
        <w:footnoteReference w:id="388"/>
      </w:r>
      <w:r>
        <w:rPr>
          <w:rFonts w:ascii="Amiri" w:hAnsi="Amiri" w:eastAsia="Amiri" w:cs="Amiri"/>
          <w:color w:val="111111"/>
          <w:sz w:val="28"/>
          <w:sz w:val="28"/>
          <w:szCs w:val="28"/>
          <w:rtl w:val="true"/>
          <w:lang w:bidi="ar-SA"/>
        </w:rPr>
        <w:t>و عملهم و ديدن ملوكهم و سلاطينهم و أهل طريقتهم و تصوّفهم، المأخوذة من ديدن الكفرة و كتبهم المحرّفة، كما في مزامير أهل الذمّة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هلّلوني سبّحوني برقص و عود و مزمار، فإنّ اللّٰه يحبّ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إلّا الإجماع العملي و السيرة القطعيّة من العلماء الإماميّة و الحكماء الربّانيّة و الصلحاء الدينيّة على استقباح الغناء و استنكاره لكفى به مرجّحا لعموم الحرمة، و كاشفا قطعيّا عن رأي المعصوم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مرجّح إلّا قوله صلى اللّٰه عليه و آله في خطبة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ما من شي‌ء يقرّبكم إلى الطاعة و يبعّدكم عن المعصية إلّا و قد أمرتكم به، و ما من شي‌ء يقرّبكم إلى المعصية و يبعّدكم عن الطاعة إلّا و قد نهيتكم عنه</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لكفى به مرجّحا، لعموم </w:t>
      </w:r>
      <w:r>
        <w:rPr>
          <w:rStyle w:val="FootnoteAnchor"/>
          <w:rtl w:val="true"/>
        </w:rPr>
        <w:footnoteReference w:id="390"/>
      </w:r>
      <w:r>
        <w:rPr>
          <w:rFonts w:ascii="Amiri" w:hAnsi="Amiri" w:eastAsia="Amiri" w:cs="Amiri"/>
          <w:color w:val="111111"/>
          <w:sz w:val="28"/>
          <w:sz w:val="28"/>
          <w:szCs w:val="28"/>
          <w:rtl w:val="true"/>
          <w:lang w:bidi="ar-SA"/>
        </w:rPr>
        <w:t>حرمة الغناء، خصوصا المطرب منه، حيث إنّه بديهيّ التقريب إلى معصية اللهو و اللغو و التبعيد عن طاعة الذكر و الشكر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التعارض و انتفاء المرجّحات من جميع الجهات فلا نسلّم التساقط و الرجوع إلى البراءة و الإباحة، بل الأشهر تقديم الناقل، و إلّا ففي التخيير و الإباحة أو التوقّف و الاحتياط وجوه و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شيئا منها لا يوجد بدون الغناء على ما استفيد من كلام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عرفت من مصادمة هذا الاستظهار لبداهة البينونة و الضدّيّة عرفا بين الغناء و ما يرجع إلى علم التجويد و الترتيل في القراءة، و أنّه لا يطلق الغناء على أحد القراء فضلا عن الأنبياء، بل نسبة الغناء إليهم عرفا كنسبة الزنا قبحا، و أنّ تفسير الغناء عن بعض اللغويّين </w:t>
      </w:r>
      <w:r>
        <w:rPr>
          <w:rStyle w:val="FootnoteAnchor"/>
          <w:rtl w:val="true"/>
        </w:rPr>
        <w:footnoteReference w:id="391"/>
      </w:r>
      <w:r>
        <w:rPr>
          <w:rFonts w:ascii="Amiri" w:hAnsi="Amiri" w:eastAsia="Amiri" w:cs="Amiri"/>
          <w:color w:val="111111"/>
          <w:sz w:val="28"/>
          <w:sz w:val="28"/>
          <w:szCs w:val="28"/>
          <w:rtl w:val="true"/>
          <w:lang w:bidi="ar-SA"/>
        </w:rPr>
        <w:t>بمدّ الصوت و ترديده و تزيينه أو تحسينه أو ترقيقه أو ترجيعه إنّما هو تعريف لفظيّ، و هو تبديل لفظ بلفظ أعمّ أشهر،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السعدانة نبت، لا تعريف معنويّ حتى يعمّ النباتات المباينة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للرجل الجارية تلهيه، و ما ثمنها إلّا ثمن الكلب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ضعف ما ذكره من صراحة تلهّيه في حرمة مطلق الغناء، لاحتمال الانصراف إلى اللهو بالآلة أو بالباطل، كما هو المعهود المتعارف في زمان صدور الرواية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إلى ضعف ما ذكره سابقا من عدم ظهور شي‌ء من الروايات في شي‌ء من جواز الغناء، بأنّ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بالغناء إذا لم يعص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الأولى </w:t>
      </w:r>
      <w:r>
        <w:rPr>
          <w:rStyle w:val="FootnoteAnchor"/>
          <w:rtl w:val="true"/>
        </w:rPr>
        <w:footnoteReference w:id="39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الثانية </w:t>
      </w:r>
      <w:r>
        <w:rPr>
          <w:rStyle w:val="FootnoteAnchor"/>
          <w:rtl w:val="true"/>
        </w:rPr>
        <w:footnoteReference w:id="39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 xml:space="preserve">الأخيرتين </w:t>
      </w:r>
      <w:r>
        <w:rPr>
          <w:rStyle w:val="FootnoteAnchor"/>
          <w:rtl w:val="true"/>
        </w:rPr>
        <w:footnoteReference w:id="395"/>
      </w:r>
      <w:r>
        <w:rPr>
          <w:rFonts w:ascii="Amiri" w:hAnsi="Amiri" w:eastAsia="Amiri" w:cs="Amiri"/>
          <w:color w:val="111111"/>
          <w:sz w:val="28"/>
          <w:sz w:val="28"/>
          <w:szCs w:val="28"/>
          <w:rtl w:val="true"/>
          <w:lang w:bidi="ar-SA"/>
        </w:rPr>
        <w:t>، هو جوازه في نفسه ما لم يقترن بالأباطيل و المزمار و دخول الرجال، لا أنّه مجرّد إشعار في خصوص الأخيرة حتى يصحّ رفع اليد عنه لأجل إطلاقات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في الجواب تسليم ظهور تلك الأخبار في المعارضة لنصوص الحرمة النفسيّة، إلّا أنّ الترجيح مع ذلك لنصوص الحرمة دلالة و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اعتضادا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ترجيحها دلالة، فلوضوح أظهريّتها و أصرحيّتها في عموم حرمة الغناء من ظهور المعارض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سندا، فلأكثريّتها منها جدّا، حتّى صرّح المصنّف و غيره بتواترها، دون معارضها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أصحّيتها و أشهريّتها على وجه يعدّ معارضها من الشاذّ النادر المطروح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أبعديّتها من التقيّة و موافقة العامّة، المعلّل بكون الرشد في خلافهم </w:t>
      </w:r>
      <w:r>
        <w:rPr>
          <w:rStyle w:val="FootnoteAnchor"/>
          <w:rtl w:val="true"/>
        </w:rPr>
        <w:footnoteReference w:id="396"/>
      </w:r>
      <w:r>
        <w:rPr>
          <w:rFonts w:ascii="Amiri" w:hAnsi="Amiri" w:eastAsia="Amiri" w:cs="Amiri"/>
          <w:color w:val="111111"/>
          <w:sz w:val="28"/>
          <w:sz w:val="28"/>
          <w:szCs w:val="28"/>
          <w:rtl w:val="true"/>
          <w:lang w:bidi="ar-SA"/>
        </w:rPr>
        <w:t>، خصوصا بقرينة السؤال في المعارض عن الغناء في العيدين أو عن كسب المغنّية في الأعراس الخاصّة بدأب العامّة لا غير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اعتضادا، فلاعتضاد نصوص </w:t>
      </w:r>
      <w:r>
        <w:rPr>
          <w:rStyle w:val="FootnoteAnchor"/>
          <w:rtl w:val="true"/>
        </w:rPr>
        <w:footnoteReference w:id="397"/>
      </w:r>
      <w:r>
        <w:rPr>
          <w:rFonts w:ascii="Amiri" w:hAnsi="Amiri" w:eastAsia="Amiri" w:cs="Amiri"/>
          <w:color w:val="111111"/>
          <w:sz w:val="28"/>
          <w:sz w:val="28"/>
          <w:szCs w:val="28"/>
          <w:rtl w:val="true"/>
          <w:lang w:bidi="ar-SA"/>
        </w:rPr>
        <w:t>الحرمة بالكتاب و السنّة المتواترة، و بالسيرة القطعيّة من العلماء، و الصلحاء خلفا عن سلف إلى أن ينتهي إلى عصمة الأنبياء و الأوصياء، و بأصالة تقديم الناقل، و ما يقتضيه الحكم العقليّة و المصالح الشرعيّة و السياسات المدنيّة من تأسيس القواعد على وجه الكلّية، و حسم مادّة الفساد على وجه الاطّراد، كما في تشريع العدد و الحداد، و قوله صلى اللّٰه عليه و آله في خطبة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ما من شي‌ء يقرّبكم إلى المعصية و يبعّدكم عن الطاعة إلّا </w:t>
      </w:r>
    </w:p>
    <w:p>
      <w:pPr>
        <w:pStyle w:val="BookText"/>
        <w:rPr/>
      </w:pPr>
      <w:r>
        <w:rPr>
          <w:rFonts w:ascii="Amiri" w:hAnsi="Amiri" w:eastAsia="Amiri" w:cs="Amiri"/>
          <w:color w:val="111111"/>
          <w:sz w:val="28"/>
          <w:sz w:val="28"/>
          <w:szCs w:val="28"/>
          <w:rtl w:val="true"/>
          <w:lang w:bidi="ar-SA"/>
        </w:rPr>
        <w:t>و قد نهيتكم عنه</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معارضة تلك النصوص المجوّزة لما في الوسائل </w:t>
      </w:r>
      <w:r>
        <w:rPr>
          <w:rStyle w:val="FootnoteAnchor"/>
          <w:rtl w:val="true"/>
        </w:rPr>
        <w:footnoteReference w:id="399"/>
      </w:r>
      <w:r>
        <w:rPr>
          <w:rFonts w:ascii="IRNazanin" w:hAnsi="IRNazanin" w:eastAsia="IRNazanin"/>
          <w:color w:val="111111"/>
          <w:sz w:val="28"/>
          <w:sz w:val="28"/>
          <w:szCs w:val="28"/>
          <w:rtl w:val="true"/>
          <w:lang w:bidi="fa-IR"/>
        </w:rPr>
        <w:t xml:space="preserve">و المستند </w:t>
      </w:r>
      <w:r>
        <w:rPr>
          <w:rStyle w:val="FootnoteAnchor"/>
          <w:rtl w:val="true"/>
        </w:rPr>
        <w:footnoteReference w:id="400"/>
      </w:r>
      <w:r>
        <w:rPr>
          <w:rFonts w:ascii="Amiri" w:hAnsi="Amiri" w:eastAsia="Amiri" w:cs="Amiri"/>
          <w:color w:val="111111"/>
          <w:sz w:val="28"/>
          <w:sz w:val="28"/>
          <w:szCs w:val="28"/>
          <w:rtl w:val="true"/>
          <w:lang w:bidi="ar-SA"/>
        </w:rPr>
        <w:t>ممّا هو أصحّ سندا و أصرح دلالة، من النصوص المحرّمة للغناء و كسبه أو لشراء المغنّيات و بيعهنّ،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ملعونة ملعون من أكل كسبها</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و مرسلة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 و المغنية سحت</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 القرآن ترجيع الغناء و النوح و الرهبانيّة</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الرهبانيّة التي ابتدعوها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تراقيهم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ترجيعهم القرآن التراقي، جمع 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المحيطة بالصدر المركّب عليها الرقبة، كناية عن فساد قراءتهم و عدم قبوله و صعوده إلى السماء، كما قال تعالى وَ الْعَمَلُ الصّٰالِحُ يَرْفَعُهُ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أبلغ معنى من جعله المصنّف إشارة إلى أنّ مقصودهم عدم تدبّر معاني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المعلوم أنّ مجرّد ذلك لا يكون غناء إذا لم يكن على سبيل اللهو</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على القول بجعل الغناء الصوت اللهوي أو المطرب، و أمّا على تقدير القول بأنّه مطلق الترجيع فرفع المنافاة بين الترجيعين إنّما يكون بجعل الترجيع المحبوب في القرآن هو المقدار المصلح للقراءة، الراجع إلى علم </w:t>
      </w:r>
    </w:p>
    <w:p>
      <w:pPr>
        <w:pStyle w:val="BookText"/>
        <w:rPr/>
      </w:pPr>
      <w:r>
        <w:rPr>
          <w:rFonts w:ascii="Amiri" w:hAnsi="Amiri" w:eastAsia="Amiri" w:cs="Amiri"/>
          <w:color w:val="111111"/>
          <w:sz w:val="28"/>
          <w:sz w:val="28"/>
          <w:szCs w:val="28"/>
          <w:rtl w:val="true"/>
          <w:lang w:bidi="ar-SA"/>
        </w:rPr>
        <w:t>التجويد و الترتيل، كالمدّ في محلّه، دون المقدار المفسد له، كالمدّ في غير محلّه، فالمقصود من ترجيعه أن لا يقرأ بغير محسّنات علم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فيحكم بإباحته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بكونه مقدّمة لغير حرام،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أيّ حال فلا يجوز التمسّك في الإباحة بكونه مقدّمة لغير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فرض عدم عموم حرمة الغناء للغناء الموجب للبكاء المستحبّ شمله إطلاق دليل استحبابه قطعا، فلا مجرى لأصالة إباحته، لأنّه دليل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 الإطلاق أقوى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عدم شمول إطلاق المستحبّ له، أو عدم سلامته من المعارض، فلا مجرى أيضا لأصالة الإباحة فيما هو من مقولة العبادات المتوقّفة على التوقيف و التلقي من الشارع كما و كيفا، فإنّه و إن لم يعمه دليل الحرمة إلّا أنّ الحرمة التشريعيّة المستلزمة للفرية على اللّٰه فيما لم يأذن به اللّٰه بمضمون آللّٰهُ أَذِنَ لَكُمْ أَمْ عَلَى اللّٰهِ تَفْتَرُونَ </w:t>
      </w:r>
      <w:r>
        <w:rPr>
          <w:rStyle w:val="FootnoteAnchor"/>
          <w:rtl w:val="true"/>
        </w:rPr>
        <w:footnoteReference w:id="406"/>
      </w:r>
      <w:r>
        <w:rPr>
          <w:rFonts w:ascii="Amiri" w:hAnsi="Amiri" w:eastAsia="Amiri" w:cs="Amiri"/>
          <w:color w:val="111111"/>
          <w:sz w:val="28"/>
          <w:sz w:val="28"/>
          <w:szCs w:val="28"/>
          <w:rtl w:val="true"/>
          <w:lang w:bidi="ar-SA"/>
        </w:rPr>
        <w:t>، اللازمة من التعبّد بعباديّة البكاء في ضمن الغناء، كاف أيضا في حرمته، فلا مجرى أيضا لأصالة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إباحته بأيّ وجه و لو بالأصل لتمّ استدلال المستدلّ على إباحته و نفي حرمته بإعانته على البكاء، و لم يبق للتفريع على إباحته بالأصل وجه، لمنع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التمسّك في الإباحة بكونه مقدّمة لغير حرام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دليل على تحريمه لو فرض شمول الغناء له، لأنّ مطلقات الغناء منزّلة على ما دلّ على إناطة الحكم فيه باللهو و الباطل من الأخبار المتقدّمة، خصوصا مع انصرافها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كأخبار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عرفت من عموم </w:t>
      </w:r>
      <w:r>
        <w:rPr>
          <w:rStyle w:val="FootnoteAnchor"/>
          <w:rtl w:val="true"/>
        </w:rPr>
        <w:footnoteReference w:id="407"/>
      </w:r>
      <w:r>
        <w:rPr>
          <w:rFonts w:ascii="Amiri" w:hAnsi="Amiri" w:eastAsia="Amiri" w:cs="Amiri"/>
          <w:color w:val="111111"/>
          <w:sz w:val="28"/>
          <w:sz w:val="28"/>
          <w:szCs w:val="28"/>
          <w:rtl w:val="true"/>
          <w:lang w:bidi="ar-SA"/>
        </w:rPr>
        <w:t>أدلّة تحريم الغناء و عدم المخصّص و المنزّل و الصارف لها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المصنّف دلالة الأخبار المتقدّمة على إناطة الحكم باللهو و الباطل، فقد عرفت ما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الأمر بالعكس، و هو إناطة الحكم فيها بالغناء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لا نسلّم كون اللهو و الباطل غير الغناء عرفا، بل هو هو، خصوصا بعد تفسيره بالغناء و تفسير الغناء بمطلق 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المغايرة بينهما و إناطة الحكم بخصوص اللهو و الباطل دون مطلق الغناء، لكن لا نسلّم كونه من قبيل العلّة المنصوصة، بل هو من قبيل العلّة المستنبطة التي ليست بحجّة، خصوصا فيما هو كالاجتهاد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أجد ما يصلح لاستثنائه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لاستثنائه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 موضوع الغناء و اسمه من قبيل التخصّص و الاستثناء المنقطع، لا التخصيص و الاستثناء المتّصل، و ذلك لاعتبار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خفّة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موضوعه فعلا أو شأنا، و لا عقل للحيوانات رأسا فضلا عن 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سوقها بالحداء إنّما هو بتخويفها أو تشويقها على السري لا لإطراب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خلفا عن سلف على سوق الإبل بالحداء من غير نكير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النبيّ به لعبد اللّٰه بن رواحة، بل أمره به، على ما حكاه الجواهر </w:t>
      </w:r>
      <w:r>
        <w:rPr>
          <w:rStyle w:val="FootnoteAnchor"/>
          <w:rtl w:val="true"/>
        </w:rPr>
        <w:footnoteReference w:id="408"/>
      </w:r>
      <w:r>
        <w:rPr>
          <w:rFonts w:ascii="Amiri" w:hAnsi="Amiri" w:eastAsia="Amiri" w:cs="Amiri"/>
          <w:color w:val="111111"/>
          <w:sz w:val="28"/>
          <w:sz w:val="28"/>
          <w:szCs w:val="28"/>
          <w:rtl w:val="true"/>
          <w:lang w:bidi="ar-SA"/>
        </w:rPr>
        <w:t xml:space="preserve">و كاشف اللثام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المتن من ضعف سنده أو دلالته مجبور </w:t>
      </w:r>
    </w:p>
    <w:p>
      <w:pPr>
        <w:pStyle w:val="BookText"/>
        <w:rPr/>
      </w:pPr>
      <w:r>
        <w:rPr>
          <w:rFonts w:ascii="Amiri" w:hAnsi="Amiri" w:eastAsia="Amiri" w:cs="Amiri"/>
          <w:color w:val="111111"/>
          <w:sz w:val="28"/>
          <w:sz w:val="28"/>
          <w:szCs w:val="28"/>
          <w:rtl w:val="true"/>
          <w:lang w:bidi="ar-SA"/>
        </w:rPr>
        <w:t>بالشهرة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العمل بها تبعا للأكثر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فيها سندا و دلالة و معارضة، و أنّها لا تقاوم عموم </w:t>
      </w:r>
      <w:r>
        <w:rPr>
          <w:rStyle w:val="FootnoteAnchor"/>
          <w:rtl w:val="true"/>
        </w:rPr>
        <w:footnoteReference w:id="410"/>
      </w:r>
      <w:r>
        <w:rPr>
          <w:rFonts w:ascii="Amiri" w:hAnsi="Amiri" w:eastAsia="Amiri" w:cs="Amiri"/>
          <w:color w:val="111111"/>
          <w:sz w:val="28"/>
          <w:sz w:val="28"/>
          <w:szCs w:val="28"/>
          <w:rtl w:val="true"/>
          <w:lang w:bidi="ar-SA"/>
        </w:rPr>
        <w:t>النصوص المحرّمة للغناء من جهات عديدة، من جهة الأصحيّة و الأصرحيّة و الأشهريّة، و الأبعديّة عن العامّة و التقيّة عملا و فتوى، و الأوفقيّة بكتاب اللّٰه و السنّة المتواترة و السيرة القطعيّة، بل للمصالح و الحكم العقليّة، حسب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معارضتها في نفسها بما سيأتي من الوسائل و المستند في ضمن أبواب البيع من النصوص المحرّمة للغناء و كسبه و شراء المغنّيات و بيعها و ثمنها، إذ لو كان لها جهة إباحة لم يحرم بيعها و لا شراؤها و لا ثمنها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ليست أخبار جواز الغناء في الأعراس </w:t>
      </w:r>
      <w:r>
        <w:rPr>
          <w:rStyle w:val="FootnoteAnchor"/>
          <w:rtl w:val="true"/>
        </w:rPr>
        <w:footnoteReference w:id="411"/>
      </w:r>
      <w:r>
        <w:rPr>
          <w:rFonts w:ascii="Amiri" w:hAnsi="Amiri" w:eastAsia="Amiri" w:cs="Amiri"/>
          <w:color w:val="111111"/>
          <w:sz w:val="28"/>
          <w:sz w:val="28"/>
          <w:szCs w:val="28"/>
          <w:rtl w:val="true"/>
          <w:lang w:bidi="ar-SA"/>
        </w:rPr>
        <w:t>إلّا كأخبار جواز الدفّ فيها و في الختان، المأخوذة عن العامّة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أعلنوا بالنكاح، و اضربوا بالغربال</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بين الحلال و الحرام الضرب بالدفّ عند النكاح</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صحيح البخاري عن أبي هريرة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اختتن إبراهيم عليه السّلام بعد ثمانين سنة بقدوم على دفّ</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و القدوم آلة ينحت بها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w:t>
      </w:r>
      <w:r>
        <w:rPr>
          <w:rStyle w:val="FootnoteAnchor"/>
          <w:rtl w:val="true"/>
        </w:rPr>
        <w:footnoteReference w:id="415"/>
      </w:r>
      <w:r>
        <w:rPr>
          <w:rFonts w:ascii="Amiri" w:hAnsi="Amiri" w:eastAsia="Amiri" w:cs="Amiri"/>
          <w:color w:val="111111"/>
          <w:sz w:val="28"/>
          <w:sz w:val="28"/>
          <w:szCs w:val="28"/>
          <w:rtl w:val="true"/>
          <w:lang w:bidi="ar-SA"/>
        </w:rPr>
        <w:t>تفسير الدفّ فيه بالجنب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مع معارضتها بأخبار الطعن و التكذيب، و معلوميّة الجعل و الفرية على النبيّ صلى اللّٰه عليه و آله من وجوه لا تخفى، مأخوذة من كتب محرّفة اليهود و النصارى، كما في </w:t>
      </w:r>
      <w:bookmarkStart w:id="91" w:name="pg13043_135249"/>
    </w:p>
    <w:p>
      <w:pPr>
        <w:pStyle w:val="BookText"/>
        <w:rPr/>
      </w:pPr>
      <w:bookmarkEnd w:id="91"/>
      <w:r>
        <w:rPr>
          <w:rFonts w:ascii="Amiri" w:hAnsi="Amiri" w:eastAsia="Amiri" w:cs="Amiri"/>
          <w:color w:val="111111"/>
          <w:sz w:val="28"/>
          <w:sz w:val="28"/>
          <w:szCs w:val="28"/>
          <w:rtl w:val="true"/>
          <w:lang w:bidi="ar-SA"/>
        </w:rPr>
        <w:t>مزاميرهم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هلّلوني سبّحوني برقص و عود و مزمار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إنجيلها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لا تكثرنّ شرب الماء، و اصنع خمرا، فإنّه أصلح لمعدتك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القبائح و الفواحش و الفضائح غير المعدودة، المنسوبة فيها إلى أنبيائهم و الملائكة، بل و إلى ربّهم، تعالى اللّٰه و خلفاؤه عمّا يقول الظالمون علوّا كبيرا</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6557691_3224264995"/>
      <w:bookmarkStart w:id="93" w:name="_Toc32"/>
      <w:bookmarkEnd w:id="92"/>
      <w:r>
        <w:rPr>
          <w:rtl w:val="true"/>
        </w:rPr>
        <w:t>[</w:t>
      </w:r>
      <w:r>
        <w:rPr>
          <w:rtl w:val="true"/>
        </w:rPr>
        <w:t>المسألة الرابعة عشرة الغيبة حرام</w:t>
      </w:r>
      <w:r>
        <w:rPr>
          <w:rtl w:val="true"/>
        </w:rPr>
        <w:t>]</w:t>
      </w:r>
      <w:bookmarkEnd w:id="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أرجعت الكراهة إلى الوصف الذي يسند إلى الإنسان تعيّن إرادة كراهة ظهورها، فيختصّ بالقسم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تعيين إرادة كراهة ظهورها و تخصيصها بالقسم الأوّل برجوع الكراهة إلى الوصف، لأنّ كراهة الوصف خصوصا العاهات لا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كالجذام و البرص و العمى و العور و الحول و الجنون و السفه و الجهل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يكون باعتبار ظهور ما خفي منها، كذلك قد يكون باعتبار إظهار ما لم يخف منها، و باعتبار نفس وجودها، و باعتبار الإسناد إليها و التعيير بها دون وجودها و ظهورها، فكراهة الوصف غير معيّنة لإرادة ظهور ما هو مستور، بل المعيّن له و المخصّص به لو كان فإنّما هو الأخبار المعيّنة للغناء يكشف المستور لا الظاهر و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وافق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Style w:val="FootnoteAnchor"/>
          <w:rtl w:val="true"/>
        </w:rPr>
        <w:footnoteReference w:id="416"/>
      </w:r>
      <w:r>
        <w:rPr>
          <w:rFonts w:ascii="Amiri" w:hAnsi="Amiri" w:eastAsia="Amiri" w:cs="Amiri"/>
          <w:color w:val="111111"/>
          <w:sz w:val="28"/>
          <w:sz w:val="28"/>
          <w:szCs w:val="28"/>
          <w:rtl w:val="true"/>
          <w:lang w:bidi="ar-SA"/>
        </w:rPr>
        <w:t>اعتبار كشف المستور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الأوفق بوظيفة تفسير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كالصحاح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لموضوع الغيبة، بخلاف تفسير المستور بمعنى غير المتجاهر، فإنّه تفصيل في حكم الغيبة لا موضوعه، خاصّ بوظيفة الفقيه لا اللغوي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المثبت لكون الغيبة حقّا بمعنى وجوب البراءة منه ليس إلّا </w:t>
      </w:r>
    </w:p>
    <w:p>
      <w:pPr>
        <w:pStyle w:val="BookText"/>
        <w:rPr/>
      </w:pPr>
      <w:r>
        <w:rPr>
          <w:rFonts w:ascii="Amiri" w:hAnsi="Amiri" w:eastAsia="Amiri" w:cs="Amiri"/>
          <w:color w:val="111111"/>
          <w:sz w:val="28"/>
          <w:sz w:val="28"/>
          <w:szCs w:val="28"/>
          <w:rtl w:val="true"/>
          <w:lang w:bidi="ar-SA"/>
        </w:rPr>
        <w:t>الأخبار غير النقيّة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اعتبارها سندا و دلالة و اعتضادا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سندا فلاستفاضة سند كلّ من أخبار حقّيته و كفاية الاستغفار في مبرئيّته، خصوصا أخبار حقّيته، خصوصا مستندة خبر الكراجكي </w:t>
      </w:r>
      <w:r>
        <w:rPr>
          <w:rStyle w:val="FootnoteAnchor"/>
          <w:rtl w:val="true"/>
        </w:rPr>
        <w:footnoteReference w:id="418"/>
      </w:r>
      <w:r>
        <w:rPr>
          <w:rFonts w:ascii="Amiri" w:hAnsi="Amiri" w:eastAsia="Amiri" w:cs="Amiri"/>
          <w:color w:val="111111"/>
          <w:sz w:val="28"/>
          <w:sz w:val="28"/>
          <w:szCs w:val="28"/>
          <w:rtl w:val="true"/>
          <w:lang w:bidi="ar-SA"/>
        </w:rPr>
        <w:t xml:space="preserve">و فقرأت الصحيفة السجّاديّة </w:t>
      </w:r>
      <w:r>
        <w:rPr>
          <w:rStyle w:val="FootnoteAnchor"/>
          <w:rtl w:val="true"/>
        </w:rPr>
        <w:footnoteReference w:id="419"/>
      </w:r>
      <w:r>
        <w:rPr>
          <w:rFonts w:ascii="Amiri" w:hAnsi="Amiri" w:eastAsia="Amiri" w:cs="Amiri"/>
          <w:color w:val="111111"/>
          <w:sz w:val="28"/>
          <w:sz w:val="28"/>
          <w:szCs w:val="28"/>
          <w:rtl w:val="true"/>
          <w:lang w:bidi="ar-SA"/>
        </w:rPr>
        <w:t xml:space="preserve">منها، بل لا يبعد تواترها، إذ قد عمل بها من لم يعمل بأخبار الآحاد كالسرائر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أخبار مبرئيّته بالاستغفار فهي و إن لم تكن بتلك المثابة في الاعتبار و الاستفاضة، إلّا أنّها لا تخلو عن الاعتبار، خصوصا السكونيّين </w:t>
      </w:r>
      <w:r>
        <w:rPr>
          <w:rStyle w:val="FootnoteAnchor"/>
          <w:rtl w:val="true"/>
        </w:rPr>
        <w:footnoteReference w:id="421"/>
      </w:r>
      <w:r>
        <w:rPr>
          <w:rFonts w:ascii="Amiri" w:hAnsi="Amiri" w:eastAsia="Amiri" w:cs="Amiri"/>
          <w:color w:val="111111"/>
          <w:sz w:val="28"/>
          <w:sz w:val="28"/>
          <w:szCs w:val="28"/>
          <w:rtl w:val="true"/>
          <w:lang w:bidi="ar-SA"/>
        </w:rPr>
        <w:t>، فإن السكونيّ و إن ضعّف بتهمة العاميّة إلّا أنّه لا أصل لها، و قضاوته محمولة على الصحّة 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 مبرئيّة الاستغفار للغيبة فلظهور إطلاق الأخبار و سياقها في المبرئيّة، خصوصا عند تعذّر الاستبراء بغير الاستغفار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يعضده أنّ الغيبة و إن كانت من حقوق الناس، إلّا أنّها ليست كحقوق الجنايات حتّى يتوقّف إبراؤها على القصاص، و لا كحقوق القذف و السرقة حتّى يتوقّف إبراؤها على الحدّ، و لا كحقوق الماليّة حتّى يتوقّف على ردّ المثل و القيمة، بل إنّما هي من الحقوق المتوقّف إبراؤها على الإرضاء و رفع الإكراه الحاصل من الغيبة و لو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البيّن أنّ الاستغفار له من أعظم أسبابه المرضية له و الرافعة </w:t>
      </w:r>
    </w:p>
    <w:p>
      <w:pPr>
        <w:pStyle w:val="BookText"/>
        <w:rPr/>
      </w:pPr>
      <w:r>
        <w:rPr>
          <w:rFonts w:ascii="Amiri" w:hAnsi="Amiri" w:eastAsia="Amiri" w:cs="Amiri"/>
          <w:color w:val="111111"/>
          <w:sz w:val="28"/>
          <w:sz w:val="28"/>
          <w:szCs w:val="28"/>
          <w:rtl w:val="true"/>
          <w:lang w:bidi="ar-SA"/>
        </w:rPr>
        <w:t>لإكراهه من الاستحلال أو الاعتذار منه، بل و من الإقرار بخطائه عند سامع غيبته، خصوصا عند تعذّر الاستحلال منه بموته و نحوه، أو عدم رضاه بالاستحلال إلّا بطلب شي‌ء زائد على الاستحلال من الأموال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أنّ الاستغفار استحلال من مولى العبد المملوك و وليّ أمره و مالك رقبته، و هو لا يقصر من الاستحلال من نفس العبد إن لم يكن هو الأولى بالعفو و الاستعفاء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عدم كون الاستغفار سببا مرضيا له و مبرئا عنه، فلا أقلّ من كونه بدلا عنه كبدليّة المثل و القيمة عن العين المضمونة عند تعذّر ردّها، و بدليّة ردّ العين المضمونة إلى ورثة الميّت، بل لا يقصر عن بدليّة الصدقة شرعا عن اللقطة و المال المجهول المالك عند تعذّر الردّ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مبرئيّة استغفار المغتاب بالكسر للمغتاب بالفتح هل هو الاستغفار له على وجه النيابة، أو الهديّة، أو الصدقة، أو التحيّة و الزيارة، أو الدعاء؟</w:t>
      </w:r>
    </w:p>
    <w:p>
      <w:pPr>
        <w:pStyle w:val="BookText"/>
        <w:rPr/>
      </w:pPr>
      <w:r>
        <w:rPr>
          <w:rFonts w:ascii="Amiri" w:hAnsi="Amiri" w:eastAsia="Amiri" w:cs="Amiri"/>
          <w:color w:val="111111"/>
          <w:sz w:val="28"/>
          <w:sz w:val="28"/>
          <w:szCs w:val="28"/>
          <w:rtl w:val="true"/>
          <w:lang w:bidi="ar-SA"/>
        </w:rPr>
        <w:t>فهل يستغفر المغتاب بالكسر لنفسه بقصد النيابة عن المغتاب بالفتح كما يقضي عنه دينه و حجّه و صلاته و زكاته؟</w:t>
      </w:r>
    </w:p>
    <w:p>
      <w:pPr>
        <w:pStyle w:val="BookText"/>
        <w:rPr/>
      </w:pPr>
      <w:r>
        <w:rPr>
          <w:rFonts w:ascii="Amiri" w:hAnsi="Amiri" w:eastAsia="Amiri" w:cs="Amiri"/>
          <w:color w:val="111111"/>
          <w:sz w:val="28"/>
          <w:sz w:val="28"/>
          <w:szCs w:val="28"/>
          <w:rtl w:val="true"/>
          <w:lang w:bidi="ar-SA"/>
        </w:rPr>
        <w:t>أو بقصد الهديّة بثوابه له، كإهداء ثواب التلاوة و صلاة الزيارة للمزور و صلاة الوحشة للمدفون؟</w:t>
      </w:r>
    </w:p>
    <w:p>
      <w:pPr>
        <w:pStyle w:val="BookText"/>
        <w:rPr/>
      </w:pPr>
      <w:r>
        <w:rPr>
          <w:rFonts w:ascii="Amiri" w:hAnsi="Amiri" w:eastAsia="Amiri" w:cs="Amiri"/>
          <w:color w:val="111111"/>
          <w:sz w:val="28"/>
          <w:sz w:val="28"/>
          <w:szCs w:val="28"/>
          <w:rtl w:val="true"/>
          <w:lang w:bidi="ar-SA"/>
        </w:rPr>
        <w:t>أو بقصد الصدقة عنه، كالصدقة باللقطة و الأموال المجهولة المالك عن صاحبها؟</w:t>
      </w:r>
    </w:p>
    <w:p>
      <w:pPr>
        <w:pStyle w:val="BookText"/>
        <w:rPr/>
      </w:pPr>
      <w:r>
        <w:rPr>
          <w:rFonts w:ascii="Amiri" w:hAnsi="Amiri" w:eastAsia="Amiri" w:cs="Amiri"/>
          <w:color w:val="111111"/>
          <w:sz w:val="28"/>
          <w:sz w:val="28"/>
          <w:szCs w:val="28"/>
          <w:rtl w:val="true"/>
          <w:lang w:bidi="ar-SA"/>
        </w:rPr>
        <w:t>أو بقصد التحيّة، كالزيارة و التسليم على وجه التعارف و التعظيم؟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وجه الدعاء له بالمغفرة، كما يدعو لإخوانه المؤمنين بالمغفرة في ظهر الغيب، في صلاة الليل و صلاة الميّت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لفلان؟ </w:t>
      </w:r>
    </w:p>
    <w:p>
      <w:pPr>
        <w:pStyle w:val="BookText"/>
        <w:rPr/>
      </w:pPr>
      <w:r>
        <w:rPr>
          <w:rFonts w:ascii="Amiri" w:hAnsi="Amiri" w:eastAsia="Amiri" w:cs="Amiri"/>
          <w:color w:val="111111"/>
          <w:sz w:val="28"/>
          <w:sz w:val="28"/>
          <w:szCs w:val="28"/>
          <w:rtl w:val="true"/>
          <w:lang w:bidi="ar-SA"/>
        </w:rPr>
        <w:t>و هو الأظهر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الاغتياب أن تستغفر لمن اغتبته</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و الأشبه بالمثليّة و البدليّة بين العوض و المعوّض، فإنّ الأشبه بالغيبة تداركه بالاستغفار للمغتاب بالفتح لا المغتاب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نصوص أرجحيّة الدعاء لإخوانه المؤمنين في ظهر الغيب من الدعاء لنفسه،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منه كلّ شي‌ء ما عدا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جارية، أو ولد صالح يستغفر له، أو علم ينتفع به</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الاستبراء من غيبة المملوك و الصبيّ المميز المحرّم الغيبة هل هو بالاستحلال منه و الاستغفار له، أم من مولاه و وليه، أم منهما معا، أم التفصيل بين المملوك و الصبيّ، أم بين الاستحلال و الاستغفار؟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الاستغفار له فلا مانع من مبرئيّته عن اغتياب كلّ من العبد و الصبيّ، بعد عموم المقتضي و إطلاق مبرئيّته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مبرئيّة الاستحلال، فإن قلنا 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أمر الصبيّ حتى يبلغ</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 عموم قوله تعالى عَبْداً مَمْلُوكاً لٰا يَقْدِرُ عَلىٰ شَيْ‌ءٍ </w:t>
      </w:r>
      <w:r>
        <w:rPr>
          <w:rStyle w:val="FootnoteAnchor"/>
          <w:rtl w:val="true"/>
        </w:rPr>
        <w:footnoteReference w:id="425"/>
      </w:r>
      <w:r>
        <w:rPr>
          <w:rFonts w:ascii="Amiri" w:hAnsi="Amiri" w:eastAsia="Amiri" w:cs="Amiri"/>
          <w:color w:val="111111"/>
          <w:sz w:val="28"/>
          <w:sz w:val="28"/>
          <w:szCs w:val="28"/>
          <w:rtl w:val="true"/>
          <w:lang w:bidi="ar-SA"/>
        </w:rPr>
        <w:t>توقّف الاستحلال من المولّى عليه على إجازة وليّه، كما هو مقتضى القول بعدم صحّة عبادات الصبيّ و معاملاته حتى يبلغ أو يجيزه الوليّ،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نقل بعموم المنع 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الاستبراء منهما كالاستغفار لهما من غير إجازة، كما هو مقتضى القول بشرعيّة عبادات الصبيّ و صحّة معاملاته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الاستبراء من الإيذاء و الجناية على الميّت بغيبة أو ضرب أو نبش قبر بغير ما له مقدّر شرعيّ، هل هو بالاستغفار و الصدقة عنه، أم بالاستحلال من </w:t>
      </w:r>
    </w:p>
    <w:p>
      <w:pPr>
        <w:pStyle w:val="BookText"/>
        <w:rPr/>
      </w:pPr>
      <w:r>
        <w:rPr>
          <w:rFonts w:ascii="Amiri" w:hAnsi="Amiri" w:eastAsia="Amiri" w:cs="Amiri"/>
          <w:color w:val="111111"/>
          <w:sz w:val="28"/>
          <w:sz w:val="28"/>
          <w:szCs w:val="28"/>
          <w:rtl w:val="true"/>
          <w:lang w:bidi="ar-SA"/>
        </w:rPr>
        <w:t>وارثه و وليّه؟ وجهان أقواهما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الاستبراء من الإيلام و الجناية على الحيوان بغير ما أبيح شرعا، أو ما يضمنه الجاني لمالكه، فهل هو بالتوبة و الاستغفار من خالقها، كما يقتضيه عموم </w:t>
      </w:r>
      <w:r>
        <w:rPr>
          <w:rStyle w:val="FootnoteAnchor"/>
          <w:rtl w:val="true"/>
        </w:rPr>
        <w:footnoteReference w:id="426"/>
      </w:r>
      <w:r>
        <w:rPr>
          <w:rFonts w:ascii="Amiri" w:hAnsi="Amiri" w:eastAsia="Amiri" w:cs="Amiri"/>
          <w:color w:val="111111"/>
          <w:sz w:val="28"/>
          <w:sz w:val="28"/>
          <w:szCs w:val="28"/>
          <w:rtl w:val="true"/>
          <w:lang w:bidi="ar-SA"/>
        </w:rPr>
        <w:t>مكفّريّة التوبة و الاستغفار، أو بالتلافي عليها بالتوسعة و الرفاهة في مأكلها و مشربها و الفكّ و التخفيف و التخلية عن سبيلها لو أمكن، أو ليس له مبرّئ شرعيّ سوى الجزاء و القصاص المقرّر لها في الحشر من المؤلم، كما هو من شئون العدل و قضيّة عدله المنصوص في قصاص الحيوانات بعضها من بعض، و قضيّة استصحاب حقّها إلى يوم الجزاء؟</w:t>
      </w:r>
    </w:p>
    <w:p>
      <w:pPr>
        <w:pStyle w:val="BookText"/>
        <w:rPr/>
      </w:pPr>
      <w:r>
        <w:rPr>
          <w:rFonts w:ascii="Amiri" w:hAnsi="Amiri" w:eastAsia="Amiri" w:cs="Amiri"/>
          <w:color w:val="111111"/>
          <w:sz w:val="28"/>
          <w:sz w:val="28"/>
          <w:szCs w:val="28"/>
          <w:rtl w:val="true"/>
          <w:lang w:bidi="ar-SA"/>
        </w:rPr>
        <w:t>وجوه أظهرها الأوّل، و أشبهها الأخير، و أوسطها الوسط، لما ورد من التوصية بالترفّه على الحيوانات أو فكّها و الشفاعة في عتقها، كما في الروايات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بصائر الدرجات عن جابر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نحن يوما من الأيّام عند رسول اللّٰه قعود إذ أقبل بعير حتى برك و رغا و تسيل دموعه،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البعير؟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بعيرك هذا يزعم أنه ربّي صغيركم و كدّ على كبيركم، ثم أردتم أن تنحروه، 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وليمة فأردنا أن ننحره،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فأعتقه رسول اللّٰه، فكان يأتي دور الأنصار مثل السائل يشرف على الحجر، فكان العواتق يحسبن له حتى يجي‌ء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عتيق رسول اللّٰه صلى اللّٰه عليه و آله، فسمن</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لا يبالي بظهور فسقه بين الناس لا يكره ذكره بالفسق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حكمة استثناء المتجاهر لا علّة، و إلّا لم يحتج إلى استثنائه، و خرج عن موضوع اسم الغيبة لا حكمه، كالاستثناء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استثنائه </w:t>
      </w:r>
    </w:p>
    <w:p>
      <w:pPr>
        <w:pStyle w:val="BookText"/>
        <w:rPr/>
      </w:pPr>
      <w:r>
        <w:rPr>
          <w:rFonts w:ascii="Amiri" w:hAnsi="Amiri" w:eastAsia="Amiri" w:cs="Amiri"/>
          <w:color w:val="111111"/>
          <w:sz w:val="28"/>
          <w:sz w:val="28"/>
          <w:szCs w:val="28"/>
          <w:rtl w:val="true"/>
          <w:lang w:bidi="ar-SA"/>
        </w:rPr>
        <w:t>النصوص، و العلّة المستنبطة منها أنّ من لم يراع حرمة ربّه العظيم لم يراع الربّ حرمته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عامل الناس فلم يظلمهم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المفهوم أعمّ من المدّعى، لاقتضائه استثناء مطلق الفاسق المصرّ و لو لم يتجاهر، كما أفتى به المجمع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هذا المفهوم معارض بعموم منطوق المستفيضة </w:t>
      </w:r>
      <w:r>
        <w:rPr>
          <w:rStyle w:val="FootnoteAnchor"/>
          <w:rtl w:val="true"/>
        </w:rPr>
        <w:footnoteReference w:id="430"/>
      </w:r>
      <w:r>
        <w:rPr>
          <w:rFonts w:ascii="Amiri" w:hAnsi="Amiri" w:eastAsia="Amiri" w:cs="Amiri"/>
          <w:color w:val="111111"/>
          <w:sz w:val="28"/>
          <w:sz w:val="28"/>
          <w:szCs w:val="28"/>
          <w:rtl w:val="true"/>
          <w:lang w:bidi="ar-SA"/>
        </w:rPr>
        <w:t xml:space="preserve">المفرّقة بين المستور و الظاهر، و مخصّص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جاهر الفاسق</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إلحاق ما يتستّر به بما يتجاهر فيه إذا كان دونه في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المدار في جواز غيبته على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 لا غيبة له</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 إلحاق ما استتر به بما تجاهر فيه مطلقا و لو كان فوقه في القبح لا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المدار فيه عليه تقييد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تجاهر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المتجاهر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الحكم المتعلّق بالوصف المناسب مشعر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إلحاق ما استتر به بما تجاهر فيه و لو كان دونه في القبح، فضلا عن المساوي و الأقبح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 هذا هو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ألقى جلباب الحياء</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إن خصّص إلقاء جلباب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كناية عن التجاهر و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العظائم و الكبائر من المعاصي، كان الحكم بجواز الغيبة فيه أولى بالتخصيص بخصوص ما تجاهر فيه دون ما تستّر به، و لو كان المتستّر به </w:t>
      </w:r>
    </w:p>
    <w:p>
      <w:pPr>
        <w:pStyle w:val="BookText"/>
        <w:rPr/>
      </w:pPr>
      <w:r>
        <w:rPr>
          <w:rFonts w:ascii="Amiri" w:hAnsi="Amiri" w:eastAsia="Amiri" w:cs="Amiri"/>
          <w:color w:val="111111"/>
          <w:sz w:val="28"/>
          <w:sz w:val="28"/>
          <w:szCs w:val="28"/>
          <w:rtl w:val="true"/>
          <w:lang w:bidi="ar-SA"/>
        </w:rPr>
        <w:t>دون المتجاهر به في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يخصّص التجاهر بخصوص كبائر المعاصي، بل بني على ظاهر إطلاقه التجاهر و لو بالصغيرة، كان الحكم بجواز غيبة المتجاهر أولى بالإطلاق و العموم و لو فيما تستّر به، سواء كان المتستّر به دون المتجاهر به أو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ففيه إشكال، من إمكان دعوى ظهور روايات الرخصة فيمن لا يستنكف عن الاطّلاع على عمله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عرفت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المتجاهر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الظاهر من إطلاقه، و العلّة المستنبطة من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المتظاهر في مقابل المتستّر، لا خصوص غير المستكره من ظهوره في مقابل المستكره منه، و إلّا لكان خارجا عن موضوع اسم الغيبة لا حكمه، كالاستثناء المنقطع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إطلاق غير المستكره من تجاهر فسقه في بلد كاف في انسحاب حكمه إلى بلد التستّر و الغربة، لأنّ انسحاب حكم إطلاق التجاهر في مكان إلى المكان المتستّر فيه لا يقصر في الإطلاق من انسحاب حكم إطلاق التجاهر في معصية إلى المعصية المتستّر فيه، خصوصا إذا كان دونه في القبح، و من الزمان المتجاهر فيه إلى الزمان المتستّر به، كالأيّام و الليالي المتبرّكة، خصوصا إذا كان دونه في القبح، و من الحال المتجاهر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الحال المتستّر به، خصوصا إذا كان دونه في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التجاهر بالنسبة إلى معصية دون معصية، و بالنسبة إلى زمان دون زمان، و بالنسبة إلى حال دون حال، و بالنسبة إلى ناظر دون ناظر، إذا كان متساوي النسبة في إطلاق الحكم بالرخصة، فكذلك بالنسبة إلى مكان دون مكان، و بالنسبة إلى بلد دون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اقتصر على التخصيص بالمتيقّن من حيث المكان، فليقتصر عليه من حيث أفراد المعصية و أزمنتها و شاهديها و أحوال العاصي و حالاته، و لا أظنّ التزم فقيه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إطلاق التجاهر في مكان خاصّ معارض بإطلاق التستّر في المكان المتستّر به و إطلاق حرمة غيبة المتستّر بالأمر المستور،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مشترك الورود، و منقوض بأن إطلاق كلّ مخصّص بالكسر معارض بإطلاق المخصّص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كنفس المستثنى، فضلا عن عموم الحكم عليه بأنّه لا غيبة له، مقدّم على إطلاق المستثنى منه و هو حرمة غيبة المستور قطعا، كتقدّم الحاكم على المحكوم و عموم العلّة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التوقّف أو التساقط بعد المعارضة، لكن المرجع بعده إلى أصل البراءة و الإباحة لا الاحتياط و الحرمة، على ما هو المشهور المنصور في الشبهات الحكميّة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مناط الثاني إظهار عيوبه فلا يجوز إلّا بمقدار الرخصة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كلّ من جاز سبّه و ذمّة في المحضر جاز إظهار عيوبه في الغياب بالأولويّة، لأنّ سوء المحضر أغلظ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منع الأولويّة، بل و دعوى العكسيّة في الغالب، بأنّ التأذّي و الأذيّة بإظهار العيوب المستورة لمن لم يطّلع عليها قد يكون أشدّ من التأذّي بالسبّ و الذمّ حضورا بأضعاف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السبّ حضورا و إن كان أصرح ذمّا و أغلظ هتكا من الغيبة، إلّا أنّ الغيبة من جهة الانتقال فيها من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إظهار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الذمّ و التنقيص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كالكناية أبلغ من التصريح، لأنّه كدعوى الشي‌ء ببيّنة و برهان، و هو أقبح و أفحش من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المسوّغ للأمرين لمّا كان إطلاق التجاهر بالشين، و عموم لا حرمة و لا غيبة له في البين، اقتضى اتّحاد حكم المسألتين و إن اختلف الموضوعان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عموم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نهوض ما تقدّم في تفسيرها </w:t>
      </w:r>
    </w:p>
    <w:p>
      <w:pPr>
        <w:pStyle w:val="BookText"/>
        <w:rPr/>
      </w:pPr>
      <w:r>
        <w:rPr>
          <w:rFonts w:ascii="Amiri" w:hAnsi="Amiri" w:eastAsia="Amiri" w:cs="Amiri"/>
          <w:color w:val="111111"/>
          <w:sz w:val="28"/>
          <w:sz w:val="28"/>
          <w:szCs w:val="28"/>
          <w:rtl w:val="true"/>
          <w:lang w:bidi="ar-SA"/>
        </w:rPr>
        <w:t xml:space="preserve">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المستثنى بقوله تعالى إِلّٰا مَنْ ظُلِمَ </w:t>
      </w:r>
      <w:r>
        <w:rPr>
          <w:rStyle w:val="FootnoteAnchor"/>
          <w:rtl w:val="true"/>
        </w:rPr>
        <w:footnoteReference w:id="435"/>
      </w:r>
      <w:r>
        <w:rPr>
          <w:rFonts w:ascii="Amiri" w:hAnsi="Amiri" w:eastAsia="Amiri" w:cs="Amiri"/>
          <w:color w:val="111111"/>
          <w:sz w:val="28"/>
          <w:sz w:val="28"/>
          <w:szCs w:val="28"/>
          <w:rtl w:val="true"/>
          <w:lang w:bidi="ar-SA"/>
        </w:rPr>
        <w:t>و إن لم يكن له عموم كعموم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فلا حرمة له و لا غيبة</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ليعمّ جواز تظلّم المظلوم بإظهار مناقص الظالم و لو لم تكن ظلما كالعور و الحول، أو كانت ظلما لكن بالنسبة إلى نفس الظالم كشرب الخمر و ترك الصلاة، أو بالنسبة إلى غير المتظلّم لا المتظلّم، إلّا أنّ إطلاقه و إن لم يشمل لما ذكر من الأفراد لكنّه شامل لمطلق التظلّم و لو عند من لا يزيل الظلم عنه، و ذلك لانتفاء المقيّد الصارف لإطلاق مَنْ ظُلِمَ عن هذا المقدار من التظلّم، و إن وجد الصارف له عن المقدار الزائد عليه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الصارف لهذا الإطلاق عمّا نحن فيه، لكن لا صارف 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التظلّم عند من لا يزيل الظلم، بل تظلّم المظلوم بمقدار المظلوميّة و عدم الزيادة على المثليّة قسم من التقاصّ و القصاص على قدر الحقّ، الكافي في جوازه العقل بل و الأصل، و لو لم يرد فيه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التمكّن من إزالة الظلم لا يمنع من التظلّم رأسا، كما أن عدم التمكّن من استيفاء الحقّ لا يمنع من حقّ المطالبة، و لا من حقّ العقوبة و المؤاخذة، و إن لم يفد إلّا تسجيل العذاب،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عرضه و عقوبته</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بل منع المظلوم من التظلّم عند من لا يزيل ظلمه مزيد في ظلمة، فلا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نهوض ما تقدّم في تفسيرها للحجّية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لعدّ تفسير القميّ </w:t>
      </w:r>
      <w:r>
        <w:rPr>
          <w:rStyle w:val="FootnoteAnchor"/>
          <w:rtl w:val="true"/>
        </w:rPr>
        <w:footnoteReference w:id="439"/>
      </w:r>
      <w:r>
        <w:rPr>
          <w:rFonts w:ascii="Amiri" w:hAnsi="Amiri" w:eastAsia="Amiri" w:cs="Amiri"/>
          <w:color w:val="111111"/>
          <w:sz w:val="28"/>
          <w:sz w:val="28"/>
          <w:szCs w:val="28"/>
          <w:rtl w:val="true"/>
          <w:lang w:bidi="ar-SA"/>
        </w:rPr>
        <w:t xml:space="preserve">من الروايات الموقوفة، و العيّاشيّ </w:t>
      </w:r>
      <w:r>
        <w:rPr>
          <w:rStyle w:val="FootnoteAnchor"/>
          <w:rtl w:val="true"/>
        </w:rPr>
        <w:footnoteReference w:id="440"/>
      </w:r>
      <w:r>
        <w:rPr>
          <w:rFonts w:ascii="Amiri" w:hAnsi="Amiri" w:eastAsia="Amiri" w:cs="Amiri"/>
          <w:color w:val="111111"/>
          <w:sz w:val="28"/>
          <w:sz w:val="28"/>
          <w:szCs w:val="28"/>
          <w:rtl w:val="true"/>
          <w:lang w:bidi="ar-SA"/>
        </w:rPr>
        <w:t>من المضمرة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توجيهها بأنّ شاهد حال الراوي فيها يعدّها في عداد المسانيد الظاهرة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المرويّ عن الباقر عليه السّلام في تفسيرها المحكيّ عن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يحبّ الشتم في الانتصار إلّا من ظلم</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الانتصار بالشتم ليس الشتم عند من ينتصر به و يزيل ظلمه، بل معناه مطلق التظلّم و معارضة المظلوم الظالم بالظلم المماثل، و مغالبة المشتوم الشاتم بالشتم، و استيفاء كلّ حقّ بمثله بما يجوز الانتصار به في الدين،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يجوز المعارضة و المقابلة به في الدين، و هو المثليّة لا التشفّي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فتظلّم المظلوم بالظلم و المشتوم بالشتم و المذموم بالذم انتصار على الظالم بمثل ظلمه و بما يجوز الانتصار به في الدين، خصوصا إذا كان بما دون المثل كمّا أو كيفا، و عند من لا يرجى منه، إزالة ظلمه و استيفاء تمام حقّه، بل لو زاد على المثل بأضعاف لم يخرج عن صدق الانتصار و إن خرج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بعد الآية لا يصلح للخروج بها عن الأصل الثابت بالأدلّة العقليّة و النقليّة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بعد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مفهوم حصر إِنَّمَا السَّبِيلُ عَلَى الَّذِينَ يَظْلِمُونَ النّٰاسَ وَ يَبْغُونَ فِي الْأَرْضِ بِغَيْرِ الْحَقِّ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كمنطوق ما قبل الآية هو عموم نفي السبيل عن الظلم بحقّ، و هو تظلّم المظلوم و استيفاء ظلمه بالمثل </w:t>
      </w:r>
    </w:p>
    <w:p>
      <w:pPr>
        <w:pStyle w:val="BookText"/>
        <w:rPr/>
      </w:pPr>
      <w:r>
        <w:rPr>
          <w:rFonts w:ascii="Amiri" w:hAnsi="Amiri" w:eastAsia="Amiri" w:cs="Amiri"/>
          <w:color w:val="111111"/>
          <w:sz w:val="28"/>
          <w:sz w:val="28"/>
          <w:szCs w:val="28"/>
          <w:rtl w:val="true"/>
          <w:lang w:bidi="ar-SA"/>
        </w:rPr>
        <w:t>و الظلم بحقّ على وجه التقاصّ و القصاص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هذا المقدار من التظلّم بالمثل خارج عن موضوع 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عموم وَ لٰا يَغْتَبْ بَعْضُكُمْ بَعْضاً </w:t>
      </w:r>
      <w:r>
        <w:rPr>
          <w:rStyle w:val="FootnoteAnchor"/>
          <w:rtl w:val="true"/>
        </w:rPr>
        <w:footnoteReference w:id="443"/>
      </w:r>
      <w:r>
        <w:rPr>
          <w:rFonts w:ascii="Amiri" w:hAnsi="Amiri" w:eastAsia="Amiri" w:cs="Amiri"/>
          <w:color w:val="111111"/>
          <w:sz w:val="28"/>
          <w:sz w:val="28"/>
          <w:szCs w:val="28"/>
          <w:rtl w:val="true"/>
          <w:lang w:bidi="ar-SA"/>
        </w:rPr>
        <w:t xml:space="preserve">و لٰا يُحِبُّ اللّٰهُ الْجَهْرَ بِالسُّوءِ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التخصّص لا التخصيص حتّى يقتصر في الخروج على المتيقّن، ضرورة أنّ استيفاء المظلوم حقّه من الظالم بالمثل و ما دونه و لو كان من حقّ الأولويّة لا الحقوق الواجبة لا يعدّ ظلما و لا حراما، بل يكفي في جوازه العقل، بل و الأصل، و لو لم يكن عليه عموم و لا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أردنا إثبات جواز التظلّم بالزيادة على المثل كمّا أو كيفا، كتظلّم المظلوم بغير ما ظلم به من إظهار المناقص غير الظلميّة كالعور و الحول، أو بما ظلم الظالم به نفسه لا غيره كشرب الخمر و ترك الصلاة، أو بما ظلم به شخص ثالث غير المتظلّم، توقّف على إطلاق أو عموم المسوّغ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الجواب أنّ الشكوى إنّما كانت من ترك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المراد من الكامل البالغ أعلى مراتب الكمال لتكون، الشكوى من ترك حقّ الأولويّة، كذلك يحتمل البالغ أدنى درجاته لتكون الشكوى من تركه الحقوق الواجبة، و الاحتمال مبطل للاستدلال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يسهّل الخطب أنّ هذا الخبر و إن لم يظهر منه المدّعى إلّا أنّ الخبر السابق </w:t>
      </w:r>
      <w:r>
        <w:rPr>
          <w:rStyle w:val="FootnoteAnchor"/>
          <w:rtl w:val="true"/>
        </w:rPr>
        <w:footnoteReference w:id="4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استقضى فقد أساء</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صريح فيه، مضافا إلى ظهور خبري العيّاشي </w:t>
      </w:r>
      <w:r>
        <w:rPr>
          <w:rStyle w:val="FootnoteAnchor"/>
          <w:rtl w:val="true"/>
        </w:rPr>
        <w:footnoteReference w:id="447"/>
      </w:r>
      <w:r>
        <w:rPr>
          <w:rFonts w:ascii="IRNazanin" w:hAnsi="IRNazanin" w:eastAsia="IRNazanin"/>
          <w:color w:val="111111"/>
          <w:sz w:val="28"/>
          <w:sz w:val="28"/>
          <w:szCs w:val="28"/>
          <w:rtl w:val="true"/>
          <w:lang w:bidi="fa-IR"/>
        </w:rPr>
        <w:t xml:space="preserve">و المجمع </w:t>
      </w:r>
      <w:r>
        <w:rPr>
          <w:rStyle w:val="FootnoteAnchor"/>
          <w:rtl w:val="true"/>
        </w:rPr>
        <w:footnoteReference w:id="448"/>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لم يحسن ضيافة الضيف، مضافا </w:t>
      </w:r>
    </w:p>
    <w:p>
      <w:pPr>
        <w:pStyle w:val="BookText"/>
        <w:rPr/>
      </w:pPr>
      <w:r>
        <w:rPr>
          <w:rFonts w:ascii="Amiri" w:hAnsi="Amiri" w:eastAsia="Amiri" w:cs="Amiri"/>
          <w:color w:val="111111"/>
          <w:sz w:val="28"/>
          <w:sz w:val="28"/>
          <w:szCs w:val="28"/>
          <w:rtl w:val="true"/>
          <w:lang w:bidi="ar-SA"/>
        </w:rPr>
        <w:t xml:space="preserve">إلى إطلاق نفس الآية، و عموم فَاعْتَدُوا عَلَيْهِ بِمِثْلِ مَا اعْتَدىٰ عَلَيْكُمْ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عرفت أنّ التظلّم بالمثل و لو عن حقّ الأولويّة خارج عن موضوع الظلم و الغيبة اسما لا حكما، فيكفي في جوازه العقل و الأصل، و لو لم يكن له عموم و لا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فالأحوط عدّ هذه الصورة من الصور العشر المتقدّمة </w:t>
      </w:r>
      <w:r>
        <w:rPr>
          <w:rStyle w:val="FootnoteAnchor"/>
          <w:rtl w:val="true"/>
        </w:rPr>
        <w:footnoteReference w:id="450"/>
      </w:r>
      <w:r>
        <w:rPr>
          <w:rFonts w:ascii="Amiri" w:hAnsi="Amiri" w:eastAsia="Amiri" w:cs="Amiri"/>
          <w:color w:val="111111"/>
          <w:sz w:val="28"/>
          <w:sz w:val="28"/>
          <w:szCs w:val="28"/>
          <w:rtl w:val="true"/>
          <w:lang w:bidi="ar-SA"/>
        </w:rPr>
        <w:t>التي رخّص فيها في الغيبة لغرض صحيح أقوى من مصلحة احترام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 العشر المتقدّمة فهي ما جمعها في آخر الأمر الأوّل من معاني الغيبة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الظاهر المصرّح به في بعض الروايات </w:t>
      </w:r>
      <w:r>
        <w:rPr>
          <w:rStyle w:val="FootnoteAnchor"/>
          <w:rtl w:val="true"/>
        </w:rPr>
        <w:footnoteReference w:id="451"/>
      </w:r>
      <w:r>
        <w:rPr>
          <w:rFonts w:ascii="Amiri" w:hAnsi="Amiri" w:eastAsia="Amiri" w:cs="Amiri"/>
          <w:color w:val="111111"/>
          <w:sz w:val="28"/>
          <w:sz w:val="28"/>
          <w:szCs w:val="28"/>
          <w:rtl w:val="true"/>
          <w:lang w:bidi="ar-SA"/>
        </w:rPr>
        <w:t>عدم الفرق في الغيبة بين ما كان نقصا في بدنه، أو نسبه، أو خلقه، أو فعله، أو قوله، أو دينه، أو دنياه حتّى في ثوبه، أو داره، أو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من ترخيص الغيبة فيها لغرض صحيح فهو ما ذكره في الأمر الثالث فيما استثني من الغيبة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خيانته قد تكون أقوى مفسدة من الوقوع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الأقوويّة أنّه قد يترتّب على ترك النصح بترك غيبة الخائن إتلاف المال و الحال، و النفوس و الناموس، المفوّضة إلى الخائن المستتر و الفاسق المضمر، بالوكالة و الأمانة و الشراكة و الوصلة، خصوصا بتوصية الأموات و تولية الموقوفات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بواسطة ترك نصح المستشير و عدم التحذّر و التحذير من الخائن و الشرير </w:t>
      </w:r>
    </w:p>
    <w:p>
      <w:pPr>
        <w:pStyle w:val="BookText"/>
        <w:rPr/>
      </w:pPr>
      <w:r>
        <w:rPr>
          <w:rFonts w:ascii="Amiri" w:hAnsi="Amiri" w:eastAsia="Amiri" w:cs="Amiri"/>
          <w:color w:val="111111"/>
          <w:sz w:val="28"/>
          <w:sz w:val="28"/>
          <w:szCs w:val="28"/>
          <w:rtl w:val="true"/>
          <w:lang w:bidi="ar-SA"/>
        </w:rPr>
        <w:t>يترتّب الضرر الخطير على المستشير، بل و العذاب الكثير على الخائن الفقير، بخلاف اغتيابه لأجل التحذّر و التحذير، فليس فيه سوى التعبير عمّا فيه من التحقير و إظهار ما في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ظهور عدّة من الأخبار في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المرء بما فيه ليحترزه الناس</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احتمال كونها متجاهرة مدفوع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كونها متجاهرة بعد فرض كونها عاصية من قبيل الشكّ في الحادث، المعارض فيه أصالة عدم التجاهر بأصالة عدم التستّر، لا الشكّ في الحدوث حتى يعتبر فيه الأصل، نظير الشكّ في كون المعصية الصادرة غيبة أو سبّا، و كون الفاعل رجلا أو امرأة، ممّا لا مجرى للأصل فيها عند العقل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تجاهرها دليل حيث لا دليل على ظهور تجاهرها من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تدفع يد لامس</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مع فرض حبسها و تقييدها و المنع من الدخول عليها، بل أيّ تجاهر أجهر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مجرّد عدم ردّ غيبتها النبيّ صلى اللّٰه عليه و آله لا يدلّ على تقرير جواز غيبتها، فإنّه إنّما يدلّ على تقريره لو لا رادع معلوم من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يَغْتَبْ بَعْضُكُمْ بَعْضاً </w:t>
      </w:r>
      <w:r>
        <w:rPr>
          <w:rStyle w:val="FootnoteAnchor"/>
          <w:rtl w:val="true"/>
        </w:rPr>
        <w:footnoteReference w:id="454"/>
      </w:r>
      <w:r>
        <w:rPr>
          <w:rFonts w:ascii="Amiri" w:hAnsi="Amiri" w:eastAsia="Amiri" w:cs="Amiri"/>
          <w:color w:val="111111"/>
          <w:sz w:val="28"/>
          <w:sz w:val="28"/>
          <w:szCs w:val="28"/>
          <w:rtl w:val="true"/>
          <w:lang w:bidi="ar-SA"/>
        </w:rPr>
        <w:t xml:space="preserve">الآية، و لٰا يُحِبُّ اللّٰهُ الْجَهْرَ بِالسُّوءِ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رادع معلوم، لكن عدم ردع النبيّ صلى اللّٰه عليه و آله إنّما هو من جهة عدم تحقّق الغيبة، و هو إظهار العيب المستور عليه صلى اللّٰه عليه و آله، لإحاطة علمه صلى اللّٰه عليه و آله بجميع </w:t>
      </w:r>
    </w:p>
    <w:p>
      <w:pPr>
        <w:pStyle w:val="BookText"/>
        <w:rPr/>
      </w:pPr>
      <w:r>
        <w:rPr>
          <w:rFonts w:ascii="Amiri" w:hAnsi="Amiri" w:eastAsia="Amiri" w:cs="Amiri"/>
          <w:color w:val="111111"/>
          <w:sz w:val="28"/>
          <w:sz w:val="28"/>
          <w:szCs w:val="28"/>
          <w:rtl w:val="true"/>
          <w:lang w:bidi="ar-SA"/>
        </w:rPr>
        <w:t>الأحوال و الفعال بواسطة العلم الحصولي و عرض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دلالة في أمثال تلك الروايات على جواز غيبة المستفتي عنه للمستفتي، سوى كون مصلحته أقوى من مصلحة تركها، كأقوائيّة مصلحة كشف عورة المريض على الطبيب من مصلحة سترها، فيقتصر في جوازها على قدر الضرورة و حالها و محلّها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ما يدلّ على كونه من الكبائر كالرواية </w:t>
      </w:r>
      <w:r>
        <w:rPr>
          <w:rStyle w:val="FootnoteAnchor"/>
          <w:rtl w:val="true"/>
        </w:rPr>
        <w:footnoteReference w:id="456"/>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النظر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بانجبار سندها بالشهرة و الاستفاضة، بل التواتر حسب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دلالتها فصريحة في أنّها كالغيبة من الكبائر، بل التصريح في بعضها بأنّ السامع عليه وزر المغتاب سبعين مرّة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لكن يكفي في أنّ سماع الغيبة كالغيبة من الكبائر كونه أحد ركني الغيبة، كالعقد المتوقّف تحقّقه على كلّ من الإيجاب و القبول و المزاوجة، المتوقّف تحقّقه على كلّ من الزوج و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الصفّ و المقاتلة من قوله تعالى إِنَّ اللّٰهَ يُحِبُّ الَّذِينَ يُقٰاتِلُونَ فِي سَبِيلِهِ صَفًّا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ascii="Amiri" w:hAnsi="Amiri" w:eastAsia="Amiri" w:cs="Amiri"/>
          <w:color w:val="111111"/>
          <w:sz w:val="28"/>
          <w:sz w:val="28"/>
          <w:szCs w:val="28"/>
          <w:rtl w:val="true"/>
          <w:lang w:bidi="ar-SA"/>
        </w:rPr>
        <w:t>المتوقّف تحقّقه على الاثنينيّة، كما هو الظاهر أيضا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السامع للغيبة أحد المغتابين</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على قراءته بالتثنية لا الجمع، كما هو الظاهر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فيحمل فعل القائل على الصحّة ما لم يعلم فساده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النظر فيه أولا بما في القوانين </w:t>
      </w:r>
      <w:r>
        <w:rPr>
          <w:rStyle w:val="FootnoteAnchor"/>
          <w:rtl w:val="true"/>
        </w:rPr>
        <w:footnoteReference w:id="461"/>
      </w:r>
      <w:r>
        <w:rPr>
          <w:rFonts w:ascii="IRNazanin" w:hAnsi="IRNazanin" w:eastAsia="IRNazanin"/>
          <w:color w:val="111111"/>
          <w:sz w:val="28"/>
          <w:sz w:val="28"/>
          <w:szCs w:val="28"/>
          <w:rtl w:val="true"/>
          <w:lang w:bidi="fa-IR"/>
        </w:rPr>
        <w:t xml:space="preserve">و أصول المصنف </w:t>
      </w:r>
      <w:r>
        <w:rPr>
          <w:rStyle w:val="FootnoteAnchor"/>
          <w:rtl w:val="true"/>
        </w:rPr>
        <w:footnoteReference w:id="462"/>
      </w:r>
      <w:r>
        <w:rPr>
          <w:rFonts w:ascii="Amiri" w:hAnsi="Amiri" w:eastAsia="Amiri" w:cs="Amiri"/>
          <w:color w:val="111111"/>
          <w:sz w:val="28"/>
          <w:sz w:val="28"/>
          <w:szCs w:val="28"/>
          <w:rtl w:val="true"/>
          <w:lang w:bidi="ar-SA"/>
        </w:rPr>
        <w:t>من أنّ أصالة الصحّة إنّما تقتضي الصحّة الفاعلي لا الحاملي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الصحّة الحاملي، لكن مجراها فيما لم يكن الأصل فيه الفساد من الأفعال، كالبيع و الشراء و نحوهما ممّا يكون الصحّة و الفساد فيه على السواء، لا كبيع الوقف و الربا و الخمر و النجس و الرشى و الظلم و الجور و الزنا ممّا كان الأصل فيه الفساد و الفحشاء، إلّا ما صحّ بإكراه أو استثناء، خصوصا في هذه الأزمنة و البلاد، الغالب فيها الفساد و الجهل و العناد، و سوء الفعال و الاعتياد بالملاهي و الرقاد،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تثقنّ بأخيك كلّ الثقة، فإنّ صرعة الاسترسال لا تستقال</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الفساد على الزمان و أهله ثمّ أحسن رجل الظنّ برجل فقد غرّر</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الجور أغلب من الحقّ، لا يحلّ لأحد أن يظنّ بأحد خيرا حتّى يعرف ذلك منه</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وجه زيادة عقابه أنّه إذا لم يرده تجرّي المغتاب على الغيبة، فيصرّ على هذه الغيبة و غيرها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عدم ردّ المغتاب يوجب تجرّيه، بل و إصراره عليه بغير حساب، بل و استحلال ما عاب و اغتاب، إلى حدّ الارتداد و الخلود في العقاب، بل و يوجب سوء الظنّ و الارتياب في كلّ ما لا يدركه من الحقّ و الصواب، و لو كان من كلام أولي الألباب و أحكام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كون السماع الجزء الأخير للعلّة التامّة للاغتياب، و كونه عمدة الأسباب، كاف في </w:t>
      </w:r>
    </w:p>
    <w:p>
      <w:pPr>
        <w:pStyle w:val="BookText"/>
        <w:rPr/>
      </w:pPr>
      <w:r>
        <w:rPr>
          <w:rFonts w:ascii="IRNazanin" w:hAnsi="IRNazanin" w:eastAsia="IRNazanin"/>
          <w:color w:val="111111"/>
          <w:sz w:val="28"/>
          <w:sz w:val="28"/>
          <w:szCs w:val="28"/>
          <w:rtl w:val="true"/>
          <w:lang w:bidi="fa-IR"/>
        </w:rPr>
        <w:t>تضاعف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الردّ غير النهي عن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الظهور الردّ و النصر و الانتصار، خصوصا بقرينة ما يترتّب عليه من كثرة الأجر و الآثار في تخطئة المغتاب بأنّه غير مصاب، لا مجرّد منعه عن الاغتياب الذي هو إبراز عيب المعاب، فإنّ مجرّد ذلك ليس ردّا على المغتاب، بل لا يخلو في نفسه عن نوع اغتياب، و تصديق المغتاب فيما أعاب، فكيف يترتّب عليه ذلك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أنّ ردّ الغيبة على المغتاب الواجب على السامع لا يجوز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على أخيك و لا تتّهمه، أو لا تفتر عليه، أو قد فسقت، أو لعنت، أو نممت فيما نسبته، أو وَيْلٌ لِكُلِّ هُمَزَةٍ لُمَزَةٍ </w:t>
      </w:r>
      <w:r>
        <w:rPr>
          <w:rStyle w:val="FootnoteAnchor"/>
          <w:rtl w:val="true"/>
        </w:rPr>
        <w:footnoteReference w:id="466"/>
      </w:r>
      <w:r>
        <w:rPr>
          <w:rFonts w:ascii="Amiri" w:hAnsi="Amiri" w:eastAsia="Amiri" w:cs="Amiri"/>
          <w:color w:val="111111"/>
          <w:sz w:val="28"/>
          <w:sz w:val="28"/>
          <w:szCs w:val="28"/>
          <w:rtl w:val="true"/>
          <w:lang w:bidi="ar-SA"/>
        </w:rPr>
        <w:t xml:space="preserve">وَيْلٌ لِكُلِّ أَفّٰاكٍ أَثِيمٍ </w:t>
      </w:r>
      <w:r>
        <w:rPr>
          <w:rStyle w:val="FootnoteAnchor"/>
          <w:rtl w:val="true"/>
        </w:rPr>
        <w:footnoteReference w:id="467"/>
      </w:r>
      <w:r>
        <w:rPr>
          <w:rFonts w:ascii="Amiri" w:hAnsi="Amiri" w:eastAsia="Amiri" w:cs="Amiri"/>
          <w:color w:val="111111"/>
          <w:sz w:val="28"/>
          <w:sz w:val="28"/>
          <w:szCs w:val="28"/>
          <w:rtl w:val="true"/>
          <w:lang w:bidi="ar-SA"/>
        </w:rPr>
        <w:t xml:space="preserve">هَمّٰازٍ مَشّٰاءٍ بِنَمِيمٍ </w:t>
      </w:r>
      <w:r>
        <w:rPr>
          <w:rStyle w:val="FootnoteAnchor"/>
          <w:rtl w:val="true"/>
        </w:rPr>
        <w:footnoteReference w:id="468"/>
      </w:r>
      <w:r>
        <w:rPr>
          <w:rFonts w:ascii="Amiri" w:hAnsi="Amiri" w:eastAsia="Amiri" w:cs="Amiri"/>
          <w:color w:val="111111"/>
          <w:sz w:val="28"/>
          <w:sz w:val="28"/>
          <w:szCs w:val="28"/>
          <w:rtl w:val="true"/>
          <w:lang w:bidi="ar-SA"/>
        </w:rPr>
        <w:t>فإنّ أمثال ذلك من باب ردّ الفاسد بالأفسد، و انتهاك حرمة الحاضر لردّ انتهاك حرمة الغائب، و هو أحد المحرّمين، بل أقواهما غير الجائز من باب ردّ الغيبة، و إن جاز من باب النهي عن المنكر المتوقّف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أيضا بمثل قولك لا تغتب، أو لا تجهر بالسوء، و لا تظهر معايب أخيك، و لا تعيّبه بما فيه، لاستلزامه تصديق المغتاب فيما أعاب، نظير قول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زوجتك، فإنّه إمضاء لعقده، فلا يجب عليه الطلاق، بخلاف ما لو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أمض عقدك، فإنّه طلاق، و نظير اجتهاد الشافعيّة </w:t>
      </w:r>
      <w:r>
        <w:rPr>
          <w:rStyle w:val="FootnoteAnchor"/>
          <w:rtl w:val="true"/>
        </w:rPr>
        <w:footnoteReference w:id="469"/>
      </w:r>
      <w:r>
        <w:rPr>
          <w:rFonts w:ascii="Amiri" w:hAnsi="Amiri" w:eastAsia="Amiri" w:cs="Amiri"/>
          <w:color w:val="111111"/>
          <w:sz w:val="28"/>
          <w:sz w:val="28"/>
          <w:szCs w:val="28"/>
          <w:rtl w:val="true"/>
          <w:lang w:bidi="ar-SA"/>
        </w:rPr>
        <w:t>في مقابل نصوص</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كمن لا ذنب له</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بأنّ التوبة عن ذنب إقرار به فيؤخذ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الردّ الواجب على السامع للغيبة من باب ردّ الغيبة إنّما هو بمثل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تسئ الظنّ بأخيك، فإنّ بعض الظنّ إثم، و احمل فعل أخيك على أحسنه، أو لعلّ ما أخطأت أو سهوت أو اشتبهت في الإعابة، أو لعلّ ما المعاب معذور شرعا بسهو أو نسيان أو غفلة، أو مقهور في الإساءة بإكراه أو اضطرار أو علّة، فإنّ هذا هو ردّ الغيبة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إرادة الحقوق المستحبّة التي ينبغي أداؤها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خصوصا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براءة له منها إلّا بأدائها أو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فيقضى له عليه</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إنّما هو الحقوق الواجبة، و ذلك لظهور انصراف حقوق الأخوّة في الكامل العارف المؤدّي لحقوق الأخوّة الإيمانيّة حقّ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مثله واجب المجازات بالمثل بل الأحسن،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472"/>
      </w:r>
      <w:r>
        <w:rPr>
          <w:rFonts w:ascii="Amiri" w:hAnsi="Amiri" w:eastAsia="Amiri" w:cs="Amiri"/>
          <w:color w:val="111111"/>
          <w:sz w:val="28"/>
          <w:sz w:val="28"/>
          <w:szCs w:val="28"/>
          <w:rtl w:val="true"/>
          <w:lang w:bidi="ar-SA"/>
        </w:rPr>
        <w:t xml:space="preserve">وَ إِذٰا حُيِّيتُمْ بِتَحِيَّةٍ فَحَيُّوا بِأَحْسَنَ مِنْهٰا أَوْ رُدُّوهٰا </w:t>
      </w:r>
      <w:r>
        <w:rPr>
          <w:rStyle w:val="FootnoteAnchor"/>
          <w:rtl w:val="true"/>
        </w:rPr>
        <w:footnoteReference w:id="473"/>
      </w:r>
      <w:r>
        <w:rPr>
          <w:rFonts w:ascii="Amiri" w:hAnsi="Amiri" w:eastAsia="Amiri" w:cs="Amiri"/>
          <w:color w:val="111111"/>
          <w:sz w:val="28"/>
          <w:sz w:val="28"/>
          <w:szCs w:val="28"/>
          <w:rtl w:val="true"/>
          <w:lang w:bidi="ar-SA"/>
        </w:rPr>
        <w:t xml:space="preserve">و قوله تعالى إِنَّمَا الْمُؤْمِنُونَ إِخْوَةٌ فَأَصْلِحُوا </w:t>
      </w:r>
      <w:r>
        <w:rPr>
          <w:rStyle w:val="FootnoteAnchor"/>
          <w:rtl w:val="true"/>
        </w:rPr>
        <w:footnoteReference w:id="47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وجوب تلك الحقوق بالوجوب الكفائيّ لا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اتّفاق النصوص و الفتاوى على وجوب إقامة المعتكف في المسجد، و عدم جواز الخروج إلّا لأمر واجب، كجنازة أو عيادة أو جمعة أو لقضاء حاجة مؤمن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يرى من عدم وجوب تلك الحقوق إنّما هو بواسطة قيام من به الكفاية، كردّ سلامه و حضور جنازته و تسميت عطسته و قضاء حاجته، أو بواسطة تجاهره بالفسق، المسوّغ لغيبته، أو بواسطة تضييعه حقوق الأخوّة المسقط لحقوق نفسه بالمقاصّة أو التهاتر في الحقوق، خارج بالتخصّص لا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سلّم فهو مقدّم على التجوّز بحمل الحقوق على الحقوق المستحبّة، خصوصا مع استلزامه التخصيص بغير ما وجب من الحقوق، كردّ سلامه و حفظ حليلته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العامّ المخصّص من تلك الحقوق الواجبة بالاستحباب حجّة في الباقي، فكيف يحمل جميع الحقوق على الاستحباب مع اختصاص التخصيص بالمستحبّ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ظاهرها و إن كان عامّا إلّا أنّه يمكن تخصيصها بالأخ العارف بها المؤدّي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النظر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التخصيص خاصّ بفرض الحقوق واجبة، و أمّا على ما فرضت من كونها مستحبّة فلا يتأتّى التخصيص في المستحبّات، لأنّ تعدّد مراتبها يوجب الجمع بينهما و رفع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تخصيص الحقوق بالأخ الكامل، لكن المخصّص لا ينحصر فيما ذكر من النصوص، بل فيها ما هو أصحّ و أصرح جدّا، مثل ما نقله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زيد النار دخل على أخيه الرضا عليه السّلام فسلّم فلم يردّ عليه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أبيك و لا تردّ عليّ جوابي؟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ما دام أطعت اللّٰه، فإذا عصيته لم يكن بيني و بينك إخاء</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نهج البلاغة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لقد رأيت عقيلا و لقد أملق حتى استماحني من برّكم صاعا، و رأيت صبيانه شعث الشعور، غبر الألوان من فقرهم، كأنّما اسودّت وجوههم بالعظلم، و عاودني مؤكّدا، و كرّر عليّ القول مردّدا، فأصغيت إليه سمعي، فظنّ أنّي أبيعه ديني، و اتّبع قيادة مفارقا طريقتي، فأحميت له حديدة ثمّ أدنيتها من جسمه ليعتبر بها، فضجّ ضجيج ذي دنف من </w:t>
      </w:r>
    </w:p>
    <w:p>
      <w:pPr>
        <w:pStyle w:val="BookText"/>
        <w:rPr/>
      </w:pPr>
      <w:r>
        <w:rPr>
          <w:rFonts w:ascii="Amiri" w:hAnsi="Amiri" w:eastAsia="Amiri" w:cs="Amiri"/>
          <w:color w:val="111111"/>
          <w:sz w:val="28"/>
          <w:sz w:val="28"/>
          <w:szCs w:val="28"/>
          <w:rtl w:val="true"/>
          <w:lang w:bidi="ar-SA"/>
        </w:rPr>
        <w:t>ألمها، و كاد أن يحترق من مسيسها</w:t>
      </w:r>
      <w:r>
        <w:rPr>
          <w:rFonts w:eastAsia="Amiri" w:cs="Amiri" w:ascii="Amiri" w:hAnsi="Amiri"/>
          <w:color w:val="111111"/>
          <w:sz w:val="28"/>
          <w:szCs w:val="28"/>
          <w:rtl w:val="true"/>
          <w:lang w:bidi="ar-SA"/>
        </w:rPr>
        <w:t xml:space="preserve">» </w:t>
      </w:r>
      <w:r>
        <w:rPr>
          <w:rStyle w:val="FootnoteAnchor"/>
          <w:rtl w:val="true"/>
        </w:rPr>
        <w:footnoteReference w:id="476"/>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في الاحتجاج في آخر احتجاجات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لمّا ولي ولاية العهد دخل إليه آذنه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بالباب يستأذنوك،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مشغول فاصرفهم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فصرفهم إلى أن جاءوا هكذا يقولون و يصرفهم شهرين، ثمّ أيسوا من الوصول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شيعة أبيك عليّ بن أبي طالب عليه السّلام، و قد شمت بنا أعداؤنا في حجابك، و نحن ننصرف عن هذه الكرّة، و نهرب من بلادنا خجلا و أنفة ممّا لحقنا، و عجزا عن احتمال مضض ما يلحقنا بشماتة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ليدخلوا، فدخلوا فسلّموا عليه فلم يردّ عليهم، و لم يأذن لهم بالجلوس، فبقوا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هذا الجفاء العظيم و الاستخفاف بعد هذا الحجاب الصعب، أيّ باقية تبقى منّا بعد هذا؟</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وَ مٰا أَصٰابَكُمْ مِنْ مُصِيبَةٍ فَبِمٰا كَسَبَتْ أَيْدِيكُمْ وَ يَعْفُوا عَنْ كَثِيرٍ ما اقتديت إلّا بربّي عزّ و جلّ و برسوله و بأمير المؤمنين 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سلمان و أبو ذر و المقداد و عمّار و محمد بن أبي بكر، الذين لم يخالفوا شيئا من أمره، و أنتم في أكثر أعمالكم له مخالفون، و مقصّرون في كثير من الفرائض، و تتهاونون بعظيم حقوق إخوانكم في اللّٰه، و تتّقون حيث لا تجب التقيّة، و تتركون التقيّة حيث لا بدّ من التقيّة لو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مواليه و محبّوه، و الموالون لأوليائه و المعادون لأعدائه، لم أنكره من قولكم، و لكن هذه مرتبة شريفة ادّعيتموها، إن لم تصدّقوا قولكم بفعلكم هلكتم، إلّا أن </w:t>
      </w:r>
      <w:bookmarkStart w:id="94" w:name="pg13043_135268"/>
    </w:p>
    <w:p>
      <w:pPr>
        <w:pStyle w:val="BookText"/>
        <w:rPr/>
      </w:pPr>
      <w:bookmarkEnd w:id="94"/>
      <w:r>
        <w:rPr>
          <w:rFonts w:ascii="Amiri" w:hAnsi="Amiri" w:eastAsia="Amiri" w:cs="Amiri"/>
          <w:color w:val="111111"/>
          <w:sz w:val="28"/>
          <w:sz w:val="28"/>
          <w:szCs w:val="28"/>
          <w:rtl w:val="true"/>
          <w:lang w:bidi="ar-SA"/>
        </w:rPr>
        <w:t>تدرككم رحمة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فإذا نستغفر اللّٰه و نتوب إليه من قولنا، بل نقول كما علّمنا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محبّوكم و محبّو أوليائكم، و معادو 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بكم يا إخواني و أهل ودّي ارتفعوا، فما زال يرفعهم حتى ألصقهم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حجبتهم؟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إليهم ستّين مرّة متوالية، فسلّم عليهم و أقرأهم سلامي، فقد محوا ما كان من ذنوبهم باستغفارهم و توبتهم، و استحقّوا الكرامة لمحبّتهم لنا و موالاتهم، و تفقّد أمورهم و أمور عيالاتهم، فأوسعهم نفقات و مبرّات و صلات و دفع معرّات</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6557693_3224264995"/>
      <w:bookmarkStart w:id="96" w:name="_Toc33"/>
      <w:bookmarkEnd w:id="95"/>
      <w:r>
        <w:rPr>
          <w:rtl w:val="true"/>
        </w:rPr>
        <w:t>[</w:t>
      </w:r>
      <w:r>
        <w:rPr>
          <w:rtl w:val="true"/>
        </w:rPr>
        <w:t>المسألة الخامسة عشرة القمار و هو حرام إجماعا</w:t>
      </w:r>
      <w:r>
        <w:rPr>
          <w:rtl w:val="true"/>
        </w:rPr>
        <w:t>]</w:t>
      </w:r>
      <w:bookmarkEnd w:id="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ظاهر ذلك أن محلّ الخلاف هنا هو محلّ الوفاق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لظهور تحريم المسابقة فيما عدا المنصوص مع العوض الذي هو محلّ الوفاق هناك في الحرمة التكليفيّة الذي هو محلّ الخلاف هنا، لا خصوص الحرمة الوضعيّة و هو الفساد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بحرام إلّا أنّه لا يترتّب عليه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صحّة المراهنة و الزوم الوفاء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هذا وارد على تقدير القول بالبطلان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 ظهور الخبر </w:t>
      </w:r>
      <w:r>
        <w:rPr>
          <w:rStyle w:val="FootnoteAnchor"/>
          <w:rtl w:val="true"/>
        </w:rPr>
        <w:footnoteReference w:id="478"/>
      </w:r>
      <w:r>
        <w:rPr>
          <w:rFonts w:ascii="Amiri" w:hAnsi="Amiri" w:eastAsia="Amiri" w:cs="Amiri"/>
          <w:color w:val="111111"/>
          <w:sz w:val="28"/>
          <w:sz w:val="28"/>
          <w:szCs w:val="28"/>
          <w:rtl w:val="true"/>
          <w:lang w:bidi="ar-SA"/>
        </w:rPr>
        <w:t>في نفي حرمة نفس فعل المراهنة وارد أيضا في نفي حرمة المؤاكلة به، مع ما عرفت من الاتّفاق على بطلانه و حرمة أكل المال بالباطل، و أنّ ما يضمن بصحيحه يضمن بفاسده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إمكان تخصيص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في المؤاكلة</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بنفي الحرمة دون نفي الضمان، كما في الجاهل بحكمها، أو بنفي الضمان دون الحرمة، كما في أكل الرشوة المبذولة على وجه الهديّة، على ما اختاره المصنّف من إرجاعها إلى الهبة الفاسدة، أو بنفي الصحّة و آثارها لا نفي الحرمة و لا الضمان، كما لعلّه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فالخبر على تقدير صحّته مناف لصحّة المراهنة، لا لحرمتها، و لا لضمان المؤاكلة بها، فيوافق المشهور المنصور، لا أنّه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التصرّف من المحرّمات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في سائر الأنام و إن كان عذرا مغيّرا في الظاهر للحرام، بواسطة تقييد الأحكام بالعلم و الإعلام، إلّا أنّ الاقتحام في خلاف الواقع للإمام، و تفويت الواقع عليه و لو حال الجهل و المنام، نقص تامّ و نقض عامّ لغرض الحكيم العلّام، من نصبه على الأنام حتى على الملائكة الكرام، و جعله مظهرا للعدل و الاعتصام، و هدى إلى باب السلام، و مصباحا في الظلام، و مرآة لأوصاف الجلال و الجمال و الكمال، كما قرّر في محلّه عقلا و نقلا، بل بكلّ من وجوه الأدلّة الأربعة بأبلغ وجه و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Style w:val="FootnoteAnchor"/>
          <w:rtl w:val="true"/>
        </w:rPr>
        <w:footnoteReference w:id="480"/>
      </w:r>
      <w:r>
        <w:rPr>
          <w:rFonts w:ascii="Amiri" w:hAnsi="Amiri" w:eastAsia="Amiri" w:cs="Amiri"/>
          <w:color w:val="111111"/>
          <w:sz w:val="28"/>
          <w:sz w:val="28"/>
          <w:szCs w:val="28"/>
          <w:rtl w:val="true"/>
          <w:lang w:bidi="ar-SA"/>
        </w:rPr>
        <w:t>تقيّؤ الإمام عليه السّلام ضعيف السند بسهل بن زياد، و اشتراك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شذوذه، و موافقته العامّة، و كونه من الآحاد التي لا يجوز التعويل عليها في أصول الدين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 الدلالة، لأنّ تقيّؤ المأكول المقامر به بعد الإخبار إنّما يستلزم الجهل بحرمته حين الأكل لو حصّله الغلام من مال غير الإمام بالمقامرة، </w:t>
      </w:r>
    </w:p>
    <w:p>
      <w:pPr>
        <w:pStyle w:val="BookText"/>
        <w:rPr/>
      </w:pPr>
      <w:r>
        <w:rPr>
          <w:rFonts w:ascii="Amiri" w:hAnsi="Amiri" w:eastAsia="Amiri" w:cs="Amiri"/>
          <w:color w:val="111111"/>
          <w:sz w:val="28"/>
          <w:sz w:val="28"/>
          <w:szCs w:val="28"/>
          <w:rtl w:val="true"/>
          <w:lang w:bidi="ar-SA"/>
        </w:rPr>
        <w:t>و أمّا لو حصّله بالشراء من مال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الخبر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مقامرة الغلام به بعد الشراء لا يوجب حرمته، بل و لا كراهته على الإمام عليه السّلام، حتى يكون التقيّؤ بعد إخباره بالحال من جهة حصول العلم بحرمته بعد الجهل به حين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التقيّؤ حينئذ إمّا من جهة مجرّد رفع الاستكراه الطبعي الحاصل لنفسه من الإخبار، أو لغيره المخبر فيه بلعب القمار، نظير غسل اليد بعد الأكل من وسخ الطعام لا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ردع الغلام و نهيه عن منكر المقامرة بتقيّؤ ما قامر به، حيث إنّ فعل التقيّؤ أشدّ إنكارا و ردعا على الغلام المقامر من نهيه القوليّ عن المقامرة، كما لا يخفى أنّ الأفعال أشدّ تأثيرا من الأقوال في اقتضاء التأسّي و متابعة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مصلحة تحريص الناس على شدّة التحرّز عن المقامرة، كتصريحه على شدّة التحرّز من الخمر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وقعت قطرة منه في بحر، ثم جفّ البحر و نبت عليها نبات، فأكل ذلك شاة، ما أكلت من لبن تلك الشاة</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من جهة مصلحة تحمية الناس عن أكل مال الغير بالمقامرة بواسطة تقيّؤ مال نفسه المقامر به، كتحميتهم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اتركوا ما لا بأس به حذرا عمّا فيه البأس</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خالفوهنّ في المعروف، حتى لا يطمعن في المنكر</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من جهة المماشاة مع المخبر بأكل ما قامر به الغلام، بضرب من التقيّة أو السياسات المدنيّة، كما كان ديدنه صلى اللّٰه عليه و آله المداراة، و قوله عليه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الناس، فإن عقولهم لا تتحمّل</w:t>
      </w:r>
      <w:r>
        <w:rPr>
          <w:rFonts w:eastAsia="IRNazanin" w:cs="IRNazanin"/>
          <w:color w:val="111111"/>
          <w:sz w:val="28"/>
          <w:szCs w:val="28"/>
          <w:rtl w:val="true"/>
          <w:lang w:bidi="fa-IR"/>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 الناس على قدر </w:t>
      </w:r>
    </w:p>
    <w:p>
      <w:pPr>
        <w:pStyle w:val="BookText"/>
        <w:rPr/>
      </w:pPr>
      <w:r>
        <w:rPr>
          <w:rFonts w:ascii="IRNazanin" w:hAnsi="IRNazanin" w:eastAsia="IRNazanin"/>
          <w:color w:val="111111"/>
          <w:sz w:val="28"/>
          <w:sz w:val="28"/>
          <w:szCs w:val="28"/>
          <w:rtl w:val="true"/>
          <w:lang w:bidi="fa-IR"/>
        </w:rPr>
        <w:t>عقولهم</w:t>
      </w:r>
      <w:r>
        <w:rPr>
          <w:rFonts w:eastAsia="IRNazanin" w:cs="IRNazanin"/>
          <w:color w:val="111111"/>
          <w:sz w:val="28"/>
          <w:szCs w:val="28"/>
          <w:rtl w:val="true"/>
          <w:lang w:bidi="fa-IR"/>
        </w:rPr>
        <w:t xml:space="preserve">»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باب الروضة من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لا أن يقول الناس إنّ محمدا استعان بقوم فلمّا ظفروا بعدوّه قتلهم، لقدّمت كثيرا من أصحابي و ضربت أعناقهم</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العامّة </w:t>
      </w:r>
      <w:r>
        <w:rPr>
          <w:rStyle w:val="FootnoteAnchor"/>
          <w:rtl w:val="true"/>
        </w:rPr>
        <w:footnoteReference w:id="488"/>
      </w:r>
      <w:r>
        <w:rPr>
          <w:rFonts w:ascii="Amiri" w:hAnsi="Amiri" w:eastAsia="Amiri" w:cs="Amiri"/>
          <w:color w:val="111111"/>
          <w:sz w:val="28"/>
          <w:sz w:val="28"/>
          <w:szCs w:val="28"/>
          <w:rtl w:val="true"/>
          <w:lang w:bidi="ar-SA"/>
        </w:rPr>
        <w:t>و الخاصّة عنه صلى اللّٰه عليه و آله، كالصدوق في المجالس،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 اللّٰه لو لا أنّي أخاف أن تقول فيك طوائف من أمّتي ما قالت النصارى في المسيح، لقلت فيك اليوم قولا لا تمرّ بملإ إلّا أخذوا التراب من تحت قدميك يتبرّكون به</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إرادة نفي جواز العقد عليه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الجواز بدلالة الاقتضاء في منفيّات الحقيقة المتعذّرة في لسان الشارع، إن لم يكن أقرب من نفي الصحّة فلا أقلّ من دخوله في عموم حذف المتعلّق، و هو نفي مطلق الحكم الشرعي، سواء كان وضعيّا أو تكليفيّا، لأنّ التخصيص يحتاج إلى مخصّص و الانصراف إلى صارف،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تقدير السكون فكما يحتمل نفي الجواز التكليفي فيحتمل نفي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المبطل للاستدلال إنّما هو المورث للإجمال، و قد عرفت أنّ نفي الجواز التكليفي إن لم يكن أظهر فلا أقلّ من دخوله في عموم حذف المتعلّق،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مطلق الحكم الشرعي الأعمّ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العوض أيضا غير مأخوذ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إمكان الفرق بانصراف فعل القمار إلى خصوص المقامرة </w:t>
      </w:r>
      <w:bookmarkStart w:id="97" w:name="pg13043_135272"/>
    </w:p>
    <w:p>
      <w:pPr>
        <w:pStyle w:val="BookText"/>
        <w:rPr/>
      </w:pPr>
      <w:bookmarkEnd w:id="97"/>
      <w:r>
        <w:rPr>
          <w:rFonts w:ascii="Amiri" w:hAnsi="Amiri" w:eastAsia="Amiri" w:cs="Amiri"/>
          <w:color w:val="111111"/>
          <w:sz w:val="28"/>
          <w:sz w:val="28"/>
          <w:szCs w:val="28"/>
          <w:rtl w:val="true"/>
          <w:lang w:bidi="ar-SA"/>
        </w:rPr>
        <w:t>بعوض، بخلاف انصرافه إلى المقامرة بالآلة، نظرا إلى أنّ الآلة اسم يبعد أخذه في مفهوم الفعل، بخلاف العوض و المراهنة، فإنّه من سنخ الفعل، و انصراف الفعل إلى الفعل كانصراف الاسم إلى الاسم ممكن، بخلاف انصراف كلّ إلى غير سنخه</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6557695_3224264995"/>
      <w:bookmarkStart w:id="99" w:name="_Toc34"/>
      <w:bookmarkEnd w:id="98"/>
      <w:r>
        <w:rPr>
          <w:rtl w:val="true"/>
        </w:rPr>
        <w:t>[</w:t>
      </w:r>
      <w:r>
        <w:rPr>
          <w:rtl w:val="true"/>
        </w:rPr>
        <w:t>المسألة السادسة عشرة القيادة من الكبائر</w:t>
      </w:r>
      <w:r>
        <w:rPr>
          <w:rtl w:val="true"/>
        </w:rPr>
        <w:t>]</w:t>
      </w:r>
      <w:bookmarkEnd w:id="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حرمته و كونه من الكبائر كلّ من الأدلّة الأربعة فمن الكتاب قوله تعالى وَ يَنْهىٰ عَنِ الْفَحْشٰاءِ وَ الْمُنْكَرِ </w:t>
      </w:r>
      <w:r>
        <w:rPr>
          <w:rStyle w:val="FootnoteAnchor"/>
          <w:rtl w:val="true"/>
        </w:rPr>
        <w:footnoteReference w:id="490"/>
      </w:r>
      <w:r>
        <w:rPr>
          <w:rFonts w:ascii="Amiri" w:hAnsi="Amiri" w:eastAsia="Amiri" w:cs="Amiri"/>
          <w:color w:val="111111"/>
          <w:sz w:val="28"/>
          <w:sz w:val="28"/>
          <w:szCs w:val="28"/>
          <w:rtl w:val="true"/>
          <w:lang w:bidi="ar-SA"/>
        </w:rPr>
        <w:t xml:space="preserve">وَ لٰا تَعٰاوَنُوا عَلَى الْإِثْمِ وَ الْعُدْوٰانِ </w:t>
      </w:r>
      <w:r>
        <w:rPr>
          <w:rStyle w:val="FootnoteAnchor"/>
          <w:rtl w:val="true"/>
        </w:rPr>
        <w:footnoteReference w:id="491"/>
      </w:r>
      <w:r>
        <w:rPr>
          <w:rFonts w:ascii="Amiri" w:hAnsi="Amiri" w:eastAsia="Amiri" w:cs="Amiri"/>
          <w:color w:val="111111"/>
          <w:sz w:val="28"/>
          <w:sz w:val="28"/>
          <w:szCs w:val="28"/>
          <w:rtl w:val="true"/>
          <w:lang w:bidi="ar-SA"/>
        </w:rPr>
        <w:t xml:space="preserve">، و فحوى إِنَّ الَّذِينَ يُحِبُّونَ أَنْ تَشِيعَ الْفٰاحِشَةُ </w:t>
      </w:r>
      <w:r>
        <w:rPr>
          <w:rStyle w:val="FootnoteAnchor"/>
          <w:rtl w:val="true"/>
        </w:rPr>
        <w:footnoteReference w:id="49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السنّة ما ورد </w:t>
      </w:r>
      <w:r>
        <w:rPr>
          <w:rStyle w:val="FootnoteAnchor"/>
          <w:rtl w:val="true"/>
        </w:rPr>
        <w:footnoteReference w:id="493"/>
      </w:r>
      <w:r>
        <w:rPr>
          <w:rFonts w:ascii="Amiri" w:hAnsi="Amiri" w:eastAsia="Amiri" w:cs="Amiri"/>
          <w:color w:val="111111"/>
          <w:sz w:val="28"/>
          <w:sz w:val="28"/>
          <w:szCs w:val="28"/>
          <w:rtl w:val="true"/>
          <w:lang w:bidi="ar-SA"/>
        </w:rPr>
        <w:t xml:space="preserve">في حدّه، و في تفسير </w:t>
      </w:r>
      <w:r>
        <w:rPr>
          <w:rStyle w:val="FootnoteAnchor"/>
          <w:rtl w:val="true"/>
        </w:rPr>
        <w:footnoteReference w:id="494"/>
      </w:r>
      <w:r>
        <w:rPr>
          <w:rFonts w:ascii="Amiri" w:hAnsi="Amiri" w:eastAsia="Amiri" w:cs="Amiri"/>
          <w:color w:val="111111"/>
          <w:sz w:val="28"/>
          <w:sz w:val="28"/>
          <w:szCs w:val="28"/>
          <w:rtl w:val="true"/>
          <w:lang w:bidi="ar-SA"/>
        </w:rPr>
        <w:t>الواصلة و المستوصلة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الإجماع ما ادّعاه جماعة من الإجماع صريحا على حرمته، و عدّه في عداد الكبائر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العقل كونه من أعظم مقدّمات الحرام المحرّمة عقلا و شرعا</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6557697_3224264995"/>
      <w:bookmarkStart w:id="101" w:name="_Toc35"/>
      <w:bookmarkEnd w:id="100"/>
      <w:r>
        <w:rPr>
          <w:rtl w:val="true"/>
        </w:rPr>
        <w:t>[</w:t>
      </w:r>
      <w:r>
        <w:rPr>
          <w:rtl w:val="true"/>
        </w:rPr>
        <w:t>المسألة السابعة عشرة القيافة و هو حرام في الجملة</w:t>
      </w:r>
      <w:r>
        <w:rPr>
          <w:rtl w:val="true"/>
        </w:rPr>
        <w:t>]</w:t>
      </w:r>
      <w:bookmarkEnd w:id="10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يعرف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بذلك مأخوذ من صرف ادّعائهم معرفة الآثار، كتقسيم السحر بتسخير الكواكب و الأفلاك و الجنّ و الملائك، أخذا من صرف دعاويهم الباطلة و خرافاتهم العاطلة و أكاذيبهم المجعولة، التي يصدّقهم الجاهل الغافل عنها، كدعوى الصوفيّة الطريقة و المرشديّة، و الكشفيّة الكشف، و العرفانيّة المعرفة، و الحكميّة الحكمة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تعريف القائف بمدّعي معرفة الآثار لا حقيقة، و هو الاستناد في </w:t>
      </w:r>
    </w:p>
    <w:p>
      <w:pPr>
        <w:pStyle w:val="BookText"/>
        <w:rPr/>
      </w:pPr>
      <w:r>
        <w:rPr>
          <w:rFonts w:ascii="Amiri" w:hAnsi="Amiri" w:eastAsia="Amiri" w:cs="Amiri"/>
          <w:color w:val="111111"/>
          <w:sz w:val="28"/>
          <w:sz w:val="28"/>
          <w:szCs w:val="28"/>
          <w:rtl w:val="true"/>
          <w:lang w:bidi="ar-SA"/>
        </w:rPr>
        <w:t>تشخيص الأنساب و الطوالع و العواقب و أحوال المرضى و الغيّب و السرقة و السارق إلى علامات شعريّة و شباهات وهميّة و مبادئ غير حسّية، المورثة لقطع القطّاع و ظنّ الظنّان في النسوان و الصبيان، خصوصا في بعض البلدان، مثل كيّ الصبيان لبقاء الولدان، و هو من بدائع الشيطان، كالفوّال و الرمّال و الكشّاف و الصرّاف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مراد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زاد في الجواهر </w:t>
      </w:r>
      <w:r>
        <w:rPr>
          <w:rStyle w:val="FootnoteAnchor"/>
          <w:rtl w:val="true"/>
        </w:rPr>
        <w:footnoteReference w:id="495"/>
      </w:r>
      <w:r>
        <w:rPr>
          <w:rFonts w:ascii="Amiri" w:hAnsi="Amiri" w:eastAsia="Amiri" w:cs="Amiri"/>
          <w:color w:val="111111"/>
          <w:sz w:val="28"/>
          <w:sz w:val="28"/>
          <w:szCs w:val="28"/>
          <w:rtl w:val="true"/>
          <w:lang w:bidi="ar-SA"/>
        </w:rPr>
        <w:t>تقييد حرمتها بما إذا جزم به أو رتّب عليه محرّما من المواريث و الأنكحة، إلّا أنّه لا مخصّص و لا صارف لتقييد إطلاق نصوص حرمتها و لا لمعاقد الإجماع على حرمتها بأحد الأمرين، خصوصا على تقدير اندراجها في الكهانة و النجوم أو الرجم بالغيب و الظنين، و أنّ بعض الظنّ إثم، و قتل الخرّاصون، و خصوصا بملاحظة وقوع القيافة نصّا و فتوى في سياق مطلقات النهي عن النجوم و الكهانة، و عداد المكاسب من المحرّمات النفسيّة لا الغيريّة، كالقمار و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لذا نهي في بعض الأخبار </w:t>
      </w:r>
      <w:r>
        <w:rPr>
          <w:rStyle w:val="FootnoteAnchor"/>
          <w:rtl w:val="true"/>
        </w:rPr>
        <w:footnoteReference w:id="496"/>
      </w:r>
      <w:r>
        <w:rPr>
          <w:rFonts w:ascii="Amiri" w:hAnsi="Amiri" w:eastAsia="Amiri" w:cs="Amiri"/>
          <w:color w:val="111111"/>
          <w:sz w:val="28"/>
          <w:sz w:val="28"/>
          <w:szCs w:val="28"/>
          <w:rtl w:val="true"/>
          <w:lang w:bidi="ar-SA"/>
        </w:rPr>
        <w:t xml:space="preserve">عن إتيان القائف و الأخذ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المنهيّ فيها إتيان القائف و الأخذ بقوله، إلّا أنّ المعلوم في الخارج أنّه لا وجه لحرمة إتيانه و الأخذ بقوله إلّا حرمة نفس القيافة، كما لا وجه لحرمة استماع الغناء و الغيبة إلّا حرمة نفس الغناء و الغيبة، و لا لحرمة إتيان القمار و تصديق الفاسق و الكاذب إلّا حرمة نفس المقامرة و الفسق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بتلك الأخبار أدلّ على خلاف المدّعى منه على المدّعى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دلالة النهي عن إتيانه و الأخذ بقوله على حرمته نفسا، </w:t>
      </w:r>
      <w:bookmarkStart w:id="102" w:name="pg13043_135274"/>
    </w:p>
    <w:p>
      <w:pPr>
        <w:pStyle w:val="BookText"/>
        <w:rPr/>
      </w:pPr>
      <w:bookmarkEnd w:id="102"/>
      <w:r>
        <w:rPr>
          <w:rFonts w:ascii="Amiri" w:hAnsi="Amiri" w:eastAsia="Amiri" w:cs="Amiri"/>
          <w:color w:val="111111"/>
          <w:sz w:val="28"/>
          <w:sz w:val="28"/>
          <w:szCs w:val="28"/>
          <w:rtl w:val="true"/>
          <w:lang w:bidi="ar-SA"/>
        </w:rPr>
        <w:t>إلّا أنّ إطلاق معقد سائر النواهي و الإجماع كاف في حرمته النفسيّة، مضافا إلى الظاهر سياقها و عدّها في عداد المكاسب المحرّمة نفسا لا غيرا، كالكهانة و القمار و الغيبة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يشهد به ما عن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الشاهد من هذا الخبر على إنكار القضاء بالقيافة على العامّة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أنتم إليهم، و أمّا أنا فلا</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بناء على أنّه لعدم المشروعيّة لا لرفع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الحدائق </w:t>
      </w:r>
      <w:r>
        <w:rPr>
          <w:rStyle w:val="FootnoteAnchor"/>
          <w:rtl w:val="true"/>
        </w:rPr>
        <w:footnoteReference w:id="498"/>
      </w:r>
      <w:r>
        <w:rPr>
          <w:rFonts w:ascii="Amiri" w:hAnsi="Amiri" w:eastAsia="Amiri" w:cs="Amiri"/>
          <w:color w:val="111111"/>
          <w:sz w:val="28"/>
          <w:sz w:val="28"/>
          <w:szCs w:val="28"/>
          <w:rtl w:val="true"/>
          <w:lang w:bidi="ar-SA"/>
        </w:rPr>
        <w:t xml:space="preserve">من الاستدلال به على عدم الحرمة محلّ نظر، لقصور الخبر من معارضة ما عرفت من وجوه، منها موافقة العامّة </w:t>
      </w:r>
      <w:r>
        <w:rPr>
          <w:rStyle w:val="FootnoteAnchor"/>
          <w:rtl w:val="true"/>
        </w:rPr>
        <w:footnoteReference w:id="499"/>
      </w:r>
      <w:r>
        <w:rPr>
          <w:rFonts w:ascii="Amiri" w:hAnsi="Amiri" w:eastAsia="Amiri" w:cs="Amiri"/>
          <w:color w:val="111111"/>
          <w:sz w:val="28"/>
          <w:sz w:val="28"/>
          <w:szCs w:val="28"/>
          <w:rtl w:val="true"/>
          <w:lang w:bidi="ar-SA"/>
        </w:rPr>
        <w:t>و احتمال التقيّة، و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ابعثوا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المشروعيّة لا لدفع التهمة، أو للعلم بصدقها في خصوص المقام، و إلّا فعدم جواز الأخذ بها على وجه ترتيب آثار المواريث بل الإمامة العامّة مسلّم، بل ضروريّ الحرمة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فينا إمام قطّ حائل اللون</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اللون و أسوده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مقصودهم التعريض على الجواد بإنكار ما قاله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من شيف الأسود مولاه، كما يظهر من صريح الرواية الأخرى، و تشبيهه فيها بإبراهيم بن رسول اللّٰه في رمي مارية القبطيّة، بل و من ذيل هذه الرواية على ما فصّلت في الباب التاسع من مدينة المعاجز </w:t>
      </w:r>
      <w:r>
        <w:rPr>
          <w:rStyle w:val="FootnoteAnchor"/>
          <w:rtl w:val="true"/>
        </w:rPr>
        <w:footnoteReference w:id="501"/>
      </w:r>
      <w:r>
        <w:rPr>
          <w:rFonts w:ascii="IRNazanin" w:hAnsi="IRNazanin" w:eastAsia="IRNazanin"/>
          <w:color w:val="111111"/>
          <w:sz w:val="28"/>
          <w:sz w:val="28"/>
          <w:szCs w:val="28"/>
          <w:rtl w:val="true"/>
          <w:lang w:bidi="fa-IR"/>
        </w:rPr>
        <w:t>بأصرح وجه</w:t>
      </w:r>
      <w:r>
        <w:rPr>
          <w:rFonts w:eastAsia="IRNazanin" w:cs="IRNazanin"/>
          <w:color w:val="111111"/>
          <w:sz w:val="28"/>
          <w:szCs w:val="28"/>
          <w:rtl w:val="true"/>
          <w:lang w:bidi="fa-IR"/>
        </w:rPr>
        <w:t>.</w:t>
      </w:r>
    </w:p>
    <w:p>
      <w:pPr>
        <w:pStyle w:val="Heading5"/>
        <w:numPr>
          <w:ilvl w:val="4"/>
          <w:numId w:val="1"/>
        </w:numPr>
        <w:rPr/>
      </w:pPr>
      <w:bookmarkStart w:id="103" w:name="__RefHeading___Toc6557699_3224264995"/>
      <w:bookmarkStart w:id="104" w:name="_Toc36"/>
      <w:bookmarkEnd w:id="103"/>
      <w:r>
        <w:rPr>
          <w:rtl w:val="true"/>
        </w:rPr>
        <w:t>[</w:t>
      </w:r>
      <w:r>
        <w:rPr>
          <w:rtl w:val="true"/>
        </w:rPr>
        <w:t>المسألة الثامنة عشرة الكذب حرام بضرورة العقول و الأديان</w:t>
      </w:r>
      <w:r>
        <w:rPr>
          <w:rtl w:val="true"/>
        </w:rPr>
        <w:t>]</w:t>
      </w:r>
      <w:bookmarkEnd w:id="10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الكذب حرام بضرورة العقول و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كلّ من الكتاب و السنّة و الإجماع عليه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ضرورة </w:t>
      </w:r>
    </w:p>
    <w:p>
      <w:pPr>
        <w:pStyle w:val="BookText"/>
        <w:rPr/>
      </w:pPr>
      <w:r>
        <w:rPr>
          <w:rFonts w:ascii="Amiri" w:hAnsi="Amiri" w:eastAsia="Amiri" w:cs="Amiri"/>
          <w:color w:val="111111"/>
          <w:sz w:val="28"/>
          <w:sz w:val="28"/>
          <w:szCs w:val="28"/>
          <w:rtl w:val="true"/>
          <w:lang w:bidi="ar-SA"/>
        </w:rPr>
        <w:t>العقول فإنّما هو على قبحه و نقصه الذاتي لا حرمته الشرعيّة، فإنّ الإخبار بخلاف الواقع كذبا لا يزيد قبحا و نقصا على الخباثة و القذارة و القساوة و الشقاوة الذاتيّة التي في أولاد السفاح و الشياطين من النفوس الخبيثة الشريرة، و مع ذلك لم تترتّب العقوبة على مجرّد الخباثة الذاتيّة و الشقاوة الأصليّة قبل إبرازها بالمخالفة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يفرض الكذب في الجملة كالكذب على اللّٰه سببا أو كاشفا عن سوء السريرة و التجرّي الحرام عقلا، أو أنّ المراد من حرمته الحرمة في الجملة الأعمّ من الحرمة النفسيّة و الغيريّة، أو الكبيرة و الصغيرة، أو المقتضي للحرمة لا العلّة التامّة، و إلّا لكان حرمته كالظلم من مستقلّات العقل الآبية من التخصيص بالمسوّغات، و البحث عن تلك المحتملات و المباحثات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اللّٰه عليه بتلك الكذبة سبعين زنية</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تضاعف عقوبته بسبعين زنية أنّ الكاذب مع وجود خوف كشف الخلاف فيه و اسوداد وجهه و سقوطه عن أعين الناس، ليس على كذبه شي‌ء من القوى الشهويّة الباعثة على الزنا و لا الغضبيّة الباعثة على الظلم، و كلّما ضعف سببه تضاعف عقوبته، كزنا المحصن و المحصنة و الشيخ و 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يقبل توبة المرأة و المرتدّ الملّي دون الرجل الفطري، و يقتل ساحر المسلم دون الكافر، و يكفر المستحلّ و لو لم يفعل المعصية، و لا يكفر الفاعل و لو أصرّ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أولى من تقييد المطلقات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 أنّ إثبات كون الكذب على اللّٰه من الكبائر لا ينفي ما عداه حتى يقيّد المطلقات، بخلاف المطلقات، فإنّها نافية للتقييد بدون المقيّد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يستفاد منه أنّ عظم الكذب باعتبار ما يترتّب عليه من </w:t>
      </w:r>
    </w:p>
    <w:p>
      <w:pPr>
        <w:pStyle w:val="BookText"/>
        <w:rPr/>
      </w:pPr>
      <w:r>
        <w:rPr>
          <w:rFonts w:ascii="IRNazanin" w:hAnsi="IRNazanin" w:eastAsia="IRNazanin"/>
          <w:color w:val="111111"/>
          <w:sz w:val="28"/>
          <w:sz w:val="28"/>
          <w:szCs w:val="28"/>
          <w:rtl w:val="true"/>
          <w:lang w:bidi="fa-IR"/>
        </w:rPr>
        <w:t>المفاسد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مفاد الصغير و الكبير من الكذب بالنسبة لا المطلق، و هو لا ينافي كون الكذب في نفسه كبيرة على الإطلاق، فإنّ كلّ كبيرة و لو كان أكبر الكبائر في نفسه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الكفر و الشرك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صغير بالنسبة إلى ما يترتّب عليه من المفاسد، و هو لا ينافي كبيريّته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قتل النفس المحترمة من الكلاب صغير بالنسبة إلى قتل سائر الحيوانات، و هو صغير بالنسبة إلى قتل ذمّي، و هو صغير بالنسبة إلى قتل مسلم، و هو صغير بالنسبة إلى مؤمن، و هكذا إلى ما لا نهاية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أحد </w:t>
      </w:r>
      <w:r>
        <w:rPr>
          <w:rStyle w:val="FootnoteAnchor"/>
          <w:rtl w:val="true"/>
        </w:rPr>
        <w:footnoteReference w:id="503"/>
      </w:r>
      <w:r>
        <w:rPr>
          <w:rFonts w:ascii="Amiri" w:hAnsi="Amiri" w:eastAsia="Amiri" w:cs="Amiri"/>
          <w:color w:val="111111"/>
          <w:sz w:val="28"/>
          <w:sz w:val="28"/>
          <w:szCs w:val="28"/>
          <w:rtl w:val="true"/>
          <w:lang w:bidi="ar-SA"/>
        </w:rPr>
        <w:t>الخبر يدلّ على أنّ الكذب من اللمم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دلالته على أنّ الكذب بصيغة المبالغة لا الكاذب بصيغة الفاعل من يغلب منه تعمّد الكذب لا من يندر منه الكذب قليلا، إذ ما من أحد إلّا و يكون منه النادر القليل، خصوصا على وجه الخطأ و السهو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السؤال و الجواب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ظاهر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بيان معنى المبالغة من مثل قوله تعالى سَيَعْلَمُونَ غَداً مَنِ الْكَذّٰابُ الْأَشِرُ </w:t>
      </w:r>
      <w:r>
        <w:rPr>
          <w:rStyle w:val="FootnoteAnchor"/>
          <w:rtl w:val="true"/>
        </w:rPr>
        <w:footnoteReference w:id="504"/>
      </w:r>
      <w:r>
        <w:rPr>
          <w:rFonts w:ascii="Amiri" w:hAnsi="Amiri" w:eastAsia="Amiri" w:cs="Amiri"/>
          <w:color w:val="111111"/>
          <w:sz w:val="28"/>
          <w:sz w:val="28"/>
          <w:szCs w:val="28"/>
          <w:rtl w:val="true"/>
          <w:lang w:bidi="ar-SA"/>
        </w:rPr>
        <w:t>، هل يعمّ مطلق الكذب ليعمّه حكمها، أو يخصّ بالزيادة ليخصّها الحكم؟ فالتخصيص بالزيادة يجعل الكذب المطلق صغيرة بالنسبة إلى الزائد الخاصّ لا مطلقا،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أيضا إشعار بأنّ مجرّد الكذب ليس فجورا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احتمال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يهدي إلى الفجور</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الكذب المعهود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خلف الوعد أو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نضايق كونه صغيرة في نفسه، لا أنّ مطلق الكذب ليس فجورا حتى يثبت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المبالغة في الادّعاء و إن بلغت ما بلغت ليست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خروج المبالغة عن الكذب سوى السيرة القطعيّة على المبالغة بين المسلمين بل المعصومين، من غير نكير، بل ربما يعدّون المبالغة من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السيرة دليل جوازها لا خروجها عن اسم الكذب عرفا، خصوصا بالنسبة إلى أصل الزيادة، فإنّه و إن كان أصل الدعوى في محلّه صدقا واقعا إلّا أنّ الزيادة و إن كان في محلّه إلّا أنّه كذب ظاهرا، إلّا أنّه لا ينافي جوازها، بل و لا عدّها في البلاغة، كسائر المجازات العقليّة اللغويّة، المتأخّر عنها القرائن الصارفة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إذا بني على كونه كذلك في نظر المادح، فإنّ الأنظار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كذب الإخبار على مخالفة الواقع لا اختلاف الأنظار، ألا ترى أنّ إخبار الأحول عن الواحد بالاثنين و الصفراويّ عن الحلو بالمرّ كذب لا صدق، مع موافقة الأخبار بنظر المخبر و ذائقته؟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ينبغي الإشكال في عدم كونها من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 بيان الأقسام و الأحكام و تحرير محلّ النزاع في المرام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صدق الخبر و كذبه هو المطابقة و اللامطابقة للواقع، إنّما الإشكال في أنّ الطريق إلى هذه المطابقة و اللامطابقة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الصدق العرفي، لا الجواز الشرعي الدائر مدار المسوّغات الشرعيّة، أو الضروريّات العقليّة المبيحة للمحظورات، المقدّرة بقدرها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بإرادة اللافظ و دلالة اللفظ كما هو الفرد المتيقّن من الصدق و الكذب عرفا، أو بالإرادة </w:t>
      </w:r>
    </w:p>
    <w:p>
      <w:pPr>
        <w:pStyle w:val="BookText"/>
        <w:rPr/>
      </w:pPr>
      <w:r>
        <w:rPr>
          <w:rFonts w:ascii="Amiri" w:hAnsi="Amiri" w:eastAsia="Amiri" w:cs="Amiri"/>
          <w:color w:val="111111"/>
          <w:sz w:val="28"/>
          <w:sz w:val="28"/>
          <w:szCs w:val="28"/>
          <w:rtl w:val="true"/>
          <w:lang w:bidi="ar-SA"/>
        </w:rPr>
        <w:t>مطلقا كما عن المشهور و مختار المصنّف، أو بالدلالة مطلقا كما عن بعض الأفاضل؟ وجوه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ثمرة النزاع تظهر في جواز الكذب للمورّي مطلقا حتى لغير التقيّة و الضرورة المبيحة للمحظورات على المشهور، و عدم جوازه على القول الآخر إلّا لمسوّغ شرعيّ أو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شقوق الأقسام و الأمثلة ففي 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هو المطابق للواقع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و الإرادة معا كقول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فإنّه صدق على القولين بالدلالة و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كقول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مورّيا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الناس، صدق على غير المشهور بالدلالة، كذب على المشهور بالإرادة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بالإرادة كقول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أمير المؤمنين، مورّيا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بالجور، صدق على المشهور بالإرادة و التورية، كذب على غير المشهور بالدلالة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اللامطابق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أمير المؤمنين، مورّيا كذب على القولين بالدلالة و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أمير المؤمنين كذب على غير المشهور بالدلالة صدق على المشهور بالإرادة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مورّيا كذب على المشهور بالإرادة صدق على غيره بالدلالة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تحقيق الحقّ من الأقوال، فيترجّح كون الخبر المخالف للواقع بجميع أقسامه الخمسة المتداخلة في ثلاثة من الستّة كذبا حقيقيّا، للتبادر، و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يصدّقه وجوه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قبح الخطاب بظاهر و إرادة خلافه بدون نصب قرينة صارفة، و من المعلوم أن لا وجه لقبحه سوى الكذب، و المفروض أن لا يترتّب عليه مفسدة سوى الإغراء بالجهل الكذبي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التورية بمحض الإرادة لو كانت مخرجة عن اسم الكذب عرفا لجاز الكذب بها مطلقا حتّى لغير التقيّة و الضرورة، و لا للمصلحة المسوّغة عقلا أو شرعا، بل حتّى في جميع الأقارير و الوصايا و الحلف و اليمين الكاذبة و الشهادات الباطلة إذا لم يترتّب عليها مفسدة خارجيّة، بل جاز السبّ و القذف و الكفر بمحض التورية، بل لزم قبول الإنكار بعد الإقرار بدعوى التورية، بل لزم سقوط الحدّ بدعوى التورية، بل و قبول دعوى التورية في جميع العقود و الإيقاعات الاختياريّة و لو لم تكن لإكراه أو مصلحة مسوّغة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اللوازم كلّها باطلة بالضرورة، فالملزوم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التورية لو كانت مخرجة عن الكذب لما صحّ تكذيب المنافقين الشاهدين بالرسالة بقوله تعالى وَ اللّٰهُ يَشْهَدُ إِنَّ الْمُنٰافِقِينَ لَكٰاذِبُونَ </w:t>
      </w:r>
      <w:r>
        <w:rPr>
          <w:rStyle w:val="FootnoteAnchor"/>
          <w:rtl w:val="true"/>
        </w:rPr>
        <w:footnoteReference w:id="506"/>
      </w:r>
      <w:r>
        <w:rPr>
          <w:rFonts w:ascii="Amiri" w:hAnsi="Amiri" w:eastAsia="Amiri" w:cs="Amiri"/>
          <w:color w:val="111111"/>
          <w:sz w:val="28"/>
          <w:sz w:val="28"/>
          <w:szCs w:val="28"/>
          <w:rtl w:val="true"/>
          <w:lang w:bidi="ar-SA"/>
        </w:rPr>
        <w:t xml:space="preserve">، و لا تكذيب المغرور في العصيان بكرم ربّه بقوله تعالى كَلّٰا بَلْ تُكَذِّبُونَ بِالدِّينِ </w:t>
      </w:r>
      <w:r>
        <w:rPr>
          <w:rStyle w:val="FootnoteAnchor"/>
          <w:rtl w:val="true"/>
        </w:rPr>
        <w:footnoteReference w:id="507"/>
      </w:r>
      <w:r>
        <w:rPr>
          <w:rFonts w:ascii="Amiri" w:hAnsi="Amiri" w:eastAsia="Amiri" w:cs="Amiri"/>
          <w:color w:val="111111"/>
          <w:sz w:val="28"/>
          <w:sz w:val="28"/>
          <w:szCs w:val="28"/>
          <w:rtl w:val="true"/>
          <w:lang w:bidi="ar-SA"/>
        </w:rPr>
        <w:t>، و لا تكذيب الأعراب إذ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قُلْ لَمْ تُؤْمِنُوا </w:t>
      </w:r>
      <w:r>
        <w:rPr>
          <w:rStyle w:val="FootnoteAnchor"/>
          <w:rtl w:val="true"/>
        </w:rPr>
        <w:footnoteReference w:id="508"/>
      </w:r>
      <w:r>
        <w:rPr>
          <w:rFonts w:ascii="Amiri" w:hAnsi="Amiri" w:eastAsia="Amiri" w:cs="Amiri"/>
          <w:color w:val="111111"/>
          <w:sz w:val="28"/>
          <w:sz w:val="28"/>
          <w:szCs w:val="28"/>
          <w:rtl w:val="true"/>
          <w:lang w:bidi="ar-SA"/>
        </w:rPr>
        <w:t>، و لا تكذيب مدّعي المحبّة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تخدعنّ فللمحبّ دلائل</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التورية مخرجة عن الكذب لوجب الخروج بها عنه في جميع المسوّغات الشرعيّة و العقليّة حتى في التقيّة و الضرورة، لوجود المخلص و المندوحة بالتورية عن الكذب، و لا ضرورة مع المناصّ و المندوحة، خصوصا </w:t>
      </w:r>
    </w:p>
    <w:p>
      <w:pPr>
        <w:pStyle w:val="BookText"/>
        <w:rPr/>
      </w:pPr>
      <w:r>
        <w:rPr>
          <w:rFonts w:ascii="Amiri" w:hAnsi="Amiri" w:eastAsia="Amiri" w:cs="Amiri"/>
          <w:color w:val="111111"/>
          <w:sz w:val="28"/>
          <w:sz w:val="28"/>
          <w:szCs w:val="28"/>
          <w:rtl w:val="true"/>
          <w:lang w:bidi="ar-SA"/>
        </w:rPr>
        <w:t>في نصوص تقيّة الإمام المعصوم المنزّه عن كلّ نقص و حرام، فإنّه و إن لم يجب عليه التورية فيها للخروج عن الكذب الحرام، إلّا أنّه يجب لمزيد التنزيه و الاعتصام، اللائق بمراتب الإمام، و خلفاء 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لم يلتزم أحد من الأعلام بلزوم التورية في أخبار التقيّة على كثرتها بشي‌ء من التأويل و إن بعد، بعد الحمل على التقيّة بمجرّد موافقة العامّة، و هو أقوى شاهد صدق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المصنّف على كون التورية مخرجة عن الكذب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لذا صرّح الأصحاب فيما سيأتي من وجوب التورية عند الضرورة بأنّه يورّي بما يخرجه من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منه من منع مسلّمية وجوبها إلّا على ظاهر ما نسبه إلى المشهور في خصوص الضرورة الملجئة إلى الحلف كاذبا، و أنّ مقتضى إطلاقات أدلّة الترخيص في الحلف كاذبا عدم اشتراط التورية فيها أصلا و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فإنّما هو في خصوص الضرورة المجلئة إلى الحلف كذبا، لا مطلق موارد الضرورة إلى الكذب بغير الحلف، فضلا عن موارد عدم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فيحتمل أن يكون اعتبارها في خصوص الحلف على تقدير تسليمه لأجل التبعيد عن هتك عظم الحلف باللّه المنهيّ بالاختيار و لو كان صادقا، فإنّ التورية و إن لم تخرجه عن حقيقة الكذب بالجملة، إلّا أنّه يبعّده عن الحقيقة في الجملة، و من البيّن أنّ الضرورات المبيحة للمحظورات كما تقدّر بقدرها كمّا فكذا تقدّر بقدرها كيفا، فيقتصر فيما خالف الأصل على المتيقّن من جواز الحلف للضرورة بكيفيّة التورية لا مطلقا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المصنّف أيضا من سلب الكذب عن تورية إبراهيم عليه السّلام </w:t>
      </w:r>
    </w:p>
    <w:p>
      <w:pPr>
        <w:pStyle w:val="BookText"/>
        <w:rPr/>
      </w:pPr>
      <w:r>
        <w:rPr>
          <w:rFonts w:ascii="Amiri" w:hAnsi="Amiri" w:eastAsia="Amiri" w:cs="Amiri"/>
          <w:color w:val="111111"/>
          <w:sz w:val="28"/>
          <w:sz w:val="28"/>
          <w:szCs w:val="28"/>
          <w:rtl w:val="true"/>
          <w:lang w:bidi="ar-SA"/>
        </w:rPr>
        <w:t xml:space="preserve">في قوله تعالى إِنِّي سَقِيمٌ </w:t>
      </w:r>
      <w:r>
        <w:rPr>
          <w:rStyle w:val="FootnoteAnchor"/>
          <w:rtl w:val="true"/>
        </w:rPr>
        <w:footnoteReference w:id="510"/>
      </w:r>
      <w:r>
        <w:rPr>
          <w:rFonts w:ascii="Amiri" w:hAnsi="Amiri" w:eastAsia="Amiri" w:cs="Amiri"/>
          <w:color w:val="111111"/>
          <w:sz w:val="28"/>
          <w:sz w:val="28"/>
          <w:szCs w:val="28"/>
          <w:rtl w:val="true"/>
          <w:lang w:bidi="ar-SA"/>
        </w:rPr>
        <w:t xml:space="preserve">بإرادة السقيم في دينه، و في قوله بَلْ فَعَلَهُ كَبِيرُهُمْ </w:t>
      </w:r>
      <w:r>
        <w:rPr>
          <w:rStyle w:val="FootnoteAnchor"/>
          <w:rtl w:val="true"/>
        </w:rPr>
        <w:footnoteReference w:id="511"/>
      </w:r>
      <w:r>
        <w:rPr>
          <w:rFonts w:ascii="Amiri" w:hAnsi="Amiri" w:eastAsia="Amiri" w:cs="Amiri"/>
          <w:color w:val="111111"/>
          <w:sz w:val="28"/>
          <w:sz w:val="28"/>
          <w:szCs w:val="28"/>
          <w:rtl w:val="true"/>
          <w:lang w:bidi="ar-SA"/>
        </w:rPr>
        <w:t xml:space="preserve">بإرادة اشتراطه ب إِنْ كٰانُوا يَنْطِقُونَ </w:t>
      </w:r>
      <w:r>
        <w:rPr>
          <w:rStyle w:val="FootnoteAnchor"/>
          <w:rtl w:val="true"/>
        </w:rPr>
        <w:footnoteReference w:id="512"/>
      </w:r>
      <w:r>
        <w:rPr>
          <w:rFonts w:ascii="Amiri" w:hAnsi="Amiri" w:eastAsia="Amiri" w:cs="Amiri"/>
          <w:color w:val="111111"/>
          <w:sz w:val="28"/>
          <w:sz w:val="28"/>
          <w:szCs w:val="28"/>
          <w:rtl w:val="true"/>
          <w:lang w:bidi="ar-SA"/>
        </w:rPr>
        <w:t xml:space="preserve">و عن قوله تعالى أَيَّتُهَا الْعِيرُ إِنَّكُمْ لَسٰارِقُونَ </w:t>
      </w:r>
      <w:r>
        <w:rPr>
          <w:rStyle w:val="FootnoteAnchor"/>
          <w:rtl w:val="true"/>
        </w:rPr>
        <w:footnoteReference w:id="513"/>
      </w:r>
      <w:r>
        <w:rPr>
          <w:rFonts w:ascii="Amiri" w:hAnsi="Amiri" w:eastAsia="Amiri" w:cs="Amiri"/>
          <w:color w:val="111111"/>
          <w:sz w:val="28"/>
          <w:sz w:val="28"/>
          <w:szCs w:val="28"/>
          <w:rtl w:val="true"/>
          <w:lang w:bidi="ar-SA"/>
        </w:rPr>
        <w:t>بإرادة سارق يوسف عليه السّلام، و عن قول الجارية للمستأذن على مولاها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هاهنا</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و عن حلف الصحابي بأنّ المصحوب أخوه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نفي الكذب عن التورية فيها لعلّه نفي حرمته لا نفي حقيقته،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ذنب مع الندم</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إصرار مع الاستغفار</w:t>
      </w:r>
      <w:r>
        <w:rPr>
          <w:rFonts w:eastAsia="IRNazanin" w:cs="IRNazanin"/>
          <w:color w:val="111111"/>
          <w:sz w:val="28"/>
          <w:szCs w:val="28"/>
          <w:rtl w:val="true"/>
          <w:lang w:bidi="fa-IR"/>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إسراف في خير</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 النافي لحرمة الكذب هو الضرورة المبيحة لكلّ محظور حتّى الكفر،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الكوكب و القمر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هذا ربّي </w:t>
      </w:r>
      <w:r>
        <w:rPr>
          <w:rStyle w:val="FootnoteAnchor"/>
          <w:rtl w:val="true"/>
        </w:rPr>
        <w:footnoteReference w:id="519"/>
      </w:r>
      <w:r>
        <w:rPr>
          <w:rFonts w:ascii="Amiri" w:hAnsi="Amiri" w:eastAsia="Amiri" w:cs="Amiri"/>
          <w:color w:val="111111"/>
          <w:sz w:val="28"/>
          <w:sz w:val="28"/>
          <w:szCs w:val="28"/>
          <w:rtl w:val="true"/>
          <w:lang w:bidi="ar-SA"/>
        </w:rPr>
        <w:t>، و توطئة للنفي و مقدّمة للسلب، فما وجه التورية بعد نفي حرمة الكذب للضرورة؟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التورية مع انتفاء حرمة الكذب للضرورة لأجل مزيّة التنزيه، و تبعيد مراتب النبوّة عن بعض شوائب منافاة المروّة و مناقص الكذب في الجملة، و إن لم ينتف صدقه بالجملة، نظرا إلى أنّه الأليق بمنصب النبوّة و العدالة و العصمة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كون التورية في الآيات و الروايات مخرجة عن الكذب، لكنّه في خصوص ما لم تكن التورية على خلاف الظاهر، كما في المجملات من الآيات </w:t>
      </w:r>
      <w:r>
        <w:rPr>
          <w:rStyle w:val="FootnoteAnchor"/>
          <w:rtl w:val="true"/>
        </w:rPr>
        <w:footnoteReference w:id="520"/>
      </w:r>
      <w:r>
        <w:rPr>
          <w:rFonts w:ascii="Amiri" w:hAnsi="Amiri" w:eastAsia="Amiri" w:cs="Amiri"/>
          <w:color w:val="111111"/>
          <w:sz w:val="28"/>
          <w:sz w:val="28"/>
          <w:szCs w:val="28"/>
          <w:rtl w:val="true"/>
          <w:lang w:bidi="ar-SA"/>
        </w:rPr>
        <w:t xml:space="preserve">و الروايات </w:t>
      </w:r>
      <w:r>
        <w:rPr>
          <w:rStyle w:val="FootnoteAnchor"/>
          <w:rtl w:val="true"/>
        </w:rPr>
        <w:footnoteReference w:id="521"/>
      </w:r>
      <w:r>
        <w:rPr>
          <w:rFonts w:ascii="Amiri" w:hAnsi="Amiri" w:eastAsia="Amiri" w:cs="Amiri"/>
          <w:color w:val="111111"/>
          <w:sz w:val="28"/>
          <w:sz w:val="28"/>
          <w:szCs w:val="28"/>
          <w:rtl w:val="true"/>
          <w:lang w:bidi="ar-SA"/>
        </w:rPr>
        <w:t>المستدلّ بها، لا فيما له ظاهر و يورّي بإرادة خلافه من غير قرينة صارفة،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بها على تقدير الدلالة خارج عن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العقل مستقلّ بوجوب ارتكاب أقلّ القبيحين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ارتكاب أقلّ القبيحين إنّما مجراه في خصوص ما لو دار أمر المكلّف الواحد لا المكلّفين بين ارتكاب أقلّ القبيحين العقليّين أو الضررين الدنيويّين، كما لو أكره المكلّف مخيّرا بين كذب أو كذبين أو ظلم أو ظلمين أو شتم أو شتمين في غير الدماء، أو قطع إصبعه أو قطع حياته، بخلاف ما لو دار الأمر في ارتكاب أقلّ القبيحين أو الضررين بين مكانين، كارتكاب أحد للأقلّ و الآخر للأكثر، كما فيما نحن فيه، فإنّ الأمر دائر بين ارتكاب قبح كذب و ارتكاب الآخر ما هو أقبح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يرجّح العقل ارتكاب قبيح لدفع الأقبح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لا يجوز الظلم و لو بأقلّ ما يكون لدفع ظلم من هو أشدّ ظلما على الناس، و إلا لصحّ الظلم من كلّ من يكون ظلمه أقلّ من ظلم الآخر، و لو كان ابن سعد بالنسبة إلى شمر، و هو بمكان من القبح العقلي و خلاف الضرورة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دار الأمر في ارتكاب أقلّ القبيحين الشرعيّين لا العقليّين، أو الضررين الأخرويّين لا الدنيويّين، فإنّه لا يحكم العقل أيضا بتعيين الأقلّ، بل يرجع فيه إلى ترجيح الشرع، كما لو دار الأمر بين سرقة درهم أو تفويت ألف صوم أو صلاة ألف يوم فلا يرجّح الأقلّ، بل يتعيّن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فيه أيضا من </w:t>
      </w:r>
    </w:p>
    <w:p>
      <w:pPr>
        <w:pStyle w:val="BookText"/>
        <w:rPr/>
      </w:pPr>
      <w:r>
        <w:rPr>
          <w:rFonts w:ascii="Amiri" w:hAnsi="Amiri" w:eastAsia="Amiri" w:cs="Amiri"/>
          <w:color w:val="111111"/>
          <w:sz w:val="28"/>
          <w:sz w:val="28"/>
          <w:szCs w:val="28"/>
          <w:rtl w:val="true"/>
          <w:lang w:bidi="ar-SA"/>
        </w:rPr>
        <w:t>هذا القبيل، فإنّ حرمة الكذب شرعيّ لا عقليّ حتّى يترجّح الأقلّ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يمكن القول بالعفو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العفو شرعا عن الكذب ذي المصلحة مع إمكان التورية و عدم توقّف المصلحة على الكذب، مبنيّ على ما ذكرنا من عدم مخرجيّة التورية عن الكذب، أو على عدم كون الكذب علّة تامّة للقبح العقليّ، بل هو مقتض لقبحه، حتّى يجوز طرد المانع منه شرعا أو عقلا، و إلّا فالعلّة التامّة للقبح العقلي يأبى من التخصيص و العفو عنه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النسبة بين هذه المطلقات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الكذب مطلقا مع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التمكّن من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و بين جواز كلّ ما اضطرّ إليه من الكذب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من وجه، فيرجع إلى عمومات حرمة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إشارة إلى منع استبعاد التقييد، لكن لا بما ذكر بعد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إمكان منع الاستبعاد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بأنّ المقيّد بالاضطرار لا ينحصر في مثل الخبر الأخير الأعمّ من وجه حتّى يستبعد التقييد به، بل بما قبل الآخر،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لم يضرّه إذا أكره أو اضطرّ إليه</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فإنه أخصّ مطلقا من سائر المطلقات، فلا يستبعد تقييدها 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إشارة إلى منع أصل التقييد لا استبعاده، بما عرفت من أنّ تقييد مطلق جواز الكذب بصورة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معرفة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لو كانت التورية مخرجة عن الكذب، و قد عرفت عدم مخرجيّته عن كذب ما هو ظاهر في الكذب بوجه، و أنّ اعتبارها في خصوص الحالف كذبا على القول به لعلّه لخصوص تبعيد الحلف باللّه عن بعض مراتب الكذب الصريح، تحفّظا على مزيد </w:t>
      </w:r>
    </w:p>
    <w:p>
      <w:pPr>
        <w:pStyle w:val="BookText"/>
        <w:rPr/>
      </w:pPr>
      <w:r>
        <w:rPr>
          <w:rFonts w:ascii="Amiri" w:hAnsi="Amiri" w:eastAsia="Amiri" w:cs="Amiri"/>
          <w:color w:val="111111"/>
          <w:sz w:val="28"/>
          <w:sz w:val="28"/>
          <w:szCs w:val="28"/>
          <w:rtl w:val="true"/>
          <w:lang w:bidi="ar-SA"/>
        </w:rPr>
        <w:t>تعظيم الجلالة من الهتك بالكذب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تقدّم </w:t>
      </w:r>
      <w:r>
        <w:rPr>
          <w:rStyle w:val="FootnoteAnchor"/>
          <w:rtl w:val="true"/>
        </w:rPr>
        <w:footnoteReference w:id="523"/>
      </w:r>
      <w:r>
        <w:rPr>
          <w:rFonts w:ascii="Amiri" w:hAnsi="Amiri" w:eastAsia="Amiri" w:cs="Amiri"/>
          <w:color w:val="111111"/>
          <w:sz w:val="28"/>
          <w:sz w:val="28"/>
          <w:szCs w:val="28"/>
          <w:rtl w:val="true"/>
          <w:lang w:bidi="ar-SA"/>
        </w:rPr>
        <w:t>من آية تورية الخليل عليه السّلام و الصّديق عليه السّلام و أخبار تورية غيرهم فقد عرفت خروجها عن محلّ النزاع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بدلالتها على جواز التورية لا وجوبها المتنازع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بالتورية فيما ليس له ظاهر يخالفه، لا فيما له ظاهر يخالفه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الفرق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هذا الفرق بأنّه إن تعلّق الإكراه في العقد و الإيقاع بالمعنى الحقيقيّ الواقعي، فكذلك الإكراه المتعلّق بالحلف متعلّق بالحلف على المعنى الحقيقيّ الواقعي، و إن تعلّق فيهما بالأعمّ من الحقيقيّ فكذلك الإكراه المتعلّق بالحلف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بخلاف الكذب، فإنّه لم يسوّغ إلّا عند الاضطرار إليه، و لا اضطرار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منع هذا الفرق أيضا بما عرفت من تسويغ الكذب عند عدم الاضطرار أيضا، بل و عند عدم الإكراه أيضا، لمصلحة من المصالح، فلا فرق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الفرق بينهما بأنّ الإكراه المتعلّق بالإنشاء بمجرّده مخرج عن الإنشاء الحقيقي و مانع منه بدون التورية، بخلاف الإكراه المتعلّق بالأخبار، فإنّه غير مخرج إيّاه عن حقيقة الإخبار و غير مانع منه إلّا بالتورية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بأنّ المكره عليه في الإنشاء ليس بحرام و لا قبيح حتّى يحتاج إلى التورية المخرجة عنه، بخلاف المكره عليه في الإخبار فإنه كذب محرّم قبيح يحتاج إلى التورية المخرجة عنه</w:t>
      </w:r>
      <w:r>
        <w:rPr>
          <w:rFonts w:eastAsia="Amiri" w:cs="Amiri" w:ascii="Amiri" w:hAnsi="Amiri"/>
          <w:color w:val="111111"/>
          <w:sz w:val="28"/>
          <w:szCs w:val="28"/>
          <w:rtl w:val="true"/>
          <w:lang w:bidi="ar-SA"/>
        </w:rPr>
        <w:t xml:space="preserve">. </w:t>
      </w:r>
      <w:bookmarkStart w:id="105" w:name="pg13043_135285"/>
    </w:p>
    <w:p>
      <w:pPr>
        <w:pStyle w:val="BookText"/>
        <w:rPr/>
      </w:pPr>
      <w:bookmarkEnd w:id="105"/>
      <w:r>
        <w:rPr>
          <w:rFonts w:ascii="Amiri" w:hAnsi="Amiri" w:eastAsia="Amiri" w:cs="Amiri"/>
          <w:color w:val="111111"/>
          <w:sz w:val="28"/>
          <w:sz w:val="28"/>
          <w:szCs w:val="28"/>
          <w:rtl w:val="true"/>
          <w:lang w:bidi="ar-SA"/>
        </w:rPr>
        <w:t>أو بأنّ التورية المعتبرة في اليمين الكاذبة إنّما لأجل التحفّظ عن هتك عظم الحلف بالكذب الصريح، حيث إنّه منهيّ شرعا حتّى بالصدق، فلا ينافي اعتباره في الإنشاء الكذب، لعدم المنع و الهتك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التقيّة تتأدّى بإرادة المجاز و إخفاء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الاستحباب، فإنّه مجاز بلا مئونة إخفاء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الاستحباب أقرب المجازات إن لم يكن مجازا مشهورا راجحا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موافقة قاعدة التوسّع في أدلّة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فخبّت نفسه</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 بالفتح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 و الفساد و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ورد في أخبار </w:t>
      </w:r>
      <w:r>
        <w:rPr>
          <w:rStyle w:val="FootnoteAnchor"/>
          <w:rtl w:val="true"/>
        </w:rPr>
        <w:footnoteReference w:id="525"/>
      </w:r>
      <w:r>
        <w:rPr>
          <w:rFonts w:ascii="Amiri" w:hAnsi="Amiri" w:eastAsia="Amiri" w:cs="Amiri"/>
          <w:color w:val="111111"/>
          <w:sz w:val="28"/>
          <w:sz w:val="28"/>
          <w:szCs w:val="28"/>
          <w:rtl w:val="true"/>
          <w:lang w:bidi="ar-SA"/>
        </w:rPr>
        <w:t>كثيرة جواز الوعد الكاذب مع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عارضها بعض ما تقدّم من النهي عن و عد الكذب للصبيّ، إلّا أنّه يمكن الجمع بينهما بحمل النهي على الكراهة، أو على غير الزوجة، أو بما إذا لم يرد الموعد الوفاء من أوّل الأمر، أو بما إذا لم يترتّب على وعد الكذب مصلحة الألفة أو دفع مفسدة النفرة</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6557701_3224264995"/>
      <w:bookmarkStart w:id="107" w:name="_Toc37"/>
      <w:bookmarkEnd w:id="106"/>
      <w:r>
        <w:rPr>
          <w:rtl w:val="true"/>
        </w:rPr>
        <w:t>[</w:t>
      </w:r>
      <w:r>
        <w:rPr>
          <w:rtl w:val="true"/>
        </w:rPr>
        <w:t>المسألة التاسعة عشرة الكهانة</w:t>
      </w:r>
      <w:r>
        <w:rPr>
          <w:rtl w:val="true"/>
        </w:rPr>
        <w:t>]</w:t>
      </w:r>
      <w:bookmarkEnd w:id="10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الإخبار عن الغائبات على سبيل الجزم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المنصوص </w:t>
      </w:r>
      <w:r>
        <w:rPr>
          <w:rStyle w:val="FootnoteAnchor"/>
          <w:rtl w:val="true"/>
        </w:rPr>
        <w:footnoteReference w:id="526"/>
      </w:r>
      <w:r>
        <w:rPr>
          <w:rFonts w:ascii="Amiri" w:hAnsi="Amiri" w:eastAsia="Amiri" w:cs="Amiri"/>
          <w:color w:val="111111"/>
          <w:sz w:val="28"/>
          <w:sz w:val="28"/>
          <w:szCs w:val="28"/>
          <w:rtl w:val="true"/>
          <w:lang w:bidi="ar-SA"/>
        </w:rPr>
        <w:t xml:space="preserve">حرمة مطلق الرجم بالغيب، سواء كان على سبيل الجزم أو غيره، و سواء كان مسبوقا بالسؤال عنه أم لا؟ و سواء كان بالتنجيم أو الكهانة أو القيافة أو الفال أو الرمل و الجفر، بأيّ قسم من أقسامها المجعولة حتّى التفاؤل بالقرآن، فضلا عن التفاؤل بكتاب الحافظ و المثنوي، و الإصغاء بالمسموع </w:t>
      </w:r>
      <w:bookmarkStart w:id="108" w:name="pg13043_135286"/>
    </w:p>
    <w:p>
      <w:pPr>
        <w:pStyle w:val="BookText"/>
        <w:rPr/>
      </w:pPr>
      <w:bookmarkEnd w:id="108"/>
      <w:r>
        <w:rPr>
          <w:rFonts w:ascii="Amiri" w:hAnsi="Amiri" w:eastAsia="Amiri" w:cs="Amiri"/>
          <w:color w:val="111111"/>
          <w:sz w:val="28"/>
          <w:sz w:val="28"/>
          <w:szCs w:val="28"/>
          <w:rtl w:val="true"/>
          <w:lang w:bidi="ar-SA"/>
        </w:rPr>
        <w:t>في الطرق، و نحوها من المجعولات التي لا نهاية لها بين الجهّال</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6557703_3224264995"/>
      <w:bookmarkStart w:id="110" w:name="_Toc38"/>
      <w:bookmarkEnd w:id="109"/>
      <w:r>
        <w:rPr>
          <w:rtl w:val="true"/>
        </w:rPr>
        <w:t>[</w:t>
      </w:r>
      <w:r>
        <w:rPr>
          <w:rtl w:val="true"/>
        </w:rPr>
        <w:t>المسألة العشرون اللهو حرام</w:t>
      </w:r>
      <w:r>
        <w:rPr>
          <w:rtl w:val="true"/>
        </w:rPr>
        <w:t>]</w:t>
      </w:r>
      <w:bookmarkEnd w:id="11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يبعد أن يكون القول بجواز خصوص هذا اللعب، و شذوذ القول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النصّ على الجواز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 فهو خبر علاء بن سيابة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شهادة من يلعب بالحمام،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لا يعرف بفسق،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قبلنا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هو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علمت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الملائكة لتنفر عند الرهان و تلعن صاحبه، ما خلا الحافر و الخفّ و الريش و النصل، فإنّها تحضره</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الاستدلال به على جواز اللعب بالطيور فأشذّ من القول بحرمته،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الوقوف على توثيق علاء بن سيابة، غير ما يروي عنه أبان من عثمان الثقة 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وثاقة الراوي فالرواية شاذّة عملا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مقاومته لعموم الآيات و شهرة روايات قبح اللعب بجميع الأشياء و حرمة كلّ ملهوّ به في خبر تحف العقول </w:t>
      </w:r>
      <w:r>
        <w:rPr>
          <w:rStyle w:val="FootnoteAnchor"/>
          <w:rtl w:val="true"/>
        </w:rPr>
        <w:footnoteReference w:id="528"/>
      </w:r>
      <w:r>
        <w:rPr>
          <w:rFonts w:ascii="Amiri" w:hAnsi="Amiri" w:eastAsia="Amiri" w:cs="Amiri"/>
          <w:color w:val="111111"/>
          <w:sz w:val="28"/>
          <w:sz w:val="28"/>
          <w:szCs w:val="28"/>
          <w:rtl w:val="true"/>
          <w:lang w:bidi="ar-SA"/>
        </w:rPr>
        <w:t>، بل و لا لظاهر فتواهم الظاهر في الإجماع على حرمة صيد اللهو، و عموم تعليل النصّ فيه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للمؤمن و الملاهي، إنّ المؤمن لفي شغل شاغل</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و على فسق اللاعب بالطيور و عدم قبول شهادته، و عدم صحّة المسابقة و المراهنة بالطيور بلا عوض، فإنّه لا وجه لحرمتها سوى كونه لهوا و لعبا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 شيخنا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تقبل شهادة من يلعب بالحمام، غير واضح، لأنّه سمّاه لاعبا، و اللعب بجميع الأشياء قبيح، فقد صار فاسقا بلعبه، </w:t>
      </w:r>
    </w:p>
    <w:p>
      <w:pPr>
        <w:pStyle w:val="BookText"/>
        <w:rPr/>
      </w:pPr>
      <w:r>
        <w:rPr>
          <w:rFonts w:ascii="Amiri" w:hAnsi="Amiri" w:eastAsia="Amiri" w:cs="Amiri"/>
          <w:color w:val="111111"/>
          <w:sz w:val="28"/>
          <w:sz w:val="28"/>
          <w:szCs w:val="28"/>
          <w:rtl w:val="true"/>
          <w:lang w:bidi="ar-SA"/>
        </w:rPr>
        <w:t>فكيف تقبل شهادته؟ و إنّما أورد لفظ الحديث إيراد لا اعتقادا</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المستند </w:t>
      </w:r>
      <w:r>
        <w:rPr>
          <w:rStyle w:val="FootnoteAnchor"/>
          <w:rtl w:val="true"/>
        </w:rPr>
        <w:footnoteReference w:id="531"/>
      </w:r>
      <w:r>
        <w:rPr>
          <w:rFonts w:ascii="Amiri" w:hAnsi="Amiri" w:eastAsia="Amiri" w:cs="Amiri"/>
          <w:color w:val="111111"/>
          <w:sz w:val="28"/>
          <w:sz w:val="28"/>
          <w:szCs w:val="28"/>
          <w:rtl w:val="true"/>
          <w:lang w:bidi="ar-SA"/>
        </w:rPr>
        <w:t>عن حقّ اليقين للمجلسي و غيره نفي الخلاف عن حرمة مطلق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الأردبيلي في شرح الإرشاد </w:t>
      </w:r>
      <w:r>
        <w:rPr>
          <w:rStyle w:val="FootnoteAnchor"/>
          <w:rtl w:val="true"/>
        </w:rPr>
        <w:footnoteReference w:id="532"/>
      </w:r>
      <w:r>
        <w:rPr>
          <w:rFonts w:ascii="Amiri" w:hAnsi="Amiri" w:eastAsia="Amiri" w:cs="Amiri"/>
          <w:color w:val="111111"/>
          <w:sz w:val="28"/>
          <w:sz w:val="28"/>
          <w:szCs w:val="28"/>
          <w:rtl w:val="true"/>
          <w:lang w:bidi="ar-SA"/>
        </w:rPr>
        <w:t>و غيره نقل الإجماع عليه، بل استظهر هو الإجماع المحقّق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الخبر للتقيّة و مذهب العامّة و أخبارهم من جواز المسابقة بالطيور و القدم و المصارعة، و أنه صلى اللّٰه عليه و آله سابق عائشة بالقدم مرّتين سبق في إحداهما و سبق في الأخرى </w:t>
      </w:r>
      <w:r>
        <w:rPr>
          <w:rStyle w:val="FootnoteAnchor"/>
          <w:rtl w:val="true"/>
        </w:rPr>
        <w:footnoteReference w:id="533"/>
      </w:r>
      <w:r>
        <w:rPr>
          <w:rFonts w:ascii="Amiri" w:hAnsi="Amiri" w:eastAsia="Amiri" w:cs="Amiri"/>
          <w:color w:val="111111"/>
          <w:sz w:val="28"/>
          <w:sz w:val="28"/>
          <w:szCs w:val="28"/>
          <w:rtl w:val="true"/>
          <w:lang w:bidi="ar-SA"/>
        </w:rPr>
        <w:t xml:space="preserve">، و أنّه صلى اللّٰه عليه و آله صارع ثلاث مرّات كلّ مرّة على شاة فصرع خصمه في الثلاث و أخذ ثلاث شياه </w:t>
      </w:r>
      <w:r>
        <w:rPr>
          <w:rStyle w:val="FootnoteAnchor"/>
          <w:rtl w:val="true"/>
        </w:rPr>
        <w:footnoteReference w:id="534"/>
      </w:r>
      <w:r>
        <w:rPr>
          <w:rFonts w:ascii="Amiri" w:hAnsi="Amiri" w:eastAsia="Amiri" w:cs="Amiri"/>
          <w:color w:val="111111"/>
          <w:sz w:val="28"/>
          <w:sz w:val="28"/>
          <w:szCs w:val="28"/>
          <w:rtl w:val="true"/>
          <w:lang w:bidi="ar-SA"/>
        </w:rPr>
        <w:t>،، و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أعلنوا النكاح بالغربال</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بين الحلال و الحرام الضرب بالدفّ</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هريرة أنّ الخليل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اختتن بعد ثمانين سنة بالدفّ</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مزخرفاتهم غير اللائقة بصبي عاقل، فضلا عن رئيّ </w:t>
      </w:r>
      <w:r>
        <w:rPr>
          <w:rStyle w:val="FootnoteAnchor"/>
          <w:rtl w:val="true"/>
        </w:rPr>
        <w:footnoteReference w:id="538"/>
      </w:r>
      <w:r>
        <w:rPr>
          <w:rFonts w:ascii="Amiri" w:hAnsi="Amiri" w:eastAsia="Amiri" w:cs="Amiri"/>
          <w:color w:val="111111"/>
          <w:sz w:val="28"/>
          <w:sz w:val="28"/>
          <w:szCs w:val="28"/>
          <w:rtl w:val="true"/>
          <w:lang w:bidi="ar-SA"/>
        </w:rPr>
        <w:t>عادل، فضلا عن نبيّ كامل، مظهر أوصاف الكمال و مرآة صفات ذي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المراد بلعب الحمام في خبر الجواز اتّخاذها للاستئناس بها، أو لإنفاذ الكتب، أو للفرخ، أو لتنفير الشياطين، أو نحو ذلك من المصالح المسوّغة، كما احتمله بعض الأعلام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احتمل الغلط في نسخ الحمار بالحمام، و 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p>
    <w:p>
      <w:pPr>
        <w:pStyle w:val="BookText"/>
        <w:rPr/>
      </w:pPr>
      <w:r>
        <w:rPr>
          <w:rFonts w:ascii="Amiri" w:hAnsi="Amiri" w:eastAsia="Amiri" w:cs="Amiri"/>
          <w:color w:val="111111"/>
          <w:sz w:val="28"/>
          <w:sz w:val="28"/>
          <w:szCs w:val="28"/>
          <w:rtl w:val="true"/>
          <w:lang w:bidi="ar-SA"/>
        </w:rPr>
        <w:t xml:space="preserve">بالمسابقة بالحمار، كما يدلّ عليه استدلال الإمام عليه السّلام على جوازه في ذيل الخبر </w:t>
      </w:r>
      <w:r>
        <w:rPr>
          <w:rStyle w:val="FootnoteAnchor"/>
          <w:rtl w:val="true"/>
        </w:rPr>
        <w:footnoteReference w:id="539"/>
      </w:r>
      <w:r>
        <w:rPr>
          <w:rFonts w:ascii="IRNazanin" w:hAnsi="IRNazanin" w:eastAsia="IRNazanin"/>
          <w:color w:val="111111"/>
          <w:sz w:val="28"/>
          <w:sz w:val="28"/>
          <w:szCs w:val="28"/>
          <w:rtl w:val="true"/>
          <w:lang w:bidi="fa-IR"/>
        </w:rPr>
        <w:t>باستثناء الخفّ و الحافر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إبليس و قابيل المزاعف و الملاهي</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 أنّ اللّٰه بعثني لأمحق المعازف و المزامير</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جمع معزف، بكسر الميم، و هي الدفوف و غيرها ممّا يضرب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بحرمته شاذّ مخالف للمشهور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شذوذه و مخالفته المشهور فقد عرفت منعه جدّا في صريح السرائر </w:t>
      </w:r>
      <w:r>
        <w:rPr>
          <w:rStyle w:val="FootnoteAnchor"/>
          <w:rtl w:val="true"/>
        </w:rPr>
        <w:footnoteReference w:id="542"/>
      </w:r>
      <w:r>
        <w:rPr>
          <w:rFonts w:ascii="Amiri" w:hAnsi="Amiri" w:eastAsia="Amiri" w:cs="Amiri"/>
          <w:color w:val="111111"/>
          <w:sz w:val="28"/>
          <w:sz w:val="28"/>
          <w:szCs w:val="28"/>
          <w:rtl w:val="true"/>
          <w:lang w:bidi="ar-SA"/>
        </w:rPr>
        <w:t>بأنّ اللاعب بجميع الأشياء قبيح، و اللاعب بها فاسق لا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خبر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ملهوّ به حرام</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تعليل المنع عن صيد اللهو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للمؤمن و الملاهي، إنّ المؤمن لفي شغل</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المجلسي </w:t>
      </w:r>
      <w:r>
        <w:rPr>
          <w:rStyle w:val="FootnoteAnchor"/>
          <w:rtl w:val="true"/>
        </w:rPr>
        <w:footnoteReference w:id="545"/>
      </w:r>
      <w:r>
        <w:rPr>
          <w:rFonts w:ascii="Amiri" w:hAnsi="Amiri" w:eastAsia="Amiri" w:cs="Amiri"/>
          <w:color w:val="111111"/>
          <w:sz w:val="28"/>
          <w:sz w:val="28"/>
          <w:szCs w:val="28"/>
          <w:rtl w:val="true"/>
          <w:lang w:bidi="ar-SA"/>
        </w:rPr>
        <w:t>من نفي الخلاف عن حرمة مطلق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عن الأردبيلي و غيره في شرح الإرشاد </w:t>
      </w:r>
      <w:r>
        <w:rPr>
          <w:rStyle w:val="FootnoteAnchor"/>
          <w:rtl w:val="true"/>
        </w:rPr>
        <w:footnoteReference w:id="546"/>
      </w:r>
      <w:r>
        <w:rPr>
          <w:rFonts w:ascii="Amiri" w:hAnsi="Amiri" w:eastAsia="Amiri" w:cs="Amiri"/>
          <w:color w:val="111111"/>
          <w:sz w:val="28"/>
          <w:sz w:val="28"/>
          <w:szCs w:val="28"/>
          <w:rtl w:val="true"/>
          <w:lang w:bidi="ar-SA"/>
        </w:rPr>
        <w:t xml:space="preserve">نقل الإجماع عليه، بل قد استظهر المستند </w:t>
      </w:r>
      <w:r>
        <w:rPr>
          <w:rStyle w:val="FootnoteAnchor"/>
          <w:rtl w:val="true"/>
        </w:rPr>
        <w:footnoteReference w:id="547"/>
      </w:r>
      <w:r>
        <w:rPr>
          <w:rFonts w:ascii="Amiri" w:hAnsi="Amiri" w:eastAsia="Amiri" w:cs="Amiri"/>
          <w:color w:val="111111"/>
          <w:sz w:val="28"/>
          <w:sz w:val="28"/>
          <w:szCs w:val="28"/>
          <w:rtl w:val="true"/>
          <w:lang w:bidi="ar-SA"/>
        </w:rPr>
        <w:t>الإجماع المحقّق عليه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السيرة فالكاشف منها غير موجود قطعا، خصوصا في مقابل عموم الآيات و الروايات الرادعة لها، و الموجود منها غير كاشف، لأنّها سيرة الجهّال و أهل الضلال، المتجاهرة حتّى في ضروريّ الحرمة من أقسام اللهو و اللعب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لو سلّمنا خروج ما خرج بالنصّ و السيرة، لكنّه لا يقدح في عموم حرمة البقيّة و أصل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فإخراج النصّ و السيرة للهو المسابقة و الرياضة و ملاعبة الزوجة و الصبيان عن حرمة اللهو و اللعب و البطلان، لا يقضي بإخراج ملاهي الچائي و الوافور و العكار </w:t>
      </w:r>
      <w:r>
        <w:rPr>
          <w:rStyle w:val="FootnoteAnchor"/>
          <w:rtl w:val="true"/>
        </w:rPr>
        <w:footnoteReference w:id="548"/>
      </w:r>
      <w:r>
        <w:rPr>
          <w:rFonts w:ascii="Amiri" w:hAnsi="Amiri" w:eastAsia="Amiri" w:cs="Amiri"/>
          <w:color w:val="111111"/>
          <w:sz w:val="28"/>
          <w:sz w:val="28"/>
          <w:szCs w:val="28"/>
          <w:rtl w:val="true"/>
          <w:lang w:bidi="ar-SA"/>
        </w:rPr>
        <w:t>و القليان، فضلا عن الدفّ و الرقص في العرس و الختان، فإنّها من عمل الشيطان، و شبهة لا تصادم العقل و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اللعب فقد عرفت أنّ ظاهر بعض ترادفهما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من اللغة و العرف عدم ترادفهما، و أنّ الباطل الذي لا فائدة فيه من فعل الجوارح هو اللعب، و من الكلام هو اللغو، و من الأعمّ منهما هو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يقيّد تارة بلهو الحديث، و اخرى بفعل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مستثنيات المقام ما لم يتعرّض له الأعلام، كما تعرّضوا لمستثنيات الكذب في الغيبة و سائر ما تقدّم من عناوين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المستثنيات بالأدلّة الثلاثة السبق و الرماية و الملاعبة للنسوان، خصوصا الصبيان، بالهزّ و اللعب و اللغو و الإلهاء، لإنامة اليقظان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الرياضة بالمصارعة و المسابقة و الركض و المشي بالأقدام، و حمل الأثقال و جرّ الأجرام، للأغراض العقليّة و رفع الأمراض الرطوبيّة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لمّا كان المسوّغ لذلك منحصرا في الضرورة قدّر بقدرها كمّا و كيفا، و بما إذا انحصر إصلاح سوء المزاج في خصوص هذا اللهو من العلاج، و إلّا فلا ضرورة مع المندوحة، و لا يضيق المجال مع سعة الحال و وجود الأبدال، إلّا بفرض المحال بانتفاء الحلال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السباحة، لنصوص استحبابها، و أنّ من حقوق الولد على والده تعليمه السباحة، خصوصا لسكّان سواحل البحار و الأنهار الكبار التي هي </w:t>
      </w:r>
    </w:p>
    <w:p>
      <w:pPr>
        <w:pStyle w:val="BookText"/>
        <w:rPr/>
      </w:pPr>
      <w:r>
        <w:rPr>
          <w:rFonts w:ascii="IRNazanin" w:hAnsi="IRNazanin" w:eastAsia="IRNazanin"/>
          <w:color w:val="111111"/>
          <w:sz w:val="28"/>
          <w:sz w:val="28"/>
          <w:szCs w:val="28"/>
          <w:rtl w:val="true"/>
          <w:lang w:bidi="fa-IR"/>
        </w:rPr>
        <w:t>معرض الغرق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السياحة في الصحاري و البلاد، لكن لخصوص تجارة أو زيارة أو تحصيل عبرة أو صنعة مشروعة لا غير مشروعة، كسياحة القلندريّة و الصوفيّة، لمزيد العلّية و الضلالة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عليه قوله تعالى فَسِيحُوا فِي الْأَرْضِ </w:t>
      </w:r>
      <w:r>
        <w:rPr>
          <w:rStyle w:val="FootnoteAnchor"/>
          <w:rtl w:val="true"/>
        </w:rPr>
        <w:footnoteReference w:id="549"/>
      </w:r>
      <w:r>
        <w:rPr>
          <w:rFonts w:ascii="Amiri" w:hAnsi="Amiri" w:eastAsia="Amiri" w:cs="Amiri"/>
          <w:color w:val="111111"/>
          <w:sz w:val="28"/>
          <w:sz w:val="28"/>
          <w:szCs w:val="28"/>
          <w:rtl w:val="true"/>
          <w:lang w:bidi="ar-SA"/>
        </w:rPr>
        <w:t xml:space="preserve">و السّٰائِحُونَ الرّٰاكِعُونَ </w:t>
      </w:r>
      <w:r>
        <w:rPr>
          <w:rStyle w:val="FootnoteAnchor"/>
          <w:rtl w:val="true"/>
        </w:rPr>
        <w:footnoteReference w:id="550"/>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تغرّب عن الأوطان في طلب العلى و سافر ففي الأسفار خمس فوائد تفرّج همّ و اكتساب معيشة و علم و آداب و صحبة ماجد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1"/>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الدعابة و المزاح،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 فيه دعابة</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 صلى اللّٰه عليه و آله دعابة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صلى اللّٰه عليه و آله يداعب الرجل يريد أن يسرّه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المداعب في الجماعة بلا رفث</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الممازح فيه بلا فحش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الدعابة؟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و ما يستملح</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المعلوم و لو بشاهد حال المؤمن و المعصوم أنّ المطلوب من الدعابة و المزاح إنّما هو خصوص ما يسرّ و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الاستئناس و التنزّه و التفرّج بالمفرّحات و المفرّجات المباحة، من الطيور و النساء و البنين و المياه و الخضر و الرياحين، و لكن بما لا يؤدّي إلى مثل السكر و تضييع العمر و الإجحاف و الإسراف في الإتراف المحرّم، و ذلك لأنّ </w:t>
      </w:r>
    </w:p>
    <w:p>
      <w:pPr>
        <w:pStyle w:val="BookText"/>
        <w:rPr/>
      </w:pPr>
      <w:r>
        <w:rPr>
          <w:rFonts w:ascii="Amiri" w:hAnsi="Amiri" w:eastAsia="Amiri" w:cs="Amiri"/>
          <w:color w:val="111111"/>
          <w:sz w:val="28"/>
          <w:sz w:val="28"/>
          <w:szCs w:val="28"/>
          <w:rtl w:val="true"/>
          <w:lang w:bidi="ar-SA"/>
        </w:rPr>
        <w:t xml:space="preserve">المسوّغ له من قوله تعالى قُلْ مَنْ حَرَّمَ زِينَةَ اللّٰهِ الَّتِي أَخْرَجَ لِعِبٰادِهِ وَ الطَّيِّبٰاتِ مِنَ الرِّزْقِ </w:t>
      </w:r>
      <w:r>
        <w:rPr>
          <w:rStyle w:val="FootnoteAnchor"/>
          <w:rtl w:val="true"/>
        </w:rPr>
        <w:footnoteReference w:id="557"/>
      </w:r>
      <w:r>
        <w:rPr>
          <w:rFonts w:ascii="Amiri" w:hAnsi="Amiri" w:eastAsia="Amiri" w:cs="Amiri"/>
          <w:color w:val="111111"/>
          <w:sz w:val="28"/>
          <w:sz w:val="28"/>
          <w:szCs w:val="28"/>
          <w:rtl w:val="true"/>
          <w:lang w:bidi="ar-SA"/>
        </w:rPr>
        <w:t>، و من العقل الحاكم بإباحة كلّ ما فيه منفعة خالية عن أمارة المضرّة، مقيّد بنصوص وَ لٰا تُسْرِفُوا</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و الإسراف أمر يبغضه اللّٰه، و أنّه أمارة المضرّة، و بفحوى النهي عن صيد اللهو المعلّل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للمؤمن و الملاهي، إن المؤمن لفي شغل شاغل</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ذكرنا يندفع ما توهّم استثناؤه بسيرة أهل الزمان، من ملاهي الچائيّ و القليان، و الوافور و القهوة و الفنجان، و جلوس القهاوي بكبر و طغيان، و هل هو إلّا من عمل الشيطان، و سفاهات يونان، و إسراف و تبذير و خسران، و مضعّفات العقل و الأبدان بل الإيمان، سيّما الوافور الموجب للفتور في الجنان و الأركان، المبتدعة في البلدان لتضييع العمر و الحرمان، و التبعيد عن الطاعة و الجنان، و التقريب إلى العصيان و النيران؟ أم هو من حكمة لقمان، و أتباع إمام الزمان و التأسّي بخلفاء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أيّها الثقلان هل يستوي الحقّ و البطلان، و الربح و الخسران، و الفسق و الإيمان، مثل الفريقين كالأعمى و الأصمّ و البصير و السميع هل يستويان؟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توهّمه بعض الأعلام تبعا لجهّال العوام من استثناء ما لم يقصد به اللهو الحرام من الملاهي و الآثام، كضرب الطبول للإفهام، و الأطواب للإعلام، و تشديد الحروب و الاقتحام، أو لتعظيم الإمام، و شعائر الإسلام، و المشعر الحرام، بزعم الإكرام و الاحترام، إنّما هو من بدع الإسلام في تحليل الحرام، و هتك الإمام بزعم الإكرام، و الإعظام بأعظم الآثام، كما هو دأب العوام، ضرورة أنّ الأحكام تابعة لأساميها لا لقصود فاعليها، و إلّا لصحّ العدوان بقصد الإحسان، و السرقة </w:t>
      </w:r>
      <w:bookmarkStart w:id="111" w:name="pg13043_135292"/>
    </w:p>
    <w:p>
      <w:pPr>
        <w:pStyle w:val="BookText"/>
        <w:rPr/>
      </w:pPr>
      <w:bookmarkEnd w:id="111"/>
      <w:r>
        <w:rPr>
          <w:rFonts w:ascii="Amiri" w:hAnsi="Amiri" w:eastAsia="Amiri" w:cs="Amiri"/>
          <w:color w:val="111111"/>
          <w:sz w:val="28"/>
          <w:sz w:val="28"/>
          <w:szCs w:val="28"/>
          <w:rtl w:val="true"/>
          <w:lang w:bidi="ar-SA"/>
        </w:rPr>
        <w:t>بقصد الصدقة، و الفجور بقصد السرور، و ما هو إلّا قول زور، و ناشئ عن الغرور، و راجع إلى كفر الكفور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جملة من الأعيان استثناء الدفّ و الغناء في العرس و الختان، لأخبار عامّية،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أعلنوا النكاح بضرب الغربال</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الحلال و الحرام بضرب الدفّ</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هريرة أنّ الخليل إبراهيم عليه السّلام اختتن بعد ثمانين سنة بالقدوم و الدفّ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استثناء المصارعة و المسابقة بالأقدام تبعا للعامّة المتّهمة، بأنّه صلى اللّٰه عليه و آله سابق عائشة مرّتين فسبق في إحداهما و سبق في الأخرى </w:t>
      </w:r>
      <w:r>
        <w:rPr>
          <w:rStyle w:val="FootnoteAnchor"/>
          <w:rtl w:val="true"/>
        </w:rPr>
        <w:footnoteReference w:id="563"/>
      </w:r>
      <w:r>
        <w:rPr>
          <w:rFonts w:ascii="Amiri" w:hAnsi="Amiri" w:eastAsia="Amiri" w:cs="Amiri"/>
          <w:color w:val="111111"/>
          <w:sz w:val="28"/>
          <w:sz w:val="28"/>
          <w:szCs w:val="28"/>
          <w:rtl w:val="true"/>
          <w:lang w:bidi="ar-SA"/>
        </w:rPr>
        <w:t xml:space="preserve">، و أنّه صارع رجلا على شاة ثلاث مرّات فغلبه و أخذ منه ثلاث شياه </w:t>
      </w:r>
      <w:r>
        <w:rPr>
          <w:rStyle w:val="FootnoteAnchor"/>
          <w:rtl w:val="true"/>
        </w:rPr>
        <w:footnoteReference w:id="564"/>
      </w:r>
      <w:r>
        <w:rPr>
          <w:rFonts w:ascii="Amiri" w:hAnsi="Amiri" w:eastAsia="Amiri" w:cs="Amiri"/>
          <w:color w:val="111111"/>
          <w:sz w:val="28"/>
          <w:sz w:val="28"/>
          <w:szCs w:val="28"/>
          <w:rtl w:val="true"/>
          <w:lang w:bidi="ar-SA"/>
        </w:rPr>
        <w:t>، إلى غير ذلك من فروعهم المبنيّة على أصولهم الباطلة و أخبارهم الكذبة، المنافية لضرورة المذهب و نصوص الكتاب و السنّة و الفطرة العقليّة</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6557705_3224264995"/>
      <w:bookmarkStart w:id="113" w:name="_Toc39"/>
      <w:bookmarkEnd w:id="112"/>
      <w:r>
        <w:rPr>
          <w:rtl w:val="true"/>
        </w:rPr>
        <w:t>[</w:t>
      </w:r>
      <w:r>
        <w:rPr>
          <w:rtl w:val="true"/>
        </w:rPr>
        <w:t>المسألة الثانية و العشرون معونة الظالمين في ظلمهم حرام</w:t>
      </w:r>
      <w:r>
        <w:rPr>
          <w:rtl w:val="true"/>
        </w:rPr>
        <w:t>]</w:t>
      </w:r>
      <w:bookmarkEnd w:id="1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فيه واضح من جهة قبحه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قبحه العقلي من باب الكذب المقتضي للقبح، أم من باب الظلم الذي علّة تامّة للقبح؟ وجهان الأقرب الثاني، لاختصاص نصوص الباب بغير ذمّ الكذّاب، و لأنّ ذمّ العادل بالفسق ظلم لشخص العادل المذموم، و بالعكس ظلم لنوع العادل بالمفهوم، فهو على كلا تقديرية ظلم معلوم أو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ثمرة الوجهين في مستثنيات الباب كمّا 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ذمّ من يستحقّ الذمّ فالأصل جوازه، بل قد يجب بالعرض، لعروض مصلحة شرعيّة، كما أنّه قد يحرم لعروض غيبة محرّمة أو خوف تقيّة أو مفسدة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مدح من يستحقّ المدح، الأصل أيضا جوازه بالأصالة، و لكن قد يعرضه </w:t>
      </w:r>
    </w:p>
    <w:p>
      <w:pPr>
        <w:pStyle w:val="BookText"/>
        <w:rPr/>
      </w:pPr>
      <w:r>
        <w:rPr>
          <w:rFonts w:ascii="Amiri" w:hAnsi="Amiri" w:eastAsia="Amiri" w:cs="Amiri"/>
          <w:color w:val="111111"/>
          <w:sz w:val="28"/>
          <w:sz w:val="28"/>
          <w:szCs w:val="28"/>
          <w:rtl w:val="true"/>
          <w:lang w:bidi="ar-SA"/>
        </w:rPr>
        <w:t>الوجوب، لوجوب شكر المنعم، و من لم يشكر الناس لم يشكر اللّٰه، كما قد يعرضه الحرمة، لخوف تقيّة، و الاستحباب لإدخال السرور، و الكراهة لإغراء الغرور، كما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حثوا وجوه المدّاحين بالتراب</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لدفع شرّه فهو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وجوب المدح و الذمّ المحرّمين عقلا لمطلق رفع الشرّ فضلا عن إطلاق وجوبه نظر، ضرورة أنّ الضرورة المبيحة للمحظورات شرعا بعموم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567"/>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568"/>
      </w:r>
      <w:r>
        <w:rPr>
          <w:rFonts w:ascii="Amiri" w:hAnsi="Amiri" w:eastAsia="Amiri" w:cs="Amiri"/>
          <w:color w:val="111111"/>
          <w:sz w:val="28"/>
          <w:sz w:val="28"/>
          <w:szCs w:val="28"/>
          <w:rtl w:val="true"/>
          <w:lang w:bidi="ar-SA"/>
        </w:rPr>
        <w:t xml:space="preserve">وَ لٰا يُرِيدُ بِكُمُ الْعُسْرَ </w:t>
      </w:r>
      <w:r>
        <w:rPr>
          <w:rStyle w:val="FootnoteAnchor"/>
          <w:rtl w:val="true"/>
        </w:rPr>
        <w:footnoteReference w:id="569"/>
      </w:r>
      <w:r>
        <w:rPr>
          <w:rFonts w:ascii="Amiri" w:hAnsi="Amiri" w:eastAsia="Amiri" w:cs="Amiri"/>
          <w:color w:val="111111"/>
          <w:sz w:val="28"/>
          <w:sz w:val="28"/>
          <w:szCs w:val="28"/>
          <w:rtl w:val="true"/>
          <w:lang w:bidi="ar-SA"/>
        </w:rPr>
        <w:t xml:space="preserve">، و حديث </w:t>
      </w:r>
      <w:r>
        <w:rPr>
          <w:rStyle w:val="FootnoteAnchor"/>
          <w:rtl w:val="true"/>
        </w:rPr>
        <w:footnoteReference w:id="570"/>
      </w:r>
      <w:r>
        <w:rPr>
          <w:rFonts w:ascii="Amiri" w:hAnsi="Amiri" w:eastAsia="Amiri" w:cs="Amiri"/>
          <w:color w:val="111111"/>
          <w:sz w:val="28"/>
          <w:sz w:val="28"/>
          <w:szCs w:val="28"/>
          <w:rtl w:val="true"/>
          <w:lang w:bidi="ar-SA"/>
        </w:rPr>
        <w:t>رفع التسع، لا تجوّز أصل ما فرض ظلما لدفع الشرّ مطلقا، فضلا عن وجوبه له مطلقا، بل إنّما تقدّر بقدرها كمّا 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الشرّ ممّا يتحمّل عادة فلا تسوّغ الضرورة المدح المحرّم له عقلا أصلا و رأسا، فضلا عن وجوبه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ممّا لا يتحمّل عادة سوّغت الضرورة الأمر المحرّم له، لكن على وجه الجواز لا الوجوب، فأين مورد أصل الوجوب فضلا عن إطلاقه؟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المدح و الذمّ جائزا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كمدح من يستحقّ المدح و ذمّ من يستحقّ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عروض الوجوب عليه لمصلحة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بالأصالة حراما ذا مفسدة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كذمّ الممدوح و مدح المذموم، الراجع إلى الظلم </w:t>
      </w:r>
    </w:p>
    <w:p>
      <w:pPr>
        <w:pStyle w:val="BookText"/>
        <w:rPr/>
      </w:pPr>
      <w:r>
        <w:rPr>
          <w:rFonts w:ascii="Amiri" w:hAnsi="Amiri" w:eastAsia="Amiri" w:cs="Amiri"/>
          <w:color w:val="111111"/>
          <w:sz w:val="28"/>
          <w:sz w:val="28"/>
          <w:szCs w:val="28"/>
          <w:rtl w:val="true"/>
          <w:lang w:bidi="ar-SA"/>
        </w:rPr>
        <w:t>الشخصيّ المعلوم أو النوعيّ المفهوم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عروض المصلحة الملزمة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صحّ عروض الوجوب و المصلحة الملزمة للمدح و الذمّ المحرّمين لما صحّ للمعصومين تحسين كلّ ممّن اختار القتل على التقيّة بالمدح و الذمّ المحرّمين بتعجيله إلى الجنّة، و من اختار التقيّة به على القتل بتفقّهه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لوجب النكير و الإنكار من المعصومين على من اختار القتل من أصحابهم على المدح و الذمّ المحرّمين، كوالدي عمّار و أبي ذرّ و حجر بن عديّ و ميثم التمّار و عبد اللّٰه بن عفيف و محمّد بن أبي عمير و يعقوب بن إسحاق، و سائر كبار الأصحاب، المشهورة قضاياهم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لي ما بين لابتيها</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الواو فحاليّة، و الجملة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لابتيها تثنية لابة، هي الحرّة بالفتح ذات الأحجار السوداء، و جمعها لابات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 الهاء إن كان راجعا إلى المدينة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رسول اللّٰه المدينة، ما بين لابتيها صيدها</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كان المراد من لابتيها الحرّتين العظيمتين المكتنفتين بها، و فسّر بما بين السورين، أو بما بين ظلّ عائر و وعير،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أعقد لهم عقدة و الحال أن لي ما بين سوري المدينة و حدّيها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راجعا إلى الدنيا كان لابتاها كناية عمّا بين المشرق و المغرب،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أعقد لهم عقدة و الحال أنّ لي ما بين المشرق و المغرب،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أعطيت السبع الأقاليم على أن أظلم نملة في قشر شعيرة ما فعلت</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المسنّاة يصلحها</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المسنّاة بضمّ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المرز 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التراب المحجّر للأرض المحياة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ظاهر في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لأعميّته من الكراهة، فيحمل على خصوص الحرمة، لنصوصها الخاصّة، تقديما للخاصّ على العامّ و الأظهر على الظاهر، خصوصا بعد 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أعوان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أعوان الظلمة فهو من باب التنبيه على أنّ القرب إلى الظلمة و المخالطة معهم مرجوح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جمع العون، الظاهر في معنى الفعل و حدث المصدريّة، الظاهرة في مطلق الإعانة و لو في المباحات، خصوصا بقرينة التصريح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أنّي عقدت لهم عقدة أو وكيت لهم وكاء</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و في خبر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الإعانة على وجه الاعتياد و الانتساب، و جعل الإعانة لهم عادة و حرفة مستمرّة كالملكة، خلاف الأصل الأصيل، و تخصيص العموم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بلا 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خصائص الإطلاق، لا يتأتّى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أعوان الظلمة في سرادق من النار</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رواية صفوان </w:t>
      </w:r>
      <w:r>
        <w:rPr>
          <w:rStyle w:val="FootnoteAnchor"/>
          <w:rtl w:val="true"/>
        </w:rPr>
        <w:footnoteReference w:id="580"/>
      </w:r>
      <w:r>
        <w:rPr>
          <w:rFonts w:ascii="Amiri" w:hAnsi="Amiri" w:eastAsia="Amiri" w:cs="Amiri"/>
          <w:color w:val="111111"/>
          <w:sz w:val="28"/>
          <w:sz w:val="28"/>
          <w:szCs w:val="28"/>
          <w:rtl w:val="true"/>
          <w:lang w:bidi="ar-SA"/>
        </w:rPr>
        <w:t xml:space="preserve">فالظاهر منها أنّ نفس المعاملة معهم ليست </w:t>
      </w:r>
    </w:p>
    <w:p>
      <w:pPr>
        <w:pStyle w:val="BookText"/>
        <w:rPr/>
      </w:pPr>
      <w:r>
        <w:rPr>
          <w:rFonts w:ascii="Amiri" w:hAnsi="Amiri" w:eastAsia="Amiri" w:cs="Amiri"/>
          <w:color w:val="111111"/>
          <w:sz w:val="28"/>
          <w:sz w:val="28"/>
          <w:szCs w:val="28"/>
          <w:rtl w:val="true"/>
          <w:lang w:bidi="ar-SA"/>
        </w:rPr>
        <w:t xml:space="preserve">محرّمة، بل من حيث محبّة بقائهم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تقييد حرمة نفس المعاملة فيه بحرمتها من حيث المحبّة، و تقييد حيث المحبّة بالمحبّة الخاصّة المحرّمة من حيث قصد الإعانة في الظلم، أو الإعانة المنصرفة إلى خصوص الإعانة المستمرّة الدائمة، خلاف الظاهر و الأصل الأصيل، و انصراف بلا صارف و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تعليل الحرام بالأمر العامّ تعميمه الحرام، لا تخصيصه بغير المقام، و صرفه عن المرام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بمعونة أنّ الأخبار كالقرآن تفسّر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الكراء و المعاملة معهم حرام لسبب و علّة أنّه مستلزم لعموم المحبّة، و مطلق الركون و التولّي و المودّة المحرّمة لمن حادّ اللّٰه و رسوله، و المنافية للتبرّي و هجر أهل الفسوق و المعاصي، كما يدلّ عليه بالعموم و الأولويّة نصوص الكتاب و السنّة المتواترة في وجوب هجر الفاسق و التبرّي منه، بل التبعّد من ساحة أهل المعاصي، و النظر في وجوههم، و الركون إليهم، و القعود معهم، و المداهنة معهم، فضلا عن المعاملة و الإعانة لهم، كقوله وَ لٰا تَرْكَنُوا إِلَى الَّذِينَ ظَلَمُوا </w:t>
      </w:r>
      <w:r>
        <w:rPr>
          <w:rStyle w:val="FootnoteAnchor"/>
          <w:rtl w:val="true"/>
        </w:rPr>
        <w:footnoteReference w:id="581"/>
      </w:r>
      <w:r>
        <w:rPr>
          <w:rFonts w:ascii="Amiri" w:hAnsi="Amiri" w:eastAsia="Amiri" w:cs="Amiri"/>
          <w:color w:val="111111"/>
          <w:sz w:val="28"/>
          <w:sz w:val="28"/>
          <w:szCs w:val="28"/>
          <w:rtl w:val="true"/>
          <w:lang w:bidi="ar-SA"/>
        </w:rPr>
        <w:t xml:space="preserve">فَلٰا تَقْعُدْ بَعْدَ الذِّكْرىٰ مَعَ الْقَوْمِ الظّٰالِمِينَ </w:t>
      </w:r>
      <w:r>
        <w:rPr>
          <w:rStyle w:val="FootnoteAnchor"/>
          <w:rtl w:val="true"/>
        </w:rPr>
        <w:footnoteReference w:id="582"/>
      </w:r>
      <w:r>
        <w:rPr>
          <w:rFonts w:ascii="Amiri" w:hAnsi="Amiri" w:eastAsia="Amiri" w:cs="Amiri"/>
          <w:color w:val="111111"/>
          <w:sz w:val="28"/>
          <w:sz w:val="28"/>
          <w:szCs w:val="28"/>
          <w:rtl w:val="true"/>
          <w:lang w:bidi="ar-SA"/>
        </w:rPr>
        <w:t xml:space="preserve">وَ اتَّقُوا فِتْنَةً لٰا تُصِيبَنَّ الَّذِينَ ظَلَمُوا مِنْكُمْ خَاصَّةً </w:t>
      </w:r>
      <w:r>
        <w:rPr>
          <w:rStyle w:val="FootnoteAnchor"/>
          <w:rtl w:val="true"/>
        </w:rPr>
        <w:footnoteReference w:id="583"/>
      </w:r>
      <w:r>
        <w:rPr>
          <w:rFonts w:ascii="Amiri" w:hAnsi="Amiri" w:eastAsia="Amiri" w:cs="Amiri"/>
          <w:color w:val="111111"/>
          <w:sz w:val="28"/>
          <w:sz w:val="28"/>
          <w:szCs w:val="28"/>
          <w:rtl w:val="true"/>
          <w:lang w:bidi="ar-SA"/>
        </w:rPr>
        <w:t xml:space="preserve">وَ مَنْ يَتَوَلَّهُمْ مِنْكُمْ فَإِنَّهُ مِنْهُمْ </w:t>
      </w:r>
      <w:r>
        <w:rPr>
          <w:rStyle w:val="FootnoteAnchor"/>
          <w:rtl w:val="true"/>
        </w:rPr>
        <w:footnoteReference w:id="584"/>
      </w:r>
      <w:r>
        <w:rPr>
          <w:rFonts w:ascii="Amiri" w:hAnsi="Amiri" w:eastAsia="Amiri" w:cs="Amiri"/>
          <w:color w:val="111111"/>
          <w:sz w:val="28"/>
          <w:sz w:val="28"/>
          <w:szCs w:val="28"/>
          <w:rtl w:val="true"/>
          <w:lang w:bidi="ar-SA"/>
        </w:rPr>
        <w:t xml:space="preserve">وَ الَّذِينَ آمَنُوا وَ لَمْ يُهٰاجِرُوا مٰا لَكُمْ مِنْ وَلٰايَتِهِمْ مِنْ شَيْ‌ءٍ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 إِذْ قٰالَ إِبْرٰاهِيمُ لِأَبِيهِ وَ قَوْمِهِ إِنَّنِي بَرٰاءٌ مِمّٰا تَعْبُدُونَ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يخفى كتابا و لا سنّة من النصوص </w:t>
      </w:r>
      <w:r>
        <w:rPr>
          <w:rStyle w:val="FootnoteAnchor"/>
          <w:rtl w:val="true"/>
        </w:rPr>
        <w:footnoteReference w:id="587"/>
      </w:r>
      <w:r>
        <w:rPr>
          <w:rFonts w:ascii="Amiri" w:hAnsi="Amiri" w:eastAsia="Amiri" w:cs="Amiri"/>
          <w:color w:val="111111"/>
          <w:sz w:val="28"/>
          <w:sz w:val="28"/>
          <w:szCs w:val="28"/>
          <w:rtl w:val="true"/>
          <w:lang w:bidi="ar-SA"/>
        </w:rPr>
        <w:t>المستفيضة المتواترة التي لا معارض لها و لا صارف، كما في رسالة آيات الظالمين الدالّة بعمومها على عموم حرمة إعانة الظالم مطلقا و لو في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حرمة إعانة في الظلم فلا اختصاص له بالظلم، بل الإعانة على مطلق الإثم و العدوان حرام، بل الإعانة على الظلم إنّما هو من عين الظلم المحرّم عقلا، الآبي من التخصيص قطعا، بخلاف مطلق الإعانة و لو في المباحات، فإنّه و إن حرم نفسا مطلقا إلّا أنّه كسائر المحرّمات النفسيّة الشرعيّة مخصّصة بمثل قوله تعالى إِلّٰا مَنْ أُكْرِهَ وَ قَلْبُهُ مُطْمَئِنٌّ بِالْإِيمٰانِ </w:t>
      </w:r>
      <w:r>
        <w:rPr>
          <w:rStyle w:val="FootnoteAnchor"/>
          <w:rtl w:val="true"/>
        </w:rPr>
        <w:footnoteReference w:id="588"/>
      </w:r>
      <w:r>
        <w:rPr>
          <w:rFonts w:ascii="Amiri" w:hAnsi="Amiri" w:eastAsia="Amiri" w:cs="Amiri"/>
          <w:color w:val="111111"/>
          <w:sz w:val="28"/>
          <w:sz w:val="28"/>
          <w:szCs w:val="28"/>
          <w:rtl w:val="true"/>
          <w:lang w:bidi="ar-SA"/>
        </w:rPr>
        <w:t xml:space="preserve">و إِلّٰا أَنْ تَتَّقُوا مِنْهُمْ تُقٰاةً </w:t>
      </w:r>
      <w:r>
        <w:rPr>
          <w:rStyle w:val="FootnoteAnchor"/>
          <w:rtl w:val="true"/>
        </w:rPr>
        <w:footnoteReference w:id="589"/>
      </w:r>
      <w:r>
        <w:rPr>
          <w:rFonts w:ascii="Amiri" w:hAnsi="Amiri" w:eastAsia="Amiri" w:cs="Amiri"/>
          <w:color w:val="111111"/>
          <w:sz w:val="28"/>
          <w:sz w:val="28"/>
          <w:szCs w:val="28"/>
          <w:rtl w:val="true"/>
          <w:lang w:bidi="ar-SA"/>
        </w:rPr>
        <w:t xml:space="preserve">فَمَنِ اضْطُرَّ غَيْرَ بٰاغٍ وَ لٰا عٰادٍ فَلٰا إِثْمَ عَلَيْهِ </w:t>
      </w:r>
      <w:r>
        <w:rPr>
          <w:rStyle w:val="FootnoteAnchor"/>
          <w:rtl w:val="true"/>
        </w:rPr>
        <w:footnoteReference w:id="590"/>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591"/>
      </w:r>
      <w:r>
        <w:rPr>
          <w:rFonts w:ascii="Amiri" w:hAnsi="Amiri" w:eastAsia="Amiri" w:cs="Amiri"/>
          <w:color w:val="111111"/>
          <w:sz w:val="28"/>
          <w:sz w:val="28"/>
          <w:szCs w:val="28"/>
          <w:rtl w:val="true"/>
          <w:lang w:bidi="ar-SA"/>
        </w:rPr>
        <w:t xml:space="preserve">وَ مٰا عَلَى الَّذِينَ يَتَّقُونَ مِنْ حِسٰابِهِمْ مِنْ شَيْ‌ءٍ وَ لٰكِنْ ذِكْرىٰ </w:t>
      </w:r>
      <w:r>
        <w:rPr>
          <w:rStyle w:val="FootnoteAnchor"/>
          <w:rtl w:val="true"/>
        </w:rPr>
        <w:footnoteReference w:id="59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الموعظة و ذكر الآخرة، أو لدفع ضرر و إضرار، أو لتأليف قلب، أو إتمام حجّة، أو لتفريج كربة عن مؤمن أو فكّ أسره، كما في المستفيضة الآتية، أو نحو ذلك من الضرورات المبيحة للمحظورات، و موارد اللطف الواجب على الحكيم من تقريب العباد إلى الطاعة و تبعيدهم عن المعصية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سرى الخلط و الوهم إلى مثل المصنّف و من تقدّمه من صاحب </w:t>
      </w:r>
    </w:p>
    <w:p>
      <w:pPr>
        <w:pStyle w:val="BookText"/>
        <w:rPr/>
      </w:pPr>
      <w:r>
        <w:rPr>
          <w:rFonts w:ascii="IRNazanin" w:hAnsi="IRNazanin" w:eastAsia="IRNazanin"/>
          <w:color w:val="111111"/>
          <w:sz w:val="28"/>
          <w:sz w:val="28"/>
          <w:szCs w:val="28"/>
          <w:rtl w:val="true"/>
          <w:lang w:bidi="fa-IR"/>
        </w:rPr>
        <w:t xml:space="preserve">الجواهر </w:t>
      </w:r>
      <w:r>
        <w:rPr>
          <w:rStyle w:val="FootnoteAnchor"/>
          <w:rtl w:val="true"/>
        </w:rPr>
        <w:footnoteReference w:id="593"/>
      </w:r>
      <w:r>
        <w:rPr>
          <w:rFonts w:ascii="Amiri" w:hAnsi="Amiri" w:eastAsia="Amiri" w:cs="Amiri"/>
          <w:color w:val="111111"/>
          <w:sz w:val="28"/>
          <w:sz w:val="28"/>
          <w:szCs w:val="28"/>
          <w:rtl w:val="true"/>
          <w:lang w:bidi="ar-SA"/>
        </w:rPr>
        <w:t xml:space="preserve">و الرياض </w:t>
      </w:r>
      <w:r>
        <w:rPr>
          <w:rStyle w:val="FootnoteAnchor"/>
          <w:rtl w:val="true"/>
        </w:rPr>
        <w:footnoteReference w:id="594"/>
      </w:r>
      <w:r>
        <w:rPr>
          <w:rFonts w:ascii="Amiri" w:hAnsi="Amiri" w:eastAsia="Amiri" w:cs="Amiri"/>
          <w:color w:val="111111"/>
          <w:sz w:val="28"/>
          <w:sz w:val="28"/>
          <w:szCs w:val="28"/>
          <w:rtl w:val="true"/>
          <w:lang w:bidi="ar-SA"/>
        </w:rPr>
        <w:t>و غيرهم، في إنكار حرمته النفسيّة، أو تخصيصها بخصوص إعانة الظالم في ظلمه، أو بقصد غرض محرّم من تقوية سلطانه و شوكته، أو لحبّ الدنيا و رئاسته، أو الإعانة المعدّة له من خواصّه، أو إعانة الظالم من المخالفين دون الظالم من 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تقييد بلا مقيّد، و جمع بلا شاهد، بل مناف لحجّية العامّ المخصّص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قصور السند و الدلالة في بعضها، أوّلا ممنوع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على تقديره منجبر بشهرة الروايات و كثرتها عددا و صحّة و صراحة، و بموافقة الكتاب و الاحتياط، و مخالفة العامّة في العمل و الرأي و التقيّة، و كفى به في الجبر و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ظلمة أهل الدين كنساء النبيّ صلى اللّٰه عليه و آله و المنافقين عذابهم مضاعف لا أخفّ، مع أنّ خصوص المورد لا يخصّص عموم الوارد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دعوى صاحب الجواهر </w:t>
      </w:r>
      <w:r>
        <w:rPr>
          <w:rStyle w:val="FootnoteAnchor"/>
          <w:rtl w:val="true"/>
        </w:rPr>
        <w:footnoteReference w:id="595"/>
      </w:r>
      <w:r>
        <w:rPr>
          <w:rFonts w:ascii="Amiri" w:hAnsi="Amiri" w:eastAsia="Amiri" w:cs="Amiri"/>
          <w:color w:val="111111"/>
          <w:sz w:val="28"/>
          <w:sz w:val="28"/>
          <w:szCs w:val="28"/>
          <w:rtl w:val="true"/>
          <w:lang w:bidi="ar-SA"/>
        </w:rPr>
        <w:t>أنّ هذا مخالف للسيرة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من مخالفة السيرة إنّما هي في الضرورات المبيحة للمحظورات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سيرة الصلحاء و العلماء على كمال الامتناع و الإباء من مصاحبة الجهلة، فضلا عن الظلمة، و فضلا عن إعانتهم؟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يكفيك الرجوع فيما ذكره منتهى المقال </w:t>
      </w:r>
      <w:r>
        <w:rPr>
          <w:rStyle w:val="FootnoteAnchor"/>
          <w:rtl w:val="true"/>
        </w:rPr>
        <w:footnoteReference w:id="596"/>
      </w:r>
      <w:r>
        <w:rPr>
          <w:rFonts w:ascii="Amiri" w:hAnsi="Amiri" w:eastAsia="Amiri" w:cs="Amiri"/>
          <w:color w:val="111111"/>
          <w:sz w:val="28"/>
          <w:sz w:val="28"/>
          <w:szCs w:val="28"/>
          <w:rtl w:val="true"/>
          <w:lang w:bidi="ar-SA"/>
        </w:rPr>
        <w:t>في أحوال صاحب المدارك و المعالم و الشيخ الحرّ و بحر العلوم، و ما شاهدناه برأي العين من سيرة المصنّف، و سيّد مشايخنا الأعلام و سائر أساتيدنا الكرام، من كمال الإباء و الامتناع من ملاقاة سلاطين الزمان، فضلا عن إعانتهم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تبيّن أنّ الفقهاء و إن لم يتعرّضوا في الفقه إلّا لحرمة إعانة الظلمة من جهة مناسبة تعلّقه بالمكاسب، إلّا أنّ المحرّم بحسب الأدلّة لا </w:t>
      </w:r>
    </w:p>
    <w:p>
      <w:pPr>
        <w:pStyle w:val="BookText"/>
        <w:rPr/>
      </w:pPr>
      <w:r>
        <w:rPr>
          <w:rFonts w:ascii="Amiri" w:hAnsi="Amiri" w:eastAsia="Amiri" w:cs="Amiri"/>
          <w:color w:val="111111"/>
          <w:sz w:val="28"/>
          <w:sz w:val="28"/>
          <w:szCs w:val="28"/>
          <w:rtl w:val="true"/>
          <w:lang w:bidi="ar-SA"/>
        </w:rPr>
        <w:t>ينحصر في مطلق إعانتهم، بل يعمّ مطلق الإعانة على الإثم و العدوان،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تَعٰاوَنُوا عَلَى الْإِثْمِ وَ الْعُدْوٰانِ </w:t>
      </w:r>
      <w:r>
        <w:rPr>
          <w:rStyle w:val="FootnoteAnchor"/>
          <w:rtl w:val="true"/>
        </w:rPr>
        <w:footnoteReference w:id="597"/>
      </w:r>
      <w:r>
        <w:rPr>
          <w:rFonts w:ascii="Amiri" w:hAnsi="Amiri" w:eastAsia="Amiri" w:cs="Amiri"/>
          <w:color w:val="111111"/>
          <w:sz w:val="28"/>
          <w:sz w:val="28"/>
          <w:szCs w:val="28"/>
          <w:rtl w:val="true"/>
          <w:lang w:bidi="ar-SA"/>
        </w:rPr>
        <w:t xml:space="preserve">، بل و يعمّ مطلق إعانة الفاسق، لكونه ظالما لنفسه، بل و يعمّ مطلق الركون إليهم و القعود معهم، لعموم وَ لٰا تَرْكَنُوا </w:t>
      </w:r>
      <w:r>
        <w:rPr>
          <w:rStyle w:val="FootnoteAnchor"/>
          <w:rtl w:val="true"/>
        </w:rPr>
        <w:footnoteReference w:id="598"/>
      </w:r>
      <w:r>
        <w:rPr>
          <w:rFonts w:ascii="Amiri" w:hAnsi="Amiri" w:eastAsia="Amiri" w:cs="Amiri"/>
          <w:color w:val="111111"/>
          <w:sz w:val="28"/>
          <w:sz w:val="28"/>
          <w:szCs w:val="28"/>
          <w:rtl w:val="true"/>
          <w:lang w:bidi="ar-SA"/>
        </w:rPr>
        <w:t xml:space="preserve">فَلٰا تَقْعُدْ بَعْدَ الذِّكْرىٰ مَعَ الْقَوْمِ الظّٰالِمِينَ </w:t>
      </w:r>
      <w:r>
        <w:rPr>
          <w:rStyle w:val="FootnoteAnchor"/>
          <w:rtl w:val="true"/>
        </w:rPr>
        <w:footnoteReference w:id="599"/>
      </w:r>
      <w:r>
        <w:rPr>
          <w:rFonts w:ascii="Amiri" w:hAnsi="Amiri" w:eastAsia="Amiri" w:cs="Amiri"/>
          <w:color w:val="111111"/>
          <w:sz w:val="28"/>
          <w:sz w:val="28"/>
          <w:szCs w:val="28"/>
          <w:rtl w:val="true"/>
          <w:lang w:bidi="ar-SA"/>
        </w:rPr>
        <w:t xml:space="preserve">، بل و يعمّ مطلق النظر إلى وجوههم، بل و إلى زيناتهم و محاسنهم و مناظرهم المعدّة لجلب القلوب و عيون النّظارة، لعموم قوله تعالى وَ لٰا تَمُدَّنَّ عَيْنَيْكَ إِلىٰ مٰا مَتَّعْنٰا بِهِ أَزْوٰاجاً مِنْهُمْ زَهْرَةَ الْحَيٰاةِ الدُّنْيٰا </w:t>
      </w:r>
      <w:r>
        <w:rPr>
          <w:rStyle w:val="FootnoteAnchor"/>
          <w:rtl w:val="true"/>
        </w:rPr>
        <w:footnoteReference w:id="600"/>
      </w:r>
      <w:r>
        <w:rPr>
          <w:rFonts w:ascii="Amiri" w:hAnsi="Amiri" w:eastAsia="Amiri" w:cs="Amiri"/>
          <w:color w:val="111111"/>
          <w:sz w:val="28"/>
          <w:sz w:val="28"/>
          <w:szCs w:val="28"/>
          <w:rtl w:val="true"/>
          <w:lang w:bidi="ar-SA"/>
        </w:rPr>
        <w:t xml:space="preserve">الآية، و ما تقدّم عن تفسير العيّاشي </w:t>
      </w:r>
      <w:r>
        <w:rPr>
          <w:rStyle w:val="FootnoteAnchor"/>
          <w:rtl w:val="true"/>
        </w:rPr>
        <w:footnoteReference w:id="601"/>
      </w:r>
      <w:r>
        <w:rPr>
          <w:rFonts w:ascii="Amiri" w:hAnsi="Amiri" w:eastAsia="Amiri" w:cs="Amiri"/>
          <w:color w:val="111111"/>
          <w:sz w:val="28"/>
          <w:sz w:val="28"/>
          <w:szCs w:val="28"/>
          <w:rtl w:val="true"/>
          <w:lang w:bidi="ar-SA"/>
        </w:rPr>
        <w:t>، و النظر إليهم على العمد من الكبائر، بل و مطلق حبّهم، بل و مطلق الرضا بفعلهم، بل و مطلق المداهنة معهم، بل و مطلق عدم التبرّي منهم، و عدم الهجر لهم، و عدم الردع و الإعراض عنهم، كما لا يخفى على من راجع آيات الظالمين، إلّا لضرورة أو تقيّة أو إتمام حجّة أو تفريج كربة من الضرورات المبيحة للمحظورات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ما اخترناه من أصالة حرمة مطلق إعانة الظلمة و لو في المباحات بالحرمة النفسيّة إلّا لضرورة مسوّغة فروع كثيرة الابتلاء و عامّة البلوى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اضطرّ المعين بالإعانة المحرّمة بالاضطرار، أو التقيّة و الإكراه و الإجبار، أو الجهل و الخطأ و الإعسار، المستندة إلى سوء الاختيار، كالدخول في محلّة الأشرار أو التقرّب إليهم بالجوار أو الاتّجار و الاشتهار، فهل يوجب هذا الاضطرار المعذوريّة و الاعتذار، أو يلحق هذا الاضطرار بحكم الاختيار؟ وجهان </w:t>
      </w:r>
    </w:p>
    <w:p>
      <w:pPr>
        <w:pStyle w:val="BookText"/>
        <w:rPr/>
      </w:pPr>
      <w:r>
        <w:rPr>
          <w:rFonts w:ascii="IRNazanin" w:hAnsi="IRNazanin" w:eastAsia="IRNazanin"/>
          <w:color w:val="111111"/>
          <w:sz w:val="28"/>
          <w:sz w:val="28"/>
          <w:szCs w:val="28"/>
          <w:rtl w:val="true"/>
          <w:lang w:bidi="fa-IR"/>
        </w:rPr>
        <w:t xml:space="preserve">بل قولان، من عموم </w:t>
      </w:r>
      <w:r>
        <w:rPr>
          <w:rStyle w:val="FootnoteAnchor"/>
          <w:rtl w:val="true"/>
        </w:rPr>
        <w:footnoteReference w:id="602"/>
      </w:r>
      <w:r>
        <w:rPr>
          <w:rFonts w:ascii="Amiri" w:hAnsi="Amiri" w:eastAsia="Amiri" w:cs="Amiri"/>
          <w:color w:val="111111"/>
          <w:sz w:val="28"/>
          <w:sz w:val="28"/>
          <w:szCs w:val="28"/>
          <w:rtl w:val="true"/>
          <w:lang w:bidi="ar-SA"/>
        </w:rPr>
        <w:t>أدلّة رفع العسر و الحرج و الاضطرار، و من استناد الاضطرار الناشئ عن الاختيار إلى الاختيار عرفا و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عرفا فلاستناد الأفعال القوليّة الاضطراريّة إلى الاختيار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استناد القتل عرفا إلى الرامي و الرمي بالاختيار، لا السهم المرميّ بالاضطرار، و استناد الإحراق عرفا إلى المحرق المختار لا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عقلا فلتجويز العقل و العقلاء التكليف بغير المقدور الناشئ عن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حكموا على المتوسّط في الأرض المغصوبة بالتخلّص عن الغصب و النهي عن الغصب، و على القطّاع بمخالفة قطعه و إن كان جهلا مركّبا، و على الجاهل المقصّر بعدم المعذوريّة، و على المخطئ في أصول الدين بعدم المعذوريّة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شرعا فلما تقدّم </w:t>
      </w:r>
      <w:r>
        <w:rPr>
          <w:rStyle w:val="FootnoteAnchor"/>
          <w:rtl w:val="true"/>
        </w:rPr>
        <w:footnoteReference w:id="603"/>
      </w:r>
      <w:r>
        <w:rPr>
          <w:rFonts w:ascii="Amiri" w:hAnsi="Amiri" w:eastAsia="Amiri" w:cs="Amiri"/>
          <w:color w:val="111111"/>
          <w:sz w:val="28"/>
          <w:sz w:val="28"/>
          <w:szCs w:val="28"/>
          <w:rtl w:val="true"/>
          <w:lang w:bidi="ar-SA"/>
        </w:rPr>
        <w:t>من منع صفوان عن إكرائه الجمال الظالم مع إكراهه و اضطراره، فليس إلّا لاستناد ذلك الإكراه و الاضطرار إلى اختياره الجماليّة، و لهذا باع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في الوسائل </w:t>
      </w:r>
      <w:r>
        <w:rPr>
          <w:rStyle w:val="FootnoteAnchor"/>
          <w:rtl w:val="true"/>
        </w:rPr>
        <w:footnoteReference w:id="604"/>
      </w:r>
      <w:r>
        <w:rPr>
          <w:rFonts w:ascii="Amiri" w:hAnsi="Amiri" w:eastAsia="Amiri" w:cs="Amiri"/>
          <w:color w:val="111111"/>
          <w:sz w:val="28"/>
          <w:sz w:val="28"/>
          <w:szCs w:val="28"/>
          <w:rtl w:val="true"/>
          <w:lang w:bidi="ar-SA"/>
        </w:rPr>
        <w:t>و غيره باب مبوّب من النصوص المستفيضة الصريحة في وجوب تحمّل المشقّة الشديدة، فيغسل من تعمّد الجنابة و إن أصابه ما أصابه، دون من احتلم، فإنّه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سيّئة كان له وزر من عمل بها</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مع أنّ عمل العامل بالبدعة خارج عن اختيار المبدع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606"/>
      </w:r>
      <w:r>
        <w:rPr>
          <w:rFonts w:ascii="Amiri" w:hAnsi="Amiri" w:eastAsia="Amiri" w:cs="Amiri"/>
          <w:color w:val="111111"/>
          <w:sz w:val="28"/>
          <w:sz w:val="28"/>
          <w:szCs w:val="28"/>
          <w:rtl w:val="true"/>
          <w:lang w:bidi="ar-SA"/>
        </w:rPr>
        <w:t xml:space="preserve">في تائب بني إسرائيل عمّا ابتدعه من الدين أنّه لا تقبل توبته </w:t>
      </w:r>
    </w:p>
    <w:p>
      <w:pPr>
        <w:pStyle w:val="BookText"/>
        <w:rPr/>
      </w:pPr>
      <w:r>
        <w:rPr>
          <w:rFonts w:ascii="Amiri" w:hAnsi="Amiri" w:eastAsia="Amiri" w:cs="Amiri"/>
          <w:color w:val="111111"/>
          <w:sz w:val="28"/>
          <w:sz w:val="28"/>
          <w:szCs w:val="28"/>
          <w:rtl w:val="true"/>
          <w:lang w:bidi="ar-SA"/>
        </w:rPr>
        <w:t>حتّى يحيي من مات على دينه و يرجعهم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المرتد الفطري </w:t>
      </w:r>
      <w:r>
        <w:rPr>
          <w:rStyle w:val="FootnoteAnchor"/>
          <w:rtl w:val="true"/>
        </w:rPr>
        <w:footnoteReference w:id="607"/>
      </w:r>
      <w:r>
        <w:rPr>
          <w:rFonts w:ascii="Amiri" w:hAnsi="Amiri" w:eastAsia="Amiri" w:cs="Amiri"/>
          <w:color w:val="111111"/>
          <w:sz w:val="28"/>
          <w:sz w:val="28"/>
          <w:szCs w:val="28"/>
          <w:rtl w:val="true"/>
          <w:lang w:bidi="ar-SA"/>
        </w:rPr>
        <w:t>من أنّه يقتل و لا يستتاب،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توبته، مع كونه مأمورا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فَلَمْ يَكُ يَنْفَعُهُمْ إِيمٰانُهُمْ لَمّٰا رَأَوْا بَأْسَنٰا </w:t>
      </w:r>
      <w:r>
        <w:rPr>
          <w:rStyle w:val="FootnoteAnchor"/>
          <w:rtl w:val="true"/>
        </w:rPr>
        <w:footnoteReference w:id="608"/>
      </w:r>
      <w:r>
        <w:rPr>
          <w:rFonts w:ascii="Amiri" w:hAnsi="Amiri" w:eastAsia="Amiri" w:cs="Amiri"/>
          <w:color w:val="111111"/>
          <w:sz w:val="28"/>
          <w:sz w:val="28"/>
          <w:szCs w:val="28"/>
          <w:rtl w:val="true"/>
          <w:lang w:bidi="ar-SA"/>
        </w:rPr>
        <w:t xml:space="preserve">يَوْمَ يَأْتِي بَعْضُ آيٰاتِ رَبِّكَ </w:t>
      </w:r>
      <w:r>
        <w:rPr>
          <w:rStyle w:val="FootnoteAnchor"/>
          <w:rtl w:val="true"/>
        </w:rPr>
        <w:footnoteReference w:id="60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القائم، على ما في تفسير الإمام عليه السّلام </w:t>
      </w:r>
      <w:r>
        <w:rPr>
          <w:rStyle w:val="FootnoteAnchor"/>
          <w:rtl w:val="true"/>
        </w:rPr>
        <w:footnoteReference w:id="610"/>
      </w:r>
      <w:r>
        <w:rPr>
          <w:rFonts w:ascii="Amiri" w:hAnsi="Amiri" w:eastAsia="Amiri" w:cs="Amiri"/>
          <w:color w:val="111111"/>
          <w:sz w:val="28"/>
          <w:sz w:val="28"/>
          <w:szCs w:val="28"/>
          <w:rtl w:val="true"/>
          <w:lang w:bidi="ar-SA"/>
        </w:rPr>
        <w:t xml:space="preserve">لٰا يَنْفَعُ نَفْساً إِيمٰانُهٰا لَمْ تَكُنْ آمَنَتْ مِنْ قَبْلُ أَوْ كَسَبَتْ فِي إِيمٰانِهٰا خَيْراً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612"/>
      </w:r>
      <w:r>
        <w:rPr>
          <w:rFonts w:ascii="Amiri" w:hAnsi="Amiri" w:eastAsia="Amiri" w:cs="Amiri"/>
          <w:color w:val="111111"/>
          <w:sz w:val="28"/>
          <w:sz w:val="28"/>
          <w:szCs w:val="28"/>
          <w:rtl w:val="true"/>
          <w:lang w:bidi="ar-SA"/>
        </w:rPr>
        <w:t xml:space="preserve">من تكليف المصوّرة يوم القيامة بالنفخ في الصورة، و تكليف الظلمة بردّ المظلمة، و قوله تعالى ارْجِعُوا وَرٰاءَكُمْ فَالْتَمِسُوا نُوراً </w:t>
      </w:r>
      <w:r>
        <w:rPr>
          <w:rStyle w:val="FootnoteAnchor"/>
          <w:rtl w:val="true"/>
        </w:rPr>
        <w:footnoteReference w:id="613"/>
      </w:r>
      <w:r>
        <w:rPr>
          <w:rFonts w:ascii="Amiri" w:hAnsi="Amiri" w:eastAsia="Amiri" w:cs="Amiri"/>
          <w:color w:val="111111"/>
          <w:sz w:val="28"/>
          <w:sz w:val="28"/>
          <w:szCs w:val="28"/>
          <w:rtl w:val="true"/>
          <w:lang w:bidi="ar-SA"/>
        </w:rPr>
        <w:t>، بل الظاهر من نفس أدلّة الرفع، بل صريح بعضها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عنه فهو موضوع</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عليه فهو أولى بالعذر</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أنّ المرفوع خصوص ما كان من قبل اللّٰه لا من قبل نفسه، حتى السهو و النسيان و خطأ المجتهد، و خوف الجبان و الوسواس و كثير الشكّ، و قطع القطّاع و ظنّ الظنّان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فلا يستباح شي‌ء من المقدّمات الاختياريّة المفضية بالاضطرار إلى إعانة الظلمة و الأشرار و الكفّار، بل يجب التخلّص، منها مقدّمة للتخلّص عمّا يترتّب عليها من الإعانة المحرّمة و لو كانت اضطرارا، إلّا إذا اضطرّ أيضا إلى نفس المقدّمة المفضية إلى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الاضطرار لم يستبح شي‌ء من الحرف و الصناعات و التجارات و الزراعات أصلا و رأسا، إذ ما من شي‌ء منها إلّا </w:t>
      </w:r>
    </w:p>
    <w:p>
      <w:pPr>
        <w:pStyle w:val="BookText"/>
        <w:rPr/>
      </w:pPr>
      <w:r>
        <w:rPr>
          <w:rFonts w:ascii="Amiri" w:hAnsi="Amiri" w:eastAsia="Amiri" w:cs="Amiri"/>
          <w:color w:val="111111"/>
          <w:sz w:val="28"/>
          <w:sz w:val="28"/>
          <w:szCs w:val="28"/>
          <w:rtl w:val="true"/>
          <w:lang w:bidi="ar-SA"/>
        </w:rPr>
        <w:t>و يفضي إلى إعانتهم المحرّمة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العسر و الاضطرار المبيح لمحظورية الإعانة المحرّمة هل هو عسر نوعيّ ليكون حصوله في أغلب أفراد المكلّفين أو أغلب أحوال المكلّف موجبا لاطّراد حكم الرفع بالنسبة إلى الجميع حتى بالنسبة إلى الفرد النادر من المكلّفين و الحال النادر من المكلّف غير المتعسّر عليه و فيه اجتناب الإعانة المحرّمة، أم هو عسر شخصيّ دائر مدار موضوعه الشخصيّ الفعلي وجودا و عدما فلا ينسحب حكم العسر و الاضطرار المرفوع عن أغلب الأفراد و الأحوال إلى الفرد النادر و الحال النادر؟ وجهان بل قولان، من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على الشريعة السمحة السهلة</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شيعتنا لأوسع ما بين السماء و الأرض، و الخوارج ضيّقوا على أنفسهم</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و من أنّ ظاهر رفع العسر و الاضطرار، خصوصا بقرينة سياق رفع السهو و النسيان، كون العسر علّة للرفع، فلا ينفكّ عن معلوله المرفوع، بل يدور مداره وجودا و عدما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أغلب أحكام الشريعة السمحة السهلة المنوطة بالعسر النوعي، كقصر المسافر المنوط بمشقّة السفر على الأغلب و لو لم يتعسّر على الكلّ و في الكلّ، و مسيس الحاجة الضروريّة إلى الحديد في الأغلب لرفع نجاسته عن الكلّ و في الكلّ، فإنّما هو بقرينة الإلحاق و اتّحاد السياق، كقوله صلى اللّٰه عليه و آله في جواب الأعرابي ما لنا نقصّر و قد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تصدّق اللّٰه بها عليكم فاقبلوها</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أمّتي لأمرتهم بالسواك</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دليل الاتّحاد و الاطّراد، و إلحاق النادر بالغالب من الأفراد، و هو الأشهر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يتفرّع عليه أنّ العسر و الضرورة المبيحة للإعانة المحرّمة إنّما تقدّر بقدرها كمّا و كيفا، و زمانا و مكانا،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اضطرّ إلى الإعانة المحرّمة بقدر أو حال أو زمان أو مكان لم يجز له التعدّي عن محلّ العسر و الضرورة إلى الزيادة أصلا و رأسا كأكل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اضطرّ إلى الإعانة أو المعاملة أو الوصلة المحرّمة أو غير المكافئة في محلّ أو زمان أو مكان، ثمّ زال ذلك العسر و الإكراه و الاضطرار المبيحة له، و تمكّن المعين من الإقالة و استرجاع المعونة و استرداد المئونة و الصلة و الهديّة و انفساخ العقود المكرهة و الازدواج غير المكافئ، فهل يجب عليه الاسترجاع و الاسترداد و الإقالة و الفسخ و الانفساخ مع بقاء العين و صدق المعونة، أم لا؟ وجهان بل قولان، من عموم </w:t>
      </w:r>
      <w:r>
        <w:rPr>
          <w:rStyle w:val="FootnoteAnchor"/>
          <w:rtl w:val="true"/>
        </w:rPr>
        <w:footnoteReference w:id="620"/>
      </w:r>
      <w:r>
        <w:rPr>
          <w:rFonts w:ascii="Amiri" w:hAnsi="Amiri" w:eastAsia="Amiri" w:cs="Amiri"/>
          <w:color w:val="111111"/>
          <w:sz w:val="28"/>
          <w:sz w:val="28"/>
          <w:szCs w:val="28"/>
          <w:rtl w:val="true"/>
          <w:lang w:bidi="ar-SA"/>
        </w:rPr>
        <w:t>أدلّة الرفع و استصحاب بقاء الحكم المرفوع على ما كان، و من أنّ حكم الإكراه و العسر المرفوع كحكم السهو و النسيان المرفوع حكم اضطراريّ عقليّ يقدّر بقدره، فإذا زال موضوع الاضطرار زال حكمه، فلا سبيل إلى استصحابه مع تبدّل موضوعه، بل يرجع فيه إلى حكمه الاختياريّ الأصليّ الأوّلي، و هو حرمة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أعين الإعانة المحرّمة من غير ضرورة مسوّغة ثمّ طرأ الاضطرار المبيح لم يجز استرداد المعونة، فيتبدّل حكم الاضطرار بتبدّل موضوعه، كما يتبدّل حكم الاختيار بتبدّل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أيضا أنّه لو زال وصف الظالم عرفا المنوط به حرمة معونته شرعا أزيل عنه الحكم بحرمة معونته، و لكن إذا كان الزوال بمزيل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كالتوبة و ردّ المظلمة، لا بمجرّد عزل و انعزال، و انتفاء المال و اختلال الحال بالقهر و الاستيصال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مستصحب الموضوع عرفا و الحكم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انعكس </w:t>
      </w:r>
    </w:p>
    <w:p>
      <w:pPr>
        <w:pStyle w:val="BookText"/>
        <w:rPr/>
      </w:pPr>
      <w:r>
        <w:rPr>
          <w:rFonts w:ascii="Amiri" w:hAnsi="Amiri" w:eastAsia="Amiri" w:cs="Amiri"/>
          <w:color w:val="111111"/>
          <w:sz w:val="28"/>
          <w:sz w:val="28"/>
          <w:szCs w:val="28"/>
          <w:rtl w:val="true"/>
          <w:lang w:bidi="ar-SA"/>
        </w:rPr>
        <w:t>الفرض، و تبدّل صفة غير الظالم المباح إعانته بوصف الظلم المحرّم إعانته شرعا، انعكس الحكم، و استرجع المعونة و استردّ الصلة و أقيل البيعة و انفسخ الزوجيّة، مع المكنة و بقاء عين المعونة و صدق المعونة باستبقائه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شرط المكافأة في الدين المنوط به صحّة نكاح المتزاوجين، لو انفقدت بعد العقد بارتداد و فسق مانع من النكاح، انفسخ العقد و حصل البينونة و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وصف الفسق و العدوان، المانع شرعا من وجوه الكرامة و الإحسان، دار مداره الحكم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أعين الفاسق بمعونة محرّمة ثمّ زال فسقه لم يسترجع المعونة المحرّمة و إن بقيت عينها، بل استحلّت عليه و إن لم يتب، لزوال اسم الفاسق و العاصي و الزاني بمجرّد الترك عرفا فيزول حرمة إعانته شرعا و إن لم يتب و لم يحصل وصف العادل، لوجود الواسطة عرفا بين العادل و الفاسق في التارك للوصفين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تركه التوبة الواجبة فورا من جملة الإصرار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حكم الإصرار شرعا، لا اسمه المنصرف إلى الفعل عرفا، بخلاف وصف الظلم، فإنّه لا يزول بمجرّد الترك ما لم يتب و يردّ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الفارق إطلاق الظلم على الظالم لنفسه شرعا، و عدم انصرافه إلى الظالم لغيره عرفا، بخلاف الفاسق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الحكم لو انعكس فأعين العادل بإعانة محلّلة من برّ و إحسان و كرامة و تيجان ثمّ ارتدّ أو طرأ عليه الفسق و العدوان، ففي وجوب استرجاع المعونة و استرداد الصلة و انفساخ البيعة و العقد مع المكنة و بقاء عين المعونة و صدقها وجهان، من عموم أدلّة النقل و الانتقال و لزوم الوفاء بالعقد </w:t>
      </w:r>
      <w:r>
        <w:rPr>
          <w:rStyle w:val="FootnoteAnchor"/>
          <w:rtl w:val="true"/>
        </w:rPr>
        <w:footnoteReference w:id="621"/>
      </w:r>
      <w:r>
        <w:rPr>
          <w:rFonts w:ascii="Amiri" w:hAnsi="Amiri" w:eastAsia="Amiri" w:cs="Amiri"/>
          <w:color w:val="111111"/>
          <w:sz w:val="28"/>
          <w:sz w:val="28"/>
          <w:szCs w:val="28"/>
          <w:rtl w:val="true"/>
          <w:lang w:bidi="ar-SA"/>
        </w:rPr>
        <w:t xml:space="preserve">في الحال و المآل و استصحاب الحكم و الحال، و من أنّ قاعدة أنّ الأحكام تابعة لأساميها </w:t>
      </w:r>
    </w:p>
    <w:p>
      <w:pPr>
        <w:pStyle w:val="BookText"/>
        <w:rPr/>
      </w:pPr>
      <w:r>
        <w:rPr>
          <w:rFonts w:ascii="IRNazanin" w:hAnsi="IRNazanin" w:eastAsia="IRNazanin"/>
          <w:color w:val="111111"/>
          <w:sz w:val="28"/>
          <w:sz w:val="28"/>
          <w:szCs w:val="28"/>
          <w:rtl w:val="true"/>
          <w:lang w:bidi="fa-IR"/>
        </w:rPr>
        <w:t xml:space="preserve">و عموم </w:t>
      </w:r>
      <w:r>
        <w:rPr>
          <w:rStyle w:val="FootnoteAnchor"/>
          <w:rtl w:val="true"/>
        </w:rPr>
        <w:footnoteReference w:id="622"/>
      </w:r>
      <w:r>
        <w:rPr>
          <w:rFonts w:ascii="Amiri" w:hAnsi="Amiri" w:eastAsia="Amiri" w:cs="Amiri"/>
          <w:color w:val="111111"/>
          <w:sz w:val="28"/>
          <w:sz w:val="28"/>
          <w:szCs w:val="28"/>
          <w:rtl w:val="true"/>
          <w:lang w:bidi="ar-SA"/>
        </w:rPr>
        <w:t xml:space="preserve">أدلّة النهي عن التعاون و المواصلة و المعاملة و المصاحبة حاكمة على عموم </w:t>
      </w:r>
      <w:r>
        <w:rPr>
          <w:rStyle w:val="FootnoteAnchor"/>
          <w:rtl w:val="true"/>
        </w:rPr>
        <w:footnoteReference w:id="623"/>
      </w:r>
      <w:r>
        <w:rPr>
          <w:rFonts w:ascii="Amiri" w:hAnsi="Amiri" w:eastAsia="Amiri" w:cs="Amiri"/>
          <w:color w:val="111111"/>
          <w:sz w:val="28"/>
          <w:sz w:val="28"/>
          <w:szCs w:val="28"/>
          <w:rtl w:val="true"/>
          <w:lang w:bidi="ar-SA"/>
        </w:rPr>
        <w:t>أدلّة النقل و الانتقال و لزوم الوفاء بالعقد و المقال، فيجب هجره و التبرّي منه باسترجاع المعونة و نشوز الزوجة و فسخ البيعة و استرداد الصلة و الوصلة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القول بحرمة إعانة الظالم و الفاسق و حبّة و الرضا بفعله و وجوب هجره و التبرّي منه مطلقا و لو في المباحات، فهل هو حرام مطلقا، و يجب التبرّي عنه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الجهات و الحيثيّات، حتى من حيث أبوّته و أخوّته و قرابته و رحميّته و فقره و احتياجه و إيمانه و إسلامه و كرمه و شجاعته و علمه و مدافعته و سائر محامده، أم هو حرام من حيث خصوص ظلمه و فسقه و عصيانه لا غير، فيجوز بل يجب إعانته و صلته و حرمته و سائر ما كان له من حقوق الأبوّة و الاخوّة و القرابة و الرحميّة و الإيمان و الإسلام و القيافة و حقّ الجوار؟ وجهان بل قولان، صرّح الجواهر </w:t>
      </w:r>
      <w:r>
        <w:rPr>
          <w:rStyle w:val="FootnoteAnchor"/>
          <w:rtl w:val="true"/>
        </w:rPr>
        <w:footnoteReference w:id="624"/>
      </w:r>
      <w:r>
        <w:rPr>
          <w:rFonts w:ascii="Amiri" w:hAnsi="Amiri" w:eastAsia="Amiri" w:cs="Amiri"/>
          <w:color w:val="111111"/>
          <w:sz w:val="28"/>
          <w:sz w:val="28"/>
          <w:szCs w:val="28"/>
          <w:rtl w:val="true"/>
          <w:lang w:bidi="ar-SA"/>
        </w:rPr>
        <w:t xml:space="preserve">و الرياض </w:t>
      </w:r>
      <w:r>
        <w:rPr>
          <w:rStyle w:val="FootnoteAnchor"/>
          <w:rtl w:val="true"/>
        </w:rPr>
        <w:footnoteReference w:id="625"/>
      </w:r>
      <w:r>
        <w:rPr>
          <w:rFonts w:ascii="Amiri" w:hAnsi="Amiri" w:eastAsia="Amiri" w:cs="Amiri"/>
          <w:color w:val="111111"/>
          <w:sz w:val="28"/>
          <w:sz w:val="28"/>
          <w:szCs w:val="28"/>
          <w:rtl w:val="true"/>
          <w:lang w:bidi="ar-SA"/>
        </w:rPr>
        <w:t>بالثاني، لعموم أدلّة أحكام الجهات و الحيثيّات،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حقّ الأبوّة و الاخوّة، بل استصحاب حكمها فيما لو طرأ عليها حيثيّة الظلم و العدوان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الأظهر الأوّل، لظهور حكومة عمومات النهي عن إعانة الظالم و الفاسق على جميع ماله من أحكام الحيثيّات و الجهات من الكرامات و الاحترامات و النسب و الحسب، و مقابلة المهاجر و الأنصار أرحامهم في المقاتلة و الجهاد و النخوة بالقرابة، بأنّ الإسلام قطع الأرحام، و احتجاج الإمام عليه السّلام على من اعتذر في مخالفة حقّ بوجوب إطاعة أبيه بعموم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طاعة لمخلوق في </w:t>
      </w:r>
    </w:p>
    <w:p>
      <w:pPr>
        <w:pStyle w:val="BookText"/>
        <w:rPr/>
      </w:pPr>
      <w:r>
        <w:rPr>
          <w:rFonts w:ascii="IRNazanin" w:hAnsi="IRNazanin" w:eastAsia="IRNazanin"/>
          <w:color w:val="111111"/>
          <w:sz w:val="28"/>
          <w:sz w:val="28"/>
          <w:szCs w:val="28"/>
          <w:rtl w:val="true"/>
          <w:lang w:bidi="fa-IR"/>
        </w:rPr>
        <w:t>سخط الخالق</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عموم قوله تعالى كُونُوا قَوّٰامِينَ بِالْقِسْطِ شُهَدٰاءَ لِلّٰهِ وَ لَوْ عَلىٰ أَنْفُسِكُمْ أَوِ الْوٰالِدَيْنِ وَ الْأَقْرَبِينَ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العلماء قولا و فعلا على إجراء جميع الحدود و التعزيرات من الولد على والديه، و من غير الهاشميّ على الهاشميّ العلوي و لو كان أعلم العلماء، و لم يراعوا حيثيّة الأبوّة و السيادة و الأعلميّة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نهي المعصوم صفوان عن حبّ البقاء من حيث إعطاء الكراء، و عن الركون إلى السلطان من حيث خصوص الإعطاء بقدر تناول العطاء، نصّ صريح على حرمة الولاء و وجوب الهجر و البراء من جميع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تخصيص جميع النواهي الناهية عن إعانة الظلمة و حبّ بقائهم و الركون إليهم على كثرتها و استفاضتها و تواترها و صحّتها و صراحتها في العموم بخصوص حيثيّة الظلم و الفسق، تخصيص لها بالفرد النادر الأندر، بل المعدوم، إذ ما من ظالم و فاسق و لا كافر حتى إبليس و قابيل و فرعون و قارون و أبي لهب و منافقي هذه الأمّة إلّا و فيه حيثيّة أخرى، بل حيثيّات لا تخفى، من العبادة و القرابة و المصاحبة و الهجرة و المجاهدة و الأسنّية و الأسبقيّة و غيرها من الحيثيّات الحسبيّة و النسبيّة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من أمثال القرآن 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Style w:val="FootnoteAnchor"/>
          <w:rtl w:val="true"/>
        </w:rPr>
        <w:footnoteReference w:id="628"/>
      </w:r>
      <w:r>
        <w:rPr>
          <w:rFonts w:ascii="Amiri" w:hAnsi="Amiri" w:eastAsia="Amiri" w:cs="Amiri"/>
          <w:color w:val="111111"/>
          <w:sz w:val="28"/>
          <w:sz w:val="28"/>
          <w:szCs w:val="28"/>
          <w:rtl w:val="true"/>
          <w:lang w:bidi="ar-SA"/>
        </w:rPr>
        <w:t xml:space="preserve">، و قوله تعالى في ابن </w:t>
      </w:r>
    </w:p>
    <w:p>
      <w:pPr>
        <w:pStyle w:val="BookText"/>
        <w:rPr/>
      </w:pPr>
      <w:r>
        <w:rPr>
          <w:rFonts w:ascii="Amiri" w:hAnsi="Amiri" w:eastAsia="Amiri" w:cs="Amiri"/>
          <w:color w:val="111111"/>
          <w:sz w:val="28"/>
          <w:sz w:val="28"/>
          <w:szCs w:val="28"/>
          <w:rtl w:val="true"/>
          <w:lang w:bidi="ar-SA"/>
        </w:rPr>
        <w:t xml:space="preserve">نوح إِنَّهُ لَيْسَ مِنْ أَهْلِكَ إِنَّهُ عَمَلٌ غَيْرُ صٰالِحٍ </w:t>
      </w:r>
      <w:r>
        <w:rPr>
          <w:rStyle w:val="FootnoteAnchor"/>
          <w:rtl w:val="true"/>
        </w:rPr>
        <w:footnoteReference w:id="629"/>
      </w:r>
      <w:r>
        <w:rPr>
          <w:rFonts w:ascii="Amiri" w:hAnsi="Amiri" w:eastAsia="Amiri" w:cs="Amiri"/>
          <w:color w:val="111111"/>
          <w:sz w:val="28"/>
          <w:sz w:val="28"/>
          <w:szCs w:val="28"/>
          <w:rtl w:val="true"/>
          <w:lang w:bidi="ar-SA"/>
        </w:rPr>
        <w:t xml:space="preserve">، و قوله تعالى مَثَلُ الَّذِينَ حُمِّلُوا التَّوْرٰاةَ ثُمَّ لَمْ يَحْمِلُوهٰا كَمَثَلِ الْحِمٰارِ يَحْمِلُ أَسْفٰاراً </w:t>
      </w:r>
      <w:r>
        <w:rPr>
          <w:rStyle w:val="FootnoteAnchor"/>
          <w:rtl w:val="true"/>
        </w:rPr>
        <w:footnoteReference w:id="630"/>
      </w:r>
      <w:r>
        <w:rPr>
          <w:rFonts w:ascii="Amiri" w:hAnsi="Amiri" w:eastAsia="Amiri" w:cs="Amiri"/>
          <w:color w:val="111111"/>
          <w:sz w:val="28"/>
          <w:sz w:val="28"/>
          <w:szCs w:val="28"/>
          <w:rtl w:val="true"/>
          <w:lang w:bidi="ar-SA"/>
        </w:rPr>
        <w:t xml:space="preserve">، و قوله تعالى في عالم بني إسرائيل 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كَمَثَلِ الْكَلْبِ </w:t>
      </w:r>
      <w:r>
        <w:rPr>
          <w:rStyle w:val="FootnoteAnchor"/>
          <w:rtl w:val="true"/>
        </w:rPr>
        <w:footnoteReference w:id="63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زيد النار كان يدخل على أخيه الرضا عليه السّلام فيسلّم عليه و لم يردّ عليه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أبيك و لا تردّ عليّ 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ما دام أطعت اللّٰه، فإذا عصيته لم يكن بيني و بينك 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منّا له كفلان من الثواب، و المسي‌ء منّا له ضعفان من العذاب</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مضافا إلى أنّ قوله تعالى يٰا نِسٰاءَ النَّبِيِّ مَنْ يَأْتِ مِنْكُنَّ بِفٰاحِشَةٍ مُبَيِّنَةٍ يُضٰاعَفْ لَهَا الْعَذٰابُ </w:t>
      </w:r>
      <w:r>
        <w:rPr>
          <w:rStyle w:val="FootnoteAnchor"/>
          <w:rtl w:val="true"/>
        </w:rPr>
        <w:footnoteReference w:id="633"/>
      </w:r>
      <w:r>
        <w:rPr>
          <w:rFonts w:ascii="Amiri" w:hAnsi="Amiri" w:eastAsia="Amiri" w:cs="Amiri"/>
          <w:color w:val="111111"/>
          <w:sz w:val="28"/>
          <w:sz w:val="28"/>
          <w:szCs w:val="28"/>
          <w:rtl w:val="true"/>
          <w:lang w:bidi="ar-SA"/>
        </w:rPr>
        <w:t xml:space="preserve">و قوله تعالى إِنَّ الْمُنٰافِقِينَ فِي الدَّرْكِ الْأَسْفَلِ مِنَ النّٰارِ </w:t>
      </w:r>
      <w:r>
        <w:rPr>
          <w:rStyle w:val="FootnoteAnchor"/>
          <w:rtl w:val="true"/>
        </w:rPr>
        <w:footnoteReference w:id="634"/>
      </w:r>
      <w:r>
        <w:rPr>
          <w:rFonts w:ascii="Amiri" w:hAnsi="Amiri" w:eastAsia="Amiri" w:cs="Amiri"/>
          <w:color w:val="111111"/>
          <w:sz w:val="28"/>
          <w:sz w:val="28"/>
          <w:szCs w:val="28"/>
          <w:rtl w:val="true"/>
          <w:lang w:bidi="ar-SA"/>
        </w:rPr>
        <w:t xml:space="preserve">سَنُعَذِّبُهُمْ مَرَّتَيْنِ </w:t>
      </w:r>
      <w:r>
        <w:rPr>
          <w:rStyle w:val="FootnoteAnchor"/>
          <w:rtl w:val="true"/>
        </w:rPr>
        <w:footnoteReference w:id="635"/>
      </w:r>
      <w:r>
        <w:rPr>
          <w:rFonts w:ascii="Amiri" w:hAnsi="Amiri" w:eastAsia="Amiri" w:cs="Amiri"/>
          <w:color w:val="111111"/>
          <w:sz w:val="28"/>
          <w:sz w:val="28"/>
          <w:szCs w:val="28"/>
          <w:rtl w:val="true"/>
          <w:lang w:bidi="ar-SA"/>
        </w:rPr>
        <w:t>صريح في أنّ حيثيّة الأحساب و الأنساب توجب تضاعف العذاب و أشدّية العقاب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أنّ فتح هذا الباب من الريب و الارتياب يوجب تحليل كلّ حرام من البدء إلى الختام لنفع مثل الأيتام، و تحليل السرقة لأجل الصدقة، و تحليل الميسر و الخمور بقصد المنافع و السرور، و ثمن العذرة لأجل الحجّ و العمرة، و تحليل الملاهي و الغناء لأجل البكاء و الإبكاء على سيّد الشهداء عليه السّلام، </w:t>
      </w:r>
    </w:p>
    <w:p>
      <w:pPr>
        <w:pStyle w:val="BookText"/>
        <w:rPr/>
      </w:pPr>
      <w:r>
        <w:rPr>
          <w:rFonts w:ascii="Amiri" w:hAnsi="Amiri" w:eastAsia="Amiri" w:cs="Amiri"/>
          <w:color w:val="111111"/>
          <w:sz w:val="28"/>
          <w:sz w:val="28"/>
          <w:szCs w:val="28"/>
          <w:rtl w:val="true"/>
          <w:lang w:bidi="ar-SA"/>
        </w:rPr>
        <w:t>و تحليل اللواط لتحصيل الذلّ و الانحطاط، و استماع تغنّي الفاجرة لأجل تذكّر الآخرة، إلى غير ذلك ممّا يضحك الثكلى من مزخرفات صوفيّة العامّة العمياء، من الخطأ و السفه و الجفاء الساري إلى بعض الجهلاء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أو قبول الولاية لأجل التوصّل بها إلى إقامة واجب أو ترك حرام لا يتمّ ذلك الواجب و ترك الحرام إلّا بها، كإقامة الحدود و الأمر بالمعروف و النهي عن المنكر و دفع المظلمة و كشف الكربة، و نحوه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المشهور جوازها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مبنيّ على إنكار حرمتها النفسيّة، كما يشهد به استدلالهم بالمقدّمية التي لا تأتي إلّا في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فالحقّ التفصيل باعتبار أنّ الإعانة المحرّمة إمّا في ظلم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لأجل توصّل المعين إلى ما تعيّن على نفسه، أو على غيره من الواجبات و ترك المحرّمات ممّا لا يتمّ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الإعانة المحرّمة لأجل توصّل المعين إلى ما تعيّن على نفسه من الواجبات فلا إشكال و لا خلاف في جوازها و لو في المحرّمات الظلميّة، لرجوع الأمر فيها إلى الضرورة المبيحة للمحظورات، و قاعدة جواز ارتكاب أقلّ القبيحين مقدّمة لفعل أهمّ الواجبين المعيّنين، لضرورة الداعية له في البين، كما في تزاحم الحقّين و التزام أهمّ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تلك الإعانة الظلميّة من المعين و لو كانت أقلّ قليل لأجل التوصّل إلى ما تعيّن على غيره من الواجبات و ترك المحرّمات، و لو كان من أهمّ الفرائض و أعظم العزائم المعيّنة عليه، ضرورة قبح الظلم الاختياري بالذات لمصلحة الوصول إلى ما تعيّن على الغير من الواجبات، الآبي من التخصيص عقلا 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عقلا فبالضرورة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نقلا فلقوله تعالى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مٰا حُمِّلَ وَ عَلَيْكُمْ مٰا حُمِّلْتُمْ </w:t>
      </w:r>
      <w:r>
        <w:rPr>
          <w:rStyle w:val="FootnoteAnchor"/>
          <w:rtl w:val="true"/>
        </w:rPr>
        <w:footnoteReference w:id="636"/>
      </w:r>
      <w:r>
        <w:rPr>
          <w:rFonts w:ascii="Amiri" w:hAnsi="Amiri" w:eastAsia="Amiri" w:cs="Amiri"/>
          <w:color w:val="111111"/>
          <w:sz w:val="28"/>
          <w:sz w:val="28"/>
          <w:szCs w:val="28"/>
          <w:rtl w:val="true"/>
          <w:lang w:bidi="ar-SA"/>
        </w:rPr>
        <w:t xml:space="preserve">و لٰا يَضُرُّكُمْ مَنْ ضَلَّ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لٰا تُطِعِ الْكٰافِرِينَ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وَ لٰا تَرْكَنُوا إِلَى الَّذِينَ ظَلَمُوا </w:t>
      </w:r>
      <w:r>
        <w:rPr>
          <w:rStyle w:val="FootnoteAnchor"/>
          <w:rtl w:val="true"/>
        </w:rPr>
        <w:footnoteReference w:id="639"/>
      </w:r>
      <w:r>
        <w:rPr>
          <w:rFonts w:ascii="Amiri" w:hAnsi="Amiri" w:eastAsia="Amiri" w:cs="Amiri"/>
          <w:color w:val="111111"/>
          <w:sz w:val="28"/>
          <w:sz w:val="28"/>
          <w:szCs w:val="28"/>
          <w:rtl w:val="true"/>
          <w:lang w:bidi="ar-SA"/>
        </w:rPr>
        <w:t xml:space="preserve">وَ لٰا تُطِعْ مَنْ أَغْفَلْنٰا قَلْبَهُ عَنْ ذِكْرِنٰا وَ اتَّبَعَ هَوٰاهُ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ظلم الناس لغيره</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لمّا قيل له في معاوية أنصبه شهرا و اعزله دهرا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أعطيت السبع الأقاليم على أن أظلم نملة في قشر شعيرة ما فعلت</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الإشكال في جواز القسم الثالث من الإعانة المحرّمة، و هي الإعانة غير الظلميّة لأجل التوصّل إلى مصلحة ما تعيّن على الغير و هو المستعان لا المعين، من واجب أهمّ أو ترك حرام أعظم من حرمة إعانة المعين له، نظرا إلى أنّ هذا القسم من الإعانة المحرّمة لم يسوّغها الضرورة المسوّغة للقسم الأوّل، و لم يمنعها مانع القسم الثاني من الظلم القبيح الذاتي الآبي من التخصيص</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عموم أدلّة حرمة الإعانة الحاكمة على أصل الإباحة و عموم حسن المعاشرة هو حرمة تلك الإعانة، و لكن مقتضى استثناء هذا القسم من عموم أدلّة الحرمة بقوله تعالى ذٰلِكَ ذِكْرىٰ </w:t>
      </w:r>
      <w:r>
        <w:rPr>
          <w:rStyle w:val="FootnoteAnchor"/>
          <w:rtl w:val="true"/>
        </w:rPr>
        <w:footnoteReference w:id="644"/>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لتفريج كربة عن مؤمن أو فكّ أسره</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العامل للسلطان قضاء حوائج الإخوان</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وليت شيئا من أعمالهم فأحسن إلى إخوانك يكون واحدة بواحدة</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هو جواز هذا القسم من الإعانة المحرّمة و لو لمصلحة الغير، كتجويز </w:t>
      </w:r>
    </w:p>
    <w:p>
      <w:pPr>
        <w:pStyle w:val="BookText"/>
        <w:rPr/>
      </w:pPr>
      <w:r>
        <w:rPr>
          <w:rFonts w:ascii="Amiri" w:hAnsi="Amiri" w:eastAsia="Amiri" w:cs="Amiri"/>
          <w:color w:val="111111"/>
          <w:sz w:val="28"/>
          <w:sz w:val="28"/>
          <w:szCs w:val="28"/>
          <w:rtl w:val="true"/>
          <w:lang w:bidi="ar-SA"/>
        </w:rPr>
        <w:t>الشارع الكذب النافع لرفع ظلم أو فتنة أو إنجاء مسلم أو تقيّة و إن حرم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القسم الثاني من الإعانة في الظلم اختيارا، فإنّه و إن كان أقلّ قليل لا يسوّغه التوصّل إلى ما تعيّن على الغير و إن توصّل بها إلى فعل ما هو من أعظم المصالح أو ترك ما هو من أقبح القبائح، ضرورة انتفاء المسوّغ للظلم الاختياريّ عقلا، و إبائه من التخصيص قطعا، و فرض المصلحة الكلّية النوعيّة و إن بلغت ما بلغت كثرة إلّا أنّها لا تسوّغ المفسدة الذاتيّة الاختياريّة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تكن فيها مفسدة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كقبح الكذب المحرّم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سوّغتها المصلحة الكلّية شرعا و إن رجعت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و الفارق بين الظلم المسوّغ في القسم الأوّل لرفع ما هو أعظم ظلما، و بين هذا الظلم غير المسوّغ لرفع ما هو أعظم من باب جواز ارتكاب أقلّ القبيحين؟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 الفارق و هو استناد الإعانة الظلميّة في الأوّل إلى الاضطرار، و في الثاني إلى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ارتكاب أقلّ القبيحين إنّما يسوّغ الأقلّ فيما لو اضطرّ إلى القبيح و دار أمره بين الأقلّ و الأكثر، جوّز له العقل ارتكاب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فالاضطرار سوّغ القبيح و الدوران عيّن الأقلّ، بخلاف الإعانة الظلميّة فيما نحن فيه، فإنّها و إن كانت من المعين أقلّ قليل ما يفرض من غير المعين، إلّا أنّ دوران الأمر بين ظلم المعين و لو كان بأقلّ ما يكون و ظلم غيره و لو بأكثر ما يكون يخرج المعين عن الاختيار إلى الاضطرار في أصل الظلم حتى يكون مسوّغا لأقلّه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المسوّغ له إطلاق نصوص قوله تعالى اجْعَلْنِي عَلىٰ خَزٰائِنِ الْأَرْضِ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كفّارة العامل للسلطان قضاء حوائج </w:t>
      </w:r>
    </w:p>
    <w:p>
      <w:pPr>
        <w:pStyle w:val="BookText"/>
        <w:rPr/>
      </w:pP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وليت شيئا من أعمالهم فأحسن إلى إخوانك يكون واحدة بواحدة</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جبّار إلّا و معه مؤمن يدفع اللّٰه به عن المؤمنين</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في أبواب المظلمة من نوّر اللّٰه به البرهان</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لعلّ المسوّغ ما له ادّعاه الجواهر </w:t>
      </w:r>
      <w:r>
        <w:rPr>
          <w:rStyle w:val="FootnoteAnchor"/>
          <w:rtl w:val="true"/>
        </w:rPr>
        <w:footnoteReference w:id="653"/>
      </w:r>
      <w:r>
        <w:rPr>
          <w:rFonts w:ascii="Amiri" w:hAnsi="Amiri" w:eastAsia="Amiri" w:cs="Amiri"/>
          <w:color w:val="111111"/>
          <w:sz w:val="28"/>
          <w:sz w:val="28"/>
          <w:szCs w:val="28"/>
          <w:rtl w:val="true"/>
          <w:lang w:bidi="ar-SA"/>
        </w:rPr>
        <w:t>من السيرة القطعيّة على إعانة النبيّ صلى اللّٰه عليه و آله المنافقين المبطنين للكفر و الظلم بفنون الإعانات و المداراة و حسن المعاشرات و بذل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أمير المؤمنين لمّا أسّر عائشة فأحسن أسرها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سيرة الحسن و 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سيرة الخلّصين من الصحابة، كعمّار و ابن مسعود و ابن أحنف قد تولّوا على الكوفة من قبل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سلمان قد تولّى على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عليّ بن يقطين من قبل هارون، و عبد اللّٰه النجاشي تولّى الأهواز، إلى غير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كالإجماع العملي ذي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كقضايا الأحوال التي كستها الإجماع لا تفيد العموم في المقال، لطروّ الاحتمال المبطل للاستدلال، لاحتمال كونه من الإعانة في المباحات لا المحرّمات، كمجرّد المصاحبة و المراودة و المجالسة لمجرّد التوصّل به إلى عموم مصالح الناس و إصلاح أمورهم، أو في المحرّمات غير الظلميّة، كالإعانة على الملهيات و المسكرات لترك أعظم المحرّمات من الظلم و التهلكات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كونه في الظلم </w:t>
      </w:r>
    </w:p>
    <w:p>
      <w:pPr>
        <w:pStyle w:val="BookText"/>
        <w:rPr/>
      </w:pPr>
      <w:r>
        <w:rPr>
          <w:rFonts w:ascii="Amiri" w:hAnsi="Amiri" w:eastAsia="Amiri" w:cs="Amiri"/>
          <w:color w:val="111111"/>
          <w:sz w:val="28"/>
          <w:sz w:val="28"/>
          <w:szCs w:val="28"/>
          <w:rtl w:val="true"/>
          <w:lang w:bidi="ar-SA"/>
        </w:rPr>
        <w:t xml:space="preserve">فلعلّه في الضرورات المبيحة للمحظورات، كما يشهد به مواقع من السؤال و الجواب في كتاب النجاشي </w:t>
      </w:r>
      <w:r>
        <w:rPr>
          <w:rStyle w:val="FootnoteAnchor"/>
          <w:rtl w:val="true"/>
        </w:rPr>
        <w:footnoteReference w:id="655"/>
      </w:r>
      <w:r>
        <w:rPr>
          <w:rFonts w:ascii="Amiri" w:hAnsi="Amiri" w:eastAsia="Amiri" w:cs="Amiri"/>
          <w:color w:val="111111"/>
          <w:sz w:val="28"/>
          <w:sz w:val="28"/>
          <w:szCs w:val="28"/>
          <w:rtl w:val="true"/>
          <w:lang w:bidi="ar-SA"/>
        </w:rPr>
        <w:t>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يدفعه الدافع إلى الجائر باسم الخاوة و التذكرة و السلاميّة و القرنطينة و حقّ المرور و العبور، لتخلية السرب عن طريق الحجّ أو الزيارة، أو لدخول الكعبة أو المقام أو المشاهد المشرّفة، أو لإقامة التعزية، أو لرفع التقيّة، أو لنقل الأموات أو لدفنها في بعض الأماكن المشرّفة، أو لإحقاق حقّ، أو الرجوع إلى شرع، أو لتسنين سنّة، أو ابتياع بيعة، أو اكتساب حرفة أو صنعة، إلى غير ذلك ممّا دوّنه الديوانيّون و ابتدعه المبتدعون المفسدون في الأرض، فهل هو من الإعانة و الرشوة المحرّمة، ليسقط وجوب ما يتوقّف عليها من الواجبات فضلا عن المستحبّات و المباحات، كما عدّه بعض من موانع تخلية السرب المشروط بها وجوب الحجّ، مستدلّا عليه بأنّ ما يدفعه إلى الظالم لأجل رفع المنع إعانة على ظلمه المحرّم، أم هو تحمّل ظلم لا إعانة ظلم كما قيل؟ وجهان بل قولان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يقال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الأدلّة أنّ ذلك كلّه من باب الرشوة أو الإعانة المحرّمة للظالم نفسا، فلا يسوّغها إلّا ما سوّغ سائر المحرّمات، أو سوّغ الرشوة و الإعانة المحرّمة للظالم في سائر المقامات، من ضرورة أو اضطرار أو إكراه أو مسيس حاجة أو سدّ خلّة أو تفريج كربة أو تقيّة، فقد تقتضي الضرورة أو الحاجة أو التقيّة في بعض الأزمنة و الأمكنة و بعض الأحوال و بعض الأعمال جوازها، و في غيرها العدم ففي مثل زمان بني أميّة و المتوكّل المنحصر فيه تشريع الزيارة و ترويجها في تحمّل الرشوة و الظلم و الخوف قد يجوز بل قد يجب، و في غير زمان حصر التشريع و غير مكان حصر الطريق في الرشوة و تحمّل الظلم فلا يجوز، و فيمن لا يتعسّر و لا يتضرّر بدفع الرشوة و الإعانة قد يجوز بل قد يجب، </w:t>
      </w:r>
    </w:p>
    <w:p>
      <w:pPr>
        <w:pStyle w:val="BookText"/>
        <w:rPr/>
      </w:pPr>
      <w:r>
        <w:rPr>
          <w:rFonts w:ascii="Amiri" w:hAnsi="Amiri" w:eastAsia="Amiri" w:cs="Amiri"/>
          <w:color w:val="111111"/>
          <w:sz w:val="28"/>
          <w:sz w:val="28"/>
          <w:szCs w:val="28"/>
          <w:rtl w:val="true"/>
          <w:lang w:bidi="ar-SA"/>
        </w:rPr>
        <w:t>و فيمن تعسّر أو تضرّر بها لا يجوز، و فيمن اضطرّ أو احتيج إلى الاستطراق المتوقّف على الرشوة و الإعانة قد يجوز، بل يجب، و في غيره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فيشكل الحال في حكم أكثر الأسفار و الأعمال و المكاسب المتوقّفة على المقدّمات المحرّمة من رشوة أو إعانة، من حيث الحكم بالإباحة أو الحرمة و القصر و الإتمام، سيّما لو كان المال المدفوع في هذه الطرق على وجه الجزية و الصغار لأشرّ الكفّار و الفجّار من أوقر الأخيار و الأبرار، المستلزم لهتك شعائر الإسلام، و توهين عزائم بيوت اللّٰه الحرام و مشاهده العظام، كما دوّنه حكّام هذا الزمان، فلا إشكال في أنّه حرام فوق حرام و إن خالف سيرة الخواصّ و العوام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حضور جماعة المخالفين، و تشييع جنائزهم و عيادة مرضاهم و طبابة أمراضهم، و حسن معاشرتهم و إكرام ضيافتهم، و مزاوجتهم و مناكحتهم، و توجيه أباطيلهم و نقل أقاويلهم، و تحمّل شهاداتهم و فصل خصوماتهم، و تعظيم أساتيدهم و تكريم أكبارهم، و أداء حقوقهم و ترك عقوقهم، هل هو من إعانة الظلم و العصيان و التعاون على الإثم و العدوان، كما يقتضيه عموم </w:t>
      </w:r>
      <w:r>
        <w:rPr>
          <w:rStyle w:val="FootnoteAnchor"/>
          <w:rtl w:val="true"/>
        </w:rPr>
        <w:footnoteReference w:id="656"/>
      </w:r>
      <w:r>
        <w:rPr>
          <w:rFonts w:ascii="Amiri" w:hAnsi="Amiri" w:eastAsia="Amiri" w:cs="Amiri"/>
          <w:color w:val="111111"/>
          <w:sz w:val="28"/>
          <w:sz w:val="28"/>
          <w:szCs w:val="28"/>
          <w:rtl w:val="true"/>
          <w:lang w:bidi="ar-SA"/>
        </w:rPr>
        <w:t xml:space="preserve">أدلّة حرمة الركون و التعاون، أما لا، كما يقتضيه عموم </w:t>
      </w:r>
      <w:r>
        <w:rPr>
          <w:rStyle w:val="FootnoteAnchor"/>
          <w:rtl w:val="true"/>
        </w:rPr>
        <w:footnoteReference w:id="657"/>
      </w:r>
      <w:r>
        <w:rPr>
          <w:rFonts w:ascii="Amiri" w:hAnsi="Amiri" w:eastAsia="Amiri" w:cs="Amiri"/>
          <w:color w:val="111111"/>
          <w:sz w:val="28"/>
          <w:sz w:val="28"/>
          <w:szCs w:val="28"/>
          <w:rtl w:val="true"/>
          <w:lang w:bidi="ar-SA"/>
        </w:rPr>
        <w:t>النصوص الآمرة بحسن المعاشرة لهم و حسن المعروف إليهم؟ وجهان بل قولان، أظهرهما المنع كلّية إلّا لضرورة أو تقيّة، لأنّ النصوص الآمرة بحسن المعاشرة معهم و إن كانت مستفيضة صريحة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حاكمة و مخصّصة للنصوص الناهية عن الركون و إعانة الظلمة، لورودها مورد خصوص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خاصّة مختصّة في نفسها و بتنقيح المناط القطعي من الخارج بخصوص صورة التقيّة أو الضرورة أو الحاجة أو إتمام </w:t>
      </w:r>
    </w:p>
    <w:p>
      <w:pPr>
        <w:pStyle w:val="BookText"/>
        <w:rPr/>
      </w:pPr>
      <w:r>
        <w:rPr>
          <w:rFonts w:ascii="Amiri" w:hAnsi="Amiri" w:eastAsia="Amiri" w:cs="Amiri"/>
          <w:color w:val="111111"/>
          <w:sz w:val="28"/>
          <w:sz w:val="28"/>
          <w:szCs w:val="28"/>
          <w:rtl w:val="true"/>
          <w:lang w:bidi="ar-SA"/>
        </w:rPr>
        <w:t xml:space="preserve">الحجّة أو قطع المحجّة، كما يدلّ عليه الأدلّة الثلاثة بل الأربعة الصريحة في وجوب التبرّي و البراءة منهم </w:t>
      </w:r>
      <w:r>
        <w:rPr>
          <w:rStyle w:val="FootnoteAnchor"/>
          <w:rtl w:val="true"/>
        </w:rPr>
        <w:footnoteReference w:id="658"/>
      </w:r>
      <w:r>
        <w:rPr>
          <w:rFonts w:ascii="Amiri" w:hAnsi="Amiri" w:eastAsia="Amiri" w:cs="Amiri"/>
          <w:color w:val="111111"/>
          <w:sz w:val="28"/>
          <w:sz w:val="28"/>
          <w:szCs w:val="28"/>
          <w:rtl w:val="true"/>
          <w:lang w:bidi="ar-SA"/>
        </w:rPr>
        <w:t xml:space="preserve">، و الدعاء و اللعن و على جنائزهم بعد التكبير الرابع </w:t>
      </w:r>
      <w:r>
        <w:rPr>
          <w:rStyle w:val="FootnoteAnchor"/>
          <w:rtl w:val="true"/>
        </w:rPr>
        <w:footnoteReference w:id="659"/>
      </w:r>
      <w:r>
        <w:rPr>
          <w:rFonts w:ascii="Amiri" w:hAnsi="Amiri" w:eastAsia="Amiri" w:cs="Amiri"/>
          <w:color w:val="111111"/>
          <w:sz w:val="28"/>
          <w:sz w:val="28"/>
          <w:szCs w:val="28"/>
          <w:rtl w:val="true"/>
          <w:lang w:bidi="ar-SA"/>
        </w:rPr>
        <w:t xml:space="preserve">، و عليهم بعد الصلوات الخمس في المأثور من التعقيبات و في قنوت كلّ صلاة، بل كان عليّ عليه السّلام </w:t>
      </w:r>
      <w:r>
        <w:rPr>
          <w:rStyle w:val="FootnoteAnchor"/>
          <w:rtl w:val="true"/>
        </w:rPr>
        <w:footnoteReference w:id="660"/>
      </w:r>
      <w:r>
        <w:rPr>
          <w:rFonts w:ascii="Amiri" w:hAnsi="Amiri" w:eastAsia="Amiri" w:cs="Amiri"/>
          <w:color w:val="111111"/>
          <w:sz w:val="28"/>
          <w:sz w:val="28"/>
          <w:szCs w:val="28"/>
          <w:rtl w:val="true"/>
          <w:lang w:bidi="ar-SA"/>
        </w:rPr>
        <w:t>يقنت بلعن صنمي قريش في كلّ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يدلّ عليه أيضا النصوص </w:t>
      </w:r>
      <w:r>
        <w:rPr>
          <w:rStyle w:val="FootnoteAnchor"/>
          <w:rtl w:val="true"/>
        </w:rPr>
        <w:footnoteReference w:id="661"/>
      </w:r>
      <w:r>
        <w:rPr>
          <w:rFonts w:ascii="Amiri" w:hAnsi="Amiri" w:eastAsia="Amiri" w:cs="Amiri"/>
          <w:color w:val="111111"/>
          <w:sz w:val="28"/>
          <w:sz w:val="28"/>
          <w:szCs w:val="28"/>
          <w:rtl w:val="true"/>
          <w:lang w:bidi="ar-SA"/>
        </w:rPr>
        <w:t xml:space="preserve">تقدّم ذكر مصدره في 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Style w:val="FootnoteAnchor"/>
          <w:rtl w:val="true"/>
        </w:rPr>
        <w:footnoteReference w:id="662"/>
      </w:r>
      <w:r>
        <w:rPr>
          <w:rFonts w:ascii="Amiri" w:hAnsi="Amiri" w:eastAsia="Amiri" w:cs="Amiri"/>
          <w:color w:val="111111"/>
          <w:sz w:val="28"/>
          <w:sz w:val="28"/>
          <w:szCs w:val="28"/>
          <w:rtl w:val="true"/>
          <w:lang w:bidi="ar-SA"/>
        </w:rPr>
        <w:t xml:space="preserve">الناهية عن تزويجهم بالمؤمنات دون العكس، و عن عتق المملوك منهم </w:t>
      </w:r>
      <w:r>
        <w:rPr>
          <w:rStyle w:val="FootnoteAnchor"/>
          <w:rtl w:val="true"/>
        </w:rPr>
        <w:footnoteReference w:id="663"/>
      </w:r>
      <w:r>
        <w:rPr>
          <w:rFonts w:ascii="Amiri" w:hAnsi="Amiri" w:eastAsia="Amiri" w:cs="Amiri"/>
          <w:color w:val="111111"/>
          <w:sz w:val="28"/>
          <w:sz w:val="28"/>
          <w:szCs w:val="28"/>
          <w:rtl w:val="true"/>
          <w:lang w:bidi="ar-SA"/>
        </w:rPr>
        <w:t xml:space="preserve">، و عن مطلق الصدقات من الزكاة و الفطرة </w:t>
      </w:r>
      <w:r>
        <w:rPr>
          <w:rStyle w:val="FootnoteAnchor"/>
          <w:rtl w:val="true"/>
        </w:rPr>
        <w:footnoteReference w:id="664"/>
      </w:r>
      <w:r>
        <w:rPr>
          <w:rFonts w:ascii="Amiri" w:hAnsi="Amiri" w:eastAsia="Amiri" w:cs="Amiri"/>
          <w:color w:val="111111"/>
          <w:sz w:val="28"/>
          <w:sz w:val="28"/>
          <w:szCs w:val="28"/>
          <w:rtl w:val="true"/>
          <w:lang w:bidi="ar-SA"/>
        </w:rPr>
        <w:t>، بل و من الحبوة، بل و من وجوه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خصوص نصوص تخصيص التولّي بالمؤمنين و التبرّي بالمنافقين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الْمُنٰافِقُونَ وَ الْمُنٰافِقٰاتُ بَعْضُهُمْ مِنْ بَعْضٍ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تَتَّخِذُوا عَدُوِّي وَ عَدُوَّكُمْ أَوْلِيٰاءَ تُلْقُونَ إِلَيْهِمْ بِالْمَوَدَّةِ </w:t>
      </w:r>
      <w:r>
        <w:rPr>
          <w:rStyle w:val="FootnoteAnchor"/>
          <w:rtl w:val="true"/>
        </w:rPr>
        <w:footnoteReference w:id="667"/>
      </w:r>
      <w:r>
        <w:rPr>
          <w:rFonts w:ascii="IRNazanin" w:hAnsi="IRNazanin" w:eastAsia="IRNazanin"/>
          <w:color w:val="111111"/>
          <w:sz w:val="28"/>
          <w:sz w:val="28"/>
          <w:szCs w:val="28"/>
          <w:rtl w:val="true"/>
          <w:lang w:bidi="fa-IR"/>
        </w:rPr>
        <w:t xml:space="preserve">، و خصوص منع صفوان </w:t>
      </w:r>
      <w:r>
        <w:rPr>
          <w:rStyle w:val="FootnoteAnchor"/>
          <w:rtl w:val="true"/>
        </w:rPr>
        <w:footnoteReference w:id="668"/>
      </w:r>
      <w:r>
        <w:rPr>
          <w:rFonts w:ascii="Amiri" w:hAnsi="Amiri" w:eastAsia="Amiri" w:cs="Amiri"/>
          <w:color w:val="111111"/>
          <w:sz w:val="28"/>
          <w:sz w:val="28"/>
          <w:szCs w:val="28"/>
          <w:rtl w:val="true"/>
          <w:lang w:bidi="ar-SA"/>
        </w:rPr>
        <w:t>عن إكرائهم الجمال، و غيره عن المجالسة و المصاحبة لهم، و قوله عليه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بني أميّة وجدوا من يجبي لهم الصدقات و يشهد جماعتهم ما سلبوا حقّنا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مصاحبة المعصومين مع بعض المنافقين فمن قضايا الأحوال التي كستها الإجمال و الاحتمال المبطل للاستدلال، فلعلّه بنيّة إتمام الحجّة أو ضرورة محوجة أو لقطع محجّة، كما نقل من مصاحبات و مجادلات مؤمن الطاق مع أبي حنيفة ما يتمّ بها الحجج البالغة و المحجّات القاطعة التي هي من أعظم المجاهدات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لمّا 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شيطان الطاق، أجابه بداهة أَنّٰا أَرْسَلْنَا الشَّيٰاطِينَ عَلَى الْكٰافِرِينَ تَؤُزُّهُمْ أَزًّا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إمامك فمن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 الرجعة فأقرضني مائة دينار استرجعها منّي في 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بضامن يضمنك أن ترجع بصورة إنسان، لا مسوخ كلب أو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ميّتكم كسرتم يده اليسرى ليعطى كتابه بيمينه،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فجعل، و لكنّكم إذا مات ميّتكم حصّنتموه بجرّة من ماء لئلّا يعطش في المحشر، فيردّه عليّ عليه السّلام عن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صبيّا ضالّا، قال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الصبيّ الضالّ فلم أره، و لكن الشيخ الضالّ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حنيفة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احتجاجاتهم البليغة المسوّغة لحرمة المصاحبة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ذلك فروع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تجهيز ميّتهم علينا، من تغسيل و لا تكفين و لا تدفين و لا صلاة، إن هم إلّا كالأنعام بل هم أضلّ، كما قال اللّٰه تعالى وَ لٰا تُصَلِّ عَلىٰ أَحَدٍ مِنْهُمْ مٰاتَ أَبَداً وَ لٰا تَقُمْ عَلىٰ قَبْرِهِ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المجتبى عليه السّلام لمعاوية لمّا قال أعلمت ما صنعنا بأصحاب أبيك؟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قتلناهم و غسلناهم و كفّناهم و صلّينا عليهم و دفنّاهم،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خصمك القوم، و أمّا نحن إن قتلنا </w:t>
      </w:r>
    </w:p>
    <w:p>
      <w:pPr>
        <w:pStyle w:val="BookText"/>
        <w:rPr/>
      </w:pPr>
      <w:r>
        <w:rPr>
          <w:rFonts w:ascii="Amiri" w:hAnsi="Amiri" w:eastAsia="Amiri" w:cs="Amiri"/>
          <w:color w:val="111111"/>
          <w:sz w:val="28"/>
          <w:sz w:val="28"/>
          <w:szCs w:val="28"/>
          <w:rtl w:val="true"/>
          <w:lang w:bidi="ar-SA"/>
        </w:rPr>
        <w:t>أصحابك ما كفّناهم و لا غسلناهم و لا صلّينا عليهم و لا دفنّاهم</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تجهيز ميّت فسقة الشيعة فلا بدّ أن يكون خارجا بالدليل ما لم يخرج الفاسق عن السبيل، إلّا حرمة النبش و النقل المستلزم للهتك باقية تحت الأصل الأصيل في اختصاصها بالمؤمن لا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إتيان الظالم بل مطلق الفاسق شيئا من سهام الزكاة إلّا سهم المؤلّفة، بل و لا الفطرة إلّا للضرورة، حتّى إنّ المخالف لو استبصر لم يقض شيئا من عباداته الموافقة لمذهبه إلّا الزكاة، لوقوعه في غير أهله، كما هو منصوص </w:t>
      </w:r>
      <w:r>
        <w:rPr>
          <w:rStyle w:val="FootnoteAnchor"/>
          <w:rtl w:val="true"/>
        </w:rPr>
        <w:footnoteReference w:id="67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الخمس و الحبوة و الخراج و المقاسمة من بيت المال تؤخذ منهم و لا تعطى لهم، إلّا ما يأخذه السلطان الجائر قهرا فيسقط عن المأخوذ منه، و يجوز استنقاذه منه باسم الجائزة و الهبة و الشراء، كما هو منصوص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المهنّأ، و عليه الوزر</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التزويج، يجوز أن يتزوّج من الظالم و الفاسق، و لا يجوز تزويجهم المؤمنة، لنصوص </w:t>
      </w:r>
      <w:r>
        <w:rPr>
          <w:rStyle w:val="FootnoteAnchor"/>
          <w:rtl w:val="true"/>
        </w:rPr>
        <w:footnoteReference w:id="675"/>
      </w:r>
      <w:r>
        <w:rPr>
          <w:rFonts w:ascii="Amiri" w:hAnsi="Amiri" w:eastAsia="Amiri" w:cs="Amiri"/>
          <w:color w:val="111111"/>
          <w:sz w:val="28"/>
          <w:sz w:val="28"/>
          <w:szCs w:val="28"/>
          <w:rtl w:val="true"/>
          <w:lang w:bidi="ar-SA"/>
        </w:rPr>
        <w:t>اشتراط المكافأة في الإيمان، و أنّ المرأة تأخذ بدين بعلها، بخلاف العكس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تزوّجت المؤمنة بالمخالف عصيانا أو جهلا بالحكم أو بالموضوع، أو تنصّب و استنّ العاقد بالمؤمنة بعد العقد، فهل يحكم ببطلان عقدها أو انفساخه، </w:t>
      </w:r>
    </w:p>
    <w:p>
      <w:pPr>
        <w:pStyle w:val="BookText"/>
        <w:rPr/>
      </w:pPr>
      <w:r>
        <w:rPr>
          <w:rFonts w:ascii="Amiri" w:hAnsi="Amiri" w:eastAsia="Amiri" w:cs="Amiri"/>
          <w:color w:val="111111"/>
          <w:sz w:val="28"/>
          <w:sz w:val="28"/>
          <w:szCs w:val="28"/>
          <w:rtl w:val="true"/>
          <w:lang w:bidi="ar-SA"/>
        </w:rPr>
        <w:t xml:space="preserve">نظرا إلى استفادة شرطيّة المكافأة في الإيمان من النصوص </w:t>
      </w:r>
      <w:r>
        <w:rPr>
          <w:rStyle w:val="FootnoteAnchor"/>
          <w:rtl w:val="true"/>
        </w:rPr>
        <w:footnoteReference w:id="676"/>
      </w:r>
      <w:r>
        <w:rPr>
          <w:rFonts w:ascii="Amiri" w:hAnsi="Amiri" w:eastAsia="Amiri" w:cs="Amiri"/>
          <w:color w:val="111111"/>
          <w:sz w:val="28"/>
          <w:sz w:val="28"/>
          <w:szCs w:val="28"/>
          <w:rtl w:val="true"/>
          <w:lang w:bidi="ar-SA"/>
        </w:rPr>
        <w:t>الناهية عن تزويجهم، أو يحكم بوجوب اختيارها النشوز و عدم ترتيب أحكام المزاوجة، جمعا بين مقتضى العقد و وجوب التبرّي؟ و على الثاني فهل للحاكم فسخه أو جبره على الطلاق عند الامتناع؟ وجوه، أظهرها بطلان العقد و اشتراط المكافأة في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عدمه فالأظهر من عموم أدلّة الولاية للحاكم جبر الممتنع على الطلاق، لحكومة أدلّته على 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 لقوله تعالى النَّبِيُّ أَوْلىٰ بِالْمُؤْمِنِينَ مِنْ أَنْفُسِهِمْ </w:t>
      </w:r>
      <w:r>
        <w:rPr>
          <w:rStyle w:val="FootnoteAnchor"/>
          <w:rtl w:val="true"/>
        </w:rPr>
        <w:footnoteReference w:id="678"/>
      </w:r>
      <w:r>
        <w:rPr>
          <w:rFonts w:ascii="Amiri" w:hAnsi="Amiri" w:eastAsia="Amiri" w:cs="Amiri"/>
          <w:color w:val="111111"/>
          <w:sz w:val="28"/>
          <w:sz w:val="28"/>
          <w:szCs w:val="28"/>
          <w:rtl w:val="true"/>
          <w:lang w:bidi="ar-SA"/>
        </w:rPr>
        <w:t>و السلطان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عتق المملوك لهم هنا و إن صحّ منهم لنا، لعموم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لمن أعتق خادما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ردّها في ملكها ما أغنى اللّٰه عن عتق أحدكم، تعتقون اليوم و يكون علينا غدا، لا يجوز لكم أن تعتقوا إلّا عارفا</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عدم صحّة طلاقهم لهم و إن صحّ لنا منهم، من باب ألزموهم بما ألزموا به أنفسهم </w:t>
      </w:r>
      <w:r>
        <w:rPr>
          <w:rStyle w:val="FootnoteAnchor"/>
          <w:rtl w:val="true"/>
        </w:rPr>
        <w:footnoteReference w:id="681"/>
      </w:r>
      <w:r>
        <w:rPr>
          <w:rFonts w:ascii="Amiri" w:hAnsi="Amiri" w:eastAsia="Amiri" w:cs="Amiri"/>
          <w:color w:val="111111"/>
          <w:sz w:val="28"/>
          <w:sz w:val="28"/>
          <w:szCs w:val="28"/>
          <w:rtl w:val="true"/>
          <w:lang w:bidi="ar-SA"/>
        </w:rPr>
        <w:t>من الأحكام الضرورية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النذر و الصدقة و الوقف و قضاء الوليّ الصلاة و الصيام و الحجّ عنهم، و صحّة العكس، بل وجوبه، لعموم لٰا تَجِدُ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يُوٰادُّونَ مَنْ حَادَّ اللّٰهَ وَ رَسُولَهُ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أُولِي قُرْبىٰ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تُصَلِّ عَلىٰ أَحَدٍ مِنْهُمْ مٰاتَ أَبَداً وَ لٰا تَقُمْ عَلىٰ قَبْرِهِ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إِنْ تَسْتَغْفِرْ لَهُمْ سَبْعِينَ مَرَّةً فَلَنْ يَغْفِرَ اللّٰهُ لَهُمْ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الْقَوْمَ الْفٰاسِقِينَ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قضاء الوليّ عن أبيه الفاسق دون المنافق فالنصّ و الإجماع هو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 لهم المباحات الأصليّة من الماء و الكلإ و النار؟ و هل تحلّ لهم الصدقات و الوقفيّات من مستثنيات الخمس و إحياء الموات و حقّ السبق إلى السوق و المساجد و حقّ الحيازات، نظرا إلى العمومات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شرع سواء في النار و الماء و الكلإ</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أحيا أرضا فهي له</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سبق إلى مكان فهو أحقّ</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أم يختصّ ذلك كلّه بغير الفاسق و المنافق؟ لورودها مورد الامتنان الخاصّ بأهل الإيمان لا الفسق و العصيان من عبدة الشيطان، و لتخصيص عمومات الإباحات و الصدقات بخصوص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أحللنا لشيعتنا الأطيبين</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بفحوى مفهوم الوصف و القيد من قوله تعالى فَمَنِ اضْطُرَّ غَيْرَ بٰاغٍ وَ لٰا عٰادٍ فَلٰا إِثْمَ عَلَيْهِ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اتَّقىٰ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غير موالي عليّ دخل البحر فاغترف غرفة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ثمّ شرب لم يشرب إلّا كدم مسفوح أو لحم خنزير</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التلمّذ عندهم و التعلّم منهم و الرجوع إلى تفاسيرهم و أقوالهم و أفعالهم و التشبّه بأعمالهم من غير ضرورة مسوّغة، و دخل في تصديق الفاسق و تكريم المنافق و الركون و المودّة و التشبّه بالأعداء،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لعبادي لا تطعموا مطاعم أعدائي، و لا تلبسوا ملابس أعدائي، و لا تشبّهوا بأعدائي، فتكونوا أعدائي كما هم أعدائي</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خصوص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أحد فقد عبده، فإن كان عن اللّٰه فقد عبد اللّٰه، و إن كان عن غيره فقد عبد غير اللّٰه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الشهادة عند القاضي الفاسق أو المنافق فضلا عن الجائر من الركون المنهيّ، فلا يجوز إلّا لضرورة مسوّغة أو إحقاق حقّ واجب أو إتمام حجّة أو قطع محجّة، كمحاجّة فاطمة عليه السّلام و إقامتها الشهود عند أبي بكر على أحقّية ما في يد تصرّفها من ملكيّة فدك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التحكّم و التحاكم إلى الفاسق أو المنافق من غير ضرورة مسوّغة، فإنّه حرام بالأدلّة الثلاثة، منها قوله تعالى أَ لَمْ تَرَ إِلَى الَّذِينَ يَزْعُمُونَ أَنَّهُمْ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يَتَحٰاكَمُوا إِلَى الطّٰاغُوتِ وَ قَدْ أُمِرُوا أَنْ يَكْفُرُوا بِهِ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مقبولة ابن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رجلين من أصحابنا يكون بينهما من منازعة في حقّ أو ميراث فتحاكما إلى السلطان أو إلى القضاة، أ يحلّ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إليهم في حقّ أو باطل فإنّما تحاكم إلى الطاغوت، و ما يحكم له فإنّما يأخذه سحتا، و إن كان حقّه ثابتا، لأنّه أخذ بحكم الطاغوت، و إنّما أمر اللّٰه أن يكفر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69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كون أصل التحاكم إلى الجائر بل و كذا الأخذ بحكمه حراما إنّما الإشكال في حرمة المأخوذ إذا كان حقّا لآخذه، خصوصا إذا كان عينا لا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دينا فلأنّ تعيين الحاكم غير معيّن له، لأنّه تعيين من لا حكم لتعيينه شرعا، و تعيين مالكه أيضا كذلك، لأنّه تعيين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عينا فهو و إن استبعد حرمته مع كونه حقّا لآخذه بمحض الاقتران بحكم الجائر، إلّا أنّ الاستبعاد اجتهاد في مقابل إطلاق النصّ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رفع الاستبعاد بكون المراد حرمته عرضا بحكم الجائر من حيث حكمه، لا ذاتا مخرجا عن ملك مالكه إلى ملك غاصبه، و لا موجبا عليه ضمانه و غرامته كحرمة مال الغير، بل تكون العين المأخوذة حراما على الغاصب من جهة غصبه، و على الآخذ من جهة أخذه بحكم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أغمض في الأخذ عن حكم الجائر، و لم يلتزم في الأخذ بحكمه، بل التزم في أخذه بحكم الشارع و حقّ الواقع، فلا إشكال في حلّيته مطلقا، حتى في صورة ما إذا كان الحقّ دينا كلّيا و عيّنه الجائر في عين، و لكن أخذه الآخذ بعنوان التقاصّ لا الالتزام بتعيين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تحريم الأعيان المملوكة المحلّلة بمجرّد عروض عارض تحريم الذبيحة بمجرّد ذكر غير اللّٰه، و حرمة العبادة بمجرّد نيّة التشريع أو الرياء و السمعة، و تحريم وطء الحليلة بمجرّد تشبيهها بالأجنبيّة أو تخيّلها أجنبيّة، و تحريم مال المرتدّ على نفسه بمجرّد ارتداده، إلى غير ذلك من أشباه المسألة ممّا يرفع الاستبعاد عنها، كما لا يخفى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يتفرّع عليه فروع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أخذ الآخذ حقّه بعنوان الالتزام بحكم الظلّام مستحلّا له، أو بحكم الجائر في المقام، كما هو دأب العوام، ارتدّ عن الإسلام، لاستحلاله الحرام، مضافا إلى فعله الحرام و إن كان جاهلا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الوصاية و التوصية على الأموات و تولية الأوقاف هل يصحّ أن يجعل للفاسق و المنافق، نظرا إلى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و عمومات الأمر بالتوصية و الأوقاف على حسب آراء واقفيها، أم لا يصحّ؟</w:t>
      </w:r>
    </w:p>
    <w:p>
      <w:pPr>
        <w:pStyle w:val="BookText"/>
        <w:rPr/>
      </w:pPr>
      <w:r>
        <w:rPr>
          <w:rFonts w:ascii="IRNazanin" w:hAnsi="IRNazanin" w:eastAsia="IRNazanin"/>
          <w:color w:val="111111"/>
          <w:sz w:val="28"/>
          <w:sz w:val="28"/>
          <w:szCs w:val="28"/>
          <w:rtl w:val="true"/>
          <w:lang w:bidi="fa-IR"/>
        </w:rPr>
        <w:t>وجوه بل أقوال أظهرها العدم مطلقا،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التوصية و التولية ائتمان، فلا يصحّ إلى الفاسق فضلا عن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موادّة و إحسان، فلا يصحّ و لا يليق بأهل العصيان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إكرام و احترام، فلا كرامة للفاسق و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قوله تعالى وَ لٰا تُؤْتُوا السُّفَهٰاءَ أَمْوٰالَكُمُ </w:t>
      </w:r>
      <w:r>
        <w:rPr>
          <w:rStyle w:val="FootnoteAnchor"/>
          <w:rtl w:val="true"/>
        </w:rPr>
        <w:footnoteReference w:id="701"/>
      </w:r>
      <w:r>
        <w:rPr>
          <w:rFonts w:ascii="Amiri" w:hAnsi="Amiri" w:eastAsia="Amiri" w:cs="Amiri"/>
          <w:color w:val="111111"/>
          <w:sz w:val="28"/>
          <w:sz w:val="28"/>
          <w:szCs w:val="28"/>
          <w:rtl w:val="true"/>
          <w:lang w:bidi="ar-SA"/>
        </w:rPr>
        <w:t>، بناء على تفسيره بالصبيان و النسوان، و كون الفاسق أسفه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قوله عليه السّلام في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تطيعوهنّ في حال، و لا تأمنوهنّ على مال، و لا تذروا لهنّ تدبير العيال</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تعليله بأنهنّ ناقصات العقول </w:t>
      </w:r>
      <w:r>
        <w:rPr>
          <w:rStyle w:val="FootnoteAnchor"/>
          <w:rtl w:val="true"/>
        </w:rPr>
        <w:footnoteReference w:id="703"/>
      </w:r>
      <w:r>
        <w:rPr>
          <w:rFonts w:ascii="Amiri" w:hAnsi="Amiri" w:eastAsia="Amiri" w:cs="Amiri"/>
          <w:color w:val="111111"/>
          <w:sz w:val="28"/>
          <w:sz w:val="28"/>
          <w:szCs w:val="28"/>
          <w:rtl w:val="true"/>
          <w:lang w:bidi="ar-SA"/>
        </w:rPr>
        <w:t>، مع كون الفاسق 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تعلّموا العلم لغير أهله فتظلموه، و لا تمنعوه من أهله فتظلموهم</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قوله عليه السّلام في تميّز دم العذرة عن الحيض بتطوّق القطنة </w:t>
      </w:r>
    </w:p>
    <w:p>
      <w:pPr>
        <w:pStyle w:val="BookText"/>
        <w:rPr/>
      </w:pP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سرّ اللّٰه فلا تذيعوه، دعوا الناس على ما اختار اللّٰه لهم من ضلال</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إخفائهم الحقّ و الصواب عن أكثر الأصحاب، بل عدم انتقال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أربعة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جابر الجعفي، و يونس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فحوى النصوص </w:t>
      </w:r>
      <w:r>
        <w:rPr>
          <w:rStyle w:val="FootnoteAnchor"/>
          <w:rtl w:val="true"/>
        </w:rPr>
        <w:footnoteReference w:id="707"/>
      </w:r>
      <w:r>
        <w:rPr>
          <w:rFonts w:ascii="Amiri" w:hAnsi="Amiri" w:eastAsia="Amiri" w:cs="Amiri"/>
          <w:color w:val="111111"/>
          <w:sz w:val="28"/>
          <w:sz w:val="28"/>
          <w:szCs w:val="28"/>
          <w:rtl w:val="true"/>
          <w:lang w:bidi="ar-SA"/>
        </w:rPr>
        <w:t>الناهية عن بيع السلاح على أعداء الدين مطلقا أو عند محاربة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يدلّ بالفحوى و الأولويّة على عدم ائتمان الفاسق، و عدم قابليّته و لياقته للائتمان بالتوصية و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توصية المكلّف الفاسق و جعل التولية و التوصية له سفه شرعيّ ينافي العقل و الرشد المعتبر في العقود و الإيقاعات، خصوصا على القول بتفسير الرشد بالعدالة في مطلق الأحوال، أو في خصوص حفظ المال عن الإسراف و التبذير و الاضمحلال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الشارع الوصاية و التولية للفاسق حكم ضرريّ على الأنفس و الأعراض و الأموال، و هو منفيّ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في الإسلام</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الضرريّ إنّما هو لازم خيانة الفاسق لا نفس فسقه، و خيانته مجبورة بحكم العزل و الانعزال، كما أنّ بيع المغبون ضرره مجبور بحكم الخيار لا بطلان أصل البيع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كون المغبون بمجرّد العلم بغبنه قادرا على جبر غبنه بالخيار، بخلاف الأيتام و الأموات و القصّر، فإنّهم غير عالمين و لا قادرين على جبر ضررهم و قصورهم إلّا بنفي صحّة تولية الفاسق عليهم من البدء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توكيل الفاسق و المنافق بالإجماع، فليصحّ توصيته و توليته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باطل، مضافا إلى وجود الفارق، من حيث إنّ التوكيل تحميل و التولية تجميل، و من حيث إنّ خطر خيانة الوكيل منجبر بحياة الموكّل و قدرته على عزله، بخلاف الموصى و المولّى عليه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 على جعلهم التوصية و التولية للإخوان و البنين و لو كانوا من أفسق الفاسقين، كتوصية مسلم بن عقيل إلى ابن سعد أمير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السيرة من قضايا الأحوال التي اعتراها الإجمال و الاحتمال المبطل للاستدلال، لاحتمال الضرورة أو التقيّة أو ضرب من الوكالة لا 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الأب و الجدّ هل تثبت للفاسق و المنافق، نظرا إلى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فَانْكِحُوهُنَّ بِإِذْنِ أَهْلِهِنَّ </w:t>
      </w:r>
      <w:r>
        <w:rPr>
          <w:rStyle w:val="FootnoteAnchor"/>
          <w:rtl w:val="true"/>
        </w:rPr>
        <w:footnoteReference w:id="709"/>
      </w:r>
      <w:r>
        <w:rPr>
          <w:rFonts w:ascii="Amiri" w:hAnsi="Amiri" w:eastAsia="Amiri" w:cs="Amiri"/>
          <w:color w:val="111111"/>
          <w:sz w:val="28"/>
          <w:sz w:val="28"/>
          <w:szCs w:val="28"/>
          <w:rtl w:val="true"/>
          <w:lang w:bidi="ar-SA"/>
        </w:rPr>
        <w:t>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النكاح إلّا الأب</w:t>
      </w:r>
      <w:r>
        <w:rPr>
          <w:rFonts w:eastAsia="Amiri" w:cs="Amiri" w:ascii="Amiri" w:hAnsi="Amiri"/>
          <w:color w:val="111111"/>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مع الأب أمر</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بيده عقدة النكاح،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وليّ أمرها</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و في أخبار أخر هو الأب و الجدّ، أم يعتبر في ولايتهما الوثوق و العدالة؟ وجهان، أظهرهما الثاني، لوجوه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قوله عليه السّلام في نكاح من تشاحّ فيه الأب و الجدّ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أولى بذلك ما لم يكن مضارّا</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بناء على شأنيّة المضارّة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فحوى 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الجدّ مرضيّا</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 بناء على تفسيره بمن ارتضى دينه، كقوله وَ لٰا يَشْفَعُونَ إِلّٰا لِمَنِ ارْتَضىٰ </w:t>
      </w:r>
      <w:r>
        <w:rPr>
          <w:rStyle w:val="FootnoteAnchor"/>
          <w:rtl w:val="true"/>
        </w:rPr>
        <w:footnoteReference w:id="71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بل التائب عن الكبائر، كما هو الظاهر من مرسلة ابن أبي عمير المنقولة في إكسير السعادة </w:t>
      </w:r>
      <w:r>
        <w:rPr>
          <w:rStyle w:val="FootnoteAnchor"/>
          <w:rtl w:val="true"/>
        </w:rPr>
        <w:footnoteReference w:id="716"/>
      </w:r>
      <w:r>
        <w:rPr>
          <w:rFonts w:ascii="Amiri" w:hAnsi="Amiri" w:eastAsia="Amiri" w:cs="Amiri"/>
          <w:color w:val="111111"/>
          <w:sz w:val="28"/>
          <w:sz w:val="28"/>
          <w:szCs w:val="28"/>
          <w:rtl w:val="true"/>
          <w:lang w:bidi="ar-SA"/>
        </w:rPr>
        <w:t>، و ظاهر سؤال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هوي أبو الجارية هوى، و هوى الجدّ هوى، و هما سواء في العدل و الرضا</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فحوى ترجيحه الجدّ مع فرض مساواتهما في العدل و الرضا أيضا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إليّ أن ترضى بقول الجدّ</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إنّما هو اعتبار العدالة و مانعيّة الفسق حين التشاحّ، و بضميمة عدم القول بالفصل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فحوى قول الصادق عليه السّلام عمّن سأله عن الذي بيده عقدة النكاح،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يأخذ بعضا و يترك بعضا، و ليس له أن يدع كلّه</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نظرا إلى أن مانعيّة عفو الكلّ عن نفوذ الولاية دالّة بالأولويّة على مانعيّة الفسق و النفاق عن نفوذها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و من المعلوم أن ولاية الفاسق و المنافق على وجه النفوذ في مال القصّر و نفسه و عرضه و دينه حكم ضرريّ يوجب الضرر و الإضرار، حتّى في دين المولّى عليه، و إخراجه عن الإيمان إلى الفسق و العصيان و الإثم و العدوان، و موالاة عبدة الشيطان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الفاسق سفيه غير رشيد شرعا، فلا ينفذ أمره في نفسه فكيف ينفذ في غيره المولّى عليه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على القول بتفسير الرشد بالعدالة في </w:t>
      </w:r>
    </w:p>
    <w:p>
      <w:pPr>
        <w:pStyle w:val="BookText"/>
        <w:rPr/>
      </w:pPr>
      <w:r>
        <w:rPr>
          <w:rFonts w:ascii="Amiri" w:hAnsi="Amiri" w:eastAsia="Amiri" w:cs="Amiri"/>
          <w:color w:val="111111"/>
          <w:sz w:val="28"/>
          <w:sz w:val="28"/>
          <w:szCs w:val="28"/>
          <w:rtl w:val="true"/>
          <w:lang w:bidi="ar-SA"/>
        </w:rPr>
        <w:t>مطلق الأحوال، أو في خصوص حفظ المال عن الإسراف و التبذير و الاضمحلال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يكن له ولاية على نفسه فكيف يكون له ولاية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الكبرى فبديهيّة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الصغرى فلعموم قوله تعالى أَ فَمَنْ كٰانَ مُؤْمِناً كَمَنْ كٰانَ فٰاسِقاً لٰا يَسْتَوُونَ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وَ مَنْ يَرْغَبُ عَنْ مِلَّةِ إِبْرٰاهِيمَ إِلّٰا مَنْ سَفِهَ نَفْسَهُ </w:t>
      </w:r>
      <w:r>
        <w:rPr>
          <w:rStyle w:val="FootnoteAnchor"/>
          <w:rtl w:val="true"/>
        </w:rPr>
        <w:footnoteReference w:id="722"/>
      </w:r>
      <w:r>
        <w:rPr>
          <w:rFonts w:ascii="Amiri" w:hAnsi="Amiri" w:eastAsia="Amiri" w:cs="Amiri"/>
          <w:color w:val="111111"/>
          <w:sz w:val="28"/>
          <w:sz w:val="28"/>
          <w:szCs w:val="28"/>
          <w:rtl w:val="true"/>
          <w:lang w:bidi="ar-SA"/>
        </w:rPr>
        <w:t xml:space="preserve">أَلٰا إِنَّهُمْ هُمُ السُّفَهٰاءُ وَ لٰكِنْ لٰا يَعْلَمُونَ </w:t>
      </w:r>
      <w:r>
        <w:rPr>
          <w:rStyle w:val="FootnoteAnchor"/>
          <w:rtl w:val="true"/>
        </w:rPr>
        <w:footnoteReference w:id="723"/>
      </w:r>
      <w:r>
        <w:rPr>
          <w:rFonts w:ascii="Amiri" w:hAnsi="Amiri" w:eastAsia="Amiri" w:cs="Amiri"/>
          <w:color w:val="111111"/>
          <w:sz w:val="28"/>
          <w:sz w:val="28"/>
          <w:szCs w:val="28"/>
          <w:rtl w:val="true"/>
          <w:lang w:bidi="ar-SA"/>
        </w:rPr>
        <w:t xml:space="preserve">صُمٌّ بُكْمٌ عُمْيٌ فَهُمْ لٰا يَعْقِلُونَ </w:t>
      </w:r>
      <w:r>
        <w:rPr>
          <w:rStyle w:val="FootnoteAnchor"/>
          <w:rtl w:val="true"/>
        </w:rPr>
        <w:footnoteReference w:id="724"/>
      </w:r>
      <w:r>
        <w:rPr>
          <w:rFonts w:ascii="Amiri" w:hAnsi="Amiri" w:eastAsia="Amiri" w:cs="Amiri"/>
          <w:color w:val="111111"/>
          <w:sz w:val="28"/>
          <w:sz w:val="28"/>
          <w:szCs w:val="28"/>
          <w:rtl w:val="true"/>
          <w:lang w:bidi="ar-SA"/>
        </w:rPr>
        <w:t xml:space="preserve">إِنْ هُمْ إِلّٰا كَالْأَنْعٰامِ بَلْ هُمْ أَضَلُّ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وَ لٰا تُؤْتُوا السُّفَهٰاءَ أَمْوٰالَكُمُ الَّتِي جَعَلَ اللّٰهُ لَكُمْ قِيٰاماً </w:t>
      </w:r>
      <w:r>
        <w:rPr>
          <w:rStyle w:val="FootnoteAnchor"/>
          <w:rtl w:val="true"/>
        </w:rPr>
        <w:footnoteReference w:id="726"/>
      </w:r>
      <w:r>
        <w:rPr>
          <w:rFonts w:ascii="Amiri" w:hAnsi="Amiri" w:eastAsia="Amiri" w:cs="Amiri"/>
          <w:color w:val="111111"/>
          <w:sz w:val="28"/>
          <w:sz w:val="28"/>
          <w:szCs w:val="28"/>
          <w:rtl w:val="true"/>
          <w:lang w:bidi="ar-SA"/>
        </w:rPr>
        <w:t>، خصوصا على تفسير السفهاء بالصبيان و النسوان، و أسفهيّة أهل الفسق و العصيان، و الظلم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فحوى قوله عليه السّلام في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تطيعوهنّ في حال، و لا تأمنوهنّ على مال، و لا تذروا إليهنّ تدبير العيال</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تعليله بنواقص العقول </w:t>
      </w:r>
      <w:r>
        <w:rPr>
          <w:rStyle w:val="FootnoteAnchor"/>
          <w:rtl w:val="true"/>
        </w:rPr>
        <w:footnoteReference w:id="728"/>
      </w:r>
      <w:r>
        <w:rPr>
          <w:rFonts w:ascii="Amiri" w:hAnsi="Amiri" w:eastAsia="Amiri" w:cs="Amiri"/>
          <w:color w:val="111111"/>
          <w:sz w:val="28"/>
          <w:sz w:val="28"/>
          <w:szCs w:val="28"/>
          <w:rtl w:val="true"/>
          <w:lang w:bidi="ar-SA"/>
        </w:rPr>
        <w:t>، مع كون الفاسق أسفه و أنقص عقلا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 ما في الصافي </w:t>
      </w:r>
      <w:r>
        <w:rPr>
          <w:rStyle w:val="FootnoteAnchor"/>
          <w:rtl w:val="true"/>
        </w:rPr>
        <w:footnoteReference w:id="729"/>
      </w:r>
      <w:r>
        <w:rPr>
          <w:rFonts w:ascii="Amiri" w:hAnsi="Amiri" w:eastAsia="Amiri" w:cs="Amiri"/>
          <w:color w:val="111111"/>
          <w:sz w:val="28"/>
          <w:sz w:val="28"/>
          <w:szCs w:val="28"/>
          <w:rtl w:val="true"/>
          <w:lang w:bidi="ar-SA"/>
        </w:rPr>
        <w:t>في شرح سورة الحمد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أكيس الكيّسين من حاسب نفسه و عمل لما بعد الموت، و إنّ أحمق الحمقاء من اتّبع نفسه هواه، و تمنّى على اللّٰه الأماني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ترجمة البحار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 العقل ثلاثة أجزاء، فمن كانت </w:t>
      </w:r>
    </w:p>
    <w:p>
      <w:pPr>
        <w:pStyle w:val="BookText"/>
        <w:rPr/>
      </w:pPr>
      <w:r>
        <w:rPr>
          <w:rFonts w:ascii="Amiri" w:hAnsi="Amiri" w:eastAsia="Amiri" w:cs="Amiri"/>
          <w:color w:val="111111"/>
          <w:sz w:val="28"/>
          <w:sz w:val="28"/>
          <w:szCs w:val="28"/>
          <w:rtl w:val="true"/>
          <w:lang w:bidi="ar-SA"/>
        </w:rPr>
        <w:t>فيه كمل عقله، و من لم تكن فيه فلا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باللّه عزّ و جلّ، و حسن الطاعة، و حسن الصبر على أمره</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عموم ما في الكافي فيمن وصف بالعقل و كان مبتلى بالوضوء،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عقل له و يعبد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عموم فحوى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شارب الخمر سفيه لا يزوّج</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في باب العقل و الجهل من الكافي و غيره، ممّا لا يحصى صحّة و صراحة و كثرة و دلالة على أنّ الفاسق سفيه و غير رشيد، و متّصف بالحماقة و الغيّ و ضدّ الرشد، كما عن الشيخ </w:t>
      </w:r>
      <w:r>
        <w:rPr>
          <w:rStyle w:val="FootnoteAnchor"/>
          <w:rtl w:val="true"/>
        </w:rPr>
        <w:footnoteReference w:id="733"/>
      </w:r>
      <w:r>
        <w:rPr>
          <w:rFonts w:ascii="Amiri" w:hAnsi="Amiri" w:eastAsia="Amiri" w:cs="Amiri"/>
          <w:color w:val="111111"/>
          <w:sz w:val="28"/>
          <w:sz w:val="28"/>
          <w:szCs w:val="28"/>
          <w:rtl w:val="true"/>
          <w:lang w:bidi="ar-SA"/>
        </w:rPr>
        <w:t xml:space="preserve">و الراوندي </w:t>
      </w:r>
      <w:r>
        <w:rPr>
          <w:rStyle w:val="FootnoteAnchor"/>
          <w:rtl w:val="true"/>
        </w:rPr>
        <w:footnoteReference w:id="734"/>
      </w:r>
      <w:r>
        <w:rPr>
          <w:rFonts w:ascii="Amiri" w:hAnsi="Amiri" w:eastAsia="Amiri" w:cs="Amiri"/>
          <w:color w:val="111111"/>
          <w:sz w:val="28"/>
          <w:sz w:val="28"/>
          <w:szCs w:val="28"/>
          <w:rtl w:val="true"/>
          <w:lang w:bidi="ar-SA"/>
        </w:rPr>
        <w:t xml:space="preserve">و أبي المكارم </w:t>
      </w:r>
      <w:r>
        <w:rPr>
          <w:rStyle w:val="FootnoteAnchor"/>
          <w:rtl w:val="true"/>
        </w:rPr>
        <w:footnoteReference w:id="735"/>
      </w:r>
      <w:r>
        <w:rPr>
          <w:rFonts w:ascii="IRNazanin" w:hAnsi="IRNazanin" w:eastAsia="IRNazanin"/>
          <w:color w:val="111111"/>
          <w:sz w:val="28"/>
          <w:sz w:val="28"/>
          <w:szCs w:val="28"/>
          <w:rtl w:val="true"/>
          <w:lang w:bidi="fa-IR"/>
        </w:rPr>
        <w:t xml:space="preserve">و فخر الإسلام </w:t>
      </w:r>
      <w:r>
        <w:rPr>
          <w:rStyle w:val="FootnoteAnchor"/>
          <w:rtl w:val="true"/>
        </w:rPr>
        <w:footnoteReference w:id="736"/>
      </w:r>
      <w:r>
        <w:rPr>
          <w:rFonts w:ascii="Amiri" w:hAnsi="Amiri" w:eastAsia="Amiri" w:cs="Amiri"/>
          <w:color w:val="111111"/>
          <w:sz w:val="28"/>
          <w:sz w:val="28"/>
          <w:szCs w:val="28"/>
          <w:rtl w:val="true"/>
          <w:lang w:bidi="ar-SA"/>
        </w:rPr>
        <w:t>، بل عن الغنية الإجماع على اعتبار العدالة في الرشد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استدلال الجواهر </w:t>
      </w:r>
      <w:r>
        <w:rPr>
          <w:rStyle w:val="FootnoteAnchor"/>
          <w:rtl w:val="true"/>
        </w:rPr>
        <w:footnoteReference w:id="737"/>
      </w:r>
      <w:r>
        <w:rPr>
          <w:rFonts w:ascii="Amiri" w:hAnsi="Amiri" w:eastAsia="Amiri" w:cs="Amiri"/>
          <w:color w:val="111111"/>
          <w:sz w:val="28"/>
          <w:sz w:val="28"/>
          <w:szCs w:val="28"/>
          <w:rtl w:val="true"/>
          <w:lang w:bidi="ar-SA"/>
        </w:rPr>
        <w:t>كالمشهور على عدم اعتبار العدالة في معنى الرشد بصدقه فيما دونها عرفا، فهو ممنوع بعد سلبه عنه، و إطلاق ضدّه عليه شرعا فيما عرفت من نصوص الكتاب و السنّة، ضرورة تقديم عرف كلّ متكلّم و اصطلاحه على عرف غيره، و لهذا حكموا بنجاسة الفقّاع و العصير النبيّ إذا غلى بمجرّد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مع عدم مساعدة العرف عليه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استدلاله بسيرة المسلمين بل و ضرورة الدين على المعاملة مع </w:t>
      </w:r>
    </w:p>
    <w:p>
      <w:pPr>
        <w:pStyle w:val="BookText"/>
        <w:rPr/>
      </w:pPr>
      <w:r>
        <w:rPr>
          <w:rFonts w:ascii="Amiri" w:hAnsi="Amiri" w:eastAsia="Amiri" w:cs="Amiri"/>
          <w:color w:val="111111"/>
          <w:sz w:val="28"/>
          <w:sz w:val="28"/>
          <w:szCs w:val="28"/>
          <w:rtl w:val="true"/>
          <w:lang w:bidi="ar-SA"/>
        </w:rPr>
        <w:t>الفاسقين و المنافقين و المشركين و الخمّارين، لعلّها كالسيرة على معاملة المسرفين و المبذّرين، و تزويج الخمّارين، و الركون إلى الظالمين، و مشابهة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الاستدلال بلزوم العسر و الحرج في الدين لو قلنا بفساد معاملة الفاسقين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بالنسبة إلى الفاسقين بعضهم مع بعض فبمنع بطلان اللازم، لأنّ فساد معاملاتهم المشروطة بالرشد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العدالة كفساد عباداتهم المشروطة صحّتها بالإيمان و قبولها بالتقوى و العدالة، إنّما هو بسوء اختيارهم في حال اختيارهم، و ما في الاختيار لا ينافي الاختيار، و المقدور بالواسطة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الرشيد العادل المعامل مع الفاسقين و المنافقين فبمنع لزوم العسر، و إمكان تصحيحها في حقّه و من طرفه، و إن كان باطلا من طرف الفاسق و في حقّه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المحلّل لنا مطلّقات العامّة و المشركين مع فسادها في الواقع، و أثمان الخمر و الخنزير المحلّلة على المسلم أخذها عوض دينه من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إمضاء وليّ الأمر و إجازته لنا المعاملة مع الفاسقين، من باب الولاية العامّة و اللطف العامّ الواجب على الإمام عليه السّلام بالنسبة إلى الأطيبين من شيعته،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منّا خلقوا من فضل طينتنا</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أنصفناهم إن أخذناهم</w:t>
      </w:r>
      <w:r>
        <w:rPr>
          <w:rFonts w:eastAsia="IRNazanin" w:cs="IRNazanin"/>
          <w:color w:val="111111"/>
          <w:sz w:val="28"/>
          <w:szCs w:val="28"/>
          <w:rtl w:val="true"/>
          <w:lang w:bidi="fa-IR"/>
        </w:rPr>
        <w:t xml:space="preserve">» </w:t>
      </w:r>
      <w:r>
        <w:rPr>
          <w:rStyle w:val="FootnoteAnchor"/>
          <w:rtl w:val="true"/>
        </w:rPr>
        <w:footnoteReference w:id="7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أبحنا لهم المناكح لتطيب ولادتهم، و المتاجر لتحلّ مآكلهم، و المساكن لتصحّ صلاتهم</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تصحيحها بالنسبة إلى عدول المؤمنين من باب التوسعة و توسيع </w:t>
      </w:r>
    </w:p>
    <w:p>
      <w:pPr>
        <w:pStyle w:val="BookText"/>
        <w:rPr/>
      </w:pPr>
      <w:r>
        <w:rPr>
          <w:rFonts w:ascii="Amiri" w:hAnsi="Amiri" w:eastAsia="Amiri" w:cs="Amiri"/>
          <w:color w:val="111111"/>
          <w:sz w:val="28"/>
          <w:sz w:val="28"/>
          <w:szCs w:val="28"/>
          <w:rtl w:val="true"/>
          <w:lang w:bidi="ar-SA"/>
        </w:rPr>
        <w:t>الشارع لنا في طريق الرشد و عدم السفه، بأن اكتفى في طريقه بأصالة الصحّة في أفعال المسلمين عند عدم العلم برشدهم و سفههم، كما وسّع علينا في طريق العدالة بمعنى الملكة، بظنّ العدالة، أو بحسن الظاهر، أو ظهور الإسلام مع عدم ظهور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 النسب بظنّ النسب، بل و بقاعدة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بصحّة الأخبار بمجرّد الوثوق بالراوي، أو بظنّ الصدور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موضوعات الحلال و الحرام و الطهارة و النجاسة المشتبهة بأصالة الطهارة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تصحيحها بالنسبة إلينا من باب الضرورة المحوجة، أو التقيّة اللازمة، أو العسر و الحرج المنفيّ عن الدين، و الضرر و الإضرار المنفيّ في الإسلام نوعا أو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التوسعة في الطريق ليس بأولى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التوسعة في الطريق جمع بين الحسنين و أقلّ القبيحين، و عمل بالحقّين، و أخذ بالحكمتين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الواقع بالالتزام، و ما يقتضيه ضرورة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الموصي أو وليّ الواقف فاسقا، فهل تبطل الوصاية و التولية إليه بالخصوص، و يرجع أمر الوصاية و التولية إلى المتولّي العامّ و هو الحاكم، فإن لم يكن فعدول المؤمنين كما في سائر الأمور الحسبيّة، أم تبطل الوصاية و الوقفيّة من أصله، و يرجع الوصيّة إلى الورثة و الوقف إلى الواقف، كما لو لم تقع الوصيّة و الوقفيّة من أصله؟ وجهان الأظهر الأوّل، لعموم </w:t>
      </w:r>
      <w:r>
        <w:rPr>
          <w:rStyle w:val="FootnoteAnchor"/>
          <w:rtl w:val="true"/>
        </w:rPr>
        <w:footnoteReference w:id="743"/>
      </w:r>
      <w:r>
        <w:rPr>
          <w:rFonts w:ascii="Amiri" w:hAnsi="Amiri" w:eastAsia="Amiri" w:cs="Amiri"/>
          <w:color w:val="111111"/>
          <w:sz w:val="28"/>
          <w:sz w:val="28"/>
          <w:szCs w:val="28"/>
          <w:rtl w:val="true"/>
          <w:lang w:bidi="ar-SA"/>
        </w:rPr>
        <w:t>الوفاء بالعقود، و استصحاب بقاء صحّة أصل الوصاية و الوقفيّة بعد فساد التولية، و ذلك لتحقّق صدق موضوع الوصاية و الوقفيّة، بل و حصول شرطه الذي هو رشد الموصي و الواقف بالفرض</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رشد الوصيّ و المتولّي فعلى تقدير اعتباره هو شرط صحّة تعيينه للشخص </w:t>
      </w:r>
    </w:p>
    <w:p>
      <w:pPr>
        <w:pStyle w:val="BookText"/>
        <w:rPr/>
      </w:pPr>
      <w:r>
        <w:rPr>
          <w:rFonts w:ascii="Amiri" w:hAnsi="Amiri" w:eastAsia="Amiri" w:cs="Amiri"/>
          <w:color w:val="111111"/>
          <w:sz w:val="28"/>
          <w:sz w:val="28"/>
          <w:szCs w:val="28"/>
          <w:rtl w:val="true"/>
          <w:lang w:bidi="ar-SA"/>
        </w:rPr>
        <w:t>المعيّن، فانتفاؤه انتفاء للتعيين المشروط به، و فساده فساد للأمر المعيّن المنوط به، دون انتفاء أصله و فساد صدقه الموجودان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الوصيّة و الوقفيّة حينئذ كالوصيّة و الوقفيّة غير المعيّن لها وصيّ أو متول، أو المعيّن الذي فات أو مات المعيّن فيه، في الرجوع إلى الأمور الحسبيّة الراجعة إلى الحاكم، و مع فقده فإلى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لو جعل التولية و الوصاية إلى مؤمن عادل ثمّ فسق الوصيّ و المتولّي بعد تحقّق الوصاية و التولية، فإنّ الأمر يرجع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عاد إلى العدالة فهل يرجع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زوال المانع، فيقتضي المقتضي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يبقى أثر المانعيّة و إن زال المانع؟ وجهان، أوجههما الثاني، استصحابا لبقاء ما كان على ما كان، كاستصحاب نجاسة الكرّ المتغيّر إذا زال تغيّره من قبل نفسه، و إن كان شكّا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الحال في الولاية الأصليّة التي للأب و الجدّ و الحاكم و عدول المؤمنين فإنّه لو زال عنهم الفسق المانع و عادوا إلى العدالة عاد فيها الولاية الأصليّة، فرقا بين الولاية الأصليّة و الجعليّة، حيث إنّ المقتضي في الأصليّة لا يزول بوجود المانع، فإذا زال المانع اقتضى المقتضي أثره، بخلاف الجعليّة بجعل الجاعل فإنّ المقتضي فيها هو الجعل زال بوجود مانعة، فإذا زال مانعة لا يعود إلّا بجعل حادث آخر مفروض العدم، فلا يعود بعد زواله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بطلت وصاية الوصيّ و تولية المتولّي و ولاية الفاسق بفسق أو خيانة أصليّ أو عارض بعزل أو انعزال و كان تصرّفه و تعيينه و تقسيمه مال المولّى عليه و الموقوف عليه على وجه الجور و العدوان فهل يجوز للمولّى عليه و الموقوف عليه تناول ما عيّنه له و قسّمه عليه من الحقوق الإرثيّة و الوقفيّة و الارتزاق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لعموم الناس تناول حقّ الخراج من الجائر بأيّ وجه اتّفق، </w:t>
      </w:r>
    </w:p>
    <w:p>
      <w:pPr>
        <w:pStyle w:val="BookText"/>
        <w:rPr/>
      </w:pPr>
      <w:r>
        <w:rPr>
          <w:rFonts w:ascii="Amiri" w:hAnsi="Amiri" w:eastAsia="Amiri" w:cs="Amiri"/>
          <w:color w:val="111111"/>
          <w:sz w:val="28"/>
          <w:sz w:val="28"/>
          <w:szCs w:val="28"/>
          <w:rtl w:val="true"/>
          <w:lang w:bidi="ar-SA"/>
        </w:rPr>
        <w:t>و للمغصوب منه تناول الغصب من الغاصب بأيّ وجه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يجوز لهم ذلك، كما لا يجوز لغير هم تناول ما في اليد العادية بشراء و ابتياع و لو كان على وجه الغبطة و مصلحة المولّى عليه؟ و هو الأظهر، لفحوى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يأخذه بأمر السلطان فهو سحت و إن كان حقّا ثابتا له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حلّ أخذ الخراج للشيعة من السلطان الجائر فإنّما خرج عن الأصل بالنصّ الفارق، و الإذن الفائق عن الإمام الصادق عليه السّلام، و الوحي الناطق بأنّه أولى بالمؤمنين من أنفسهم و أموالهم،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المهنّأ و عليه الوزر</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حلّ أخذ المغصوب منه العين المغصوبة من الغاصب فللفرق الفارق بين أخذ العين المغصوبة من غير تعيين و تقسيم من ليس له التعيين و التقسيم، و من غير أن يكون بعنوان أمر الغاصب و حقّه، و بين العكس فيما نحن فيه، من حيث إنّ تعيين المشترك و تقسيم المشاع من الإرث و الموقوف عليه ممّن ليس له التعيين و التقسيم لا يجوز للوارث و الموقوف عليه أخذه إلّا بضرب من التقاصّ، و إذن من له التعيين و التقسيم من الحاكم أو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انحصر الوارث و المال الموروث فيما لا يحتاج أخذه إلى تعيين و تقسيم من ليس له تعيينه، لم يحتج حلّه إلى الأخذ بتقاصّ أو إذن من له الولاية، و كان المولّى عليه كالمغصوب منه في جواز أخذ حقّه ممّن ليس له ولاية شرعيّة، و كان يده يدا عادية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العدالة شرطا و الفسق مانعا في ولاية عدول المؤمنين، و التصدّي للأمور الحسبيّة، و هي الواجبة وجودها بعد تعذّر الحاكم من أيّ شخص كان و على أيّ وجه اتّفق، كما هو الأصل، و ظاهر من عبّر بعدول </w:t>
      </w:r>
    </w:p>
    <w:p>
      <w:pPr>
        <w:pStyle w:val="BookText"/>
        <w:rPr/>
      </w:pPr>
      <w:r>
        <w:rPr>
          <w:rFonts w:ascii="Amiri" w:hAnsi="Amiri" w:eastAsia="Amiri" w:cs="Amiri"/>
          <w:color w:val="111111"/>
          <w:sz w:val="28"/>
          <w:sz w:val="28"/>
          <w:szCs w:val="28"/>
          <w:rtl w:val="true"/>
          <w:lang w:bidi="ar-SA"/>
        </w:rPr>
        <w:t>المؤمنين، و ظاهر صحيحة محمد بن إسماعيل فيمن مات بغير وصيّة و خلّف صغارا و متاعا و جوازي، فباع عبد الحميد المتاع و أراد بيع الجواري، فما ترى؟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القيّم مثلك و مثل عبد الحميد فلا بأس</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بناء على كون المراد بالمثليّة العدالة لا الفقاهة، لأنّه مناف لإطلاق مفهومه، و هو ثبوت البأس مع عدم الفقيه و لو مع تعذّره، و لا مجرّد كونه من أهل الولاية أو الوثاقة و رعاية الغبطة و لو من باب الأخذ بالمتيقّن في مخالفة الأصل، و ظاهر موثّقة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رجل ثقة قاسمهم ذلك كلّه فلا بأس</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بناء على أنّ المراد بالثقة العدالة و لو من باب الأخذ بالمتيقّن في مخالفة الأصل، أو من باب حمل المطلق على المقيّد بالعدالة في صحيحة إسماعيل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رضي الورثة بالبيع و قام عدل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أم لا تكون العدالة شرطا و لا الفسق مانعا، كما هو ظاهر من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في قواعده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للآحاد مع تعذّر الحكّام تولية آحاد التصرّفات الحكميّة على الأصحّ، كدفع ضرورة اليتيم، لعموم تَعٰاوَنُوا عَلَى الْبِرِّ وَ التَّقْوىٰ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في عون العبد ما كان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وجهان، أوجههما التفصيل في أحكام فعل المتصدّي للأمور الحسبيّة بين سقوط التكليف عن المكلّف بفعله و إسقاطه عن الغير، فلا تعتبر العدالة و لا يمنع </w:t>
      </w:r>
    </w:p>
    <w:p>
      <w:pPr>
        <w:pStyle w:val="BookText"/>
        <w:rPr/>
      </w:pPr>
      <w:r>
        <w:rPr>
          <w:rFonts w:ascii="Amiri" w:hAnsi="Amiri" w:eastAsia="Amiri" w:cs="Amiri"/>
          <w:color w:val="111111"/>
          <w:sz w:val="28"/>
          <w:sz w:val="28"/>
          <w:szCs w:val="28"/>
          <w:rtl w:val="true"/>
          <w:lang w:bidi="ar-SA"/>
        </w:rPr>
        <w:t>الفسق، و بين نفوذ فعله و إنفاذه إلى سائر المكلّفين، فتعتبر العدالة و يمنع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الأمر المأمور به عقلا أو نقلا إمّا أن يكون المطلوب حصوله و وجوده من مأمور خاصّ على وجه خاصّ كالعبادات، و حكمه أن لا يصحّ إلّا على وجه القربة لا غير، و من المسلم لا الكافر، و لا يقبل إلّا من العادل لا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المطلوب حصوله من مأمور خاصّ على وجه التقييد، كالوظائف الخاصّة بالحاكم من الفتوى و الإفتاء و إجراء الحدود و القضاء، و حكمه الاختصاص بالحاكم، فلا يصحّ بل و لا ينفذ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وجه التعدّد المطلوبي، كالعبادات بالنسبة إلى التقوى، حيث لا تقبل إلّا من المتّقين، و لكن يصحّ من غيرهم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يكون المطلوب حصوله كيف ما اتّفق، لا من مأمور خاصّ و لا على وجه خاصّ، كالواجبات التوصّليّة، من دفع الميّت و الأمر بالمعروف و النهي عن المنكر و حفظ النفوس و الأعراض و الأموال في الجملة، و هو المتيقّن من الأمور الحسبيّة التي هي مورد ولاية عدول المؤمنين بعد تعذّر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المطلوب من تلك الأمور الحسبيّة الحصول من الحاكم و لكن على وجه التعدّد المطلوبي لا التقييدي صحّ فعله من أيّ مأمور كان و لو فاسقا أو كافرا، بل و على أيّ وجه اتّفق و لو على وجه الإكراه و الإجبار، و يسقط بفعله التكليف عن الفاعل، بل و عن سائر شركائه المكلّفين به، فلا يجب عليهم إعادة ما فعله المتصدّي من دفن الميّت و حفظ اليتيم، و لو كان المتصدّي فاسقا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ينفذ فعله من التسلّط على أخذ غرامات الدفن و نفقات الحفظ ببيع و ابتياع ماله و سقوط ضمانه و إنفاذ معاملاته، لا بالنسبة إلى المولّى عليه و لا بالنسبة إلى غيره، إلّا إذا كان المتصدّي لتلك الأمور هو الوليّ العامّ، كالحاكم الشرعي أو عدول المؤمنين </w:t>
      </w:r>
    </w:p>
    <w:p>
      <w:pPr>
        <w:pStyle w:val="BookText"/>
        <w:rPr/>
      </w:pPr>
      <w:r>
        <w:rPr>
          <w:rFonts w:ascii="Amiri" w:hAnsi="Amiri" w:eastAsia="Amiri" w:cs="Amiri"/>
          <w:color w:val="111111"/>
          <w:sz w:val="28"/>
          <w:sz w:val="28"/>
          <w:szCs w:val="28"/>
          <w:rtl w:val="true"/>
          <w:lang w:bidi="ar-SA"/>
        </w:rPr>
        <w:t>عند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الحسبيّة من حيث هي هي المطلوب منها هو حصول الفعل بأيّ وجه اتّفق، و من حيث اللزوم و الإلزام و الالتزام هو الحصول من الحكّام، و مع التعذّر فمن عدول الأنام، فهي من الحيث الأوّل من الواجبات التوصّليّة الصرفة الساقطة بفعل كلّ فاعل و لو كان فاسقا، و من الحيثيّة الثانية من الوظائف الخاصّة التي لا تنفذ إلّا من الحاكم، و مع تعذّره فمن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تصدّى العادل لشي‌ء من الأمور الحسبيّة، كما لو باع أو ابتاع شيئا لدفع ضرريّة القصّر و الأيتام ثمّ فسق، أو بالعكس، فهل ينفذ بيعه و ابتياعه في حقّ الغير من المولّى عليه و غيره، أم لا؟ وجهان، الأوجه التفصيل بين الفرض الأوّل فينفذ، و العكس فلا ينفذ إلّا بإجازة جديدة بعد العود إلى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المتصدّي لشي‌ء من الأمور الحسبيّة مع حضور الوصيّ و الوليّ من غير أن يستأذنهما فاعل للحرام و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هل يبطل بذلك فعله إذا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كغسل الميّت و تحنيطه و الصلاة عليه، نظرا إلى نهيه عن تلك العبادة من غير استيذان من له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يبطل، نظرا إلى عدم تعلّق النهي بنفس الصلاة؟ وجهان، مبنيّان على امتناع اجتماع الأمر و النهي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الامتناع تبطل العبادة و تجب الإعادة، و لا يسقط لا عن الفاعل و 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الجواز يصحّ، و يسقط عن الفاعل و إن أثم، بل و عن الوليّ و الوصيّ أيضا، لكن لا مطلقا بل بناء على إجراء أصالة الصحّة الحامليّة في فعل الأثيم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أدلّة الولاية عدم جواز تقدّم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نائبا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الوليّ الأصلي في التصدّي للأمور الحسبيّة ما دام الأصليّ حاضرا، إلّا بإذنه أو تعذّره، و إن صحّ و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أسقط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غير المأذون عصيانا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يجوز تقدّم عدول المؤمنين فيها على حاكم الشرع و لا على الوليّ و الوصيّ ما دام حاضرا، إلّا بإذنه أو تعذّره و إن صحّ و سقط و أسقط التكليف بفعل غير المأذون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تقدّم غير العادل على العادل فيها ما دام حاضرا إلّا بإذنه و إن صحّ و سقط و أسقط التكليف بفعل غير المأذون عصيانا، و وجب عليه أيضا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الوليّ الأصلي قام مقامه المنصوب الخاصّ أو العامّ، كما لو تعذّر المنصوب قام مقامه عدول المؤمنين بالنصّ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تعذّر المنصوب الخاصّ و العامّ كحاكم الشرع العادل و عدول المؤمنين فهل يقوم الفقيه غير العادل مقامه و غير عدول المؤمنين مقامهم عند تعذّرهم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يقومون مقام الفقيه العادل عند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كما هو الأصل الأصيل، و الاقتصار على النصّ و الدليل فيما خالف أصالة عدم الولاية و السبيل بالنسبة إلى النفوذ و الإنفاذ، و إن اقتضى أصالة البراءة و الصحّة السقوط و الإسقاط بفعل كلّ فاعل و لو كان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سقوط شرطيّة العدالة في الولاية مع عدم سقوط المشروط بها و هو الولاية، كما لا يكتفى بصلاة العاري عند تعذّر 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العدالة ميسور لكلّ مأمور، فلا يسقط بالمعسور، لأنّ التعذّر بالاختيار في حكم الاختيار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كلّ من له الولاية الشرعيّة من الحاكم و عدول المؤمنين بواسطة تعذّر الوصف أو الموصوف فهل يقوم عدول المؤمنات مقامهم في الولاية الشرعيّة في الأمور الحسبيّة من حيث اللزوم و الإلزام و النفوذ و الإنفاذ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العدول مقام الحاكم عند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تقوم مقامهم و لو تعذّروا، لأنّ الأصل </w:t>
      </w:r>
    </w:p>
    <w:p>
      <w:pPr>
        <w:pStyle w:val="BookText"/>
        <w:rPr/>
      </w:pPr>
      <w:r>
        <w:rPr>
          <w:rFonts w:ascii="Amiri" w:hAnsi="Amiri" w:eastAsia="Amiri" w:cs="Amiri"/>
          <w:color w:val="111111"/>
          <w:sz w:val="28"/>
          <w:sz w:val="28"/>
          <w:szCs w:val="28"/>
          <w:rtl w:val="true"/>
          <w:lang w:bidi="ar-SA"/>
        </w:rPr>
        <w:t>الأصيل عدم الولاية و السبيل إلّا بالمتيقّن من النصّ و الدليل، فلا يجوز العدول عن العدول إلى البديل و لو تعذّر الأصيل؟</w:t>
      </w:r>
    </w:p>
    <w:p>
      <w:pPr>
        <w:pStyle w:val="BookText"/>
        <w:rPr/>
      </w:pPr>
      <w:r>
        <w:rPr>
          <w:rFonts w:ascii="Amiri" w:hAnsi="Amiri" w:eastAsia="Amiri" w:cs="Amiri"/>
          <w:color w:val="111111"/>
          <w:sz w:val="28"/>
          <w:sz w:val="28"/>
          <w:szCs w:val="28"/>
          <w:rtl w:val="true"/>
          <w:lang w:bidi="ar-SA"/>
        </w:rPr>
        <w:t>و الأظهر ثبوت ولاية العادلة عند تعذّر العدل، لكن لا لإلحاقها بالعدول نصّا أو إطلاقا أو قياسا حتى يمنع ذلك جدّا، بل لأنّ أمرها بالأمور الحسبيّة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انحصر كلّي التكليف و المكلّفين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بلوازمها من نفوذ البيع و الابتياع الحسبي في حقّ المولّى عليه و غيره، و إلّا لزم سقوط تكليفها بالأمور الحسبيّة، أو الالتزام في أمرها باللغويّة، و الأوّل خلاف للفرض، و الثاني خلاف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استدلّوا بآية </w:t>
      </w:r>
      <w:r>
        <w:rPr>
          <w:rStyle w:val="FootnoteAnchor"/>
          <w:rtl w:val="true"/>
        </w:rPr>
        <w:footnoteReference w:id="753"/>
      </w:r>
      <w:r>
        <w:rPr>
          <w:rFonts w:ascii="Amiri" w:hAnsi="Amiri" w:eastAsia="Amiri" w:cs="Amiri"/>
          <w:color w:val="111111"/>
          <w:sz w:val="28"/>
          <w:sz w:val="28"/>
          <w:szCs w:val="28"/>
          <w:rtl w:val="true"/>
          <w:lang w:bidi="ar-SA"/>
        </w:rPr>
        <w:t xml:space="preserve">حرمة كتمان ما في أرحامهنّ على وجوب تصديقهنّ، و بآية الإنذار </w:t>
      </w:r>
      <w:r>
        <w:rPr>
          <w:rStyle w:val="FootnoteAnchor"/>
          <w:rtl w:val="true"/>
        </w:rPr>
        <w:footnoteReference w:id="754"/>
      </w:r>
      <w:r>
        <w:rPr>
          <w:rFonts w:ascii="Amiri" w:hAnsi="Amiri" w:eastAsia="Amiri" w:cs="Amiri"/>
          <w:color w:val="111111"/>
          <w:sz w:val="28"/>
          <w:sz w:val="28"/>
          <w:szCs w:val="28"/>
          <w:rtl w:val="true"/>
          <w:lang w:bidi="ar-SA"/>
        </w:rPr>
        <w:t xml:space="preserve">على وجوب تصديق المنذر لئلّا يلزم اللغويّة، كذلك يستدلّ بالأوامر الحسبيّة كقوله تعالى تَعٰاوَنُوا عَلَى الْبِرِّ وَ التَّقْوىٰ </w:t>
      </w:r>
      <w:r>
        <w:rPr>
          <w:rStyle w:val="FootnoteAnchor"/>
          <w:rtl w:val="true"/>
        </w:rPr>
        <w:footnoteReference w:id="7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عونك الضعيف صدقة</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على نفوذ بيع العادلة و ابتياعها في الأمور الحسبيّة لئلّا يلزم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حكم العكس كذلك، و هو ما لو انحصر المكلّف بالأمور الحسبيّة في فاسق أو فاسقة، فلا يتعيّن له الولاية الشرعيّة لتقييد الأوامر الحسبيّة فيه بالعدالة الميسورة له، فلا تسقط بالمعسور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لعدول الجنّ ولاية شرعيّة في الأمور الحسبيّة على الناس في عرض الناس أو في طولهم و عند تعذّرهم، أو ليس لهم ذلك لا عرضا و لا طولا إلّا على أنفسهم؟ وجوه، من عموم أدلّة الاشتراك و الخطاب على وجه العرضيّة </w:t>
      </w:r>
    </w:p>
    <w:p>
      <w:pPr>
        <w:pStyle w:val="BookText"/>
        <w:rPr/>
      </w:pPr>
      <w:r>
        <w:rPr>
          <w:rFonts w:ascii="Amiri" w:hAnsi="Amiri" w:eastAsia="Amiri" w:cs="Amiri"/>
          <w:color w:val="111111"/>
          <w:sz w:val="28"/>
          <w:sz w:val="28"/>
          <w:szCs w:val="28"/>
          <w:rtl w:val="true"/>
          <w:lang w:bidi="ar-SA"/>
        </w:rPr>
        <w:t xml:space="preserve">بقوله تعالى أَيُّهَ الثَّقَلٰانِ </w:t>
      </w:r>
      <w:r>
        <w:rPr>
          <w:rStyle w:val="FootnoteAnchor"/>
          <w:rtl w:val="true"/>
        </w:rPr>
        <w:footnoteReference w:id="757"/>
      </w:r>
      <w:r>
        <w:rPr>
          <w:rFonts w:ascii="Amiri" w:hAnsi="Amiri" w:eastAsia="Amiri" w:cs="Amiri"/>
          <w:color w:val="111111"/>
          <w:sz w:val="28"/>
          <w:sz w:val="28"/>
          <w:szCs w:val="28"/>
          <w:rtl w:val="true"/>
          <w:lang w:bidi="ar-SA"/>
        </w:rPr>
        <w:t xml:space="preserve">يٰا مَعْشَرَ الْجِنِّ وَ الْإِنْسِ </w:t>
      </w:r>
      <w:r>
        <w:rPr>
          <w:rStyle w:val="FootnoteAnchor"/>
          <w:rtl w:val="true"/>
        </w:rPr>
        <w:footnoteReference w:id="758"/>
      </w:r>
      <w:r>
        <w:rPr>
          <w:rFonts w:ascii="Amiri" w:hAnsi="Amiri" w:eastAsia="Amiri" w:cs="Amiri"/>
          <w:color w:val="111111"/>
          <w:sz w:val="28"/>
          <w:sz w:val="28"/>
          <w:szCs w:val="28"/>
          <w:rtl w:val="true"/>
          <w:lang w:bidi="ar-SA"/>
        </w:rPr>
        <w:t>، و من انصراف الأوامر الحسبيّة إلى الناس، و لكنّه بدويّ من كثرة الاستئناس، بل لا يتأتّى في العمومات، فضلا عن المنصوصات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الانصراف فلا أقلّ من كون عدول الجنّ في طول عدول الإنس و عند تعذّرهم، كولاية العادلة عند تعذّر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للصبيّ العادل ولاية شرعيّة في الأمور الحسبيّة في عرض ولاية عدول المؤمنين أو في طولهم كولاية العادلة في طول العادل و تعذّره، أو لا ولاية له فيها لا عرضا و لا طولا كالفاسق و البهائم؟ وجوه مبنيّة على شرعيّة عبادته و صحّة معاملته و عبارته و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بها قلنا بولايته في عرض ولاية سائر العدول، لعموم الخطاب و أدلّة الاشتراك، من غير فرق سوى ارتفاع قلم المؤاخذة و العقوبة، دون أصل التكليف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قلنا بقابليّته العدالة كان ولايته في طول ولاية عدول المؤمنين، كولاية العادلة في طول ولايتهم، و إلّا فالأصل عدم ولايته لا عرضا و لا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الأشهر الأوّل، كما أسلفناه في عبادته و معاملته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اشتراط العدالة أو مانعيّة الفسق في صحّة عبادة المعين و الأجير و النائب و الوكيل لقاعدة اقتضاء الشغل اليقيني البراءة اليقينيّة و استصحابا لبقاء ما كان في الذمّة على ما كان، أم لا يعتبر، لأصالة الصحّة؟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تارة في صحّة عبادة الوكيل و الأجير، بمعنى السقوط عن نفسه و استحقاق الأجرة عليه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تارة في إسقاطه ما في ذمّة غير الأصيل، بحيث لو كان الأصيل أو الوليّ أو الوصيّ عاجزا عن مباشرة الوضوء و الغسل، و الطواف و السعي و الهدي و الحجّ </w:t>
      </w:r>
    </w:p>
    <w:p>
      <w:pPr>
        <w:pStyle w:val="BookText"/>
        <w:rPr/>
      </w:pPr>
      <w:r>
        <w:rPr>
          <w:rFonts w:ascii="Amiri" w:hAnsi="Amiri" w:eastAsia="Amiri" w:cs="Amiri"/>
          <w:color w:val="111111"/>
          <w:sz w:val="28"/>
          <w:sz w:val="28"/>
          <w:szCs w:val="28"/>
          <w:rtl w:val="true"/>
          <w:lang w:bidi="ar-SA"/>
        </w:rPr>
        <w:t>أو الصوم و الصلاة و الخمس و الزكاة و الكفّارة و غيرها من الديون فاستعان و استناب بالغير في ذلك كان فعل الغير من الأجير و الوكيل مسقطا ما في ذمّة الأصيل، كما كان يسقط ما في ذمّة نفسه بسبب الإجارة و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النظر في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فعل الوكيل ما في ذمّة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ناشئ عن الشكّ في أصل وقوع الفعل عن الوكيل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ناشئ عن الشكّ في أنّ ما فعله الوكيل عن الأصيل هل وقع على وجه الصحّة ليجزي عن الأصيل، أم لا؟</w:t>
      </w:r>
    </w:p>
    <w:p>
      <w:pPr>
        <w:pStyle w:val="BookText"/>
        <w:rPr/>
      </w:pPr>
      <w:r>
        <w:rPr>
          <w:rFonts w:ascii="Amiri" w:hAnsi="Amiri" w:eastAsia="Amiri" w:cs="Amiri"/>
          <w:color w:val="111111"/>
          <w:sz w:val="28"/>
          <w:sz w:val="28"/>
          <w:szCs w:val="28"/>
          <w:rtl w:val="true"/>
          <w:lang w:bidi="ar-SA"/>
        </w:rPr>
        <w:t>و تارة ثالثة ناشئ عن الشكّ في أنّه لو ادّعى الوكيل الفراغ عن العبادة الموكّل فيه و المستأجر عليه هل ينفذ في حقّ الأصيل ليبرأ ما في ذمّته و يسقط عنه التكليف، أم لا؟</w:t>
      </w:r>
    </w:p>
    <w:p>
      <w:pPr>
        <w:pStyle w:val="BookText"/>
        <w:rPr/>
      </w:pPr>
      <w:r>
        <w:rPr>
          <w:rFonts w:ascii="Amiri" w:hAnsi="Amiri" w:eastAsia="Amiri" w:cs="Amiri"/>
          <w:color w:val="111111"/>
          <w:sz w:val="28"/>
          <w:sz w:val="28"/>
          <w:szCs w:val="28"/>
          <w:rtl w:val="true"/>
          <w:lang w:bidi="ar-SA"/>
        </w:rPr>
        <w:t>و تارة رابعة ناشئ عن الشكّ فيما لو تلبّس الوكيل بفعل مترتّب شرعا على الفراغ عمّا وكّل فيه أو استأجر عليه، أو بفعل مشروط شرعا بالفراغ عمّا و كلّ فيه أو استأجر عليه، هل ينفذ ذلك الفعل من حيث الملازمة لإسقاط ما في ذمّة الأصيل و عدمه؟ فهذه مسائل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و لا إشكال في أنّه و إن اعتبرت العدالة و التقوى في قبول العبادات بل و غيرها، إلّا أنّه لا إشكال و لا خلاف في عدم اعتبارها في صحّة عبادة العامل لنفسه، بل و لغيره نيابة أو وكالة أو تبرّعا بحسب الواقع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لو شك الأصيل في فعل الوكيل و وقوعه من البديل و عدمه، كما لو استأجر الأجير أو وكّل الوكيل في العبادة فمات الأجير و الوكيل قبل العلم بفعله و فراغ ذمّته، فلا شكّ و لا ريب في عدم سقوط ما في ذمّة الأصيل بمجرّد توكيل الوكيل و استئجار البديل، ما لم يعلم بفعل الوكيل، فضلا عن إسقاطه عن الأصيل، لقاعدة الشغل و استصحابه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المسألة الثالثة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إذا فعل الوكيل الفعل و لكن شكّ في كونه على وجه الصحّة أو الفساد برياء أو سمعة، أو ما إذا فعل ما هو مشروط أو مترتّب على الفراغ من العمل الموكّل فيه، كالتصرّف في اجرة ما هو مشروط بالفراغ منه، أو الشروع فيما هو مرتّب شرعا على الفراغ من العمل المستأجر عليه، ففي إسقاط هذا الفعل من الوكيل و البديل ما في ذمّة الأصيل و عدمه وجهان، مبنيّان على أنّ اعتبار الصحّة في فعل المسلم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الغلبة و الأمارة الناظرة إلى الواقع ليعمّ الصحّة الحاملي، أو من باب التعبّد بالأصل العملي لئلّا يتعدّى عن الصحّة الفاعلي؟</w:t>
      </w:r>
    </w:p>
    <w:p>
      <w:pPr>
        <w:pStyle w:val="BookText"/>
        <w:rPr/>
      </w:pPr>
      <w:r>
        <w:rPr>
          <w:rFonts w:ascii="Amiri" w:hAnsi="Amiri" w:eastAsia="Amiri" w:cs="Amiri"/>
          <w:color w:val="111111"/>
          <w:sz w:val="28"/>
          <w:sz w:val="28"/>
          <w:szCs w:val="28"/>
          <w:rtl w:val="true"/>
          <w:lang w:bidi="ar-SA"/>
        </w:rPr>
        <w:t>و نحن و إن اخترنا في محلّه اعتبار أصل الصحّة من باب الغلبة و الأمارة و تعميمها الصحّة الحاملي في فعل المسلم و إن لم يكن عادلا، إلّا أنّ مجرّد فعل الوكيل و البديل غير كاف في إسقاط ما في ذمّة الأصيل، إلّا مع الوثوق بصحّة فعل الفاعل و غلبة الصحّة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عورضت هذه الغلبة الصحّة بغلبة الفساد في العمل و الاعتقاد، كما في هذه الأزمنة و البلاد، فيشكل السقوط و الإسقاط، و رفع اليد عن قاعدة الشغل و استصحابه حتّى يعلم المبرئ و فراغ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ادّعى الكفيل و الوكيل و البديل فراغ ذمّته عن عمل الأصيل و إبراء ذمّته عن العمل، فلا خلاف في نفوذ إقراره إلى الأصيل، و إسقاط ما في ذمّته بدعوى الكفيل و الوكيل و البديل، لعموم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المقرّ نافذ بكلّ ما له فعله من إنشاء أو فعل أو حقّ مطلقا، و لو بعد زوال الولاية و العزل عن الوكالة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في عموم القاعدة، أو تخصيصها بما قبل زوال الولاية و الوكالة، أو بمورد إقرار العقلاء على أنفسهم الخاصّ بإقرار البائع العاقل دون إقرار الصبيّ </w:t>
      </w:r>
    </w:p>
    <w:p>
      <w:pPr>
        <w:pStyle w:val="BookText"/>
        <w:rPr/>
      </w:pPr>
      <w:r>
        <w:rPr>
          <w:rFonts w:ascii="Amiri" w:hAnsi="Amiri" w:eastAsia="Amiri" w:cs="Amiri"/>
          <w:color w:val="111111"/>
          <w:sz w:val="28"/>
          <w:sz w:val="28"/>
          <w:szCs w:val="28"/>
          <w:rtl w:val="true"/>
          <w:lang w:bidi="ar-SA"/>
        </w:rPr>
        <w:t xml:space="preserve">بما له أن يفعله من الوصيّة بالمعروف أو الصدقة، أو تخصيصها بإقرار ماله أن ينشئه من بيع أو ابتياع كالوليّ، دون ماله أن يفعله من صلاة أو حجّ كالأجير، أو بمورد اعتبار قول من ائتمنه المالك بإذن كالوكيل، أو الشارع بأمر كالحسبيّات أو بمورد كون الدعوى بلا معارض، أو بمورد ظهور صدق المقرّ و عدم دواعي كذبه، كإقرار الوليّ في حال الولاية بإنشاء ماله إنشاؤه </w:t>
      </w:r>
      <w:r>
        <w:rPr>
          <w:rStyle w:val="FootnoteAnchor"/>
          <w:rtl w:val="true"/>
        </w:rPr>
        <w:footnoteReference w:id="759"/>
      </w:r>
      <w:r>
        <w:rPr>
          <w:rFonts w:ascii="Amiri" w:hAnsi="Amiri" w:eastAsia="Amiri" w:cs="Amiri"/>
          <w:color w:val="111111"/>
          <w:sz w:val="28"/>
          <w:sz w:val="28"/>
          <w:szCs w:val="28"/>
          <w:rtl w:val="true"/>
          <w:lang w:bidi="ar-SA"/>
        </w:rPr>
        <w:t>، وجوه مختلفة باختلاف المدرك منها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 إن لم تستند إلى نصّ بعموم و لا خصوص إلّا أنّها اشتهرت من زمن الشيخ إلى زماننا على وجه العموم و الكلّية، و الفتوى بها في الموارد الشخصيّة، بل عن العلّامة </w:t>
      </w:r>
      <w:r>
        <w:rPr>
          <w:rStyle w:val="FootnoteAnchor"/>
          <w:rtl w:val="true"/>
        </w:rPr>
        <w:footnoteReference w:id="760"/>
      </w:r>
      <w:r>
        <w:rPr>
          <w:rFonts w:ascii="Amiri" w:hAnsi="Amiri" w:eastAsia="Amiri" w:cs="Amiri"/>
          <w:color w:val="111111"/>
          <w:sz w:val="28"/>
          <w:sz w:val="28"/>
          <w:szCs w:val="28"/>
          <w:rtl w:val="true"/>
          <w:lang w:bidi="ar-SA"/>
        </w:rPr>
        <w:t>الإجماع على بعض مواردها الجزئيّة، فكأنّها بنفسها نصّ معتبر أو مضمون نصّ معتبر، مضافا إلى اعتبار كلّ ما يحتمل أن يكون له مدرك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أنّ قبول إقرار من ملك و إنفاذه فيما ينفذ من الوكيل و الكفيل و البديل إلى إسقاط ما في ذمّة الأصيل، هل هو من باب الشهادة أو الدعوى بلا معارض ليقبل بلا ضمّ يمين، أو من باب الأخذ بظهور صدق المدّعي، كظهور حال المسلم في صحّة فعله، و دعوى ذي اليد في قبول قوله فيما بيده؟ وجهان، أقواهما الثاني، لأنّها إن كانت شهادة فهي شهادة واحدة لا تقبل إلّا بيمين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دعوى فهي لا تزال معارضة من الوكيل بالأصيل، فتحتاج إلى يمين أو دليل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يريد الصلاة و لو جمعة أو جماعة الاكتفاء بأذان الفاسق و إقامته، أو بإدراك جماعة قبل التفرّق و لو كانوا فسّاقا، أو أمّهم فاسق لإطلاق أدلّة السقوط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يجزئكم أذان جاركم</w:t>
      </w:r>
      <w:r>
        <w:rPr>
          <w:rFonts w:eastAsia="Amiri" w:cs="Amiri" w:ascii="Amiri" w:hAnsi="Amiri"/>
          <w:color w:val="111111"/>
          <w:sz w:val="28"/>
          <w:szCs w:val="28"/>
          <w:rtl w:val="true"/>
          <w:lang w:bidi="ar-SA"/>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خصوصا على القول </w:t>
      </w:r>
    </w:p>
    <w:p>
      <w:pPr>
        <w:pStyle w:val="BookText"/>
        <w:rPr/>
      </w:pPr>
      <w:r>
        <w:rPr>
          <w:rFonts w:ascii="Amiri" w:hAnsi="Amiri" w:eastAsia="Amiri" w:cs="Amiri"/>
          <w:color w:val="111111"/>
          <w:sz w:val="28"/>
          <w:sz w:val="28"/>
          <w:szCs w:val="28"/>
          <w:rtl w:val="true"/>
          <w:lang w:bidi="ar-SA"/>
        </w:rPr>
        <w:t>بكون السقوط عزيمة لا رخصة، أم يشترط في السقوط عدالة المسقط؟ نظرا إلى استصحاب عدم السقوط، و قاعدة الشغل، خصوصا على القول بوجوب الأذان و الإقامة، و استناد السقوط بحسب الحكمة إلى حرمة المسقط و كرامته، و لا حرمة و لا كرامة للفاسق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لسياق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بالغلام الذي لا يبلغ الحلم أن يؤمّ القوم و أن يؤذّن لهم</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لظاهر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يؤمّكم أقرؤكم، و يؤذّن لكم خياركم</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مع الإغماض عن ظهور سياقه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خلف من قرأت خلفه</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الأذان و لا يجوز أن يؤذّن إلّا رجل مسلم عارف، فإن علم الأذان و أذّن به و لم يكن عارفا لم يجز أذانه و لا إقامته، و لا يقتدى به</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خصوصا بملاحظة سياقه في اعتبار عدالة الإمام، خصوصا بالنظر إلى التأسّي بأمر النبيّ في الأسراء جبرئيل فأذّن و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الأحوط إن لم يكن أظهر، خصوصا بملاحظة نصوص </w:t>
      </w:r>
      <w:r>
        <w:rPr>
          <w:rStyle w:val="FootnoteAnchor"/>
          <w:rtl w:val="true"/>
        </w:rPr>
        <w:footnoteReference w:id="766"/>
      </w:r>
      <w:r>
        <w:rPr>
          <w:rFonts w:ascii="Amiri" w:hAnsi="Amiri" w:eastAsia="Amiri" w:cs="Amiri"/>
          <w:color w:val="111111"/>
          <w:sz w:val="28"/>
          <w:sz w:val="28"/>
          <w:szCs w:val="28"/>
          <w:rtl w:val="true"/>
          <w:lang w:bidi="ar-SA"/>
        </w:rPr>
        <w:t>إكرام المؤذّنين و حسن الظنّ بهم،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المؤذّنون مع النبيّين و الصدّيقين و الصالحين</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يحصى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التعويل في دخول الوقت على أذان الثقة مطلقا؟ </w:t>
      </w:r>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الجمعة بأذان هؤلاء، لأنّهم أشدّ شي‌ء مواظبة على الوقت</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زالت الشمس</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لا يجوز التعويل إلّا على أذان العدل مطلقا؟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 مؤتمن، و الإمام ضامن</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خصوصا بقرينة السياق،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المؤذّنون أمناء المؤمنين على صلاتهم و صومهم و لحومهم و دمائهم</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لا يجوز التعويل في دخول الوقت على أذان المؤذّن مطلقا؟ استصحابا لعدم دخول الوقت، و قاعدة الشغل، إلّا عند وجود مانع من غيم و نحوه، حملا للنصوص المطلقة على المقيّد منها بخصوص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الأحوط إن لم يكن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العدالة في عدد انعقاد الجمعة؟ كما تعتبر في الإمامة و قبول الشهادة، و كما يومئ إليه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سبعة نفر من المؤمنين، و لا تجب على أقلّ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قاضيه، و المدّعي حقّا، و المدّعى عليه، و الشاهدان، و الذي يضرب الحدود بين يدي الإمام عليه السّلام</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بناء على كون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انصرافه إلى عدولهم، و على اشتراط أعيان السبعة لا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مناف لصريح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تجب على أقلّ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و لعدم اشتراط أعيان السبعة عندنا، بل و لا لحضور إمام الأصل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تعتبر العدالة؟ فتنعقد و لو بالفسّاق و أهل النفاق، لإطلاق أدلّة عدد </w:t>
      </w:r>
    </w:p>
    <w:p>
      <w:pPr>
        <w:pStyle w:val="BookText"/>
        <w:rPr/>
      </w:pPr>
      <w:r>
        <w:rPr>
          <w:rFonts w:ascii="Amiri" w:hAnsi="Amiri" w:eastAsia="Amiri" w:cs="Amiri"/>
          <w:color w:val="111111"/>
          <w:sz w:val="28"/>
          <w:sz w:val="28"/>
          <w:szCs w:val="28"/>
          <w:rtl w:val="true"/>
          <w:lang w:bidi="ar-SA"/>
        </w:rPr>
        <w:t>الانعقاد في سبعة، و أقلّهم خمسة كما هو الأظهر، و إن كان الأحوط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في خطيب الجمعة حال الخطبة العدالة كما تعتبر في إمامها حال الإقامة، أم لا تعتبر فيها كما لا تعتبر في عدد انعقادها؟ كما هو الأصل، و إطلاق نصوص اعتبار أن يكون الخطيب ممّن يحسن الخطبتين، خصوصا على القول بعدم اشتراط اتّحاد الخطيب مع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و إن كان الأحوط الاشتراط، خصوصا على القول باشتراط اتّحاد الإمام مع الخطيب، خصوصا بملاحظة ظهور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الجمعة ركعتين من أجل الخطبتين، فهي صلاة حتّى ينزل الإمام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في عموم البدليّة و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في تعيين القبلة و الهلال، و دخول وقت الصلاة و الصيام، و مواقيت الحجّ و حدود الحلّ و الحرم و المشعر و عرفات و منى و مكّة و الحائر، عدالة الشاهد كما تعتبر في تعيين سائر الموضوعات، أم يكفي الظنّ و الوثوق الحاصل من أهل الخبرة و الفسوق؟ قولان أقربهما التفصيل بين من يتمكّن من تحصيل العلم أو ما يقوم مقامه من البيّنة العادلة، فلا يجوز التعويل على ما دونه، و بين من لا يتمكّن بواسطة مانع كالعمى أو غيم في السماء، فيجوز الاكتفاء، كما نصّ به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في تعديل المعدّل و تزكية المزكّي و توثيق الراوي و اعتبار الرواية العدالة، أم يكفي الوثاقة و حسن الظنّ و الصداقة و لو من قول الفسقة؟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قولان، من كون الأصل الأصيل في تشخيص كلّية الموضوعات الصرفة عدم الاكتفاء إلّا بالعلم أو ما يقوم مقامه، و من أنّ الاطّلاع على الملكات النفسيّة و الأمور الخفيّة كالعدالة و الصداقة، كالاطّلاع على السرائر المكمونة كالأنساب و الأوقاف و الملكات و الأمراض، ممّا لم يعلم بها إلّا علّام الغيوب، و لم يرض </w:t>
      </w:r>
    </w:p>
    <w:p>
      <w:pPr>
        <w:pStyle w:val="BookText"/>
        <w:rPr/>
      </w:pPr>
      <w:r>
        <w:rPr>
          <w:rFonts w:ascii="Amiri" w:hAnsi="Amiri" w:eastAsia="Amiri" w:cs="Amiri"/>
          <w:color w:val="111111"/>
          <w:sz w:val="28"/>
          <w:sz w:val="28"/>
          <w:szCs w:val="28"/>
          <w:rtl w:val="true"/>
          <w:lang w:bidi="ar-SA"/>
        </w:rPr>
        <w:t>بتعطيل الأحكام المترتّبة عليها من الحدود و الحقوق و إقامة الشهادات و الجمعة و الجماعات، فيقتضي الاكتفاء فيها بالظنّ و الوثوق، كما هو المشهور المنصور بل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في مقوّم قيّم المتلفات و أروش المعيبات و تقدير الدّيات و تقسيم المشتركات و تخريص الخراج و المقاسمات و الزكاة و تعيين اللغات و القراءات و تفسير الآيات عدالة المقوّم و المقدّر و المعيّن و المقسّم و الخراص و اللغويّ و المفسّر و القارئ بل تعدّدهما، أم يكفي الظنّ و الوثوق الحاصل من قول أهل الخبرة و لو فاسقا أو كافرا؟ وجهان بل قولان، أحوطهما بل أقواهما الأوّل، للأصل الأصيل في كلّي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الموضوعات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الاكتفاء بما عدا العلم و ما يقوم مقامه كالبيّنة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استدلّ به على الاكتفاء بالإجماع و السيرة و انسداد باب العلم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فإنّما هو فيما لم يتعلّق بحكم شرعيّ، بل تعلّق بتفسير خطبة أو معنى شعر، أو علم شي‌ء من غير عمل، أو مقدّمة لتحصيل علم بعد تراكم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تصحيح أفعال الفسّاق، و أهل الظلم و النفاق، و ما في أيديهم و الأسواق، بأصل الصحّة و الطهارة و الحلّية و التذكية و الملكيّة؟ كما هو ظاهر الاتّفاق، نظرا إلى عموم </w:t>
      </w:r>
      <w:r>
        <w:rPr>
          <w:rStyle w:val="FootnoteAnchor"/>
          <w:rtl w:val="true"/>
        </w:rPr>
        <w:footnoteReference w:id="774"/>
      </w:r>
      <w:r>
        <w:rPr>
          <w:rFonts w:ascii="Amiri" w:hAnsi="Amiri" w:eastAsia="Amiri" w:cs="Amiri"/>
          <w:color w:val="111111"/>
          <w:sz w:val="28"/>
          <w:sz w:val="28"/>
          <w:szCs w:val="28"/>
          <w:rtl w:val="true"/>
          <w:lang w:bidi="ar-SA"/>
        </w:rPr>
        <w:t>أدلّة حمل فعل المسلم على الصحّة و الطهارة و الحلّية و التذكية، و أنّ يده و سوقه أمارة الملكيّة و التذكية و الحلّية و الطهارة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يصحّ مجرى شي‌ء من ذلك إلّا في عدول المؤمنين؟ كما هو الأحوط بل الأقوى، نظرا إلى أنّ مدرك تلك الأصول إن كانت الغلبة،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غلب </w:t>
      </w:r>
    </w:p>
    <w:p>
      <w:pPr>
        <w:pStyle w:val="BookText"/>
        <w:rPr/>
      </w:pPr>
      <w:r>
        <w:rPr>
          <w:rFonts w:ascii="Amiri" w:hAnsi="Amiri" w:eastAsia="Amiri" w:cs="Amiri"/>
          <w:color w:val="111111"/>
          <w:sz w:val="28"/>
          <w:sz w:val="28"/>
          <w:szCs w:val="28"/>
          <w:rtl w:val="true"/>
          <w:lang w:bidi="ar-SA"/>
        </w:rPr>
        <w:t>عليه المسلمون فلا بأس</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أقرّه على ما في يده، و لو أفضى إليه الحكم لأقرّ الناس على ما في أيديهم</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و تعليل جواز استناد الشهادة بالملكيّة إلى ما في اليد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يجز ذلك لم يقم للمسلمين سوق</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فمن المعلوم أنّ تلك الغلبة قد لا تطّرد، بل قد تنعكس غلبة الصحّة بغلبة الفساد في المعاش و المعاد، خصوصا في هذه الأزمنة و البلاد، و العمل و الاعتقاد، فلا مجرى لأصالة الصحّة و الرشاد، و لم يبق لكلّية القاعدة اطّراد و لا اعتماد، لقوله عليه السّلام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الصلاح على الزمان و أهله ثمّ أساء رجل برجل لم يظهر منه خزية فقد ظلم، و إذا استولى الفساد على الزمان و أهله ثمّ أحسن رجل الظنّ برجل فقد غرّر</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 عن الدرّة الباهرة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زمان العدل أغلب من الجور فحرام أن يظنّ بأحد حتّى يعلم ذلك منه، و إن كان زمان الجور أغلب من العدل فليس لأحد أن يظنّ بأحد خيرا حتّى يعرف ذلك منه</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تلك النصوص أنّ المنوط بغلبة الصحّة و الفساد إنّما هو الأفعال، دون اليد و السوق 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تعميمها فإطلاق حكم اليد و السوق و ورودها مورد غلبة الفساد حاكم على تعميم الفساد، و مخصّص لعمومه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إذا استولى الفساد و غلب الجور لغلبة اليد و السوق في الفساد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التخصّص أو التخصيص و التحكيم،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حكم اليد و السوق وارد مورد تشريع أصل الحكم لا بيان أفراده، كإطلاق اعتبار </w:t>
      </w:r>
    </w:p>
    <w:p>
      <w:pPr>
        <w:pStyle w:val="BookText"/>
        <w:rPr/>
      </w:pPr>
      <w:r>
        <w:rPr>
          <w:rFonts w:ascii="Amiri" w:hAnsi="Amiri" w:eastAsia="Amiri" w:cs="Amiri"/>
          <w:color w:val="111111"/>
          <w:sz w:val="28"/>
          <w:sz w:val="28"/>
          <w:szCs w:val="28"/>
          <w:rtl w:val="true"/>
          <w:lang w:bidi="ar-SA"/>
        </w:rPr>
        <w:t>سائر الأمارات و الظواهر و البيّنات، إنّما هو من باب الظنّ الشخصيّ الفعلي، لا النوعيّ الشأني، و لا السببيّة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فمن باب السبية المقيّدة بعدم الظنّ بالخلاف، فلا يشمل صورة المعارضة بغلبة الفساد أو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إطلاق فَكُلُوا مِمّٰا أَمْسَكْنَ </w:t>
      </w:r>
      <w:r>
        <w:rPr>
          <w:rStyle w:val="FootnoteAnchor"/>
          <w:rtl w:val="true"/>
        </w:rPr>
        <w:footnoteReference w:id="780"/>
      </w:r>
      <w:r>
        <w:rPr>
          <w:rFonts w:ascii="Amiri" w:hAnsi="Amiri" w:eastAsia="Amiri" w:cs="Amiri"/>
          <w:color w:val="111111"/>
          <w:sz w:val="28"/>
          <w:sz w:val="28"/>
          <w:szCs w:val="28"/>
          <w:rtl w:val="true"/>
          <w:lang w:bidi="ar-SA"/>
        </w:rPr>
        <w:t>وارد مورد تشريع أصل حلّية صيد الكلب و كونه غير ميتة، لا بيان أفراد حلّيته ليشمل موضع العضّ، كذلك 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أقرّه على ما في يده</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خصوصا المعلّل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خصوصا احتجاج عليّ عليه السّلام على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تحكم فينا بخلاف حكم اللّٰه في المسلمين؟ تسألني البيّنة على ما في يدي و قد ملكت في حياة رسول اللّٰه صلى اللّٰه عليه و آله و بعده</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كما يشهد عليه نصوص الترجيح في تعارض اليدين و البيّنتين باليمين أو أكثريّة الشهود أو القرعة، و اشتراطهم في الراوي أن يكون ضابطا لا كثير السهو و النسيان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كان مدركه الأصل التعبّديّ العملي،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فعل أخيك على أحسنه</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طاهر حتّى تعلم أنّه قذر</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الحرام بعينه</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يجيئك شاهدان أنّ فيه الميتة</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حجب اللّٰه علمه عنه فهو موضوع</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عمّن رأى أنّه يجعل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أجل مكان واحد يجعل فيه الميتة حرم جميع ما في الأرض، فما علمت فيه ميتة فلا تأكله، و ما لم تعلم فاشتر و بع و كل، و اللّٰه إنّي لأعترض السوق فاشتري اللحم و السمن و الجبن، و اللّٰه ما أظنّ كلّهم يسمّون</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و إن لم يكن كالأدلّة و الأمارات ناظرة إلى الواقع و غالبة الوصول إليه، بل كان مضمونها التعبّد بالأصل العملي و الطريق التعبّديّ مع قطع النظر عن الواقع و عن وصوله إليه، إلّا أنّه لمّا علم كونه واردا مورد الامتنان الخاصّ بأهل الإيمان لم يتعدّ مجراه إلى أهل الفسق و العصيان و الظلم و العدوان، كما يشير إليه قوله تعالى قُلْ مَنْ حَرَّمَ زِينَةَ اللّٰهِ الَّتِي أَخْرَجَ لِعِبٰادِهِ وَ الطَّيِّبٰاتِ مِنَ الرِّزْقِ قُلْ هِيَ لِلَّذِينَ آمَنُوا فِي الْحَيٰاةِ الدُّنْيٰا خٰالِصَةً يَوْمَ الْقِيٰامَةِ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شيعتنا لأوسع ما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غير موالي عليّ دخل البحر و اغترف غرفة بيده و شرب مع التسمية و التحميد لم يشرب إلّا كدم مسفوح أو لحم خنزير</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أيضا نصوص </w:t>
      </w:r>
      <w:r>
        <w:rPr>
          <w:rStyle w:val="FootnoteAnchor"/>
          <w:rtl w:val="true"/>
        </w:rPr>
        <w:footnoteReference w:id="794"/>
      </w:r>
      <w:r>
        <w:rPr>
          <w:rFonts w:ascii="Amiri" w:hAnsi="Amiri" w:eastAsia="Amiri" w:cs="Amiri"/>
          <w:color w:val="111111"/>
          <w:sz w:val="28"/>
          <w:sz w:val="28"/>
          <w:szCs w:val="28"/>
          <w:rtl w:val="true"/>
          <w:lang w:bidi="ar-SA"/>
        </w:rPr>
        <w:t>تخصيص سهم الغارمين من الزكاة بمن كان غرمه في طاعة لا معصية إسراف و تبذير، خصوصا على القول باشتراط العدالة في سائر أصناف مستحقّيه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تخصيص مستثنيات الخمس من المناكح و المتاجر </w:t>
      </w:r>
    </w:p>
    <w:p>
      <w:pPr>
        <w:pStyle w:val="BookText"/>
        <w:rPr/>
      </w:pPr>
      <w:r>
        <w:rPr>
          <w:rFonts w:ascii="Amiri" w:hAnsi="Amiri" w:eastAsia="Amiri" w:cs="Amiri"/>
          <w:color w:val="111111"/>
          <w:sz w:val="28"/>
          <w:sz w:val="28"/>
          <w:szCs w:val="28"/>
          <w:rtl w:val="true"/>
          <w:lang w:bidi="ar-SA"/>
        </w:rPr>
        <w:t>و المساكن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بالأطيبين من شيعتنا</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سفر القصر بسفر الطاعة لا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يدلّ صريحا أو فحوى على اختصاص الامتنان بأهل الإيمان، لا الفسق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اختصاص مجرى ما ذكر من الأصول الخمسة الامتنانيّة بما إذا كان كلّ من فاعل الفعل و حامله من أهل الإيمان، و لا مجرى لها في غير المورد مطلقا، سواء كان كلّ منهما أو أحدهما دون الآخر فاسقا، فلا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الظالم و الفاسق و إن كان فاعله مؤمنا عادلا، بل و لا العكس لا يجري في فعل الظالم و الفاسق و إن كان حامله مؤمنا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أو 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 إسلام الفاسق و الظالم المنافق على تقدير تسليمه لا يفيده شيئا من أحكام الإيمان و الإسلام، و لا الإكرام و الإعظام، و لا شيئا من وجوه الكرامة و الاحترام، و الشريعة السمحة السهلة لخير الأنام من الامتنانات، و لا البراءات و لا الإباحات، و لا التوسّعات و لا الحلّيات، و لا الطهارات و لا التذكيات، و لا الدعوات و لا التوليّات، و لا الولايات، إلّا حقن الدماء، و حرمة الذراري و النساء، و حلّية الذبائح و المناكح، و طهارة الأسئار، على القول المختار من عدم إلحاقهم بالكفّار ما لم يموتوا على الإصرار، و إلّا فخلّدوا بعذاب النار و غضب الجبّار و انتقام العزير القهّار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ذلك من الأسرار التي لا يتحمّله إلا الأخيار الأبرار، و لا يأتمنه الأشرار، و لا يليق به الفجّار و الكفّار،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صعب مستصعب، لا يتحمّله إلا ملك مقرّب، أو نبيّ مرسل، أو مؤمن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 بل المصالح النوعيّة و الألطاف الخفيّة تقضي إخفاء الأحكام الواقعيّة، </w:t>
      </w:r>
      <w:bookmarkStart w:id="114" w:name="pg13043_135348"/>
    </w:p>
    <w:p>
      <w:pPr>
        <w:pStyle w:val="BookText"/>
        <w:rPr/>
      </w:pPr>
      <w:bookmarkEnd w:id="114"/>
      <w:r>
        <w:rPr>
          <w:rFonts w:ascii="Amiri" w:hAnsi="Amiri" w:eastAsia="Amiri" w:cs="Amiri"/>
          <w:color w:val="111111"/>
          <w:sz w:val="28"/>
          <w:sz w:val="28"/>
          <w:szCs w:val="28"/>
          <w:rtl w:val="true"/>
          <w:lang w:bidi="ar-SA"/>
        </w:rPr>
        <w:t>و سلوك مسلك المداراة و التقيّة، و إعمال الأحكام الظاهريّة، إلى أن يظهر حجّته على البريّة، المكمون في سرادق الغيبة و حجب العزّ الكبريائيّة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مصالح الحال و ألطاف حكمة الحكيم المتعال، في زمن الغيبة و الضلال، و التقيّة و الإمهال، هو إلزام الجهّال بظواهر الحرام و الحلال، و تسهيل المبدأ و المآل، و اطّراد الأحوال و الأفعال، و اتّحاد المسلك و المقال، جلّ جلال حكم ذي الجلال، و كم للّٰه من لطف خفيّ يدقّ خفاه عن فهم الذكيّ</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557707_3224264995"/>
      <w:bookmarkStart w:id="116" w:name="_Toc40"/>
      <w:bookmarkEnd w:id="115"/>
      <w:r>
        <w:rPr>
          <w:rtl w:val="true"/>
        </w:rPr>
        <w:t>[</w:t>
      </w:r>
      <w:r>
        <w:rPr>
          <w:rtl w:val="true"/>
        </w:rPr>
        <w:t>المسألة الثالثة و العشرون النجش حرام</w:t>
      </w:r>
      <w:r>
        <w:rPr>
          <w:rtl w:val="true"/>
        </w:rPr>
        <w:t>]</w:t>
      </w:r>
      <w:bookmarkEnd w:id="1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حرمته بالتفسير الثاني خصوصا لا مع المواطاة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حرمته بالمعنى الثاني هو دليل حرمته بالمعنى الأوّل من العقل و النقل، لعدم الفرق بين المعنيين من حيث الإضرار و الغشّ و الخدعة و الإغراء، و من حيث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الناجش و المنجوش ملعون</w:t>
      </w:r>
      <w:r>
        <w:rPr>
          <w:rFonts w:eastAsia="Amiri" w:cs="Amiri" w:ascii="Amiri" w:hAnsi="Amiri"/>
          <w:color w:val="111111"/>
          <w:sz w:val="28"/>
          <w:szCs w:val="28"/>
          <w:rtl w:val="true"/>
          <w:lang w:bidi="ar-SA"/>
        </w:rPr>
        <w:t xml:space="preserve">» </w:t>
      </w:r>
      <w:r>
        <w:rPr>
          <w:rStyle w:val="FootnoteAnchor"/>
          <w:rtl w:val="true"/>
        </w:rPr>
        <w:footnoteReference w:id="797"/>
      </w:r>
      <w:r>
        <w:rPr>
          <w:rFonts w:ascii="IRNazanin" w:hAnsi="IRNazanin" w:eastAsia="IRNazanin"/>
          <w:color w:val="111111"/>
          <w:sz w:val="28"/>
          <w:sz w:val="28"/>
          <w:szCs w:val="28"/>
          <w:rtl w:val="true"/>
          <w:lang w:bidi="fa-IR"/>
        </w:rPr>
        <w:t>، و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تناجشوا</w:t>
      </w:r>
      <w:r>
        <w:rPr>
          <w:rFonts w:eastAsia="IRNazanin" w:cs="IRNazanin"/>
          <w:color w:val="111111"/>
          <w:sz w:val="28"/>
          <w:szCs w:val="28"/>
          <w:rtl w:val="true"/>
          <w:lang w:bidi="fa-IR"/>
        </w:rPr>
        <w:t xml:space="preserve">»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كالقاموس </w:t>
      </w:r>
      <w:r>
        <w:rPr>
          <w:rStyle w:val="FootnoteAnchor"/>
          <w:rtl w:val="true"/>
        </w:rPr>
        <w:footnoteReference w:id="799"/>
      </w:r>
      <w:r>
        <w:rPr>
          <w:rFonts w:ascii="Amiri" w:hAnsi="Amiri" w:eastAsia="Amiri" w:cs="Amiri"/>
          <w:color w:val="111111"/>
          <w:sz w:val="28"/>
          <w:sz w:val="28"/>
          <w:szCs w:val="28"/>
          <w:rtl w:val="true"/>
          <w:lang w:bidi="ar-SA"/>
        </w:rPr>
        <w:t>و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أوّلا في التعداد، مصرّحا في المجمع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للتحريم، لما فيه من إدخال الضرر على المسلم</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بالتفصيل كما في المتن أو الكراهة مطلقا كما عن الدروس </w:t>
      </w:r>
      <w:r>
        <w:rPr>
          <w:rStyle w:val="FootnoteAnchor"/>
          <w:rtl w:val="true"/>
        </w:rPr>
        <w:footnoteReference w:id="801"/>
      </w:r>
      <w:r>
        <w:rPr>
          <w:rFonts w:ascii="Amiri" w:hAnsi="Amiri" w:eastAsia="Amiri" w:cs="Amiri"/>
          <w:color w:val="111111"/>
          <w:sz w:val="28"/>
          <w:sz w:val="28"/>
          <w:szCs w:val="28"/>
          <w:rtl w:val="true"/>
          <w:lang w:bidi="ar-SA"/>
        </w:rPr>
        <w:t>لا وجه له سوى اختصاص معقد الإجماع المنقول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وجه التفصيل بين المعنيين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النجش في البيع هل يوجب الخيار مطلقا، أم لا مطلقا، أم يوجبه مع الغبن لا مع عدمه، أم يبطل البيع إن كان من البائع؟ وجوه بل أقوال، أقواها </w:t>
      </w:r>
      <w:bookmarkStart w:id="117" w:name="pg13043_135349"/>
    </w:p>
    <w:p>
      <w:pPr>
        <w:pStyle w:val="BookText"/>
        <w:rPr/>
      </w:pPr>
      <w:bookmarkEnd w:id="117"/>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Heading5"/>
        <w:numPr>
          <w:ilvl w:val="4"/>
          <w:numId w:val="1"/>
        </w:numPr>
        <w:rPr/>
      </w:pPr>
      <w:bookmarkStart w:id="118" w:name="__RefHeading___Toc6557709_3224264995"/>
      <w:bookmarkStart w:id="119" w:name="_Toc41"/>
      <w:bookmarkEnd w:id="118"/>
      <w:r>
        <w:rPr>
          <w:rtl w:val="true"/>
        </w:rPr>
        <w:t>[</w:t>
      </w:r>
      <w:r>
        <w:rPr>
          <w:rtl w:val="true"/>
        </w:rPr>
        <w:t>المسألة الرابعة و العشرون النميمة محرمة بالأدلة الأربعة</w:t>
      </w:r>
      <w:r>
        <w:rPr>
          <w:rtl w:val="true"/>
        </w:rPr>
        <w:t>]</w:t>
      </w:r>
      <w:bookmarkEnd w:id="1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 اللّٰه عليه تنّينا</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التنّين كسكّين الحيّة العظيمة، شرّ من الكوسج، في فمه أنياب مثل أسنّة الرماح، طويل كالنخلة السحوق، أحمر العينين كالدم، واسع الفم و الجوف، برّاق العينين، يبلع كثيرا من الحيوان، يخافه حيوان البرّ و البحر، إلى آخر ما في المجمع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على حرمتها جميع ما دلّ على حرمة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جميع ما دلّ على حرمة السحر، لأنّ من أكبر السحر النميمة، كما في الاحتجاج </w:t>
      </w:r>
      <w:r>
        <w:rPr>
          <w:rStyle w:val="FootnoteAnchor"/>
          <w:rtl w:val="true"/>
        </w:rPr>
        <w:footnoteReference w:id="804"/>
      </w:r>
      <w:r>
        <w:rPr>
          <w:rFonts w:ascii="Amiri" w:hAnsi="Amiri" w:eastAsia="Amiri" w:cs="Amiri"/>
          <w:color w:val="111111"/>
          <w:sz w:val="28"/>
          <w:sz w:val="28"/>
          <w:szCs w:val="28"/>
          <w:rtl w:val="true"/>
          <w:lang w:bidi="ar-SA"/>
        </w:rPr>
        <w:t xml:space="preserve">، و لقوله تعالى وَ لٰا تُطِعْ كُلَّ حَلّٰافٍ مَهِينٍ هَمّٰازٍ مَشّٰاءٍ بِنَمِيمٍ </w:t>
      </w:r>
      <w:r>
        <w:rPr>
          <w:rStyle w:val="FootnoteAnchor"/>
          <w:rtl w:val="true"/>
        </w:rPr>
        <w:footnoteReference w:id="805"/>
      </w:r>
      <w:r>
        <w:rPr>
          <w:rFonts w:ascii="Amiri" w:hAnsi="Amiri" w:eastAsia="Amiri" w:cs="Amiri"/>
          <w:color w:val="111111"/>
          <w:sz w:val="28"/>
          <w:sz w:val="28"/>
          <w:szCs w:val="28"/>
          <w:rtl w:val="true"/>
          <w:lang w:bidi="ar-SA"/>
        </w:rPr>
        <w:t xml:space="preserve">، و قوله تعالى وَ يَتَعَلَّمُونَ مٰا يَضُرُّهُمْ وَ لٰا يَنْفَعُهُمْ </w:t>
      </w:r>
      <w:r>
        <w:rPr>
          <w:rStyle w:val="FootnoteAnchor"/>
          <w:rtl w:val="true"/>
        </w:rPr>
        <w:footnoteReference w:id="806"/>
      </w:r>
      <w:r>
        <w:rPr>
          <w:rFonts w:ascii="Amiri" w:hAnsi="Amiri" w:eastAsia="Amiri" w:cs="Amiri"/>
          <w:color w:val="111111"/>
          <w:sz w:val="28"/>
          <w:sz w:val="28"/>
          <w:szCs w:val="28"/>
          <w:rtl w:val="true"/>
          <w:lang w:bidi="ar-SA"/>
        </w:rPr>
        <w:t xml:space="preserve">و مٰا يُفَرِّقُونَ بِهِ بَيْنَ الْمَرْءِ وَ زَوْجِهِ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6557711_3224264995"/>
      <w:bookmarkStart w:id="121" w:name="_Toc42"/>
      <w:bookmarkEnd w:id="120"/>
      <w:r>
        <w:rPr>
          <w:rtl w:val="true"/>
        </w:rPr>
        <w:t>[</w:t>
      </w:r>
      <w:r>
        <w:rPr>
          <w:rtl w:val="true"/>
        </w:rPr>
        <w:t>النوح بالباطل</w:t>
      </w:r>
      <w:r>
        <w:rPr>
          <w:rtl w:val="true"/>
        </w:rPr>
        <w:t>]</w:t>
      </w:r>
      <w:bookmarkEnd w:id="1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كلاهما محمولان على المقيّد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تقييد النوح بالباطل ممّا لم نقف به على نصّ 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تحتاج المرأة في المأتم إلى النوح لتسيل دمعتها، فلا ينبغي أن تقول هجرا</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إذن به ما لم تهجر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تفسير الهجر بالباطل، لكن معناه اللغو لا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تنزّلنا فمعناه أعمّ من الكذب، فلا وجه لتقييده به، بل تقييد النوح المحرّم بالكذب ليس </w:t>
      </w:r>
    </w:p>
    <w:p>
      <w:pPr>
        <w:pStyle w:val="BookText"/>
        <w:rPr/>
      </w:pPr>
      <w:r>
        <w:rPr>
          <w:rFonts w:ascii="Amiri" w:hAnsi="Amiri" w:eastAsia="Amiri" w:cs="Amiri"/>
          <w:color w:val="111111"/>
          <w:sz w:val="28"/>
          <w:sz w:val="28"/>
          <w:szCs w:val="28"/>
          <w:rtl w:val="true"/>
          <w:lang w:bidi="ar-SA"/>
        </w:rPr>
        <w:t>بأولى من تقييده بالنوح المشتمل على الغناء، أو على عدم الرضا بالقدر و القضاء، أو المسمع صوتها الأجانب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دعوى الجواهر </w:t>
      </w:r>
      <w:r>
        <w:rPr>
          <w:rStyle w:val="FootnoteAnchor"/>
          <w:rtl w:val="true"/>
        </w:rPr>
        <w:footnoteReference w:id="809"/>
      </w:r>
      <w:r>
        <w:rPr>
          <w:rFonts w:ascii="Amiri" w:hAnsi="Amiri" w:eastAsia="Amiri" w:cs="Amiri"/>
          <w:color w:val="111111"/>
          <w:sz w:val="28"/>
          <w:sz w:val="28"/>
          <w:szCs w:val="28"/>
          <w:rtl w:val="true"/>
          <w:lang w:bidi="ar-SA"/>
        </w:rPr>
        <w:t>أنّ السيرة على جواز مطلق النوح بسيرة نوح فاطمة على أبيها، و الفاطميّات على الحسين، تقيّد المحرّم منه بالباطل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السيرة إنّما هو تقييد الجائز بالنوح على النبيّ و الإمام و الشهداء معهم، لا تقييد النهي عنه بالمحرّم من الكذب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مرسلة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في أجر النائحة</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ففيه ضعف السند بالإرسال، و الدلالة باحتمال الحمل على النوح الحلال، مضافا إلى المعارضة بما عن الفقيه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صلى اللّٰه عليه و آله عن الرنّة عند المصيبة، و عن النياحة، و الاستماع إليها، و نهى عن تصفيق الوجه</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و ما عن الكافي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أنعم اللّٰه عليه بنعمة، فجاء عند تلك النعمة بمزمار فقد كفر، و من أصيب بمصيبة فجاء عند تلك المصيبة بنائحة فقد كفر</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 و ما في الخصال </w:t>
      </w:r>
      <w:r>
        <w:rPr>
          <w:rStyle w:val="FootnoteAnchor"/>
          <w:rtl w:val="true"/>
        </w:rPr>
        <w:footnoteReference w:id="813"/>
      </w:r>
      <w:r>
        <w:rPr>
          <w:rFonts w:ascii="Amiri" w:hAnsi="Amiri" w:eastAsia="Amiri" w:cs="Amiri"/>
          <w:color w:val="111111"/>
          <w:sz w:val="28"/>
          <w:sz w:val="28"/>
          <w:szCs w:val="28"/>
          <w:rtl w:val="true"/>
          <w:lang w:bidi="ar-SA"/>
        </w:rPr>
        <w:t xml:space="preserve">و معاني الأخبار </w:t>
      </w:r>
      <w:r>
        <w:rPr>
          <w:rStyle w:val="FootnoteAnchor"/>
          <w:rtl w:val="true"/>
        </w:rPr>
        <w:footnoteReference w:id="814"/>
      </w:r>
      <w:r>
        <w:rPr>
          <w:rFonts w:ascii="Amiri" w:hAnsi="Amiri" w:eastAsia="Amiri" w:cs="Amiri"/>
          <w:color w:val="111111"/>
          <w:sz w:val="28"/>
          <w:sz w:val="28"/>
          <w:szCs w:val="28"/>
          <w:rtl w:val="true"/>
          <w:lang w:bidi="ar-SA"/>
        </w:rPr>
        <w:t>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يزال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بالأنساب، و الطعن في الأحساب، و الاستسقاء بالنجوم، و النياحة، و أن النائحة إذا لم تتب قبل موتها تقوم يوم القيامة و عليها سربال من قطران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كسب المغنّية و النائحة، فكرهه</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فأظهر أقوال المسألة من القول بتحريم النوح مطلقا، أو </w:t>
      </w:r>
      <w:bookmarkStart w:id="122" w:name="pg13043_135351"/>
    </w:p>
    <w:p>
      <w:pPr>
        <w:pStyle w:val="BookText"/>
        <w:rPr/>
      </w:pPr>
      <w:bookmarkEnd w:id="122"/>
      <w:r>
        <w:rPr>
          <w:rFonts w:ascii="Amiri" w:hAnsi="Amiri" w:eastAsia="Amiri" w:cs="Amiri"/>
          <w:color w:val="111111"/>
          <w:sz w:val="28"/>
          <w:sz w:val="28"/>
          <w:szCs w:val="28"/>
          <w:rtl w:val="true"/>
          <w:lang w:bidi="ar-SA"/>
        </w:rPr>
        <w:t xml:space="preserve">الكراهة مطلقا، أو التفصيل بين الباطل و غيره، هو الأول المحكيّ عن الشيخ في المبسوط </w:t>
      </w:r>
      <w:r>
        <w:rPr>
          <w:rStyle w:val="FootnoteAnchor"/>
          <w:rtl w:val="true"/>
        </w:rPr>
        <w:footnoteReference w:id="816"/>
      </w:r>
      <w:r>
        <w:rPr>
          <w:rFonts w:ascii="Amiri" w:hAnsi="Amiri" w:eastAsia="Amiri" w:cs="Amiri"/>
          <w:color w:val="111111"/>
          <w:sz w:val="28"/>
          <w:sz w:val="28"/>
          <w:szCs w:val="28"/>
          <w:rtl w:val="true"/>
          <w:lang w:bidi="ar-SA"/>
        </w:rPr>
        <w:t xml:space="preserve">و ابن حمزة في الوسيلة </w:t>
      </w:r>
      <w:r>
        <w:rPr>
          <w:rStyle w:val="FootnoteAnchor"/>
          <w:rtl w:val="true"/>
        </w:rPr>
        <w:footnoteReference w:id="817"/>
      </w:r>
      <w:r>
        <w:rPr>
          <w:rFonts w:ascii="Amiri" w:hAnsi="Amiri" w:eastAsia="Amiri" w:cs="Amiri"/>
          <w:color w:val="111111"/>
          <w:sz w:val="28"/>
          <w:sz w:val="28"/>
          <w:szCs w:val="28"/>
          <w:rtl w:val="true"/>
          <w:lang w:bidi="ar-SA"/>
        </w:rPr>
        <w:t>، بل ادّعى المبسوط عليه الإجماع في آخر كتاب الجنائز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اللطم و الخدش و جزّ الشعر و النوح فإنه كلّه باطل محرّم إجماعا</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مضافا إلى تقييد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بأجر النائحة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مستدركات الوسائل </w:t>
      </w:r>
      <w:r>
        <w:rPr>
          <w:rStyle w:val="FootnoteAnchor"/>
          <w:rtl w:val="true"/>
        </w:rPr>
        <w:footnoteReference w:id="819"/>
      </w:r>
      <w:r>
        <w:rPr>
          <w:rFonts w:ascii="Amiri" w:hAnsi="Amiri" w:eastAsia="Amiri" w:cs="Amiri"/>
          <w:color w:val="111111"/>
          <w:sz w:val="28"/>
          <w:sz w:val="28"/>
          <w:szCs w:val="28"/>
          <w:rtl w:val="true"/>
          <w:lang w:bidi="ar-SA"/>
        </w:rPr>
        <w:t>عن فقه الرضا بما إذا قالت صدقا، كتقييد سائر مطلقات جواز النوح بما لم تهجر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احتمال حمل مطلق نصوص جواز النوح على البكاء المجرّد عن الرنّة و الأشعار المبكية، كما هو المعيّن في محمل نوح فاطمة على أبيها و نوح الصادق عليه السّلام على ولده الفائت، بل هو صريح تمام نصوص باب جواز النوح من مستدركات الوسائل </w:t>
      </w:r>
      <w:r>
        <w:rPr>
          <w:rStyle w:val="FootnoteAnchor"/>
          <w:rtl w:val="true"/>
        </w:rPr>
        <w:footnoteReference w:id="820"/>
      </w:r>
      <w:r>
        <w:rPr>
          <w:rFonts w:ascii="Amiri" w:hAnsi="Amiri" w:eastAsia="Amiri" w:cs="Amiri"/>
          <w:color w:val="111111"/>
          <w:sz w:val="28"/>
          <w:sz w:val="28"/>
          <w:szCs w:val="28"/>
          <w:rtl w:val="true"/>
          <w:lang w:bidi="ar-SA"/>
        </w:rPr>
        <w:t>، فإنّها صريحة في البكاء</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6557713_3224264995"/>
      <w:bookmarkStart w:id="124" w:name="_Toc43"/>
      <w:bookmarkEnd w:id="123"/>
      <w:r>
        <w:rPr>
          <w:rtl w:val="true"/>
        </w:rPr>
        <w:t>[</w:t>
      </w:r>
      <w:r>
        <w:rPr>
          <w:rtl w:val="true"/>
        </w:rPr>
        <w:t>المسألة السادسة و العشرون الولاية من قبل الجائر محرمة</w:t>
      </w:r>
      <w:r>
        <w:rPr>
          <w:rtl w:val="true"/>
        </w:rPr>
        <w:t>]</w:t>
      </w:r>
      <w:bookmarkEnd w:id="12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بناء على أنّ المشار إليه هو العدل و ترك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كون الإشارة إلى حرمته الغيريّة لا ينفي ما عداه و هو حرمته النفسيّة، سيّما مع عدم الانفكاك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فرضنا ظهور نصّ في حرمته الغيريّة، لكن يقدّم عليه أظهريّة نصوص الكتاب </w:t>
      </w:r>
      <w:r>
        <w:rPr>
          <w:rStyle w:val="FootnoteAnchor"/>
          <w:rtl w:val="true"/>
        </w:rPr>
        <w:footnoteReference w:id="821"/>
      </w:r>
      <w:r>
        <w:rPr>
          <w:rFonts w:ascii="Amiri" w:hAnsi="Amiri" w:eastAsia="Amiri" w:cs="Amiri"/>
          <w:color w:val="111111"/>
          <w:sz w:val="28"/>
          <w:sz w:val="28"/>
          <w:szCs w:val="28"/>
          <w:rtl w:val="true"/>
          <w:lang w:bidi="ar-SA"/>
        </w:rPr>
        <w:t xml:space="preserve">و السنّة </w:t>
      </w:r>
      <w:r>
        <w:rPr>
          <w:rStyle w:val="FootnoteAnchor"/>
          <w:rtl w:val="true"/>
        </w:rPr>
        <w:footnoteReference w:id="822"/>
      </w:r>
      <w:r>
        <w:rPr>
          <w:rFonts w:ascii="Amiri" w:hAnsi="Amiri" w:eastAsia="Amiri" w:cs="Amiri"/>
          <w:color w:val="111111"/>
          <w:sz w:val="28"/>
          <w:sz w:val="28"/>
          <w:szCs w:val="28"/>
          <w:rtl w:val="true"/>
          <w:lang w:bidi="ar-SA"/>
        </w:rPr>
        <w:t>في حرمته النفسيّة قطعا، فضلا عن عدم الظهور في شي‌ء منها أصلا و رأسا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يسوّغ الولاية المذكورة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الحرام النفسي و ما فيه المفسدة الذاتيّة على وجه العلّية التامّة كالظلم، كما هو صريح نصوص تحف العقول </w:t>
      </w:r>
      <w:r>
        <w:rPr>
          <w:rStyle w:val="FootnoteAnchor"/>
          <w:rtl w:val="true"/>
        </w:rPr>
        <w:footnoteReference w:id="823"/>
      </w:r>
      <w:r>
        <w:rPr>
          <w:rFonts w:ascii="Amiri" w:hAnsi="Amiri" w:eastAsia="Amiri" w:cs="Amiri"/>
          <w:color w:val="111111"/>
          <w:sz w:val="28"/>
          <w:sz w:val="28"/>
          <w:szCs w:val="28"/>
          <w:rtl w:val="true"/>
          <w:lang w:bidi="ar-SA"/>
        </w:rPr>
        <w:t xml:space="preserve">، و نصوص وَ مَنْ يَتَوَلَّهُمْ مِنْكُمْ فأولئك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فَأُولٰئِكَ</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هُمُ الظّٰالِمُونَ، لا تسوّغه المصالح أصلا و رأسا، و لا تجتمع مع المصالح، لاستحالة اجتماع الضدّين، فلا تسوّغه إلّا ضرورة أو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كالكذب مقتضى للحرمة و المفسدة لا علّة تامّة لها سوّغته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ما عرفت من نصوص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بالإجماع و السنّة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معقد الإجماع و السنّة الصحيحة و قول الصّديق اجْعَلْنِي عَلىٰ خَزٰائِنِ الْأَرْضِ </w:t>
      </w:r>
      <w:r>
        <w:rPr>
          <w:rStyle w:val="FootnoteAnchor"/>
          <w:rtl w:val="true"/>
        </w:rPr>
        <w:footnoteReference w:id="825"/>
      </w:r>
      <w:r>
        <w:rPr>
          <w:rFonts w:ascii="Amiri" w:hAnsi="Amiri" w:eastAsia="Amiri" w:cs="Amiri"/>
          <w:color w:val="111111"/>
          <w:sz w:val="28"/>
          <w:sz w:val="28"/>
          <w:szCs w:val="28"/>
          <w:rtl w:val="true"/>
          <w:lang w:bidi="ar-SA"/>
        </w:rPr>
        <w:t>إنّما هو التولّي من قبل الجائر فيما له فيه ولاية شرعيّة، كالمغصوب الذي يستعين من الجائر على حقّه و ماله و ملكه، و ما يختصّ به من الأموال و الوظائف الشرعيّة من حقّ الوصاية و التولية، كالفقيه الجامع يستعين بالجائر على القضاء بالعدل و الأمر بالمعروف و النهي عن المنكر، و إقامة شعائر الإسلام من الجمعة و الجماعة، و ترويج الأحكام من الحلال و الحرام، و حفظ الأوقاف و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طلب الصّديق عليه السّلام خزائن الأرض، فإنّها من قطائع النبوّة و الولاية الكلّية و الرئاسة الإلهيّة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تولّي عليّ بن يقطين و سلمان على المدائن و عمّار بن ياسر و ابن مسعود على الكوفة، و من المعلوم أنّ هذا القسم من الولاية الصوريّة الظاهريّة من قبل الجائر خارج عن محلّ الكلام، بل </w:t>
      </w:r>
    </w:p>
    <w:p>
      <w:pPr>
        <w:pStyle w:val="BookText"/>
        <w:rPr/>
      </w:pPr>
      <w:r>
        <w:rPr>
          <w:rFonts w:ascii="Amiri" w:hAnsi="Amiri" w:eastAsia="Amiri" w:cs="Amiri"/>
          <w:color w:val="111111"/>
          <w:sz w:val="28"/>
          <w:sz w:val="28"/>
          <w:szCs w:val="28"/>
          <w:rtl w:val="true"/>
          <w:lang w:bidi="ar-SA"/>
        </w:rPr>
        <w:t>هو استعانة بالجائر على حقّ و رفع ظلامة و باطل، فلا يقاس بها ما نحن فيه، لأنّه مغالطة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إن كانت محرّمة لذاتها كان ارتكابها لأجل المصالح و دفع المفاسد 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الولاية كقبح الظلم عقليّ و علّة تامّة للمفسدة، يستحيل اجتماعها مع المصلحة المسوّغة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أنّه نقليّ كالكذب مقتض لا علّة تامّة، لكن تجويز الكذب لمصلحة بالنصّ لا يجوّز سائر المحرّمات، من زنية أو شرب مسكر أو أكل ميتة لمصلحة، خصوصا لمصلحة الغير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أنّ العريف سيّما في ذلك الزمان لا يكون إلّا من قبل الجائر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منع، لأنّ العرافة الرئاسة وزنا و معنى، و العريف هو المعروف، و المعاريف و العرفاء الرؤساء، كما في المجمع </w:t>
      </w:r>
      <w:r>
        <w:rPr>
          <w:rStyle w:val="FootnoteAnchor"/>
          <w:rtl w:val="true"/>
        </w:rPr>
        <w:footnoteReference w:id="826"/>
      </w:r>
      <w:r>
        <w:rPr>
          <w:rFonts w:ascii="Amiri" w:hAnsi="Amiri" w:eastAsia="Amiri" w:cs="Amiri"/>
          <w:color w:val="111111"/>
          <w:sz w:val="28"/>
          <w:sz w:val="28"/>
          <w:szCs w:val="28"/>
          <w:rtl w:val="true"/>
          <w:lang w:bidi="ar-SA"/>
        </w:rPr>
        <w:t xml:space="preserve">و غيره </w:t>
      </w:r>
      <w:r>
        <w:rPr>
          <w:rStyle w:val="FootnoteAnchor"/>
          <w:rtl w:val="true"/>
        </w:rPr>
        <w:footnoteReference w:id="827"/>
      </w:r>
      <w:r>
        <w:rPr>
          <w:rFonts w:ascii="Amiri" w:hAnsi="Amiri" w:eastAsia="Amiri" w:cs="Amiri"/>
          <w:color w:val="111111"/>
          <w:sz w:val="28"/>
          <w:sz w:val="28"/>
          <w:szCs w:val="28"/>
          <w:rtl w:val="true"/>
          <w:lang w:bidi="ar-SA"/>
        </w:rPr>
        <w:t xml:space="preserve">، و من المعلوم أنّ العرافة كالرئاسة و الخلافة و السلطنة و الحكومة و سائر الألفاظ موضوعة لمعانيها الواقعيّة الحقّة الصحيحة الشرعيّة، لا المجازيّة الباطلة الفاسدة، و إن غلبت و شاعت و ذاعت في أوهام المبطلين و إطلاقاتهم، كإطلاقهم الإله و الآلهة على ما زعموها من أصنامهم و أزلامهم تحكّما و زورا، مع أن غلبة العرافة في الجائرة و الباطلة سيّما في زمان صدور نصوصها ممنوعة، بل الأغلب العرافة الحقّة، كرئاسة الأزواج على أزواجهم، و أولي الأرحام على أرحامهم، و الأولياء على مواليهم، و الملّاك على مماليكهم و أملاكهم، و سلطنة الناس على أموالهم، و ولاية الحاكم </w:t>
      </w:r>
    </w:p>
    <w:p>
      <w:pPr>
        <w:pStyle w:val="BookText"/>
        <w:rPr/>
      </w:pPr>
      <w:r>
        <w:rPr>
          <w:rFonts w:ascii="Amiri" w:hAnsi="Amiri" w:eastAsia="Amiri" w:cs="Amiri"/>
          <w:color w:val="111111"/>
          <w:sz w:val="28"/>
          <w:sz w:val="28"/>
          <w:szCs w:val="28"/>
          <w:rtl w:val="true"/>
          <w:lang w:bidi="ar-SA"/>
        </w:rPr>
        <w:t>الشرعيّ على القضاء و الأمور الحسبيّة و الوظائف الشرعيّة و إجراء الحدود و إقامة شعائر الإسلام و ترويج الأحكام من الحلال و الحرام، و ولاية كلّ الناس على المباحات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لتفريج كربة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 على جواز التولّي من قبل الجائر لمطلق المصالح مبنيّ على كون الاستثناء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لظهور كون الاستثناء من وطء بسطهم لا تولّي أعمالهم، مضافا إلى أنّ كشف كربة المؤمن و فكّ أسره من الواجبات الكفائيّة و الأمور الحسبيّة و الولايات الشرعيّة التي لا يحرم تناولها من الغاصب و المانع بأيّ وجه اتّفق، و هو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ظاهرها إباحة الولاية من حيث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موهم لهذا الظهور إلّا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جبّار إلّا و معه مؤمن يدفع اللّٰه به عن المؤمنين</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مدفوع بأنّ المعيّة أعمّ من التولية من قبله التي هي محلّ الكلام، إذ قد يكون المعيّة على وجه الصداقة و الرفاقة و النسبة و الرحميّة و الوجاهة و الرفعة الإلهيّة، لأجل إتمام الحجّة عليهم و التوسّط و الشفاعة لديهم، كمعيّة مؤمن آل فرعون و امرأته، و سلمان و عمّار و أبي ذرّ مع أبي بكر و عمر، و عليّ بن يقطين مع هارون، و نصير الدين الطوسي مع السلطان هولاكو، و المحقّق الكركي و المجلسي مع السلاطين الصوفيّة، و الاحتمال يبطل الاستدلال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غير المحرّمة منها ما يكون مرجوحة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يكون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يكون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نصوص المعيّة مع الجائر لا ينحصر في اختلاف مقاصد التولّي من قبله و مصالحه المقصودة الدنيويّة لنفسه أو لإخوانه، أو لمصالحه الأخرويّة الواجبة عليه، كالأمر بالمعروف و النهي عن المنكر، بل اختلافها من جهة اختلاف مراتب العمل و العامل و موارده، من حيث إنّ أفضل الأعمال أحمزها و أخلصها و أعظمها، فإن المعيّة لإنجاء نبيّ أفضل منها لإنجاء مؤمن، و هي أفضل منها لإنجاء مسلم، و هي أفضل منها لإنجاء ذمّي،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من باب مزاحمة قبحها بقبح ترك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التوجيه المذكور مبنيّ على أن يكون تزاحم القبيحين المذكورين كتزاحم الحقّين دليله لبيّا من عقل أو إجماع، و المفروض أنّه لفظيّ كالمتعارضين، فمرجعه إلى التساقط و الرجوع إلى الأصل العملي لا التخيير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الولاية غير المحرّمة منها ما يكون مرجوحة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يكون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يكون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الولاية غير المحرّمة الآتي فيها الأقسام المذكورة إنّما هو التولّي فيما له ولاية شرعيّة حقّانيّة، كتولّي الفقيه الجامع من قبل الجائر لأجل القضاء بالعدل و رفع الظلم، و الأمر بالمعروف و النهي عن المنكر، و إجراء الحدود و الأحكام من الحلال و الحرام، و إقامة شعائر الإسلام، و حفظ أموال الأيتام و شريعة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هذا القسم من التولّي في الحقيقة خارج عن محلّ الكلام في المقام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محلّ الكلام هو التولّي من قبل الجائر، إمّا في خصوص جوره و ما ليس له بحقّ كالحكومة الجوريّة على العباد و جباية الخراج و المقاسمة لهم و إجراء أحكامهم الباطلة و أوامرهم الفاسدة، و إمّا ترويج أمورهم و إعانتهم </w:t>
      </w:r>
    </w:p>
    <w:p>
      <w:pPr>
        <w:pStyle w:val="BookText"/>
        <w:rPr/>
      </w:pPr>
      <w:r>
        <w:rPr>
          <w:rFonts w:ascii="Amiri" w:hAnsi="Amiri" w:eastAsia="Amiri" w:cs="Amiri"/>
          <w:color w:val="111111"/>
          <w:sz w:val="28"/>
          <w:sz w:val="28"/>
          <w:szCs w:val="28"/>
          <w:rtl w:val="true"/>
          <w:lang w:bidi="ar-SA"/>
        </w:rPr>
        <w:t xml:space="preserve">و التحرير و الكتابة لهم و تنجيز حوائجهم، و نحو ذلك من إعاناتهم و معوناتهم المحرّمة حرمة نفسيّة على وجه العلّية التامّة، كالظلم في نصوص الكتاب </w:t>
      </w:r>
      <w:r>
        <w:rPr>
          <w:rStyle w:val="FootnoteAnchor"/>
          <w:rtl w:val="true"/>
        </w:rPr>
        <w:footnoteReference w:id="831"/>
      </w:r>
      <w:r>
        <w:rPr>
          <w:rFonts w:ascii="Amiri" w:hAnsi="Amiri" w:eastAsia="Amiri" w:cs="Amiri"/>
          <w:color w:val="111111"/>
          <w:sz w:val="28"/>
          <w:sz w:val="28"/>
          <w:szCs w:val="28"/>
          <w:rtl w:val="true"/>
          <w:lang w:bidi="ar-SA"/>
        </w:rPr>
        <w:t xml:space="preserve">و السنّة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فالتولّي غير الحرام القابل للأقسام خارج عن محلّ الكلام، و الذي هو محلّ الكلام في المقام حرام غير قابل للأقسام، فالمقايسة بينهما 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الشهيدين للعامّة</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الكفّارة عليه كما ينافي جوازه لمطلق المصالح الدنيويّة، كذلك ينافي جوازه لضرورة أو تقيّة أو سائر المصالح الأخرويّة، لأنّ الضرورات تبيح المحظورات، بل قد توجبها، فمنافاة الكفّارة مشتركة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المحظور بل وجوبه لضرورة كأكل الميتة لا ينافي الكفّارة عليه، كقتل الخطأ و إفطار من لا يطيق الصيام بالفدية، و استغفار النبيّ و سائر الأنبياء لمعاشرة الأشرار و ارتكاب سائر أوامر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يحشره اللّٰه على نيّته</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المسوّغة لمحظور التولّي عن الجائر لا ينحصر في التولّي لمطلق المصالح الدنيويّة، بل لعلّه لدفع مفسدة الضرورة و الإكراه و التقيّة، و سائر المصالح الأخرويّة الموجبة للمعيّة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يبطل الاستدلال، فالاستدلال به مصادرة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التقيّة في كلّ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خصّص عموم التقيّة شرعا باستثناء الدم و بشرب الخمر و مسح الخفّين، كذلك يخصّص عقلا و كلّية باستثناء ما يستلزم نقض غرض الحكيم، كما في خصوص تبليغ النبيّ الأحكام فلا يتّقي فيها النبيّ، لأنه نقض غرض الحكيم من النبوّة و بعثه في تبليغ الأحكام، بخلاف التقيّة منه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كما يجوز للإمام في الأفعال و الأحكام، كتحكيم الحكم على عليّ، و صلح الحسن مع معاوية قهرا، بمعنى تقاعده عن أخذ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تراضيه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فَمَهِّلِ الْكٰافِرِينَ أَمْهِلْهُمْ رُوَيْداً </w:t>
      </w:r>
      <w:r>
        <w:rPr>
          <w:rStyle w:val="FootnoteAnchor"/>
          <w:rtl w:val="true"/>
        </w:rPr>
        <w:footnoteReference w:id="836"/>
      </w:r>
      <w:r>
        <w:rPr>
          <w:rFonts w:ascii="Amiri" w:hAnsi="Amiri" w:eastAsia="Amiri" w:cs="Amiri"/>
          <w:color w:val="111111"/>
          <w:sz w:val="28"/>
          <w:sz w:val="28"/>
          <w:szCs w:val="28"/>
          <w:rtl w:val="true"/>
          <w:lang w:bidi="ar-SA"/>
        </w:rPr>
        <w:t>، كإنظار إبليس في 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عموم التقيّة أيضا ما يستلزم النقض الشرعيّ و العرفيّ المنفّر للطبيعة على النبيّ و الإمام، بل على كلّ معصوم من الآثام، كتزويج المؤمن المشركة و بالعكس، و بيعة الطاغية و التولّي عنه في فعل لا مجرّد قول، فإنّ الإكراه يسوّغه للإمام كغير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قبول الرضا عليه السّلام إكراها ولاية عهد الطاغية قولا لا فعلا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 تزويج الأنبياء الكافرات و المشركات من باب التمليك في الواقع، و إن سمّي تزويجا في الظاهر من باب التقيّة و المداراة الظاهريّة و حسن المعاشرة الصوريّة، جمعا بين مصلحتي الواقع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صحّة أخبار تزويج بنات الأنبياء و الأوصياء الكفرة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صحّة أخبار بيعتهم الطاغية و التولّي عنهم، بل و لا التسليم عليهم بإمرة المؤمنين و العبوديّة لهم، و لا الصلاة خلفهم، إلى غير ذلك من الأخبار الضعاف المنقصة لشأن الإمامة و العفّة و العصمة، و المنفّرة للطبيعة، فلا يسوّغها الإكراه و التقيّة في مثل الإمام و إن سوّغها في سائر الأنام، لقوله عليه السّلام لمّا أرادوا منه البيعة و النزول على حكم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أعطيكم </w:t>
      </w:r>
    </w:p>
    <w:p>
      <w:pPr>
        <w:pStyle w:val="BookText"/>
        <w:rPr/>
      </w:pPr>
      <w:r>
        <w:rPr>
          <w:rFonts w:ascii="Amiri" w:hAnsi="Amiri" w:eastAsia="Amiri" w:cs="Amiri"/>
          <w:color w:val="111111"/>
          <w:sz w:val="28"/>
          <w:sz w:val="28"/>
          <w:szCs w:val="28"/>
          <w:rtl w:val="true"/>
          <w:lang w:bidi="ar-SA"/>
        </w:rPr>
        <w:t>بيدي إعطاء الذليل، و لا أقرّ لكم إقرار العبيد</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أولى من ركوب العار</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التقاعد عن أخذ الحقّ من الأعداء و التسويف في الانتقام إن كان من اللّٰه المختار سمّي إمهالا و إنظارا و إتماما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غيره المضطرّ سمّي إكراها و مداراة و تقيّة و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لعموم دليل نفي الإكراه لجميع المحرّمات حتّى الإضرار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نفي الإضرار </w:t>
      </w:r>
      <w:r>
        <w:rPr>
          <w:rStyle w:val="FootnoteAnchor"/>
          <w:rtl w:val="true"/>
        </w:rPr>
        <w:footnoteReference w:id="839"/>
      </w:r>
      <w:r>
        <w:rPr>
          <w:rFonts w:ascii="Amiri" w:hAnsi="Amiri" w:eastAsia="Amiri" w:cs="Amiri"/>
          <w:color w:val="111111"/>
          <w:sz w:val="28"/>
          <w:sz w:val="28"/>
          <w:szCs w:val="28"/>
          <w:rtl w:val="true"/>
          <w:lang w:bidi="ar-SA"/>
        </w:rPr>
        <w:t>و إن بلغ ما بلغ لا ينفي الإضرار بالغير، لأنّ ما يلزم من نفيه ثبوته أو بالعكس فهو باطل مستهجن الإرادة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فيه من الترجيح المرجوح أو الترجيح بلا مرجّح، خصوصا بعد ملاحظة النصوص </w:t>
      </w:r>
      <w:r>
        <w:rPr>
          <w:rStyle w:val="FootnoteAnchor"/>
          <w:rtl w:val="true"/>
        </w:rPr>
        <w:footnoteReference w:id="840"/>
      </w:r>
      <w:r>
        <w:rPr>
          <w:rFonts w:ascii="Amiri" w:hAnsi="Amiri" w:eastAsia="Amiri" w:cs="Amiri"/>
          <w:color w:val="111111"/>
          <w:sz w:val="28"/>
          <w:sz w:val="28"/>
          <w:szCs w:val="28"/>
          <w:rtl w:val="true"/>
          <w:lang w:bidi="ar-SA"/>
        </w:rPr>
        <w:t>المؤكّدة لحقوق الأخوة و الاتّحاد و المساواة و المواساة، و وجوب أن يحبّ لنفسه من الخير ما يحبّ لغيره، و يكره له ما يكره لنفسه، و لا يسلّمه و لا يخذله و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دعوى الإجماع و السيرة العمليّة من الصحابة و التابعين على عدم إضرار الغير، خصوصا بالإضرار الكلّي مالا أو عرضا بمجرّد إكراه يسير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لزوم استباحة أموال المسلمين و أعراضهم بمجرّد إكراه يسير من مكره ضرير أو حقير أو فقير، كزوج أو زوجة أو والد أو ولد، فيباشر جميع </w:t>
      </w:r>
    </w:p>
    <w:p>
      <w:pPr>
        <w:pStyle w:val="BookText"/>
        <w:rPr/>
      </w:pPr>
      <w:r>
        <w:rPr>
          <w:rFonts w:ascii="Amiri" w:hAnsi="Amiri" w:eastAsia="Amiri" w:cs="Amiri"/>
          <w:color w:val="111111"/>
          <w:sz w:val="28"/>
          <w:sz w:val="28"/>
          <w:szCs w:val="28"/>
          <w:rtl w:val="true"/>
          <w:lang w:bidi="ar-SA"/>
        </w:rPr>
        <w:t>مقدّمات قتل من أكره على قتله، من إحضاره و إضجاعه و قيده و حبسه و ضربه إلى حدّ الدم و إزهاق الروح و فري الأوداج، فيوكله إلى غيره، و هو كالمحال من 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رفع المؤاخذة عن المكره في الإضرار على الغير مطلقا، فهل المرفوع خصوص المؤاخذة و الإثم، كالساهي و الناسي و الجاهل و المغرور في الإضرار، أو مطلق الأحكام حتّى الضمان، كالمكره الملجإ في الإضرار إلى حدّ يعدّ في الضعف آلة للمكره بالكسر، و يكون السبب أقوى من المباشر عرفا؟</w:t>
      </w:r>
    </w:p>
    <w:p>
      <w:pPr>
        <w:pStyle w:val="BookText"/>
        <w:rPr/>
      </w:pPr>
      <w:r>
        <w:rPr>
          <w:rFonts w:ascii="Amiri" w:hAnsi="Amiri" w:eastAsia="Amiri" w:cs="Amiri"/>
          <w:color w:val="111111"/>
          <w:sz w:val="28"/>
          <w:sz w:val="28"/>
          <w:szCs w:val="28"/>
          <w:rtl w:val="true"/>
          <w:lang w:bidi="ar-SA"/>
        </w:rPr>
        <w:t>وجهان بل قولان، ظاهر الأكثر 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ضمان إضرار المكره بالفتح على المكره بالكسر لا الفتح، كما هو صريح الشهيدين </w:t>
      </w:r>
      <w:r>
        <w:rPr>
          <w:rStyle w:val="FootnoteAnchor"/>
          <w:rtl w:val="true"/>
        </w:rPr>
        <w:footnoteReference w:id="84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الأظهر خصوصا فيما عاد منافع الإضرار إلى المضرّ المكره المباشر لا المكره، لأنّه الأقوى من السبب، كما استقربه </w:t>
      </w:r>
      <w:r>
        <w:rPr>
          <w:rStyle w:val="FootnoteAnchor"/>
          <w:rtl w:val="true"/>
        </w:rPr>
        <w:footnoteReference w:id="842"/>
      </w:r>
      <w:r>
        <w:rPr>
          <w:rFonts w:ascii="Amiri" w:hAnsi="Amiri" w:eastAsia="Amiri" w:cs="Amiri"/>
          <w:color w:val="111111"/>
          <w:sz w:val="28"/>
          <w:sz w:val="28"/>
          <w:szCs w:val="28"/>
          <w:rtl w:val="true"/>
          <w:lang w:bidi="ar-SA"/>
        </w:rPr>
        <w:t xml:space="preserve">الجواهر في باب الغصب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صرف الضرر عن نفسه إلى غيره مناف للامتنان، بل يشبه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كون الامتنان برفع كلّ من الإكراه و الحرج و الضرر بالنفس و الإضرار بالغير نوعيّا أو شخصيّا، التفصيل في البين و الترجيح بين الضررين بالميسور و المعسور، لأنّ الضرر المكره عليه إمّا أن يكون معسورا تحمّله عادة على المكره بالفتح دون غيره، أو بالعكس، أو يكون معسورا على كلّ منها، أو ميسورا على كلّ منهما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معسورا تحمّله على أحدهما و ميسورا على الآخر، كما لو أجرم </w:t>
      </w:r>
    </w:p>
    <w:p>
      <w:pPr>
        <w:pStyle w:val="BookText"/>
        <w:rPr/>
      </w:pPr>
      <w:r>
        <w:rPr>
          <w:rFonts w:ascii="Amiri" w:hAnsi="Amiri" w:eastAsia="Amiri" w:cs="Amiri"/>
          <w:color w:val="111111"/>
          <w:sz w:val="28"/>
          <w:sz w:val="28"/>
          <w:szCs w:val="28"/>
          <w:rtl w:val="true"/>
          <w:lang w:bidi="ar-SA"/>
        </w:rPr>
        <w:t>الجائر المعسر بمال غير مقدور عليه مقدور على الآخر، جاز للمكره بالفتح رفع الضرر المعسور عن نفسه بإضرار الغير المقدور له، و لو بسرقة ذلك المال و بذله للجائر، و إن ضمن السارق غرامته عند الميسرة و القدرة، كجواز الغصب و السرقة عند المجاعة و المخمصة بقدر حفظ الرمق متضّمنا قيمته و غرامته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معسورا على كلّ منهما أو ميسورا على كلّ منهما لا يجوز رفعه عن نفسه بإضرار الغير مطلقا، سواء كان الضرر متوجّها بالأصالة إلى نفس المكره أو غيره، لعدم الترجيح بلا مرجّح، و أمّا الترجيح بأقلّ الضررين فإنّما هو فيما توجّه الضرران إلى شخص واحد لا إلى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تعادل نفس المؤمن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تعادل نفس المؤمن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مورد وجوب ترجيح الراجح من قاعدة ارتكاب أحد القبيحين اللازم على المكلّف، كما في أكل مال الغير لرفع المخمصة و حفظ النفس المحترمة، لا فيما دار الأمر بين ارتكاب أقلّ القبيحين من شخص لرفع الأقبح من شخص آخر، فإنّه خارج عن مورد ارتكاب أقلّ القبيحين، و لو كان الأقلّ من أصغر حقوق اللّٰه و الأكثر من أعظم حقوق الناس و النفوس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المؤمن حرمة دمه</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إنّما يقتضي المساواة في الحرمة لا عموم التسوية حتّى في السقوط بالتقيّة، حتّى إنّ وجوب حفظ الأعراض و أموال الأيتام لا يزيد على وجوب حفظ الصوم و الصلاة الساقط بالإكراه و التقيّة، و لا يبلغ حدّ الدماء غير الجاري فيه حكم الإكراه و التقيّة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الإضرار بالعرض بالزنا و نحوه ففيه تأمّل، و لا يبعد ترجيح </w:t>
      </w:r>
    </w:p>
    <w:p>
      <w:pPr>
        <w:pStyle w:val="BookText"/>
        <w:rPr/>
      </w:pPr>
      <w:r>
        <w:rPr>
          <w:rFonts w:ascii="Amiri" w:hAnsi="Amiri" w:eastAsia="Amiri" w:cs="Amiri"/>
          <w:color w:val="111111"/>
          <w:sz w:val="28"/>
          <w:sz w:val="28"/>
          <w:szCs w:val="28"/>
          <w:rtl w:val="true"/>
          <w:lang w:bidi="ar-SA"/>
        </w:rPr>
        <w:t>النفس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الإضرار بالزنا في نفسه كالإضرار بإبطال الصوم و الصلاة حقّ اللّٰهي لا يضرّ بالنفس، بخلاف الإضرار بالنفس بضرب أو جناية، فإنّه ضرر عرفيّ مقدّم على مثل الزنا و نحوه، إلّا إذا فرض الزنا بالنسبة إلى بعض ذوي الشئون الآبية من النقص عارا و فضيحة، فإنّ ضرره مقدّم على الضرر بالنفس قطعا، بل حتّى على الموت،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أولى من ركوب العار</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الضرر العرضيّ أيضا، لا مجرّد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احذر مكر خوزيّ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الخوز بالمعجمتين و ضمّ أوله صقع معروف في العجم من أرض فارس، على ما في المجمع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لبلاد 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خوزان بضم أوّله قرية في أصبهان، و في هرات، على ما القاموس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بالراء المهملة قرية في بلخ و قرية في أسترآباد، و قرية متّصلة بلار من أسنّة الألوار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ليكن جوائزك و عطاياك و خلعك للقوّاد و الرسل و الأحفاد و أصحاب الرسائل و أصحاب الشرط و الأخماس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القوّاد و القادة جمع القائد، و هو من يقود الجيش أو الخيل أو الدابّة أو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فالقائد الآخذ بقياد الدابّة من أمامها، عكس السائق، و هو من يسوقها من ورائها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الأحفاد كالحفدة جمع حافد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الأعوان و الخدّام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 الشرط و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جميع شرطة، كغرف و غرفة</w:t>
      </w:r>
      <w:r>
        <w:rPr>
          <w:rFonts w:eastAsia="Amiri" w:cs="Amiri" w:ascii="Amiri" w:hAnsi="Amiri"/>
          <w:color w:val="111111"/>
          <w:sz w:val="28"/>
          <w:szCs w:val="28"/>
          <w:rtl w:val="true"/>
          <w:lang w:bidi="ar-SA"/>
        </w:rPr>
        <w:t xml:space="preserve">: </w:t>
      </w:r>
      <w:bookmarkStart w:id="125" w:name="pg13043_135362"/>
    </w:p>
    <w:p>
      <w:pPr>
        <w:pStyle w:val="BookText"/>
        <w:rPr/>
      </w:pPr>
      <w:bookmarkEnd w:id="125"/>
      <w:r>
        <w:rPr>
          <w:rFonts w:ascii="Amiri" w:hAnsi="Amiri" w:eastAsia="Amiri" w:cs="Amiri"/>
          <w:color w:val="111111"/>
          <w:sz w:val="28"/>
          <w:sz w:val="28"/>
          <w:szCs w:val="28"/>
          <w:rtl w:val="true"/>
          <w:lang w:bidi="ar-SA"/>
        </w:rPr>
        <w:t>أعوان السلطان و ولاته، و أول كتيبة تشهد الحرب و تتهيّأ للموت، مأخوذ من الشرط بفتحتين واحد الأشراط، و هي العلامات، لأنّهم جعلوا لأنفسهم علامات يعرفون بها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الأخماس جمع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وكدي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حرصي و تأكيدي من الدنيا إلّا فراقها</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6557715_3224264995"/>
      <w:bookmarkStart w:id="127" w:name="_Toc44"/>
      <w:bookmarkEnd w:id="126"/>
      <w:r>
        <w:rPr>
          <w:rtl w:val="true"/>
        </w:rPr>
        <w:t>[</w:t>
      </w:r>
      <w:r>
        <w:rPr>
          <w:rtl w:val="true"/>
        </w:rPr>
        <w:t>المسألة الثامنة و العشرون الهجر بالضم و هو الفحش من القول حرام</w:t>
      </w:r>
      <w:r>
        <w:rPr>
          <w:rtl w:val="true"/>
        </w:rPr>
        <w:t>]</w:t>
      </w:r>
      <w:bookmarkEnd w:id="12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الجنّة على كلّ فحّاش بذي‌ء</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البذي‌ء على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 و الناطق بالفحش، و البذاء 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المجمع في الخبر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6557717_3224264995"/>
      <w:bookmarkStart w:id="129" w:name="_Toc45"/>
      <w:bookmarkEnd w:id="128"/>
      <w:r>
        <w:rPr>
          <w:rtl w:val="true"/>
        </w:rPr>
        <w:t>[</w:t>
      </w:r>
      <w:r>
        <w:rPr>
          <w:rtl w:val="true"/>
        </w:rPr>
        <w:t>النوع الخامس مما يحرم التكسب به ما يجب على الإنسان فعله</w:t>
      </w:r>
      <w:r>
        <w:rPr>
          <w:rtl w:val="true"/>
        </w:rPr>
        <w:t>]</w:t>
      </w:r>
      <w:bookmarkEnd w:id="12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لانتقاضه طردا و عكسا بالمندوب و و الواجب التوصّلي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لأعميّة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منافاة الأجرة للإخلاص المعتبر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المدّعى و هو تخصيص المنع بالواجب، من جهة شمول المنافاة المندوب الخارج من المدّعى أيضا، و أخصّيته منه من جهة عدم شموله الواجب التوصّلي، فلم يكن الدليل جامعا لأفراد المدّعى و لا مانعا لأغياره، و هو الطرد و العكس المعتبر في الحدود في اصطلاح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فالأجرة في مقابل النيابة في العمل المتقرّب به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الأجرة في مقابل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تنزيل النائب نفسه منزلة المنوب عنه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يفرض في بعض الأجراء في القضاء، و أمّا أغلب الأجراء، سيّما على مثل التلاوة و القراءة و التعزية و غسل الأموات و الصلاة عليها و الأذان الإعلامي و القضاء بين الناس و إقامة الجمعة و الجماعة لهم و تعليمهم معالم الدين و شعائر الإسلام، خصوصا على تقدير وجوبها العيني بالانحصار، فلم </w:t>
      </w:r>
    </w:p>
    <w:p>
      <w:pPr>
        <w:pStyle w:val="BookText"/>
        <w:rPr/>
      </w:pPr>
      <w:r>
        <w:rPr>
          <w:rFonts w:ascii="Amiri" w:hAnsi="Amiri" w:eastAsia="Amiri" w:cs="Amiri"/>
          <w:color w:val="111111"/>
          <w:sz w:val="28"/>
          <w:sz w:val="28"/>
          <w:szCs w:val="28"/>
          <w:rtl w:val="true"/>
          <w:lang w:bidi="ar-SA"/>
        </w:rPr>
        <w:t>يلاحظوا فيما استؤجروا عليه من هذه الواجبات قصد النيابة و التنزيل المذكور، و لم يجعلوا الأجرة في مقابل النيابة بهذا المعنى أصلا و رأسا، بل إمّا يعملون الواجبات المذكورة بقصد القربة لا غير مع الإغماض عن قصد النيابة و ما بإزاء الأجرة، كما في قارئ التعزية و غاسل الأموات و مقيم الجمعة و الجماعة، و إمّا يعملونها بقصد القربة على وجه الهديّة أو الصدقة بثوابها عن المنوب عنه، كالتلاوة و القراءة و صلاة الوحشة عن الميّت، أو لأجل إبراء ما في ذمّة المنوب عنه من القضاء، أو إسقاط ما في ذمّة الأجير أو المؤجر من الأداء، و إمّا لأجل استحقاق الأجرة و في إزاء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ما عدا الوجه الأخير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الوجه الأخير فلا بدّ في تصحيحها إمّا من ضمّ الأجرة على وجه التبعيّة للإخلاص، لا العكس، و لا فرض كلّ منهما علّة تامّة و غاية مستقلّة للعمل، و إمّا من جعل الأجرة في مقابل إحداث داعي التقرّب و الإخلاص، و هو غير نفس التقرّب و الإخلاص المصحّح للعمل، بل هو من مقدّماته التوصّليّة القابلة لمقابلة الأجرة و عدم توقّفه على القربة، و فائدته عائدة أيضا إلى نفس المؤجر و المنوب عنه، فلا مانع من الأجرة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ممّا ذكرنا أنّ تصحيح عبادة الأجراء لا ينحصر فيما ذكره المصنّف، من جعل الأجير نفسه نازلا منزلة المنوب عنه في العمل المتقرّب به إلى اللّٰه، بل قد يحصل بالإغماض عن الأجرة رأسا، أو اعتبارها مستقلّا، أو جعلها في مقابل إحداث داعي القربة لا نفس القربة المانعة الجمع مع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التصحيح بهذا الوجه لا يختصّ بعبادة الأجراء، بل يعمّ تصحيح الأجرة على جميع الواجبات التي هي محلّ الكلام، و هي ما يتصوّر فيه نفع راجع إلى المؤجر و المنوب عنه، و لو كان واجبا عينيّا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 يرجع نفعه إلّا إلى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الصوم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محلّ الكلام، لا يجوز أخذ الأجرة عليه، لعدم وصول </w:t>
      </w:r>
    </w:p>
    <w:p>
      <w:pPr>
        <w:pStyle w:val="BookText"/>
        <w:rPr/>
      </w:pPr>
      <w:r>
        <w:rPr>
          <w:rFonts w:ascii="Amiri" w:hAnsi="Amiri" w:eastAsia="Amiri" w:cs="Amiri"/>
          <w:color w:val="111111"/>
          <w:sz w:val="28"/>
          <w:sz w:val="28"/>
          <w:szCs w:val="28"/>
          <w:rtl w:val="true"/>
          <w:lang w:bidi="ar-SA"/>
        </w:rPr>
        <w:t>عوض الأجرة إلى باذلها، فهو أكل للمال بالباطل، لعدم حرمة عمله، و عدم توقّف استيفائه على طيب نفسه، بل بقهر عليه مع الامتناع و عدم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 بين الغرض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أنّ المقصود المترتّب على فعل العبادة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أداء الدين، و سعة الرزق، و شفاء المريض، و سائر الحوائج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الفائدة و خواصّه القهريّة اللازمة له و لو لم تقصد، فليست بمانعة الجمع مع قصد التقرّب، بخلاف المترتّب على فعل المستأجر عليه و هو استحقاق الأجرة، فإنّه من قبيل الغاية الموقوفة على قصدها من فعل المستأجر عليه على وجه العلّية، فلا تجتمع مع قصد التقرّب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استحقاق الشارع للفعل و تملّكه المنتزع من طلبه من قبيل استحقاق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 استحقاق الشارع الفعل بالذات، و استحقاق الآدمي بواسطة العوض المقابل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فائدة فعل العابد لا يعود إلى المعبود، بل إلى نفس العابد، بخلاف فائدة فعل الأجير، فإنّه يعود إلى المؤجر و المستأجر عنه، لا إلى نفس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المطلوب الدنيوي و الأخروي في العبادة من المعبود الواحد، و في الإجارة، الأجرة من المؤجر و التقرّب من المعبود، فلا يجتمعان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محلّ الكلام أخذ الأجرة على ما هو واجب على الأجير، لا على النيابة فيما هو واجب 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الواجبين في منافاة أخذ الأجرة للإخلاص المعتبر في تحقّق الواجب في البين، سواء كان واجبا على الأجير أو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كون الأجرة في الواجب على المستأجر في مقابل النيابة، فيجتمع مع الإخلاص المعتبر في الواجب، و في الواجب على الأجير لا </w:t>
      </w:r>
    </w:p>
    <w:p>
      <w:pPr>
        <w:pStyle w:val="BookText"/>
        <w:rPr/>
      </w:pPr>
      <w:r>
        <w:rPr>
          <w:rFonts w:ascii="Amiri" w:hAnsi="Amiri" w:eastAsia="Amiri" w:cs="Amiri"/>
          <w:color w:val="111111"/>
          <w:sz w:val="28"/>
          <w:sz w:val="28"/>
          <w:szCs w:val="28"/>
          <w:rtl w:val="true"/>
          <w:lang w:bidi="ar-SA"/>
        </w:rPr>
        <w:t>مقابل الأجرة حتّى يجتمع مع الإخلاص المعتبر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ما فيه نقضا و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فتسويغ أخذ الأجرة عليها لطف في التكليف بإقامة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جواز أخذ الأجرة على الصنائع الواجبة بهذا الوجه و بينه بالوجه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جوازه بالوجه الأوّل بالدليل المخرج الشرعي من الإجماع و السيرة، و بهذا الوجه بالدليل العقلي، و هو اللطف في التكليف بإقامة النظام، و أنّه لولاه لاختلّ النظام و وقع أكثر الناس في المعصية، المنافي لقاعدة اللطف الواجب على الحكيم، من تقريب العبد إلى الطاعة و تبعيده عن المعصية في مصطلح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الفرق في جواز أخذ الأجرة عليها بالوجه السادس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الصنائع بالوجه السادس مشروط بالأجرة و متأخّر عنها، و قبلها لا وجوب لها حتّى يمنع من الأجرة، و بالوجه السابع وجوب مقدّميّ غيريّ لأجل التوصّل إلى وجوبها الكلّيّ الأصليّ، و هو إبقاء النظام و حفظ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الوجوب المقدّميّ، و هو مداواة الطبيب المريض و معالجته، و إن كان واجبا على الطبيب عينا أو كفاية، إلّا أنّ وجوبه لمّا لم يكن وجوبا بالذات و بالأصالة، بل كان مقدّمة للتوصّل إلى إبقاء النظام و حفظ الأنام، الحاصل ببذل الطبيب نفسه للعمل الأعمّ من التبرّع المجّاني و من أخذ الأجرة، جاز له أخذ الأجرة عليه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فافترق الوجهان من حيث الصغرى و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الصغرى فلأنّ وجوب الصنائع على الوجه السادس وجوب مشروط بالأجرة، و على السابع وجوب 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حيث الكبرى فلأنّ مقتضى الوجه السادس التفصيل في أخذ الأجرة بين الواجب المشروط وجوبه بالأجرة و غيره، و مقتضى الوجه السابع التفصيل بين الواجب الأصليّ الذاتي و المقدّميّ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جهة عموم آية فَإِنْ أَرْضَعْنَ لَكُمْ فَآتُوهُنَّ أُجُورَهُنَّ </w:t>
      </w:r>
      <w:r>
        <w:rPr>
          <w:rStyle w:val="FootnoteAnchor"/>
          <w:rtl w:val="true"/>
        </w:rPr>
        <w:footnoteReference w:id="851"/>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العموم و انصراف الأجور إلى أجرة العمل و هو نفس الإرضاع، لا عوض المبذول من اللبان و اللبن، حتّى يكون من قبيل بذل المال للمضطرّ في كون المرجوع عوض المبذول لا أجرة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ظهور الآية و انصرافها إلى جواز أخذ أجرة عمل الرضاع و كونه عملا محترما و لو وجب على الأم عينا، لكن يمكن فرضه من قبيل رجوع الوصيّ بأجرة المثل خارجا بالنصّ، إلّا أنّه بعيد عن ظاهر الآية و السيرة العمليّة، فإنّ ضمان الأفعال و احترام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كإنقاذ الغريق و إطفاء الحريق و علاج المريض و لو وجبت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عقلا و لا عرفا بل و لا شرعا عن ضمان الأموال المبذولة في مقابلها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المفروض بعد الإجارة عدم تحقّق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الجمع بين العمل للإخلاص و لاستحقاق الأجرة إنّما هو على تقدير قصد كلّ من الغايتين مستقلّا على وجه العلّية الغائيّة، أو قصد الأجرة مستقلّا و الإخلاص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صورة العكس، و هو قصد الفعل للإخلاص و ضميمة الأجرة على وجه التبعيّة، فلا مانع من اجتماعه و صحّته و تحقّقه، كما لا مانع أيضا من صحّة الأجرة و استحقاقها لو أغمض عنها في مقام العمل للإخلاص بالمرّة، أو جعل الأجرة في مقابل إحداث داعي القربة في العمل لا في مقابل نفس العمل، أو في مقابل إهداء ثوابه إلى المستأجر بعد العمل، كما تقدّم في الواجب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الإجارة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bookmarkStart w:id="130" w:name="pg13043_135367"/>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بالاعتبار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فعلا للمنوب بعد نيابة النائب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المعلوم و المفهوم من عموم تَعٰاوَنُوا عَلَى الْبِرِّ وَ التَّقْوىٰ </w:t>
      </w:r>
      <w:r>
        <w:rPr>
          <w:rStyle w:val="FootnoteAnchor"/>
          <w:rtl w:val="true"/>
        </w:rPr>
        <w:footnoteReference w:id="852"/>
      </w:r>
      <w:r>
        <w:rPr>
          <w:rFonts w:ascii="Amiri" w:hAnsi="Amiri" w:eastAsia="Amiri" w:cs="Amiri"/>
          <w:color w:val="111111"/>
          <w:sz w:val="28"/>
          <w:sz w:val="28"/>
          <w:szCs w:val="28"/>
          <w:rtl w:val="true"/>
          <w:lang w:bidi="ar-SA"/>
        </w:rPr>
        <w:t>، و استحباب اتّخاذ الديك للإعلام و الاستعلام بأذانه، تأتّي استحباب الإعلام و لو بالأذان غير المقرّب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الرواية فضعيفة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دلالة، فإنّ المنع من اتّخاذ الأجر أعمّ من فساد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سندا فالأولى مشهورة منقولة في فقيه الصدوق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w:t>
      </w:r>
      <w:r>
        <w:rPr>
          <w:rStyle w:val="FootnoteAnchor"/>
          <w:rtl w:val="true"/>
        </w:rPr>
        <w:footnoteReference w:id="854"/>
      </w:r>
      <w:r>
        <w:rPr>
          <w:rFonts w:ascii="Amiri" w:hAnsi="Amiri" w:eastAsia="Amiri" w:cs="Amiri"/>
          <w:color w:val="111111"/>
          <w:sz w:val="28"/>
          <w:sz w:val="28"/>
          <w:szCs w:val="28"/>
          <w:rtl w:val="true"/>
          <w:lang w:bidi="ar-SA"/>
        </w:rPr>
        <w:t>حسنة بل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احتاج إلى بذل مال فالظاهر عدم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وجوبه، و عدم الفرق في وجوب ما لا يتمّ الواجب إلّا به بين بذل المال و قطع المسافة</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6557719_3224264995"/>
      <w:bookmarkStart w:id="132" w:name="_Toc46"/>
      <w:bookmarkEnd w:id="131"/>
      <w:r>
        <w:rPr>
          <w:rtl w:val="true"/>
        </w:rPr>
        <w:t>[</w:t>
      </w:r>
      <w:r>
        <w:rPr>
          <w:rtl w:val="true"/>
        </w:rPr>
        <w:t>خاتمة تشتمل على مسائل</w:t>
      </w:r>
      <w:r>
        <w:rPr>
          <w:rtl w:val="true"/>
        </w:rPr>
        <w:t>]</w:t>
      </w:r>
      <w:bookmarkEnd w:id="132"/>
    </w:p>
    <w:p>
      <w:pPr>
        <w:pStyle w:val="Heading5"/>
        <w:numPr>
          <w:ilvl w:val="4"/>
          <w:numId w:val="1"/>
        </w:numPr>
        <w:rPr/>
      </w:pPr>
      <w:bookmarkStart w:id="133" w:name="__RefHeading___Toc6557721_3224264995"/>
      <w:bookmarkStart w:id="134" w:name="_Toc47"/>
      <w:bookmarkEnd w:id="133"/>
      <w:r>
        <w:rPr>
          <w:rtl w:val="true"/>
        </w:rPr>
        <w:t>[</w:t>
      </w:r>
      <w:r>
        <w:rPr>
          <w:rtl w:val="true"/>
        </w:rPr>
        <w:t>الأولى بيع المصحف</w:t>
      </w:r>
      <w:r>
        <w:rPr>
          <w:rtl w:val="true"/>
        </w:rPr>
        <w:t>]</w:t>
      </w:r>
      <w:bookmarkEnd w:id="1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تشتري منه الورق و فيه القرآن مكتوب</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تشتري الورق مع كتابة القرآن على وجه الوصفيّة أو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 لا يدخل في الملك شرعا و إن دخل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عدم تملّك الخطّ بالثمن يستلزم عدم تملّكه بالأجرة </w:t>
      </w:r>
      <w:bookmarkStart w:id="135" w:name="pg13043_135368"/>
    </w:p>
    <w:p>
      <w:pPr>
        <w:pStyle w:val="BookText"/>
        <w:rPr/>
      </w:pPr>
      <w:bookmarkEnd w:id="135"/>
      <w:r>
        <w:rPr>
          <w:rFonts w:ascii="Amiri" w:hAnsi="Amiri" w:eastAsia="Amiri" w:cs="Amiri"/>
          <w:color w:val="111111"/>
          <w:sz w:val="28"/>
          <w:sz w:val="28"/>
          <w:szCs w:val="28"/>
          <w:rtl w:val="true"/>
          <w:lang w:bidi="ar-SA"/>
        </w:rPr>
        <w:t xml:space="preserve">أيضا، فيلزم حمل ما روي من جواز تملّكه بالأجرة </w:t>
      </w:r>
      <w:r>
        <w:rPr>
          <w:rStyle w:val="FootnoteAnchor"/>
          <w:rtl w:val="true"/>
        </w:rPr>
        <w:footnoteReference w:id="856"/>
      </w:r>
      <w:r>
        <w:rPr>
          <w:rFonts w:ascii="Amiri" w:hAnsi="Amiri" w:eastAsia="Amiri" w:cs="Amiri"/>
          <w:color w:val="111111"/>
          <w:sz w:val="28"/>
          <w:sz w:val="28"/>
          <w:szCs w:val="28"/>
          <w:rtl w:val="true"/>
          <w:lang w:bidi="ar-SA"/>
        </w:rPr>
        <w:t>على جواز تملّكه بالهديّة، أو جعل الأجرة في مقابل مقدّمات الكتابة لا نفس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منع الملازمة نقضا، بصحّة الاستئجار و الأجرة على بناء حائط المسجد دون بيع الحائط المبنيّ بعد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557723_3224264995"/>
      <w:bookmarkStart w:id="137" w:name="_Toc48"/>
      <w:bookmarkEnd w:id="136"/>
      <w:r>
        <w:rPr>
          <w:rtl w:val="true"/>
        </w:rPr>
        <w:t>[</w:t>
      </w:r>
      <w:r>
        <w:rPr>
          <w:rtl w:val="true"/>
        </w:rPr>
        <w:t>الثانية جوائز السلطان و عماله</w:t>
      </w:r>
      <w:r>
        <w:rPr>
          <w:rtl w:val="true"/>
        </w:rPr>
        <w:t>]</w:t>
      </w:r>
      <w:bookmarkEnd w:id="1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إذا كانت محصورة بين ما لا يبتلي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التفصيل مبنيّ على ما تفرّد به المصنّف في فرائده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 بل منع قرّرناه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لوجود الكراهة الناشئة عن حسن الاحتياط مع اليد، و ارتفاعها مع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و إن أمكن التفكيك في الاعتبار بين اليد و الإخبار، إلّا أنّ خبر الفاسق باليد أضعف اعتبارا من يد الفاسق بالقول، فإذا سقطت يد الظالم عن الاعتبار مع قوّة اعتبارها بأصالة الصحّة بواسطة اتّهامها أو غلبة فسادها، سقط خبره عن الاعتبار أيضا بتلك الواسطة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مالا يدخل في الملك شرعا لا يدخل فيه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يدخل فيه تبعا، كالأراضي المفتوحة عنوة، و حقّ الاختصاص من الموقوفات العامّة كالمساجد و المدارس، حيث لا تملك إلّا تبعا للآثار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المحتمل الحرمة غير قابل للتطهير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نصوص </w:t>
      </w:r>
      <w:r>
        <w:rPr>
          <w:rStyle w:val="FootnoteAnchor"/>
          <w:rtl w:val="true"/>
        </w:rPr>
        <w:footnoteReference w:id="858"/>
      </w:r>
      <w:r>
        <w:rPr>
          <w:rFonts w:ascii="Amiri" w:hAnsi="Amiri" w:eastAsia="Amiri" w:cs="Amiri"/>
          <w:color w:val="111111"/>
          <w:sz w:val="28"/>
          <w:sz w:val="28"/>
          <w:szCs w:val="28"/>
          <w:rtl w:val="true"/>
          <w:lang w:bidi="ar-SA"/>
        </w:rPr>
        <w:t>مطهّريّة التخميس للمال الحرام المحتمل بقاؤه بعد التخميس، و عدم اختصاص تطهيره بالحلال المخلوط</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أدلّة الولاية الكلّية الإلهيّة و السلطنة العامّة الأوّليّة الأولويّة، </w:t>
      </w:r>
    </w:p>
    <w:p>
      <w:pPr>
        <w:pStyle w:val="BookText"/>
        <w:rPr/>
      </w:pPr>
      <w:r>
        <w:rPr>
          <w:rFonts w:ascii="Amiri" w:hAnsi="Amiri" w:eastAsia="Amiri" w:cs="Amiri"/>
          <w:color w:val="111111"/>
          <w:sz w:val="28"/>
          <w:sz w:val="28"/>
          <w:szCs w:val="28"/>
          <w:rtl w:val="true"/>
          <w:lang w:bidi="ar-SA"/>
        </w:rPr>
        <w:t xml:space="preserve">التي هي أولى بالمؤمنين من أنفسهم </w:t>
      </w:r>
      <w:r>
        <w:rPr>
          <w:rStyle w:val="FootnoteAnchor"/>
          <w:rtl w:val="true"/>
        </w:rPr>
        <w:footnoteReference w:id="859"/>
      </w:r>
      <w:r>
        <w:rPr>
          <w:rFonts w:ascii="Amiri" w:hAnsi="Amiri" w:eastAsia="Amiri" w:cs="Amiri"/>
          <w:color w:val="111111"/>
          <w:sz w:val="28"/>
          <w:sz w:val="28"/>
          <w:szCs w:val="28"/>
          <w:rtl w:val="true"/>
          <w:lang w:bidi="ar-SA"/>
        </w:rPr>
        <w:t>، و أولى من البحر في عموم المطهّرية و القابليّة لتطهير كلّ ما ينفعل بالانفعال منه بعد عوده إليه و الاتّصال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الحرام الواقعي قابلا للتطهير فلم ردّ الحجّة الأموال المخلوطة بالحرام المهديّة إليه من قم؟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تمسّ اليد الطاهرة الأموال النجسة؟</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قبولها ليس لعدم قابليّتها التطهير، بل لحكمة تنزيه يده التي هي يد اللّٰه تعالى عن شوائب النقص و الحاجة، و التحفّظ على ظواهر الأحكام و الحلال و الحرام، و معرفة الإمام عليه السّلام و رفع 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أيّ تقدير فهو على طرف النقيض ممّا تقدّم عن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تقدير كون القاعدة في الشبهة المحصورة عدم وجوب الاحتياط، فلتصريح المسالك </w:t>
      </w:r>
      <w:r>
        <w:rPr>
          <w:rStyle w:val="FootnoteAnchor"/>
          <w:rtl w:val="true"/>
        </w:rPr>
        <w:footnoteReference w:id="861"/>
      </w:r>
      <w:r>
        <w:rPr>
          <w:rFonts w:ascii="Amiri" w:hAnsi="Amiri" w:eastAsia="Amiri" w:cs="Amiri"/>
          <w:color w:val="111111"/>
          <w:sz w:val="28"/>
          <w:sz w:val="28"/>
          <w:szCs w:val="28"/>
          <w:rtl w:val="true"/>
          <w:lang w:bidi="ar-SA"/>
        </w:rPr>
        <w:t>بأنّ حكم المال المختلط بالحرام وجوب اجتناب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خروج مورد الشبهة المحصورة من جوائز الظلمة عن عنوان الأصحاب، و اختصاص عنوانهم بالشبهة غير المحصورة، فلتفسيره عنوان الأصحاب بمطلق الشبهة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التقييد بالعين إشارة إلى جواز أخذها و إن علم أن في ماله 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فالرواية إمّا من أدلّة حلّ مال السلطان المحمول بحكم الغلبة إلى الخراج و المقاسمة، و إمّا من أدلّة حلّ المال المأخوذ من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احتمال مال الخراج في مال الضيافة و الدراهم و الكسوة المرفوعة إلى السائل فبعيد عن مورد الرواية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احتمال حلّية المأخوذ من </w:t>
      </w:r>
    </w:p>
    <w:p>
      <w:pPr>
        <w:pStyle w:val="BookText"/>
        <w:rPr/>
      </w:pPr>
      <w:r>
        <w:rPr>
          <w:rFonts w:ascii="Amiri" w:hAnsi="Amiri" w:eastAsia="Amiri" w:cs="Amiri"/>
          <w:color w:val="111111"/>
          <w:sz w:val="28"/>
          <w:sz w:val="28"/>
          <w:szCs w:val="28"/>
          <w:rtl w:val="true"/>
          <w:lang w:bidi="ar-SA"/>
        </w:rPr>
        <w:t>يد العامل من باب حمل فعل المسلم على الصحّة، و أنّه ممّا اقترضه أو اشتراه في الذمّة، فهو و إن كان أقرب من الاحتمال الأوّل بالنسبة إلى مورد الرواية، إلّا أنّه ينافيه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المهنّأ و عليه الوزر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وزر في إنفاق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الرواية احتمال ثالث، و هو كون المال المدفوع إلى السائل مجهول المالك حراما على دافعه حلالا على مستحقّه، من باب أنّه مال الإمام فأباحة على السائل، أو من باب أنّ مصرفه الصدقة و السائل مستحقّ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أقرب ما يحتمل في مورد الرواية، و تعليلها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المهنّأ و 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احتماله أيضا مسقط للاستدلال به على إباحة مطلق جوائز الظالم، و لو اشتبهت بالحرام من باب الشبهة المحصورة بالنسبة إلى مطلق الناس، و لو لم يستحقّ الصدقة المجهولة المالك و لم يأذن له الإمام،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فرض نصّ مطلق في حلّ هذه الشبهة، مع قطع النظر عن التصرّف و عدم الابتلاء بكلا المشتبهين، لم ينهض للحكومة على قاعدة الاحتياط في الشبهة المحصورة، كما لا ينهض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نهوض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فلأنّه معارض صرف على وجه المناقضة و طرف النقيض من قاعدة الاحتياط في الشبهة المحصورة، فلا يقدّم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نهوض النصّ المطلق في حلّ خصوص جوائز الظالم فممنوع، لأنّه فرد خاصّ يمكن خروجه عن عموم قاعدة الاحتياط في كلّي الشبهة المحصورة بالنصّ المخرج، كما نصّ به المسالك فيما تقدّم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النصّ المطلق مطلقا بالنسبة إلى أفراد الشبهة المحصورة </w:t>
      </w:r>
    </w:p>
    <w:p>
      <w:pPr>
        <w:pStyle w:val="BookText"/>
        <w:rPr/>
      </w:pPr>
      <w:r>
        <w:rPr>
          <w:rFonts w:ascii="Amiri" w:hAnsi="Amiri" w:eastAsia="Amiri" w:cs="Amiri"/>
          <w:color w:val="111111"/>
          <w:sz w:val="28"/>
          <w:sz w:val="28"/>
          <w:szCs w:val="28"/>
          <w:rtl w:val="true"/>
          <w:lang w:bidi="ar-SA"/>
        </w:rPr>
        <w:t>لا خصوص أفراد الجوائز، لم ينهض للحكومة على قاعدة الاحتياط في الشبهة المحصورة، كما لا ينهض ما تقدّم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الخدشة غير مسموعة عند الأصحاب، فإنّهم لا يعتبرون في الحمل على الصحيح احتمال تورّع المتصرّف عن التصرّف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إطلاقه منع، فإنّ ما لا يعتبر في مجراه غلبة الصحّة هو الصحّة عند الفاعل، كما هو مورد عموم 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احمل فعل أخيك على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الصحّة عند الحامل فممّن أنكرها القمّي </w:t>
      </w:r>
      <w:r>
        <w:rPr>
          <w:rStyle w:val="FootnoteAnchor"/>
          <w:rtl w:val="true"/>
        </w:rPr>
        <w:footnoteReference w:id="867"/>
      </w:r>
      <w:r>
        <w:rPr>
          <w:rFonts w:ascii="Amiri" w:hAnsi="Amiri" w:eastAsia="Amiri" w:cs="Amiri"/>
          <w:color w:val="111111"/>
          <w:sz w:val="28"/>
          <w:sz w:val="28"/>
          <w:szCs w:val="28"/>
          <w:rtl w:val="true"/>
          <w:lang w:bidi="ar-SA"/>
        </w:rPr>
        <w:t>في الصحيح و الأعمّ، و من اعتبرها فإنّما يعتبرها من باب غلبة الصحّة في أفعال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اتّفقت الغلبة أو عورضت بغلبة الفساد و عدم المبالاة في أفعاله لم يحمل على الصحّة الحامليّة، و إن حملت على الصحّة عند الفاعل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يحمل على الصحيح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فساد تصرّف الظالم المجيز في كلّ من أطراف الشبهة المحصورة التي تحت يده في ظاهر الشرع، إذا منع من حمله على الصحيح الواقعي و مصادفة الواقع قهرا، كذلك يمنع المجاز من الحمل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عدم تماميّتها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عدم القدرة على ردّ العين المغصوبة لا يسقط ضمان المثل أو القيمة، و عدم المعرفة بصاحبها لا يسقط ضمان التخميس أو التصدّق عن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بقرينة 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كلّا من الظلمة و أموالهم المحرّمة محصورة لا غير </w:t>
      </w:r>
    </w:p>
    <w:p>
      <w:pPr>
        <w:pStyle w:val="BookText"/>
        <w:rPr/>
      </w:pPr>
      <w:r>
        <w:rPr>
          <w:rFonts w:ascii="Amiri" w:hAnsi="Amiri" w:eastAsia="Amiri" w:cs="Amiri"/>
          <w:color w:val="111111"/>
          <w:sz w:val="28"/>
          <w:sz w:val="28"/>
          <w:szCs w:val="28"/>
          <w:rtl w:val="true"/>
          <w:lang w:bidi="ar-SA"/>
        </w:rPr>
        <w:t>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يسقط بإعلام صاحبه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النسخ الموجودة عندي هكذا إلّا أنّ الظاهر كونها غلطا،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بإسقاط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مع الوضع </w:t>
      </w:r>
      <w:r>
        <w:rPr>
          <w:rStyle w:val="FootnoteAnchor"/>
          <w:rtl w:val="true"/>
        </w:rPr>
        <w:footnoteReference w:id="868"/>
      </w:r>
      <w:r>
        <w:rPr>
          <w:rFonts w:ascii="Amiri" w:hAnsi="Amiri" w:eastAsia="Amiri" w:cs="Amiri"/>
          <w:color w:val="111111"/>
          <w:sz w:val="28"/>
          <w:sz w:val="28"/>
          <w:szCs w:val="28"/>
          <w:rtl w:val="true"/>
          <w:lang w:bidi="ar-SA"/>
        </w:rPr>
        <w:t>تنزيلا له منزلة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غلط ينبغي تصحيحه بتبديل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الأقوال في قبول دعوى اللقطة هي قبول قوله مطلقا، أو مع الوصف مطلقا، كما في إطلاق بعض النصوص </w:t>
      </w:r>
      <w:r>
        <w:rPr>
          <w:rStyle w:val="FootnoteAnchor"/>
          <w:rtl w:val="true"/>
        </w:rPr>
        <w:footnoteReference w:id="869"/>
      </w:r>
      <w:r>
        <w:rPr>
          <w:rFonts w:ascii="Amiri" w:hAnsi="Amiri" w:eastAsia="Amiri" w:cs="Amiri"/>
          <w:color w:val="111111"/>
          <w:sz w:val="28"/>
          <w:sz w:val="28"/>
          <w:szCs w:val="28"/>
          <w:rtl w:val="true"/>
          <w:lang w:bidi="ar-SA"/>
        </w:rPr>
        <w:t>، أو مع الأوصاف الخفيّة الموجبة لظنّ صدقه، كما عن بعض، أولا يصدّق إلّا مع البيّنة العادلة، كما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يشكل بظهور النصّ في تعيين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يرفع الإشكال بأظهريّة حكومة أدلّة أولويّة ولاية الإمام عليه السّلام على أنفسهم و أموالهم </w:t>
      </w:r>
      <w:r>
        <w:rPr>
          <w:rStyle w:val="FootnoteAnchor"/>
          <w:rtl w:val="true"/>
        </w:rPr>
        <w:footnoteReference w:id="870"/>
      </w:r>
      <w:r>
        <w:rPr>
          <w:rFonts w:ascii="Amiri" w:hAnsi="Amiri" w:eastAsia="Amiri" w:cs="Amiri"/>
          <w:color w:val="111111"/>
          <w:sz w:val="28"/>
          <w:sz w:val="28"/>
          <w:szCs w:val="28"/>
          <w:rtl w:val="true"/>
          <w:lang w:bidi="ar-SA"/>
        </w:rPr>
        <w:t xml:space="preserve">في تعيين الرجوع إلى الحاكم، و عدم التخيير بينه و بين الصدقة، و عدم الولاية لكلّ منهما، فضلا عن تعيين التصدّق، ضرورة أنّ عموم ولاية الإمام عليه السّلام في عرض ولاية اللّٰه لا يوازيه و لا يشاركه ولاية أحد من الأولياء، حتّى الملائكة و روح القدس، و حتّى الرسل المصطفين من الملائك الأربع، محكومين بحكمه و مؤتمرين بأمره، عِبٰادٌ مُكْرَمُونَ لٰا يَسْبِقُونَهُ بِالْقَوْلِ وَ هُمْ بِأَمْرِهِ يَعْمَلُونَ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ولاية سائر الأولياء بأسرها في طول ولايته لا في عرضها، فكيف يقدّم عليها ولاية القابض مجهول المالك مع الشكّ في أصل ولايته الطوليّة أيضا المنفيّة بالأصل، فضلا عن العرضيّة المنفيّة بضرورة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حينئذ فيتعيّن حمل نصوص الأمر له بالتصدّق </w:t>
      </w:r>
      <w:r>
        <w:rPr>
          <w:rStyle w:val="FootnoteAnchor"/>
          <w:rtl w:val="true"/>
        </w:rPr>
        <w:footnoteReference w:id="872"/>
      </w:r>
      <w:r>
        <w:rPr>
          <w:rFonts w:ascii="Amiri" w:hAnsi="Amiri" w:eastAsia="Amiri" w:cs="Amiri"/>
          <w:color w:val="111111"/>
          <w:sz w:val="28"/>
          <w:sz w:val="28"/>
          <w:szCs w:val="28"/>
          <w:rtl w:val="true"/>
          <w:lang w:bidi="ar-SA"/>
        </w:rPr>
        <w:t>على الإذن لخصوص المأذون له، دون الإذن العامّ لغيره بالتصرّف، أو بيان المصرف لا إثبات ولاية المتصرّف، كما يشهد عليه صريح خبر داود المتقدّمة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له صاحب غيري، فاذهب و قسّمه بين إخوانك</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 و يشهد عليه صريح سائر النصوص </w:t>
      </w:r>
      <w:r>
        <w:rPr>
          <w:rStyle w:val="FootnoteAnchor"/>
          <w:rtl w:val="true"/>
        </w:rPr>
        <w:footnoteReference w:id="874"/>
      </w:r>
      <w:r>
        <w:rPr>
          <w:rFonts w:ascii="Amiri" w:hAnsi="Amiri" w:eastAsia="Amiri" w:cs="Amiri"/>
          <w:color w:val="111111"/>
          <w:sz w:val="28"/>
          <w:sz w:val="28"/>
          <w:szCs w:val="28"/>
          <w:rtl w:val="true"/>
          <w:lang w:bidi="ar-SA"/>
        </w:rPr>
        <w:t>المتواترة في تعميم مال الإمام لجميع ما في الأرض و ما فيها و ما عليها و ما سقت و ما أسقت، و عدم انحصاره في الأنفال و الخمس، و أسرار حكمة مطهّريّة الخمس للمال المختلط بالحرام و للجوائز المشبهة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ذلك الخلاف في كون القابض المجهول المالك هل له ولاية التصدّق به، أو يتعيّن الرجوع فيه إلى الحاكم؟ و في أنّ مصرفه مصرف الخمس أو الزكاة؟ و في ضمان المتصدّق و عدمه لو ظهر المالك و لم يجز التصدّق؟</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كونها من المالك غير معلوم، فلعلّها ممّن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الأصحّ كونها من المالك الحقيقي و هو الإمام كما عرفت، إلّا أنّه خلاف استصحاب بقائه على ملك مالكه المجازي، و ضمان المتصدّق باللقطة و وديعة اللصّ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ضامن بمجرّد التصدّق، و يرتفع بإجازته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لازمة الذي تضمين المتصدّق فيما لم يظهر المجيز، أو تضمين الفقير مع بقاء العين، بل و تضمين نمائه المتجدّد قبل الإجارة مطلقا و لو </w:t>
      </w:r>
    </w:p>
    <w:p>
      <w:pPr>
        <w:pStyle w:val="BookText"/>
        <w:rPr/>
      </w:pPr>
      <w:r>
        <w:rPr>
          <w:rFonts w:ascii="Amiri" w:hAnsi="Amiri" w:eastAsia="Amiri" w:cs="Amiri"/>
          <w:color w:val="111111"/>
          <w:sz w:val="28"/>
          <w:sz w:val="28"/>
          <w:szCs w:val="28"/>
          <w:rtl w:val="true"/>
          <w:lang w:bidi="ar-SA"/>
        </w:rPr>
        <w:t>أجاز، ممّا لم يلتزم به أحد، و لم يف به دليل ضمان اللقطة الذي هو الأصل لما نحن فيه، سيّما على ما عرفت من كون مجهول المالك من في‌ء الإمام عليه السّلام الخاصّ به، لا ملك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يستفاد منه أنّ الصدقة بهذا الوجه حكم اليأس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اللقطة في لزوم التعريف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باعتبار نفس المال إلى المحرّم و المكروه 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المباح و الحلال المعيّن بحيازة أو تجارة أو وراثة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يجوز ذلك لآحاد الناس، خصوصا نفس المستحقّين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وجوبه على الحاكم فمن باب عموم الولاية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جوازه على المستحقّين فمن باب التقاصّ و استنقاذ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أمّا على غيرهم فمن باب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المقاصّة لغير الحاكم إنّما يجوز في الحقوق الشخصيّة لا النوعيّة، بل في التوصّليّة المحضة من حقوق الناس، لا العبادات، على أنّ فتح باب المقاصّة للعوام بدون إذن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تداوله السواد في بعض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مثار للفساد و العناد، و رفع الوداد بين العباد، و نقض غرض الشارع في الأحكام، و هتك الإسلام بإيثار الفتنة و 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فالتمسّك بالسيرة المذكورة أوهن من دعوى الانصراف السابقة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تقصر هذه السيرة عن سيرة الجبابرة و الملوك خلفا عن سلف على سفك الدماء، و قتل الأنبياء، و استيصال الأوصياء، و استحلال الظلم و الجور و أموال المسلمين، و وضع الجزية على رقاب المسلمين و أموالهم، باسم الخراج و الجمرك و التذكرة و حقّ المرور و حقّ السلطان، و ترك الجهاد و الجمعة و الأمر بالمعروف و النهي عن المنكر، و مداهنة الظلمة و الكفّار، و موالاتهم و مسايرتهم و مشابهتهم في المأكل و المشرب و الألبسة و الصورة و السيرة، إلى غير ذلك من </w:t>
      </w:r>
      <w:bookmarkStart w:id="138" w:name="pg13043_135375"/>
    </w:p>
    <w:p>
      <w:pPr>
        <w:pStyle w:val="BookText"/>
        <w:rPr/>
      </w:pPr>
      <w:bookmarkEnd w:id="138"/>
      <w:r>
        <w:rPr>
          <w:rFonts w:ascii="Amiri" w:hAnsi="Amiri" w:eastAsia="Amiri" w:cs="Amiri"/>
          <w:color w:val="111111"/>
          <w:sz w:val="28"/>
          <w:sz w:val="28"/>
          <w:szCs w:val="28"/>
          <w:rtl w:val="true"/>
          <w:lang w:bidi="ar-SA"/>
        </w:rPr>
        <w:t>المحرّمات الضروريّة المخالفة لمحكمات الكتاب و السنّة و الإجماع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تقصر دعوى انصراف الدّين عن تركة الظالم عن دعوى انصراف قبح الظلم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يقرب من خمسمائة آية محكمة و رواية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خصوص ظلم العترة الطاهرة من المخالفين في الدين، دون ظلم غيرهم، مع أنّ قبح الظلم و حرمته من مستقلّات العقل الآبية عن التخصيص، و شأن نزول الآيات إنّما كان قبل حدوث الظلم على العترة، فكيف تنصرف إليه مع أنّ أكثرها 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شبهة في مقابل ضرورة الدين، و زخرف من زخارف وحي الشياطين</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557725_3224264995"/>
      <w:bookmarkStart w:id="140" w:name="_Toc49"/>
      <w:bookmarkEnd w:id="139"/>
      <w:r>
        <w:rPr>
          <w:rtl w:val="true"/>
        </w:rPr>
        <w:t>[</w:t>
      </w:r>
      <w:r>
        <w:rPr>
          <w:rtl w:val="true"/>
        </w:rPr>
        <w:t>الثالثة ما يأخذه السلطان المستحل لأخذ الخراج و المقاسمة من الأراضي باسمها</w:t>
      </w:r>
      <w:r>
        <w:rPr>
          <w:rtl w:val="true"/>
        </w:rPr>
        <w:t>]</w:t>
      </w:r>
      <w:bookmarkEnd w:id="1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أن يكون مستنده أنّ ذلك حقّ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المتيقّن المعيّن بالسبر و التقسيم كون المستند ذلك لا غير، لأنّه لو لم يكن حقّا لهم لكان حقّا لمالكه أو لمستحقّه، و على كلّ من التقديرين لا يستحلّ لثالث، خصوصا بعد فرض حرمته على الجائر المستحلّ أخذه بالتراضي،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إليه إذن متولّي الملك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الأولويّة ممنوعة، بل ممتنعة عقلا و نقلا، كتابا </w:t>
      </w:r>
      <w:r>
        <w:rPr>
          <w:rStyle w:val="FootnoteAnchor"/>
          <w:rtl w:val="true"/>
        </w:rPr>
        <w:footnoteReference w:id="875"/>
      </w:r>
      <w:r>
        <w:rPr>
          <w:rFonts w:ascii="Amiri" w:hAnsi="Amiri" w:eastAsia="Amiri" w:cs="Amiri"/>
          <w:color w:val="111111"/>
          <w:sz w:val="28"/>
          <w:sz w:val="28"/>
          <w:szCs w:val="28"/>
          <w:rtl w:val="true"/>
          <w:lang w:bidi="ar-SA"/>
        </w:rPr>
        <w:t xml:space="preserve">و سنّة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عقلا فلأنّ ولاية الإمام و سلطنته ليست كسلطنة الناس على أموالهم حتّى يوجب نقلها إلى الغير نقصا في الناقل، بل هي رئاسة إلهيّة كلّية عامّة تامّة كسائر شئون المبدأ الفيّاض، من الوجود و العلم و القدرة و الحياة التي أفيضت إلى الممكنات، من غير أن ينقص المبدأ الفيّاض بالإفاضة، بل يمتنع النقص في شأنه بالإفاضة و العليّة و إن لم تنته الإفاضات و المعلولات تعالى شأنه، و ليست كسلطنة الناس </w:t>
      </w:r>
    </w:p>
    <w:p>
      <w:pPr>
        <w:pStyle w:val="BookText"/>
        <w:rPr/>
      </w:pPr>
      <w:r>
        <w:rPr>
          <w:rFonts w:ascii="Amiri" w:hAnsi="Amiri" w:eastAsia="Amiri" w:cs="Amiri"/>
          <w:color w:val="111111"/>
          <w:sz w:val="28"/>
          <w:sz w:val="28"/>
          <w:szCs w:val="28"/>
          <w:rtl w:val="true"/>
          <w:lang w:bidi="ar-SA"/>
        </w:rPr>
        <w:t>في قابليّة النقل و الانتقال مع العزل و الانعزال و النقص و الانفعال، كما لا يخفى على العارف بأصول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ليس بحلال ما أخذه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حرمة المأخوذ على الجائر و عدم حلّيته عليه لا يستلزم حرمته و عدم حلّيته على الآخذ منه بشراء و غيره، بعد ترخيص من هو المالك الحقيقيّ له و أولى بالمؤمنين من أنفسهم و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المعجمة و سكون 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المخابرة المزارعة على نصيب معيّن من الثلث 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خيبر، خابرهم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أو من خبار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الحديث ثمّ أؤاجرها من أكرتي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أعامل أكرتي</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الأكرة بالضمّ الحفرة، و أكرت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بالتحريك جمع أكرة بالفتح، بمعنى الزارع و الزرّاع لصاحب الأرض بنصف الحاصل، على ما في القاموس </w:t>
      </w:r>
      <w:r>
        <w:rPr>
          <w:rStyle w:val="FootnoteAnchor"/>
          <w:rtl w:val="true"/>
        </w:rPr>
        <w:footnoteReference w:id="879"/>
      </w:r>
      <w:r>
        <w:rPr>
          <w:rFonts w:ascii="Amiri" w:hAnsi="Amiri" w:eastAsia="Amiri" w:cs="Amiri"/>
          <w:color w:val="111111"/>
          <w:sz w:val="28"/>
          <w:sz w:val="28"/>
          <w:szCs w:val="28"/>
          <w:rtl w:val="true"/>
          <w:lang w:bidi="ar-SA"/>
        </w:rPr>
        <w:t>، و هو المراد به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من الأملاك المغصوبة من الإمام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يعيّن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مجرّد الاحتمال مبطل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اشتراء الغير لا يسوّغ حلّية شراء السائل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يشتره، فإن لم يشتره اشتراه غيره</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 إلّا إذا فرض أنّ التعليل به ليس تعليلا كلّية لحلّية الشراء، بل علّة لتحليل الإمام عليه السّلام على بعض مواليه، لمّا رأى غيره يشتريه رضي منه بأقلّ </w:t>
      </w:r>
      <w:bookmarkStart w:id="141" w:name="pg13043_135377"/>
    </w:p>
    <w:p>
      <w:pPr>
        <w:pStyle w:val="BookText"/>
        <w:rPr/>
      </w:pPr>
      <w:bookmarkEnd w:id="141"/>
      <w:r>
        <w:rPr>
          <w:rFonts w:ascii="Amiri" w:hAnsi="Amiri" w:eastAsia="Amiri" w:cs="Amiri"/>
          <w:color w:val="111111"/>
          <w:sz w:val="28"/>
          <w:sz w:val="28"/>
          <w:szCs w:val="28"/>
          <w:rtl w:val="true"/>
          <w:lang w:bidi="ar-SA"/>
        </w:rPr>
        <w:t>الضررين إذا استلزم تركه أعظم ما في البين، فإنّ المغصوب منه إذا رأى دوران الأمر بين صرف الغاصب المغصوب على عدوّه أو وليّه رضي بصرفه على وليّه</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6557727_3224264995"/>
      <w:bookmarkStart w:id="143" w:name="_Toc50"/>
      <w:bookmarkEnd w:id="142"/>
      <w:r>
        <w:rPr>
          <w:rtl w:val="true"/>
        </w:rPr>
        <w:t>[</w:t>
      </w:r>
      <w:r>
        <w:rPr>
          <w:rtl w:val="true"/>
        </w:rPr>
        <w:t>و ينبغي التنبيه على أمور</w:t>
      </w:r>
      <w:r>
        <w:rPr>
          <w:rtl w:val="true"/>
        </w:rPr>
        <w:t>]</w:t>
      </w:r>
      <w:bookmarkEnd w:id="1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الوجه في تخصيص العلماء العنوان به جعله كالمستثنى من جوائز السلطان، التي حكموا بوجوب ردّها على مالكها إذا علمت حراما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تقوية توجيه تخصيص العلماء العنوان به، بأنّه لأجل اتّباع تخصيص أسأله النصوص بخصوص المأخوذ، و بأنّ إثبات الشي‌ء لا ينفي ما عداه، سيّما بضميمة ترك الاستفصال في أجوبة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مفهوم الشرط في جواب صحيحة الحذّاء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أخذها و عزلها فلا بأس</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تخصيص نفي البأس بالمأخوذ بعد الأخذ و القبض، و ثبوت البأس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عليه النهي عن بيع ما لم يقبض، خصوصا ما يستلزم الإعانة المحرّمة على قبول التولّي من قبل الجائر، و لو في خصوص أخذه الخراج المحرّم عليه أو الأخذ بأمره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قاعدة الجمع مهما أمكن أولى من الطرح التفصيل في المسألة، بحمل النصوص </w:t>
      </w:r>
      <w:r>
        <w:rPr>
          <w:rStyle w:val="FootnoteAnchor"/>
          <w:rtl w:val="true"/>
        </w:rPr>
        <w:footnoteReference w:id="882"/>
      </w:r>
      <w:r>
        <w:rPr>
          <w:rFonts w:ascii="Amiri" w:hAnsi="Amiri" w:eastAsia="Amiri" w:cs="Amiri"/>
          <w:color w:val="111111"/>
          <w:sz w:val="28"/>
          <w:sz w:val="28"/>
          <w:szCs w:val="28"/>
          <w:rtl w:val="true"/>
          <w:lang w:bidi="ar-SA"/>
        </w:rPr>
        <w:t xml:space="preserve">المسوّغة لشراء ما لم يؤخذ على ما لا يستلزم الإعانة للجائر على الأخذ المحرّم، و حمل النصوص المانعة منه على ما يستلزم الإعانة </w:t>
      </w:r>
      <w:r>
        <w:rPr>
          <w:rStyle w:val="FootnoteAnchor"/>
          <w:rtl w:val="true"/>
        </w:rPr>
        <w:footnoteReference w:id="883"/>
      </w:r>
      <w:r>
        <w:rPr>
          <w:rFonts w:ascii="Amiri" w:hAnsi="Amiri" w:eastAsia="Amiri" w:cs="Amiri"/>
          <w:color w:val="111111"/>
          <w:sz w:val="28"/>
          <w:sz w:val="28"/>
          <w:szCs w:val="28"/>
          <w:rtl w:val="true"/>
          <w:lang w:bidi="ar-SA"/>
        </w:rPr>
        <w:t>، كما يشهد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بني أميّة وجدوا من يجبي لهم الصدقات و يشهد جماعتهم ما سلبوا حقّنا</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و فحوى قوله عليه السّلام في مقبولة ابن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يحكم له الجائر فإنّما يأخذه سحتا، و إن كان حقّا ثابتا، لأنّه أخذه بحكم الطاغوت، و إنّما </w:t>
      </w:r>
    </w:p>
    <w:p>
      <w:pPr>
        <w:pStyle w:val="BookText"/>
        <w:rPr/>
      </w:pPr>
      <w:r>
        <w:rPr>
          <w:rFonts w:ascii="Amiri" w:hAnsi="Amiri" w:eastAsia="Amiri" w:cs="Amiri"/>
          <w:color w:val="111111"/>
          <w:sz w:val="28"/>
          <w:sz w:val="28"/>
          <w:szCs w:val="28"/>
          <w:rtl w:val="true"/>
          <w:lang w:bidi="ar-SA"/>
        </w:rPr>
        <w:t>أمروا أن يكفروا به</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ضعّف في محلّه بمنع هذا الحكم، و مخالفته لاتّفاق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الحكم و مخالفته الاتّفاق ممنوع بعد استظهاره الحدائق </w:t>
      </w:r>
      <w:r>
        <w:rPr>
          <w:rStyle w:val="FootnoteAnchor"/>
          <w:rtl w:val="true"/>
        </w:rPr>
        <w:footnoteReference w:id="886"/>
      </w:r>
      <w:r>
        <w:rPr>
          <w:rFonts w:ascii="Amiri" w:hAnsi="Amiri" w:eastAsia="Amiri" w:cs="Amiri"/>
          <w:color w:val="111111"/>
          <w:sz w:val="28"/>
          <w:sz w:val="28"/>
          <w:szCs w:val="28"/>
          <w:rtl w:val="true"/>
          <w:lang w:bidi="ar-SA"/>
        </w:rPr>
        <w:t xml:space="preserve">، و ظهوره من جميع نقلة الأخبار الصريحة الأخر بغير نكير، فإنّه ظاهر في القبول و التسليم لها، و لا معارض لها نصّا و لا فتوى سوى ما يوهمه من سيرة عليّ عليه السّلام في أهل البصرة حتّى أمر بردّ أموالهم، حتّى القدر كفاها صاحبها لمّا عرفها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يدفع هذا الوهم تصريح النصوص </w:t>
      </w:r>
      <w:r>
        <w:rPr>
          <w:rStyle w:val="FootnoteAnchor"/>
          <w:rtl w:val="true"/>
        </w:rPr>
        <w:footnoteReference w:id="888"/>
      </w:r>
      <w:r>
        <w:rPr>
          <w:rFonts w:ascii="Amiri" w:hAnsi="Amiri" w:eastAsia="Amiri" w:cs="Amiri"/>
          <w:color w:val="111111"/>
          <w:sz w:val="28"/>
          <w:sz w:val="28"/>
          <w:szCs w:val="28"/>
          <w:rtl w:val="true"/>
          <w:lang w:bidi="ar-SA"/>
        </w:rPr>
        <w:t xml:space="preserve">و الفتاوى بأنّ ردّها كان على طريق المنّ لا الاستحقاق، كما منّ النبيّ صلى اللّٰه عليه و آله على المشركين في فتح مكّة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الأمر بإخراج الخمس في هذه الرواية </w:t>
      </w:r>
      <w:r>
        <w:rPr>
          <w:rStyle w:val="FootnoteAnchor"/>
          <w:rtl w:val="true"/>
        </w:rPr>
        <w:footnoteReference w:id="890"/>
      </w:r>
      <w:r>
        <w:rPr>
          <w:rFonts w:ascii="Amiri" w:hAnsi="Amiri" w:eastAsia="Amiri" w:cs="Amiri"/>
          <w:color w:val="111111"/>
          <w:sz w:val="28"/>
          <w:sz w:val="28"/>
          <w:szCs w:val="28"/>
          <w:rtl w:val="true"/>
          <w:lang w:bidi="ar-SA"/>
        </w:rPr>
        <w:t>فلعلّه من جهة اختلاط مال المقاسمة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أنّه من جهة اتّفاق النصوص </w:t>
      </w:r>
      <w:r>
        <w:rPr>
          <w:rStyle w:val="FootnoteAnchor"/>
          <w:rtl w:val="true"/>
        </w:rPr>
        <w:footnoteReference w:id="891"/>
      </w:r>
      <w:r>
        <w:rPr>
          <w:rFonts w:ascii="Amiri" w:hAnsi="Amiri" w:eastAsia="Amiri" w:cs="Amiri"/>
          <w:color w:val="111111"/>
          <w:sz w:val="28"/>
          <w:sz w:val="28"/>
          <w:szCs w:val="28"/>
          <w:rtl w:val="true"/>
          <w:lang w:bidi="ar-SA"/>
        </w:rPr>
        <w:t>و الفتوى على أنّ الخراج من جملة الغنائم و وجوه المال الخاصّ خمسها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من جواز الوقف لا يناسب ذكره في جملة التصرّفات فيما يأخذه الجائر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الوقف متعلّق بالأعيان، و تصرّف الجائر فيما يأخذه متعلّق بمنافع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يتعلّق بإبل الصدقات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أراد وقف الأرض المأخوذة منه إذا نقلها إليه لبعض مصالح المسلمين، فلا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الأراضي المفتوحة لا تملك بالأصالة، سيّما بتمليك الجائر، و لا وقف إلّا في ملك، غاية الأمر إباحة الإمام على مواليه تقبيلها أو أخذها من الجائر لأجل الانتفاع بزرعها و محصولها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إجازة المالك الحقيقي أنواع الوقف في الأراضي الخراجيّة، من المساجد و القناطر و الرباط و المقابر و القناطر و العيون و الآبار و الأنهار و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دلّت عليه النصوص و الفتاوى كفاية إذن الجائر في حلّ الخراج، و كون تصرّفه بالإعطاء و المعاوضة و الإسقاط و غير ذلك نافذا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ذلك مقتضى الجمود على صرف ظواهر بعض فتاوى مثل الشهيدين </w:t>
      </w:r>
      <w:r>
        <w:rPr>
          <w:rStyle w:val="FootnoteAnchor"/>
          <w:rtl w:val="true"/>
        </w:rPr>
        <w:footnoteReference w:id="892"/>
      </w:r>
      <w:r>
        <w:rPr>
          <w:rFonts w:ascii="Amiri" w:hAnsi="Amiri" w:eastAsia="Amiri" w:cs="Amiri"/>
          <w:color w:val="111111"/>
          <w:sz w:val="28"/>
          <w:sz w:val="28"/>
          <w:szCs w:val="28"/>
          <w:rtl w:val="true"/>
          <w:lang w:bidi="ar-SA"/>
        </w:rPr>
        <w:t xml:space="preserve">و الكركي </w:t>
      </w:r>
      <w:r>
        <w:rPr>
          <w:rStyle w:val="FootnoteAnchor"/>
          <w:rtl w:val="true"/>
        </w:rPr>
        <w:footnoteReference w:id="893"/>
      </w:r>
      <w:r>
        <w:rPr>
          <w:rFonts w:ascii="Amiri" w:hAnsi="Amiri" w:eastAsia="Amiri" w:cs="Amiri"/>
          <w:color w:val="111111"/>
          <w:sz w:val="28"/>
          <w:sz w:val="28"/>
          <w:szCs w:val="28"/>
          <w:rtl w:val="true"/>
          <w:lang w:bidi="ar-SA"/>
        </w:rPr>
        <w:t xml:space="preserve">لا غير، و أمّا نصوص الباب </w:t>
      </w:r>
      <w:r>
        <w:rPr>
          <w:rStyle w:val="FootnoteAnchor"/>
          <w:rtl w:val="true"/>
        </w:rPr>
        <w:footnoteReference w:id="894"/>
      </w:r>
      <w:r>
        <w:rPr>
          <w:rFonts w:ascii="Amiri" w:hAnsi="Amiri" w:eastAsia="Amiri" w:cs="Amiri"/>
          <w:color w:val="111111"/>
          <w:sz w:val="28"/>
          <w:sz w:val="28"/>
          <w:szCs w:val="28"/>
          <w:rtl w:val="true"/>
          <w:lang w:bidi="ar-SA"/>
        </w:rPr>
        <w:t>المقرونة بالكتاب عند أولي الألباب، سيّما تعليله حلّ الخراج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المهنّأ و عليه الوزر</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و صحيحة زرارة المتقدّمة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أدّاها، فعضّ على إصبعه</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في </w:t>
      </w:r>
      <w:r>
        <w:rPr>
          <w:rStyle w:val="FootnoteAnchor"/>
          <w:rtl w:val="true"/>
        </w:rPr>
        <w:footnoteReference w:id="897"/>
      </w:r>
      <w:r>
        <w:rPr>
          <w:rFonts w:ascii="Amiri" w:hAnsi="Amiri" w:eastAsia="Amiri" w:cs="Amiri"/>
          <w:color w:val="111111"/>
          <w:sz w:val="28"/>
          <w:sz w:val="28"/>
          <w:szCs w:val="28"/>
          <w:rtl w:val="true"/>
          <w:lang w:bidi="ar-SA"/>
        </w:rPr>
        <w:t>عدم كفاية إذن الجائر في حلّ الخراج لو لا إذن الامام، و أن تصرّف الجائر بالإعطاء و المعاوضة و الإسقاط و غير ذلك وزر حرام و غصب و ظلم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من المعلوم بضرورة الدين أنّ الأراضي الخراجيّة حقّ </w:t>
      </w:r>
    </w:p>
    <w:p>
      <w:pPr>
        <w:pStyle w:val="BookText"/>
        <w:rPr/>
      </w:pPr>
      <w:r>
        <w:rPr>
          <w:rFonts w:ascii="Amiri" w:hAnsi="Amiri" w:eastAsia="Amiri" w:cs="Amiri"/>
          <w:color w:val="111111"/>
          <w:sz w:val="28"/>
          <w:sz w:val="28"/>
          <w:szCs w:val="28"/>
          <w:rtl w:val="true"/>
          <w:lang w:bidi="ar-SA"/>
        </w:rPr>
        <w:t>ملكيّتها أو توليتها خاصّ مختصّ من حقوق الإمام عليه السّلام المغصوبة للظلّام، فكيف ينفذ الملك العلّام إذنهم و تصرّفاتهم الغصبيّة المنافية للعدل و العدالة و المصلحة و الحكمة، و قاعدة اللطف الواجب على الحكيم من تقريب العباد إلى الطاعة و تبعيدهم عن المعصية؟ و هل هو إلّا تهافت و تناقض مناف لشواهد الحال و المقال من أحكام ذي الجلال و الملك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رجل أصاب مالا من عمّال بني أميّة، و هو يتصدّق منه و يصل قرابته و يحجّ ليغفر اللّٰه ما اكتسب،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الخطيئة لا تكفّر الخطيئة، و إن الحسنة تحطّ الخطيئة</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أنّ تصرّفات الجائر في الأموال الخراجيّة حتّى صدقاتهم غير صحيحة، بل هي خطيئة فوق خطيئة، مع ظهور كون العامل المتصدّق من مواليهم المقرّ بكون الاكتساب من الجائر سيّئة، فكيف بغيره المستحلّ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فحوى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رجلا قام ليله و صام نهاره و حجّ دهره و تصدّق بجميع ماله، و لم يعرف ولاية وليّ اللّٰه فيكون أعماله بدلالته فيواليه، ما كان له على اللّٰه ثواب</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يقبل عباداته سيّما التصدّق بجميع ما له المملوك له بغير توسّط دلالة وليّ اللّٰه و إذنه عليه السّلام، كيف يصحّ و ينفذ تصرّفاته الظلميّة العدوانيّة في أموال المسلمين و أنفسهم، المفضية إلى التجرّي و الاستحلال و الكفر و الضلال و انتهاك حرمة ذي الجلال بسوء الفعال و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فحوى قوله عليه السّلام في باب ما أوله الزاء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غير وليّ </w:t>
      </w:r>
    </w:p>
    <w:p>
      <w:pPr>
        <w:pStyle w:val="BookText"/>
        <w:rPr/>
      </w:pPr>
      <w:r>
        <w:rPr>
          <w:rFonts w:ascii="Amiri" w:hAnsi="Amiri" w:eastAsia="Amiri" w:cs="Amiri"/>
          <w:color w:val="111111"/>
          <w:sz w:val="28"/>
          <w:sz w:val="28"/>
          <w:szCs w:val="28"/>
          <w:rtl w:val="true"/>
          <w:lang w:bidi="ar-SA"/>
        </w:rPr>
        <w:t>عليّ عليه السّلام أتى الفرات و قد أشرف ماؤه على جنبيه و يزخّ زخّا، فتناول بكفّه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كان دما مسفوحا أو لحم خنزير</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حرم على غير موالي عليّ عليه السّلام شربة ماء البحر المباح كحرمة الخنزير و الدم المسفوح، فكيف ينفذ تصرّفاته العدوانيّة فيما لا يستحقّه من أموال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أحلّها الإمام عليه السّلام بالإذن الخاصّ أو العامّ لبعض شيعته من باب الإذن و الرضا بأقلّ الضررين، لمّا استلزم تركه أعظم ما في البين، من صرفه بعد الغصب على أعدائه و قتل أوليائه، و على شرب الخمور و التجاهر بالفجور، و تشييد أركان ظلمهم و سلطان جورهم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 عدم جواز الاكتفاء بإذن الظالم الغاصب، و لا جواز دفع الخراج إليه اختيارا، بل يجب مهما أمكن دفعه إلى وليّ الأمر أو نائبه، و لو بخفية أو سرقة أو غيلة، كما عرفت تصريح نصوص الإمام و فتاوى جملة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المستفاد من الأخبار الإذن العامّ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المتقدّمة في حلّ الجوائز و شراء الخراج ليس فيها إلّا الإذن الخاصّ لشخص خاصّ من مواليه، فلا يتعدّى إلى غيرهم، اقتصارا فيما خالف الأصل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عموم الإذن من عموم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 و إن خصّصت في النصوص الأخر بالأطيبين من شيعتنا </w:t>
      </w:r>
      <w:r>
        <w:rPr>
          <w:rStyle w:val="FootnoteAnchor"/>
          <w:rtl w:val="true"/>
        </w:rPr>
        <w:footnoteReference w:id="903"/>
      </w:r>
      <w:r>
        <w:rPr>
          <w:rFonts w:ascii="Amiri" w:hAnsi="Amiri" w:eastAsia="Amiri" w:cs="Amiri"/>
          <w:color w:val="111111"/>
          <w:sz w:val="28"/>
          <w:sz w:val="28"/>
          <w:szCs w:val="28"/>
          <w:rtl w:val="true"/>
          <w:lang w:bidi="ar-SA"/>
        </w:rPr>
        <w:t>، و بالمناكح و المتاجر و المساكن، كما لا يخفى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مع حضور الإمام مراجعته أو مراجعة الجائر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ولاية الجائر إنّما يثبت على من دخل في قسم رعيّته حتّى يكون في سلطانه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عرفت من أنّه أمّا على مذهب العامّة فالمرجعيّة و الولاية خاصّة بالجائر لا غير، كما أنّه على مذهب الخاصّة العدليّة بالعكس خاصّة بالإمام عليه السّلام لا غير، فإثبات المرجعيّة و الولاية لكلّ منهما جمع بين الضدّين، و شرك في البين، و خروج عن الفرقين، قُلْ هَلْ يَسْتَوِي الْأَعْمىٰ وَ الْبَصِيرُ أَمْ هَلْ تَسْتَوِي الظُّلُمٰاتُ وَ النُّورُ </w:t>
      </w:r>
      <w:r>
        <w:rPr>
          <w:rStyle w:val="FootnoteAnchor"/>
          <w:rtl w:val="true"/>
        </w:rPr>
        <w:footnoteReference w:id="904"/>
      </w:r>
      <w:r>
        <w:rPr>
          <w:rFonts w:ascii="Amiri" w:hAnsi="Amiri" w:eastAsia="Amiri" w:cs="Amiri"/>
          <w:color w:val="111111"/>
          <w:sz w:val="28"/>
          <w:sz w:val="28"/>
          <w:szCs w:val="28"/>
          <w:rtl w:val="true"/>
          <w:lang w:bidi="ar-SA"/>
        </w:rPr>
        <w:t xml:space="preserve">، أَ فَمَنْ كٰانَ مُؤْمِناً كَمَنْ كٰانَ فٰاسِقاً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الدليل و إن كان فيه ما لا يخفى من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غصب غير مستحقّ مال لا يسوّغ شراءه لغير مستحقّ آخر الذي هو المدّعى، لو لا إذن صاحبه الحقيقي في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الشبهة الخاصّة إن كانت عن سبب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الخاصّة إن أوجبت الحلّية للجائر أوجبتها الشبهة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الصحّة في شبهة استحلال ما يستقلّ العقل بقبحه من الظلم فرض محال لا يوجب المعذوريّة فضلا عن الحلّية، إلّا على ما توهّم في الأصول من حجّية قطع القطّاع بالنسبة إلى نفسه، المدفوع بأنّ غايته المعذوريّة لا الحجّية، في خصوص القاصر لا المقصّر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تمسّك في ذلك بعض بنفي السبيل للكافر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المنفيّ بجعل اللّٰه إنّما هو سبيل الحقّ و الحجّة البالغة، و أمّا سبيل الباطل و الحجّة الداحضة بسوء الاختيار فلم ينف عن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إشارة إلى أنّ شبهة الاستحقاق في الكافر أشدّ منها في سلطان المخالف، و فيه أشدّ منها في سلطان الموافق، فلو كانت شبهة الاستحقاق توجب ولاية الاستحقاق و إمضاء ولاية المشتبه لأوجبته في الكافر بالأولويّة، لأقوائيّة الشبهة فيه، كيف و من المعلوم أنّ شبهة استحقاق الظلم و استحلال أموال المسلمين مخالف لضرورة الدين، و مزيد للعلّة، و مخالف للعقول المستقلّة، و ضرورة الإسلام و الملّة، فكيف يوجب إمضاء الشبهة و الزلّة، و يكون فارقا بين مستحلّ الخراج و غيره في حلّيته أخذه ممّن استحلّه دون من لم يستحله؟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شبهة الاستحلال غير محلّل و لا فارق، و إنّما الفارق المحلّل ليس إلّا إذن من له الإذن و الولاية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حصولها عموما أو خصوصا فلا فرق في حلّ أخذه من ظالمي العامّة أو الخاصّة أو الكفرة، كما يشهد به عموم تعليل الحلّ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المهنّأ، و عليه الوزر</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 فإنّك إن لم تشتره اشتراه غيرك</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المضي فيما نحن فيه تصرّف الجائر في تلك الأراضي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تعليل نصوص حلّ أخذ الخراج من الظالم </w:t>
      </w:r>
      <w:r>
        <w:rPr>
          <w:rStyle w:val="FootnoteAnchor"/>
          <w:rtl w:val="true"/>
        </w:rPr>
        <w:footnoteReference w:id="908"/>
      </w:r>
      <w:r>
        <w:rPr>
          <w:rFonts w:ascii="Amiri" w:hAnsi="Amiri" w:eastAsia="Amiri" w:cs="Amiri"/>
          <w:color w:val="111111"/>
          <w:sz w:val="28"/>
          <w:sz w:val="28"/>
          <w:szCs w:val="28"/>
          <w:rtl w:val="true"/>
          <w:lang w:bidi="ar-SA"/>
        </w:rPr>
        <w:t>أن الممضى إنّما هو أخذ الموالي الخراج من الظالم مطلق، لا العكس،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الظالم مطلقا 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أصالة الصحّة لا يثبت الموضوع، و هو كون الأرض خراجيّة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لا يثبته هو أصالة الصحّة عند الفاعل الذي هو أصل </w:t>
      </w:r>
    </w:p>
    <w:p>
      <w:pPr>
        <w:pStyle w:val="BookText"/>
        <w:rPr/>
      </w:pPr>
      <w:r>
        <w:rPr>
          <w:rFonts w:ascii="Amiri" w:hAnsi="Amiri" w:eastAsia="Amiri" w:cs="Amiri"/>
          <w:color w:val="111111"/>
          <w:sz w:val="28"/>
          <w:sz w:val="28"/>
          <w:szCs w:val="28"/>
          <w:rtl w:val="true"/>
          <w:lang w:bidi="ar-SA"/>
        </w:rPr>
        <w:t>من الأصول العمليّة، و 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فعل أخيك على أحسنه</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أصالة الصحّة عند الحامل الذي هو من الأمارات المستندة إلى الغلبة، على تقدير جريانه و عدم معارضته بغلبة الفساد أحيانا، فيثبت موضوع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الاكتفاء عن إذن الإمام عليه السّلام المنصوص في مرسلة الورّاق </w:t>
      </w:r>
      <w:r>
        <w:rPr>
          <w:rStyle w:val="FootnoteAnchor"/>
          <w:rtl w:val="true"/>
        </w:rPr>
        <w:footnoteReference w:id="910"/>
      </w:r>
      <w:r>
        <w:rPr>
          <w:rFonts w:ascii="Amiri" w:hAnsi="Amiri" w:eastAsia="Amiri" w:cs="Amiri"/>
          <w:color w:val="111111"/>
          <w:sz w:val="28"/>
          <w:sz w:val="28"/>
          <w:szCs w:val="28"/>
          <w:rtl w:val="true"/>
          <w:lang w:bidi="ar-SA"/>
        </w:rPr>
        <w:t xml:space="preserve">بالعلم بشاهد الحال برضا أمير المؤمنين و سائر الأئمّة بالفتوحات الإسلاميّة، الموجبة لتأيّد هذا الدين، و قد ورد أنّ اللّٰه يؤيّد هذا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بالرجل الفاجر و</w:t>
      </w:r>
      <w:r>
        <w:rPr>
          <w:rFonts w:eastAsia="Amiri" w:cs="Amiri" w:ascii="Amiri" w:hAnsi="Amiri"/>
          <w:color w:val="111111"/>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بأقوام لا خلال لهم منه</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حال الإمام عليه السّلام إنّما هو على الرضا بالغايات المترتّبة على غزواتهم من فتوحات الإسلام المطلوبة على وجه التعدّد المطلوبي، و هو لا يقتضي الرضا بالمقدّمات الموصلة إليها مطلقا و بأيّ وجه اتّفق، فإنّ إقامة شعائر الإسلام و إيتاء ذي القربى و الإمام عليه السّلام و إراقة الدماء و إطعام الطعام مطلوب، و مع ذلك قال تعالى لٰا تَدْخُلُوا بُيُوتَ النَّبِيِّ إِلّٰا أَنْ يُؤْذَنَ لَكُمْ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الْبُيُوتَ مِنْ أَبْوٰابِهٰا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الْبِرُّ بِأَنْ تَأْتُوا الْبُيُوتَ مِنْ ظُهُورِهٰا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يَنٰالَ اللّٰهَ لُحُومُهٰا وَ لٰا دِمٰاؤُهٰا وَ لٰكِنْ يَنٰالُهُ التَّقْوىٰ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الضجيج و أقلّ الحجيج</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يؤيّد هذا الدين بالرجل الفاجر، و بأقوام لا خلاق لهم منه</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إلى غير ذلك من الغايات المطلوبة التي مبادئها مشوبة و غير مرغوبة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خبر الخصال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يشاورني في موارد الأمور فيصدرها عن أمري</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لا يستلزم إذنه لهم بالغزوات على الوجه المجزي في العبادات، بجعل الغزوة جهادا و شهادة، و القتل فيها فوزا و سعادة، و خمس غنائمه للسادة، بل كانت مشاورته و ائتماره على وجه الخفاء و الإباء، و الرياء و الإغراء، و الحيلة و الشقاء، و الغدر و الجفاء، و متابعة الهوى و مخالفة الهدى، لا على وجه الطاعة و الوفاء، و القربة و الولاء، و متابعة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فيقرب في النظر و إن خالف الأكثر أن يكون جميع فتوحات الإسلام بعد النبيّ صلى اللّٰه عليه و آله بحكم الفي‌ء و الأنفال، الخاصّة بالإمام عليه السّلام على وجه التمام، لعدم ثبوت صدورها عن إذنه الخاصّ أو العامّ بوجه العلم و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اولي الأفهام، و اكشفوا عنكم اللثام، و اغتنموا حقّ الاغتنام في معرفة الإمام، فقد تمّ الكلام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معارض بالعموم من وجه لمرسلة الورّاق</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أعميّة المرسلة مبنيّة على أعميّة الغزو بغير إذن الإمام للغزو بغير السيف، و هو ممنوع جدّا، خصوصا في الغزو المضاف إلى القوم، فإنّه خاصّ عرفا بخصوص المأخوذ بالقهر و السيف لا الغيلة و الحيلة و السرقة، فيخصّص عمومات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بالسيف فهو للمسلمين</w:t>
      </w:r>
      <w:r>
        <w:rPr>
          <w:rFonts w:eastAsia="Amiri" w:cs="Amiri" w:ascii="Amiri" w:hAnsi="Amiri"/>
          <w:color w:val="111111"/>
          <w:sz w:val="28"/>
          <w:szCs w:val="28"/>
          <w:rtl w:val="true"/>
          <w:lang w:bidi="ar-SA"/>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أَنَّمٰا غَنِمْتُمْ مِنْ شَيْ‌ءٍ فَأَنَّ لِلّٰهِ خُمُسَهُ وَ لِلرَّسُولِ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معارضة هذه العمومات بما هو أكثر و أشهر و أظهر و أصحّ و أصرح، و أبعد من التقيّة و المعصية، و أقرب إلى الطاعة و الحكمة، و معرفة الإمامة و الولاية الكلّية التامّة في نصوص الكتاب </w:t>
      </w:r>
      <w:r>
        <w:rPr>
          <w:rStyle w:val="FootnoteAnchor"/>
          <w:rtl w:val="true"/>
        </w:rPr>
        <w:footnoteReference w:id="924"/>
      </w:r>
      <w:r>
        <w:rPr>
          <w:rFonts w:ascii="Amiri" w:hAnsi="Amiri" w:eastAsia="Amiri" w:cs="Amiri"/>
          <w:color w:val="111111"/>
          <w:sz w:val="28"/>
          <w:sz w:val="28"/>
          <w:szCs w:val="28"/>
          <w:rtl w:val="true"/>
          <w:lang w:bidi="ar-SA"/>
        </w:rPr>
        <w:t xml:space="preserve">و السنّة، من أنّ الأنهار الثمانية و الأرض و ما فيها و عليها و ما سقت و ما أسقت كلّها لنا، و ما كان لنا فهو لشيعتنا، و ليس لعدوّنا منه شي‌ء، و أنّ شيعتنا لأوسع ما بين السماء و الأرض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144" w:name="pg13043_135387"/>
    </w:p>
    <w:p>
      <w:pPr>
        <w:pStyle w:val="Heading3"/>
        <w:numPr>
          <w:ilvl w:val="2"/>
          <w:numId w:val="1"/>
        </w:numPr>
        <w:rPr/>
      </w:pPr>
      <w:bookmarkStart w:id="145" w:name="__RefHeading___Toc6557729_3224264995"/>
      <w:bookmarkStart w:id="146" w:name="_Toc51"/>
      <w:bookmarkEnd w:id="144"/>
      <w:bookmarkEnd w:id="145"/>
      <w:r>
        <w:rPr>
          <w:rtl w:val="true"/>
        </w:rPr>
        <w:t>كتاب البيع</w:t>
      </w:r>
      <w:bookmarkEnd w:id="14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6557731_3224264995"/>
      <w:bookmarkStart w:id="148" w:name="_Toc52"/>
      <w:bookmarkEnd w:id="147"/>
      <w:r>
        <w:rPr>
          <w:rtl w:val="true"/>
        </w:rPr>
        <w:t>اشارة</w:t>
      </w:r>
      <w:bookmarkEnd w:id="14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3043_135389"/>
      <w:bookmarkStart w:id="150" w:name="pg13043_135389"/>
      <w:bookmarkEnd w:id="150"/>
    </w:p>
    <w:p>
      <w:pPr>
        <w:pStyle w:val="Heading4"/>
        <w:numPr>
          <w:ilvl w:val="3"/>
          <w:numId w:val="1"/>
        </w:numPr>
        <w:rPr/>
      </w:pPr>
      <w:bookmarkStart w:id="151" w:name="pg13043_135389"/>
      <w:bookmarkStart w:id="152" w:name="__RefHeading___Toc6557733_3224264995"/>
      <w:bookmarkStart w:id="153" w:name="_Toc53"/>
      <w:bookmarkEnd w:id="151"/>
      <w:bookmarkEnd w:id="152"/>
      <w:r>
        <w:rPr>
          <w:rtl w:val="true"/>
        </w:rPr>
        <w:t>[</w:t>
      </w:r>
      <w:r>
        <w:rPr>
          <w:rtl w:val="true"/>
        </w:rPr>
        <w:t>تقريظ</w:t>
      </w:r>
      <w:r>
        <w:rPr>
          <w:rtl w:val="true"/>
        </w:rPr>
        <w:t>]</w:t>
      </w:r>
      <w:bookmarkEnd w:id="153"/>
    </w:p>
    <w:p>
      <w:pPr>
        <w:pStyle w:val="BookText"/>
        <w:rPr/>
      </w:pPr>
      <w:r>
        <w:rPr>
          <w:rFonts w:ascii="Amiri" w:hAnsi="Amiri" w:eastAsia="Amiri" w:cs="Amiri"/>
          <w:color w:val="111111"/>
          <w:sz w:val="28"/>
          <w:sz w:val="28"/>
          <w:szCs w:val="28"/>
          <w:rtl w:val="true"/>
          <w:lang w:bidi="ar-SA"/>
        </w:rPr>
        <w:t>بسم اللّٰه الرّحمن الرّحيم و به نستعين الحمد للّٰه ربّ العالمين، و صلّى اللّٰه على محمد و آله الطاهرين، و 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وفّقني لإلهام الحقّ و الصواب، في إعلاء شأن مصنّف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بركات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 آلاف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برز في هذا الدهر بالرياضات الشاقّة و مجالسة حذّاق العصر، من جملة السادة العلماء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الورع الربّاني، و مولاي العالم الفاضل الصمداني، المنزّه من كلّ سوء و شين، جناب الآقا السيّد عبد الحسين، أدام اللّٰه أيّام إفاداته على الخواصّ و العوام، و نفع بوجوده الشريف جميع من في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انّه سفينة مشحونة بالفقه و التقوى، و طريق يسلك فيه شعائر العلم و الهدى، من التزم به فقد نجا و لحق، و من عانده أو تخلّف عنه فقد مرق و زهق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فاز بالقوّة القدسية غاية المراد، و تحلّى بحلية العلم و مطلق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مرجع الأحكام، و ملاذ الخاصّ و العامّ، و حريّا بوجوه الاحترام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صانه اللّٰه سبحانه و إيّاي عن حوادث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الجاني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المازندراني</w:t>
      </w:r>
      <w:r>
        <w:rPr>
          <w:rFonts w:eastAsia="Amiri" w:cs="Amiri" w:ascii="Amiri" w:hAnsi="Amiri"/>
          <w:color w:val="111111"/>
          <w:sz w:val="28"/>
          <w:szCs w:val="28"/>
          <w:rtl w:val="true"/>
          <w:lang w:bidi="ar-SA"/>
        </w:rPr>
        <w:t xml:space="preserve">. </w:t>
      </w:r>
      <w:bookmarkStart w:id="154" w:name="pg13043_135390"/>
    </w:p>
    <w:p>
      <w:pPr>
        <w:pStyle w:val="BookText"/>
        <w:rPr/>
      </w:pPr>
      <w:bookmarkEnd w:id="154"/>
      <w:r>
        <w:rPr>
          <w:rFonts w:ascii="Amiri" w:hAnsi="Amiri" w:eastAsia="Amiri" w:cs="Amiri"/>
          <w:color w:val="111111"/>
          <w:sz w:val="28"/>
          <w:sz w:val="28"/>
          <w:szCs w:val="28"/>
          <w:rtl w:val="true"/>
          <w:lang w:bidi="ar-SA"/>
        </w:rPr>
        <w:t>بسم اللّٰه الرّحمن الرّحيم و الحمد للّٰه بجميع محامده كلّها على جميع نعمه، حمدا حقّ حمده، حمدا يدوم بدوامه، و الصلاة و السلام على محمد و آله</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6557735_3224264995"/>
      <w:bookmarkStart w:id="156" w:name="_Toc54"/>
      <w:bookmarkEnd w:id="155"/>
      <w:r>
        <w:rPr>
          <w:rtl w:val="true"/>
        </w:rPr>
        <w:t>[</w:t>
      </w:r>
      <w:r>
        <w:rPr>
          <w:rtl w:val="true"/>
        </w:rPr>
        <w:t>حقيقة البيع</w:t>
      </w:r>
      <w:r>
        <w:rPr>
          <w:rtl w:val="true"/>
        </w:rPr>
        <w:t>]</w:t>
      </w:r>
      <w:bookmarkEnd w:id="156"/>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تعليقات رشيقة، و مشارب رحيقة على كتاب البيع من مكاسب أستاذ أساتيذنا الأعلام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سلطنة فعليّة لا يعقل قيام طرفيها بشخص واحد، بخلاف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الفرق بين السلطنتين، إلّا في كون الحقّ سلطنة فعليّة و الملك سلطنة ماليّة، و هو غير فارق من حيث القابليّة للنقل و الانتقال من 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مانع من انتقال حقّ الخيار بالموت إلى الوارث كذلك لا مانع من انتقاله بالصلح أو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الفرق و الفارقيّة فليس الفارق في عدم تعقّل قيام الحقّ في طرف واحد و تعقّله في الملك، بل لو سلّمنا الفارق فإنّما هو الدليل الخارج من إجماع و نحوه على عدم قابلية النقل و الانتقال في الحقّ و قابليّته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الفرق في كون المنقول إلى الغير من الحقوق إسقاط على تقدير الفرق و تمليك على عدمه، و إيقاع على الأوّل، و عقد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يحتاج إلى من يملك عليه حتى يستحيل اتّحاد المالك و المملوك عليه،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احتياج المالك إلى مملوك غير احتياجه إلى المملوك عليه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قد عرفت عدم احتياج السلطنة إلى من يسلّط عليه حتّى يكون </w:t>
      </w:r>
    </w:p>
    <w:p>
      <w:pPr>
        <w:pStyle w:val="BookText"/>
        <w:rPr/>
      </w:pPr>
      <w:r>
        <w:rPr>
          <w:rFonts w:ascii="Amiri" w:hAnsi="Amiri" w:eastAsia="Amiri" w:cs="Amiri"/>
          <w:color w:val="111111"/>
          <w:sz w:val="28"/>
          <w:sz w:val="28"/>
          <w:szCs w:val="28"/>
          <w:rtl w:val="true"/>
          <w:lang w:bidi="ar-SA"/>
        </w:rPr>
        <w:t>فارق بينه و بين المملوك، بل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احتياجه إلى الملك من مملوك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السلطنة تحتاج إلى متعلّق ما، سواء كان شخصا، أو مالا، أو فعلا، و الملك يحتاج إلى مملوك ماليّ بحسب منصرف الإطلاق العرفي، و هو غير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النقل بالصيغة أيضا لا يعقل إنشاؤه بالصيغة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لعدم تعقّله سوى ما ذكره هو من لزوم الدور، أو أعمّيّة التعريف من المعرّف، و يسهل خطبة أنّه إيراد عامّ وارد على جميع التعاريف، و مندفع عن الجميع لفرض كون التعريف أجلى و أعرف عرفا من المعرّف بحيث لا يتوقّف معرفة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معرفة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العكس حتّى يلزم الدور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كالتعويض الغير المشترط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كالتعويض عن فعل الهبة لا الموهب،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لا المبذول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ليس المقصود الأصليّ من المعاوضة و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المقصود الأصليّ من القرض و إن لم يكن المعاوضة بل لزوم العوض من أحكامه الشرعيّة و مقتضياته العقليّة الغير المأخوذة في القصد من القرض أصالة إلّا أنّها لا تنفكّ عن القصد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ما تعطيه غيرك ليقضيك، و إعطاء شي‌ء ليستعيد عوضه في وقت آخر</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لا يجري فيه ربا المعاوضة، و لا الغرر المنفيّ فيها، و لا ذكر العوض و لا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إمكان المنع من عدم جريان أحكام المعاوضة فيه، سيّما </w:t>
      </w:r>
      <w:bookmarkStart w:id="157" w:name="pg13043_135392"/>
    </w:p>
    <w:p>
      <w:pPr>
        <w:pStyle w:val="BookText"/>
        <w:rPr/>
      </w:pPr>
      <w:bookmarkEnd w:id="157"/>
      <w:r>
        <w:rPr>
          <w:rFonts w:ascii="Amiri" w:hAnsi="Amiri" w:eastAsia="Amiri" w:cs="Amiri"/>
          <w:color w:val="111111"/>
          <w:sz w:val="28"/>
          <w:sz w:val="28"/>
          <w:szCs w:val="28"/>
          <w:rtl w:val="true"/>
          <w:lang w:bidi="ar-SA"/>
        </w:rPr>
        <w:t>ربا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بيع الحنطة بشعير زائد معاوضة باطلة كذلك قرض الحنطة بشعير قرض باطل بالربا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فالبيع و ما يساويه معنى من قبيل الإيجاب و الوجوب، لا الكسر و الانكسار كما تخيّله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ذلك مبنيّ على كون البيع اسم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كونه اسما للصحيح فهو من قبيل الكسر و الانكسار الموقوف صدقه على التعقّب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يظهر ضعف أخذ القيد المذكور في معنى البيع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أحد معانيها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 من قبيل استعمال الكلّي في خصوص الفرد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من قبيل استعمال المشترك في أحد معنييه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تقدير نفي الفرضين من قبيل إطلاق الكلّيّ على الفرد، و إرادة الخصوصيّة من الخارج من قبيل الدالّين و المدلولين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فيستدلّ بإطلاق الحكم بحلّه أو بوجوب الوفاء به على كونه مؤثّرا في نظر الشارع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منع ثبوت الحقيقة العرفية في الصحيح في نظر العرف، لأصالة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ثبوته فلا نسلّم كون المراد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نظر العرف، بل هو الصحيح الواقعيّ الجامع لجميع الأجزاء و الشرائط الواقعيّة في نظر الشارع، لا مجرّد العرف</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6557737_3224264995"/>
      <w:bookmarkStart w:id="159" w:name="_Toc55"/>
      <w:bookmarkEnd w:id="158"/>
      <w:r>
        <w:rPr>
          <w:rtl w:val="true"/>
        </w:rPr>
        <w:t>[</w:t>
      </w:r>
      <w:r>
        <w:rPr>
          <w:rtl w:val="true"/>
        </w:rPr>
        <w:t>الكلام في المعاطاة</w:t>
      </w:r>
      <w:r>
        <w:rPr>
          <w:rtl w:val="true"/>
        </w:rPr>
        <w:t>]</w:t>
      </w:r>
      <w:bookmarkEnd w:id="159"/>
    </w:p>
    <w:p>
      <w:pPr>
        <w:pStyle w:val="Heading5"/>
        <w:numPr>
          <w:ilvl w:val="4"/>
          <w:numId w:val="1"/>
        </w:numPr>
        <w:rPr/>
      </w:pPr>
      <w:bookmarkStart w:id="160" w:name="__RefHeading___Toc6557739_3224264995"/>
      <w:bookmarkStart w:id="161" w:name="_Toc56"/>
      <w:bookmarkEnd w:id="160"/>
      <w:r>
        <w:rPr>
          <w:rtl w:val="true"/>
        </w:rPr>
        <w:t>اشارة</w:t>
      </w:r>
      <w:bookmarkEnd w:id="16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أدلّته الثلاثة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الإجماع، و عدم الدليل، و النهي عن بيع المنابذة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أنّ محلّ الكلام من بيع المعاطاة إنّما هو المقصود به التمليك، لا مجرّد الإباحة، مضافا إلى أنّ المعلوم المتداول في المعاطاة بين الناس ليس إلّا قصد التمليك و ترتيب آثار الملكية، غايته أنّ التمليك متزلزل شرعا يتوقّف لزومه على التلف، كالعقد الخياري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يدفع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نفي اللزوم من نفي البيع تصريح بعضهم بأنّ شرط لزوم البيع منحصر في مسقطات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انحصار لزوم البيع في مسقطات الخيار صريح في انحصار لزوم بيع الخيار في مسقطات الخيار، لا انحصار مطلق البيع في اللزوم، و أنّ غير اللازم ليس ببيع، فإن لزوم المعاطاة على القول بكونه تمليكا و تملّكا أيضا ينحصر في التلف و نحوه من مسقطات الخيار، كبيع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هذا من الأقوال في المعاطاة،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إلى القول بعدم اللزوم إن أراد من اشتراطه باللفظ خصوص لفظ الإيجاب و القبول، و عدمه إن أراد الأعمّ منه و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القول بعدم إباحة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سادس الأقوال و آخرها، و هو القول ببطلان المعاطاة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الكلام في ترجيح الأقوال و تأسيس الأصل الأصيل في كلّ عقد عرفيّ، و في كلّ إيجاب و قبول، و في كلّ بيع عرفيّ هل هو الصحّة و اللزوم، أو الفساد الموقوف على تفسير بعض الآيات الواردة على سبيل الضابطة في العقود؟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مفتتح سورة المائدة آخر السور المنزلة يٰا أَيُّهَا الَّذِينَ آمَنُوا أَوْفُوا بِالْعُقُودِ </w:t>
      </w:r>
      <w:r>
        <w:rPr>
          <w:rStyle w:val="FootnoteAnchor"/>
          <w:rtl w:val="true"/>
        </w:rPr>
        <w:footnoteReference w:id="928"/>
      </w:r>
      <w:r>
        <w:rPr>
          <w:rFonts w:ascii="Amiri" w:hAnsi="Amiri" w:eastAsia="Amiri" w:cs="Amiri"/>
          <w:color w:val="111111"/>
          <w:sz w:val="28"/>
          <w:sz w:val="28"/>
          <w:szCs w:val="28"/>
          <w:rtl w:val="true"/>
          <w:lang w:bidi="ar-SA"/>
        </w:rPr>
        <w:t>الآية و تشخيص مدلولها في ضمن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تشخيص مدلول العقد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لغة فهو و إن استعمل في معاني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القاموس </w:t>
      </w:r>
      <w:r>
        <w:rPr>
          <w:rStyle w:val="FootnoteAnchor"/>
          <w:rtl w:val="true"/>
        </w:rPr>
        <w:footnoteReference w:id="929"/>
      </w:r>
      <w:r>
        <w:rPr>
          <w:rFonts w:ascii="IRNazanin" w:hAnsi="IRNazanin" w:eastAsia="IRNazanin"/>
          <w:color w:val="111111"/>
          <w:sz w:val="28"/>
          <w:sz w:val="28"/>
          <w:szCs w:val="28"/>
          <w:rtl w:val="true"/>
          <w:lang w:bidi="fa-IR"/>
        </w:rPr>
        <w:t xml:space="preserve">و الصحاح </w:t>
      </w:r>
      <w:r>
        <w:rPr>
          <w:rStyle w:val="FootnoteAnchor"/>
          <w:rtl w:val="true"/>
        </w:rPr>
        <w:footnoteReference w:id="930"/>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الحبل، و البيع، و عقد يعقده شدّه، و عنقه إليه لجأ، و الحاسب حسب، 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الضمان و العهد و الجمل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معنى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الوصيّة، و التقدّم إلى المرء في الشي‌ء و الموثق، و اليمين، و الحفاظ، و رعاية الحرمة، و الأمان، و الذمّة و الالتقاء،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قاعدة أصالة عدم الاشتراك و أولويّة المجاز منه تقتضي كونه حقيقة في أحدها، و مجازا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غلبة مراعاتهم الترتيب بتقديم المعنى الحقيقيّ على غيره في التعداد و الذكر تقتضي تعيين مجازيّة العقد في ما عدا الشدّ و الوصل، و حقيقة في معنى الشدّ و الوصل، سواء كان حسّيّا كشدّ الحبل و وصله، أم غير حسّيّ كالعهد المشدّد بين اثنين، فكلّ عقد عهد، و لا عكس، لعدم لزوم الشدّة و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قاعدة 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تفسير أكثر المفسّرين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تعيين إرادة مطلق العقود، فإنّها باعتبار المعقود و العاقد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بين اللّٰه و بين عباده، و هو إلزامهم بالتكاليف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 به و ملائكته و كتبه و رسله و أوصياء رسله، و تحليل حلاله، و تحريم حرامه، و الإتيان بفرائضه و سننه، و رعاية حدوده و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بين اللّٰه و نفسه، كالنذر و اليمين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عقد بينه و بين غيره من البشر، كعقود الأمانات و المعاملات الغير </w:t>
      </w:r>
    </w:p>
    <w:p>
      <w:pPr>
        <w:pStyle w:val="BookText"/>
        <w:rPr/>
      </w:pPr>
      <w:r>
        <w:rPr>
          <w:rFonts w:ascii="Amiri" w:hAnsi="Amiri" w:eastAsia="Amiri" w:cs="Amiri"/>
          <w:color w:val="111111"/>
          <w:sz w:val="28"/>
          <w:sz w:val="28"/>
          <w:szCs w:val="28"/>
          <w:rtl w:val="true"/>
          <w:lang w:bidi="ar-SA"/>
        </w:rPr>
        <w:t>المحظورة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تفسير أكثر الفقهاء و مفسّري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إرادة كلّ عقد من تلك العقود، سواء كان تركه قربة أو واجبا في الشرع، كالعقود المخترعة و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تفسير القميّ رحمه اللّٰه، عن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عقد عليهم لعليّ عليه السّلام بالخلافة في عشرة مواطن، ثمّ أنزل اللّٰه يٰا أَيُّهَا الَّذِينَ آمَنُوا أَوْفُوا بِالْعُقُودِ التي عقدت عليكم لأمير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فمضافا إلى احتمال كونه من البطون الغير المنافية لإرادة الظهور معه لا يوجب تخصيص عموم العقود و إن صلح له، لأنّ شأن النزول لا يخصّص عموم النازل، و المورد لا يخصّص عموم الوارد فيه بمجرّد صلوحه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السؤال لا يقيّد الجواب؟ حتّى اشتهر بأنّ ترك الاستفصال في جواب السؤال ينزّل منزلة العموم في المقال، مع أنّ السؤال أصلح لتقييد الجواب في المورد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اشتهر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 المحلّى باللام إنّما يفيد العموم حيث لا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حيث لا صلوح للعهد،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ظهور للعهد في التخصيص، كظهور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المعهود بلفظ النكرة ثمّ تعقّبه العامّ المكتنف بالفاء الدالّة على التفريع و الاتّصال مع تقاربهما من جهة الزمان و المكان و صورة التلفظ و اتّحادهما من جهة المتكلّم و المخاطب، فإنّ انصراف العموم إلى العهد مشروط باجتماع هذه الشروط المفقود جلّها، بل كلّها فيما نحن فيه، كما في قوله تعالى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أَرْسَلْنٰا إِلىٰ فِرْعَوْنَ رَسُولًا فَعَصىٰ فِرْعَوْنُ الرَّسُولَ </w:t>
      </w:r>
      <w:r>
        <w:rPr>
          <w:rStyle w:val="FootnoteAnchor"/>
          <w:rtl w:val="true"/>
        </w:rPr>
        <w:footnoteReference w:id="932"/>
      </w:r>
      <w:r>
        <w:rPr>
          <w:rFonts w:ascii="Amiri" w:hAnsi="Amiri" w:eastAsia="Amiri" w:cs="Amiri"/>
          <w:color w:val="111111"/>
          <w:sz w:val="28"/>
          <w:sz w:val="28"/>
          <w:szCs w:val="28"/>
          <w:rtl w:val="true"/>
          <w:lang w:bidi="ar-SA"/>
        </w:rPr>
        <w:t xml:space="preserve">خلافا لما في العوائد </w:t>
      </w:r>
      <w:r>
        <w:rPr>
          <w:rStyle w:val="FootnoteAnchor"/>
          <w:rtl w:val="true"/>
        </w:rPr>
        <w:footnoteReference w:id="933"/>
      </w:r>
      <w:r>
        <w:rPr>
          <w:rFonts w:ascii="Amiri" w:hAnsi="Amiri" w:eastAsia="Amiri" w:cs="Amiri"/>
          <w:color w:val="111111"/>
          <w:sz w:val="28"/>
          <w:sz w:val="28"/>
          <w:szCs w:val="28"/>
          <w:rtl w:val="true"/>
          <w:lang w:bidi="ar-SA"/>
        </w:rPr>
        <w:t xml:space="preserve">من رفعه اليد عن ظهور الظاهر بمجرّد الاقتران بما يصلح للصارفيّة </w:t>
      </w:r>
    </w:p>
    <w:p>
      <w:pPr>
        <w:pStyle w:val="BookText"/>
        <w:rPr/>
      </w:pPr>
      <w:r>
        <w:rPr>
          <w:rFonts w:ascii="Amiri" w:hAnsi="Amiri" w:eastAsia="Amiri" w:cs="Amiri"/>
          <w:color w:val="111111"/>
          <w:sz w:val="28"/>
          <w:sz w:val="28"/>
          <w:szCs w:val="28"/>
          <w:rtl w:val="true"/>
          <w:lang w:bidi="ar-SA"/>
        </w:rPr>
        <w:t>و القرينيّة، و هو من متفرّدات صاحبه، و لو قلنا باعتبار ظواهر الألفاظ من باب الظنّ الفعليّ،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تشخيص مدلول الوفاء بالعقود لغة، و المراد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مدلول الوفاء بالعقد لغة و عرفا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بمقتضاه باتّفاق اللغويّين و المفسّرين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 تشخيص المراد منه شرعا، و أنّه هل أريد منه بيان لزوم العقود و صحتها معا كما عليه مشهور الفقهاء، أم اللزوم دون الصحّة، أم الصحّة دون اللزوم، أم عدم شي‌ء من اللزوم و لا من الصحّة كما عن مختلف العلّامة </w:t>
      </w:r>
      <w:r>
        <w:rPr>
          <w:rStyle w:val="FootnoteAnchor"/>
          <w:rtl w:val="true"/>
        </w:rPr>
        <w:footnoteReference w:id="934"/>
      </w:r>
      <w:r>
        <w:rPr>
          <w:rFonts w:ascii="Amiri" w:hAnsi="Amiri" w:eastAsia="Amiri" w:cs="Amiri"/>
          <w:color w:val="111111"/>
          <w:sz w:val="28"/>
          <w:sz w:val="28"/>
          <w:szCs w:val="28"/>
          <w:rtl w:val="true"/>
          <w:lang w:bidi="ar-SA"/>
        </w:rPr>
        <w:t>؟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المراد من الإيفاء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القيام بمقتضى المعقود دائما؛ حتّى يرد المزيل الشرعيّ مطابقا لحكم العقل بحسن الوفاء، فيكون الأصل وجوب الوفاء بكلّ عقد خرج ما خرج بالدليل، كالشركة و المضاربة و مثلهما فإنّها و إن كانت صحيحة بسبب الإجماع أو قوله تعالى تِجٰارَةً عَنْ تَرٰاضٍ </w:t>
      </w:r>
      <w:r>
        <w:rPr>
          <w:rStyle w:val="FootnoteAnchor"/>
          <w:rtl w:val="true"/>
        </w:rPr>
        <w:footnoteReference w:id="935"/>
      </w:r>
      <w:r>
        <w:rPr>
          <w:rFonts w:ascii="Amiri" w:hAnsi="Amiri" w:eastAsia="Amiri" w:cs="Amiri"/>
          <w:color w:val="111111"/>
          <w:sz w:val="28"/>
          <w:sz w:val="28"/>
          <w:szCs w:val="28"/>
          <w:rtl w:val="true"/>
          <w:lang w:bidi="ar-SA"/>
        </w:rPr>
        <w:t>أو داخلة تحت عموم الآية إلّا أنّها ليست بلازمة بالدليل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كالمغارسة و شركة الوجوه و الأبدان فإنّها محظورة رأسا من الخارج، فكلّ ما يندرج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 يثبت صحّته منه و لزومه من الآية، و ما لا يندرج فيه يثبت صحّته و لزومه معا بها، بل يثبت الصحّة و اللزوم في جميع العقود بهذه الآية، خرج ما خرج من الصحّة و اللزوم و بقي الباقي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يتفرّع على هذا المعنى عدم وجوب تتبّع أحوال العرف في كلّ عقد عن تشخيص أنّ بناءهم فيه على اللزوم و الجواز، بل يثمر الآية، في العقد المجهول </w:t>
      </w:r>
    </w:p>
    <w:p>
      <w:pPr>
        <w:pStyle w:val="BookText"/>
        <w:rPr/>
      </w:pPr>
      <w:r>
        <w:rPr>
          <w:rFonts w:ascii="Amiri" w:hAnsi="Amiri" w:eastAsia="Amiri" w:cs="Amiri"/>
          <w:color w:val="111111"/>
          <w:sz w:val="28"/>
          <w:sz w:val="28"/>
          <w:szCs w:val="28"/>
          <w:rtl w:val="true"/>
          <w:lang w:bidi="ar-SA"/>
        </w:rPr>
        <w:t>الحال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أصالة الرخصة و الإيجاب و اللزوم إلى أن يثبت المنع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عليه أيضا عدم استلزام خروج الخارج عن تحت أصالة اللزوم؛ لخروجه عن تحت أصالة الصحّة و الجواز، بخلاف العكس فإنّ نفي الأخصّ يستلزم نفي الأعمّ، و 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بيان المراد من الإيفاء على تقدير دلالته على اللزوم و الصحّة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تقدير دلالته على اللزوم دون الصحّة فيكون المراد من الإيفاء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القيام بمقتضى العقود بعد إحراز صحّتها من العرف، أو من الشرع؛ بسبب إجماع، أو إطلاق قوله تعالى تِجٰارَةً عَنْ تَرٰاضٍ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يتفرّع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تتبّع أحوال العرف أو الشرع في تشخيص صحّة كلّ ما يراد إدخاله تحت أصالة اللزوم من العقود، و عدم مجرى الأصل في العقد المجهول حاله من حيث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تقدير دلالة الإيفاء على الصحّة دون اللزوم فيكون المراد من الإيفاء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الصحّة و ترتّب الثمرة الّتي كانت منظورة للمتعاقدين،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تعاقدون عليه فيما بينكم فقد أجزته و رتّبت عليه الثمرة الّتي كانت مقصودة منه، فصار شرعيّا، فيكون الأمر بالإيفاء من باب دفع الحظر، و إثبات محض الرخصة، و جواز ما يفعلون، و لازمة أن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عندهم على وجه اللزوم لازما، و على وجه الجواز جائزا، و هذا أيضا يحتاج إلى تتبّع أحوال العرف في اللزوم و الجواز فيما لم يعلم حاله من الشرع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تقدير دلالتها على غير اللزوم و غير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w:t>
      </w:r>
    </w:p>
    <w:p>
      <w:pPr>
        <w:pStyle w:val="BookText"/>
        <w:rPr/>
      </w:pPr>
      <w:r>
        <w:rPr>
          <w:rFonts w:ascii="IRNazanin" w:hAnsi="IRNazanin" w:eastAsia="IRNazanin"/>
          <w:color w:val="111111"/>
          <w:sz w:val="28"/>
          <w:sz w:val="28"/>
          <w:szCs w:val="28"/>
          <w:rtl w:val="true"/>
          <w:lang w:bidi="fa-IR"/>
        </w:rPr>
        <w:t xml:space="preserve">المختلف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الإيفاء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القيام بمقتضى العقود،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لزوم اللازم و جواز الجائز، و حلية الحلال و حرمة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لكم من العقود جوازه أو لزومه من العرف، أو عدم جوازه و لا لزومه منه فأوفوا بها على مقتضاها، فاعتقدوا لزوم اللازمات و جواز الجائزات و اعملوا بمقتضاها، و رجحان الراجحات و مرجوحيّة المرجوحات و اعملوا بمقتضاها، و ما لم يعلم لكم من العقود صحّته أو عدم صحّته من العرف فاعملوا فيها بما يقتضيه الشكّ و عدم العلم من الرجوع إلى الأصول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الأمر بإيفاء العقود من باب محض الإمضاء و الإرشاد إلى ما لها شرعا أو عرفا، من الاتّصاف باللزوم أو عدمه، أو الصحّة أو عدمها، إن معلوما فمعلوما، و إن مشكوكا فمشكوكا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أقصى المعاني القابلة لتقريب إرادتها من الإيفاء هي المعاني الأربعة المذكورة، دون احتمال إرادة وجوب القيام بمقتضى العقد ما لم يرجع المتعاقدان أو أحدهما إلى الفسخ، و لا غيره من سائر ما احتمله في العوائد </w:t>
      </w:r>
      <w:r>
        <w:rPr>
          <w:rStyle w:val="FootnoteAnchor"/>
          <w:rtl w:val="true"/>
        </w:rPr>
        <w:footnoteReference w:id="938"/>
      </w:r>
      <w:r>
        <w:rPr>
          <w:rFonts w:ascii="Amiri" w:hAnsi="Amiri" w:eastAsia="Amiri" w:cs="Amiri"/>
          <w:color w:val="111111"/>
          <w:sz w:val="28"/>
          <w:sz w:val="28"/>
          <w:szCs w:val="28"/>
          <w:rtl w:val="true"/>
          <w:lang w:bidi="ar-SA"/>
        </w:rPr>
        <w:t>، لرجوعه إلى ما يبعد احتماله جدّا من التوقّف على ما يخالف الأصل من إضمار أو تقدير أو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أقصى المعاني المحتملة في العقود هي إرادة عقود اللّٰه تعالى على عباده، أو عقود العباد مع اللّٰه تعالى، أو عقودهم فيما بينهم و بين أقرانهم، أو مجموع الأنواع الثلاثة من العقود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ضربت المحتملات الأربعة من العقود في المحتملات الأربعة من </w:t>
      </w:r>
    </w:p>
    <w:p>
      <w:pPr>
        <w:pStyle w:val="BookText"/>
        <w:rPr/>
      </w:pPr>
      <w:r>
        <w:rPr>
          <w:rFonts w:ascii="Amiri" w:hAnsi="Amiri" w:eastAsia="Amiri" w:cs="Amiri"/>
          <w:color w:val="111111"/>
          <w:sz w:val="28"/>
          <w:sz w:val="28"/>
          <w:szCs w:val="28"/>
          <w:rtl w:val="true"/>
          <w:lang w:bidi="ar-SA"/>
        </w:rPr>
        <w:t>الإيفاء بلغ الحاصل من المحتملات ستّة عشر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قد علمت أنّ إضافة محتمل آخر إلى المحتملات الأربعة من الإيفاء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إضافة محتمل آخر إلى المحتملات الأربعة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احتمال إرادة مطلق العقود، حتّى العقود المخترعة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جدّا؛ لأنّه إن لم نخرجها عن عموم العقود بعد دخولها لزم فقه جديد و دين بديع، و إن أخرجناها عن تحته لزم التخصيص بالأكثر، لعدم إحصاء المخترعات، فلا بدّ من الالتزام بخروجها على وجه التخصّص، لا التخصيص بحمل العقود على العقود المعهودة دون ما يعمّ المخترعة، كما احتمله في العوائد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أسقطناه عن عداد المحتملات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قد علمت أيضا أنّ المتعيّن من محتملات العقود بواسطة ظهور اللفظ، و أصالة العموم، و عدم التخصيص، و نقل اللغويّين، و مشهور المفسّرين و الفقهاء هو إرادة جميع الأنواع الثلاثة من العقود، لا سيّما العقود الفقهيّة الّتي هي محطّ نظر الفقهاء فاعلم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من محتملات الإيفاء بواسطة ظهور الأمر و معونة فهم المشهور هو إرادة المعنى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اللزوم و الصحّة في جميع العقود حتّى يرد المزيل، دون سائر المعاني المحتملة؛ و ذلك لظهور دلالة الإيفاء، و هو وجوب القيام بمقتضى العقود بالمطابقة على لزوم العقود حتّى يرد المزيل، كما ورد في المشاركة و نحوها، و بالالتزام على صحّتها حتى يرد المزيل أيضا، كما ورد في بيع الربويّ و نحوه، ضرورة أنّ القيام بمقتضى الشي‌ء فرع ثبوت اقتضاء لذلك الشي‌ء، و هو معنى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مطلوبيّة كلّ ملزوم فرع مطلوبيّة لوازمه، و مطلوبيّة الأخصّ فرع مطلوبيّة الأعمّ و لو بدلالة الالتزام العقليّ التبعي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دلالة الإيفاء على اللزوم و الصحّة معا يستلزم استعماله في أكثر </w:t>
      </w:r>
    </w:p>
    <w:p>
      <w:pPr>
        <w:pStyle w:val="BookText"/>
        <w:rPr/>
      </w:pPr>
      <w:r>
        <w:rPr>
          <w:rFonts w:ascii="IRNazanin" w:hAnsi="IRNazanin" w:eastAsia="IRNazanin"/>
          <w:color w:val="111111"/>
          <w:sz w:val="28"/>
          <w:sz w:val="28"/>
          <w:szCs w:val="28"/>
          <w:rtl w:val="true"/>
          <w:lang w:bidi="fa-IR"/>
        </w:rPr>
        <w:t>من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واضحة المنع بما عرفت من أنّ المدلولين ليسا في عرض واحد حتى يتأتّى الملازمة، و إنّما هما في الطول، من قبيل اللازم و الملزوم، و التابع و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دلالته على الصحّة من باب الملازمة و الدلالة التبعيّة لدلّ نفي اللزوم على نفي الصحّة، كما دلّ إثبات اللزوم على إثبات الصحّة، فإنّ نفي الملزوم و المتبوع في الدلالة الالتزاميّة التبعيّة يدلّ على نفي لوازمها و توابعها كما أنّ وجودها يدلّ على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انتفاء المفاهيم لو انتفى دلالة مناطيقها، و انتفاء وجوب المقدّمة لو انتفى وجوب ذيها؟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الصحّة من اللزوم و إن كانت تبعيّة إلّا أنّ المستفاد أصليّ غير تبعيّ حتّى ينتفي بانتفاء متبوعه، كما في سائر الاستفادات التبعيّة الّتي يكون المستفاد فيها أيضا تبعيّا، حسب ما قرّر في محلّه من باب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بحسب الاستفادة تابعة للّزوم، و بحسب الوجود بالعكس، كما هو حال سائر مداليل الأدلّة الإنّيّة، كالنار فإنّها بحسب الاستفادة تابعة للدخان، و بحسب الوجود بالعكس، فانتفاء الملزوم و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العقد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انتفاء اللازم و التابع و هو الصحّة؛ لكون دلالته عليها بالإن لا اللمّ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دلالة الإيفاء على لزوم العقود و صحّتها ليس على وجه التشريع و التأسيس مطلقا؛ لما في المتن و غيره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للشارع في موضوعات المعاملات و لا في أحكامها تشريع و لا تصرّف و لا اختراع، سوى اعتباره في بعضها بعض الشروط الخارجة عن ماهيّاتها، و لا على وجه الإرشاد و التأكيد </w:t>
      </w:r>
    </w:p>
    <w:p>
      <w:pPr>
        <w:pStyle w:val="BookText"/>
        <w:rPr/>
      </w:pPr>
      <w:r>
        <w:rPr>
          <w:rFonts w:ascii="Amiri" w:hAnsi="Amiri" w:eastAsia="Amiri" w:cs="Amiri"/>
          <w:color w:val="111111"/>
          <w:sz w:val="28"/>
          <w:sz w:val="28"/>
          <w:szCs w:val="28"/>
          <w:rtl w:val="true"/>
          <w:lang w:bidi="ar-SA"/>
        </w:rPr>
        <w:t xml:space="preserve">مطلقا حتّى يرجع إلى المعنى المتقدّم نقله عن مختلف </w:t>
      </w:r>
      <w:r>
        <w:rPr>
          <w:rStyle w:val="FootnoteAnchor"/>
          <w:rtl w:val="true"/>
        </w:rPr>
        <w:footnoteReference w:id="940"/>
      </w:r>
      <w:r>
        <w:rPr>
          <w:rFonts w:ascii="Amiri" w:hAnsi="Amiri" w:eastAsia="Amiri" w:cs="Amiri"/>
          <w:color w:val="111111"/>
          <w:sz w:val="28"/>
          <w:sz w:val="28"/>
          <w:szCs w:val="28"/>
          <w:rtl w:val="true"/>
          <w:lang w:bidi="ar-SA"/>
        </w:rPr>
        <w:t>العلّامة،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بيان الصحّة و إجزاء كلّ ما يرتّب العرف على عقودهم، إن لزوما فلزوم، و إن جوازا فجواز؛ ليكون الأمر بالإيفاء من باب رفع الحظر و إثبات محض الرخصة، لما عرفت من أنّ ذلك المعنى خلاف ظاهر الأمر، بل إنّما يكون على وجه التأكيد و الإرشاد بالنسبة إلى العقود المعلومة حالها من الشرع أو العرف، و على وجه التأسيس و التقرير بالنسبة إلى العقود المشكوكة حالها شرعا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رجوع الفرق و الثمرة بيننا و بين العلّامة إلى مرجعيّة عموم الآية </w:t>
      </w:r>
      <w:r>
        <w:rPr>
          <w:rStyle w:val="FootnoteAnchor"/>
          <w:rtl w:val="true"/>
        </w:rPr>
        <w:footnoteReference w:id="941"/>
      </w:r>
      <w:r>
        <w:rPr>
          <w:rFonts w:ascii="Amiri" w:hAnsi="Amiri" w:eastAsia="Amiri" w:cs="Amiri"/>
          <w:color w:val="111111"/>
          <w:sz w:val="28"/>
          <w:sz w:val="28"/>
          <w:szCs w:val="28"/>
          <w:rtl w:val="true"/>
          <w:lang w:bidi="ar-SA"/>
        </w:rPr>
        <w:t>للعقود المشكوكة حالها شرعا و عرفا، من حيث اللزوم أو الصحّة عندنا، و إلى مرجعيّة الأصول الخارجيّة لها عند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العوائد </w:t>
      </w:r>
      <w:r>
        <w:rPr>
          <w:rStyle w:val="FootnoteAnchor"/>
          <w:rtl w:val="true"/>
        </w:rPr>
        <w:footnoteReference w:id="942"/>
      </w:r>
      <w:r>
        <w:rPr>
          <w:rFonts w:ascii="Amiri" w:hAnsi="Amiri" w:eastAsia="Amiri" w:cs="Amiri"/>
          <w:color w:val="111111"/>
          <w:sz w:val="28"/>
          <w:sz w:val="28"/>
          <w:szCs w:val="28"/>
          <w:rtl w:val="true"/>
          <w:lang w:bidi="ar-SA"/>
        </w:rPr>
        <w:t>من الإيراد بأنّ الجمع بين إرادة التأكيد و التأسيس من الإيفاء يستلزم استعمال اللفظ في أكثر من معنى واحد ففيه منع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الرجوع إلى عموم الآية بالنسبة إلى العقود المشكوكة حالها ليس من باب الموضوعيّة و التعبّد الشرعيّ حتّى يلزم من إرادة الإرشاد منها بالنسبة إلى العقود المعلومة حالها الاستعمال في أكثر من معنى، بل لعلّه من باب الطريقيّة و الكاشفيّة عن ثبوت ذلك في أصل العرف و إن خفي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فلا يلزم من مرجعيّة عموم الآية للعقود المشكوكة حالها الاستعمال فيما عدا التأكيد و الإرشاد، غاية الأمر استعماله في الإرشاد الأعمّ من خفاء المرشد إليه على العرف، و عدم خفائه عليه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كونه من باب التعبّد الشرعيّ إلّا أنّه مع ذلك لا يلزم من انضمام إرادة التأكيد منه بالنسبة إلى العقود المعلومة حالها الاستعمال في أكثر من </w:t>
      </w:r>
    </w:p>
    <w:p>
      <w:pPr>
        <w:pStyle w:val="BookText"/>
        <w:rPr/>
      </w:pPr>
      <w:r>
        <w:rPr>
          <w:rFonts w:ascii="Amiri" w:hAnsi="Amiri" w:eastAsia="Amiri" w:cs="Amiri"/>
          <w:color w:val="111111"/>
          <w:sz w:val="28"/>
          <w:sz w:val="28"/>
          <w:szCs w:val="28"/>
          <w:rtl w:val="true"/>
          <w:lang w:bidi="ar-SA"/>
        </w:rPr>
        <w:t>معنى؛ لأنّ انضمام إرادة التأكيد معه إنّما هو من مقتضيات الصارف الخارجي، و هو سبق العلم بحال العقد الّذي ينبغي الاقتصار على القدر المتيقّن من صارفيّته، و على ذلك يكون دلالة الإيفاء على التأكيد و التأسيس معا من قبيل الدالّين و المدلولين، لا من قبيل الدالّ الواحد و المدلولين ليلزم استعمال اللفظ الواحد في 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التأكيد و التأسيس من الأوصاف و الكيفيّات الخارجة عن المراد، الطارئة عليه أحيانا بواسطة القرائن الخارجيّة من سبق العلم ببيانه، و عدم سبقه لا من المعاني المتأصّلة بالإرادة ليلزم من اجتماعهما الاستعمال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عموم الإيفاء بالعقود في الآية إنّما هو عموم أفرادي، و ليس فيها و راء الاشتمال على العموم الأفراديّ عموما أزمانيا و لا أحواليا، إذ لم يؤخذ كلّ زمان أو كلّ أحوال فردا مستقلّا لمتعلّق الحكم في الآية كما أخذ كلّ فرد منه كذلك،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يتفرّع على ذلك أنّه متى تخصّص عمومه بإخراج فرد عن تحته اقتصر في الإخراج على الفرد المتيقّن من غير تعدّ إلى سائر الأفراد المشكوكة؛ لأصالة عدم تخصيص آخره، و متى تخصّص بإخراج زمان أو حال أمكن التعدّي إلى سائر الأزمنة و الأحوال المتعاقبة له بالاستصحاب؛ لأنّ إبقاء الحكم في الزمان المتعاقب للزمان الأوّل لا يوجب تخصيصا آخر وراء التخصّص الأوّل، بعد أن كان المفروض عدم ملاحظة المتكلّم كلّ زمان فردا مستقلّا لمتعلّق الحكم، بخلاف ما إذا لاحظه كذلك،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حال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ينقدح من ذلك ضعف القول بفوريّة خيار الغبن المخصّص لعموم الوفاء </w:t>
      </w:r>
    </w:p>
    <w:p>
      <w:pPr>
        <w:pStyle w:val="BookText"/>
        <w:rPr/>
      </w:pPr>
      <w:r>
        <w:rPr>
          <w:rFonts w:ascii="Amiri" w:hAnsi="Amiri" w:eastAsia="Amiri" w:cs="Amiri"/>
          <w:color w:val="111111"/>
          <w:sz w:val="28"/>
          <w:sz w:val="28"/>
          <w:szCs w:val="28"/>
          <w:rtl w:val="true"/>
          <w:lang w:bidi="ar-SA"/>
        </w:rPr>
        <w:t>بقاعدة نفي الضرر بما احتجّ عليه المحقّق الثاني في مسألة خيار الغبن في باب تلقّي الركبان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الوفاء بالعقود من حيث الأفراد يستتبع عموم الأزمان </w:t>
      </w:r>
      <w:r>
        <w:rPr>
          <w:rStyle w:val="FootnoteAnchor"/>
          <w:rtl w:val="true"/>
        </w:rPr>
        <w:footnoteReference w:id="943"/>
      </w:r>
      <w:r>
        <w:rPr>
          <w:rFonts w:ascii="Amiri" w:hAnsi="Amiri" w:eastAsia="Amiri" w:cs="Amiri"/>
          <w:color w:val="111111"/>
          <w:sz w:val="28"/>
          <w:sz w:val="28"/>
          <w:szCs w:val="28"/>
          <w:rtl w:val="true"/>
          <w:lang w:bidi="ar-SA"/>
        </w:rPr>
        <w:t>، فيمنع جريان الاستصحاب لأجل عموم الوفاء، خرج منه أوّل زمان الاطّلاع على الغبن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الأقوى ما يظهر من المسالك </w:t>
      </w:r>
      <w:r>
        <w:rPr>
          <w:rStyle w:val="FootnoteAnchor"/>
          <w:rtl w:val="true"/>
        </w:rPr>
        <w:footnoteReference w:id="944"/>
      </w:r>
      <w:r>
        <w:rPr>
          <w:rFonts w:ascii="Amiri" w:hAnsi="Amiri" w:eastAsia="Amiri" w:cs="Amiri"/>
          <w:color w:val="111111"/>
          <w:sz w:val="28"/>
          <w:sz w:val="28"/>
          <w:szCs w:val="28"/>
          <w:rtl w:val="true"/>
          <w:lang w:bidi="ar-SA"/>
        </w:rPr>
        <w:t>و غيره من إجراء الاستصحاب في هذا الخيار بناء على ما تقدّم من أنّه لا يستفاد من إطلاق وجوب الوفاء بالعقد إلّا كون الحكم مستمرّا، لا أنّ الوفاء في كلّ زمان موضوع مستقلّ محكوم بوجوب مستقلّ حتّى يقتصر في تخصيصه على ما ثبت من جواز نقض العقد في جزء من الزمان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لتمام الكلام في هذا المطلب محلّ آخر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دفع موهمات الوهن في دلالة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في العوائد </w:t>
      </w:r>
      <w:r>
        <w:rPr>
          <w:rStyle w:val="FootnoteAnchor"/>
          <w:rtl w:val="true"/>
        </w:rPr>
        <w:footnoteReference w:id="945"/>
      </w:r>
      <w:r>
        <w:rPr>
          <w:rFonts w:ascii="Amiri" w:hAnsi="Amiri" w:eastAsia="Amiri" w:cs="Amiri"/>
          <w:color w:val="111111"/>
          <w:sz w:val="28"/>
          <w:sz w:val="28"/>
          <w:szCs w:val="28"/>
          <w:rtl w:val="true"/>
          <w:lang w:bidi="ar-SA"/>
        </w:rPr>
        <w:t>على صحّة التمسّك بالآية في لزوم جميع العقود و صحّتها، و هي وجوه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الاستشكال بلزوم تخصيص الأكثر في عموم دلالة الآية على اللزوم، و بواسطة خروج أكثر العهود الغير المعنونة في أبواب الفقه، بل و أكثر العهود المعنونة فيها أيضا على اللزوم إلى الجواز، و في عموم دلالتها على الصحّة أيضا بواسطة خروج العقود الفاسدة الّتي هي أضعاف الصحيح منها من جهة اشتراط الصحيح شرعا بشروط عديدة تنتفي الصحّة بانتفاء كلّ واحد منها، فلزم من إخراج العقود الفاسدة عن عموم الصحّة تخصيصه بالأكثر، كما يلزم من إخراج العقود الجائزة عن عموم اللزوم تخصيصه بالأكثر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الخارج من العقود عن تحت الآية خارجا عن حكم العامّ، لا نفس العامّ حتّى يعدّ أكثريّته في العرف مستهجنا، فيرجع التخصيص بالأكثر حينئذ إلى التقييد بالأكثر، و هو ليس كالتخصيص بالأكثر في الاستهجان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الخارج عن نفس العامّ على تقدير التسليم خارجا بعلاقة التشبيه و التنزيل، دون علاقة العموم و الخصوص حتّى يعدّ أكثريّته من مستهجنات العرف، فإنّ التخصيص بالأكثر المستهجن عرفا عند القائل باستهجانه انّما هو التخصيص بعلاقة العموم 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التخصيص بالأكثر بعلاقة التنزيل فلا استهجان فيه، بل قد ورد في أفصح ما يكون من الكتاب الكريم، كما في قوله تعالى إِنَّ عِبٰادِي لَيْسَ لَكَ عَلَيْهِمْ سُلْطٰانٌ إِلّٰا مَنِ اتَّبَعَكَ مِنَ الْغٰاوِينَ </w:t>
      </w:r>
      <w:r>
        <w:rPr>
          <w:rStyle w:val="FootnoteAnchor"/>
          <w:rtl w:val="true"/>
        </w:rPr>
        <w:footnoteReference w:id="946"/>
      </w:r>
      <w:r>
        <w:rPr>
          <w:rFonts w:ascii="Amiri" w:hAnsi="Amiri" w:eastAsia="Amiri" w:cs="Amiri"/>
          <w:color w:val="111111"/>
          <w:sz w:val="28"/>
          <w:sz w:val="28"/>
          <w:szCs w:val="28"/>
          <w:rtl w:val="true"/>
          <w:lang w:bidi="ar-SA"/>
        </w:rPr>
        <w:t>، و قوله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كلّكم جائع إلّا من أطعمته</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مع كون الباقي في كلّ منهما أقلا بالعيان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العيان فمحسوس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البرهان فلقوله تعالى وَ مٰا أَكْثَرُ النّٰاسِ وَ لَوْ حَرَصْتَ بِمُؤْمِنِينَ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شرف المطيعين في الرفعة و دنوّ الغاوين في الانحطاط ممّا صحّح تنزيل كثرة الغاوين منزلة القلّة، و قلّة المطيعين منزلة الكثرة في الآية كذلك غلبة استعمال العقود الصحيحة و تداولها و إن قلّ عددها، و ندور تداول العقود الفاسدة و إن كثر عددها ممّا يصحّح تنزيل الأكثر منزلة الأقلّ، و بالعكس فيما نحن فيه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 العقود عموم أفراديّ لا نوعي حتّى يستكثر العقود الفاسدة و الجائزة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ريب أنّ أفراد العقود الصحيحة و اللازمة أكثر من أفراد غيرها، سيّما في مثل البيع و الإجارة و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فرض خروج الخارج عن تحت عموم الآية </w:t>
      </w:r>
      <w:r>
        <w:rPr>
          <w:rStyle w:val="FootnoteAnchor"/>
          <w:rtl w:val="true"/>
        </w:rPr>
        <w:footnoteReference w:id="949"/>
      </w:r>
      <w:r>
        <w:rPr>
          <w:rFonts w:ascii="Amiri" w:hAnsi="Amiri" w:eastAsia="Amiri" w:cs="Amiri"/>
          <w:color w:val="111111"/>
          <w:sz w:val="28"/>
          <w:sz w:val="28"/>
          <w:szCs w:val="28"/>
          <w:rtl w:val="true"/>
          <w:lang w:bidi="ar-SA"/>
        </w:rPr>
        <w:t>من باب التخصّص دون التخصيص، بحمل عموم العقود على العهد و الإشارة إلى العقود المتداولة الصحيحة، ليكون خروج العقود الفاسدة و المخترعة من باب التخصّص،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الدخول، لا من باب التخصيص،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ما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العقود على العقود المتداولة يستدعي الاقتصار على المتداول في ذلك الزمان، و عدم صحّة التمسّك بالآية في موضع من المواضع إلّا في خصوص إثبات بعض ما يعلم لزومه خارجا أيضا، و هو خلاف سيرة العلماء و طريقتهم المسلوكة فيما بينهم من التمسّك بها في مواضع النزاع و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عموم العقود على العهد و الإشارة إلى جنس العقود المتداولة في ذلك الزمان، المعهودة المضبوطة الآن في كتب فقهائنا، كالبيع و الإجارة و نحوهما، لا خصوص أشخاص كلّ عقد متداول فيه مع كيفيّاتها المخصوصة و المتداولة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مواضع استدلالاتهم بتلك الآية الشريفة داخلة في جنس تلك العقود و في أفرادها و إن جهل اشتراكها معها في الخصوصيّات، و ذلك لا يقدح في دخولها في تلك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موهمات و هن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في العوائد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 إن كان مقتضى الجمع المحلّى باللام كونه مفيدا للعموم و لكن يخدشه في الآية أمران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ذكرنا في كتبنا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الثابت من أصالة الحقيقة إنّما </w:t>
      </w:r>
    </w:p>
    <w:p>
      <w:pPr>
        <w:pStyle w:val="BookText"/>
        <w:rPr/>
      </w:pPr>
      <w:r>
        <w:rPr>
          <w:rFonts w:ascii="Amiri" w:hAnsi="Amiri" w:eastAsia="Amiri" w:cs="Amiri"/>
          <w:color w:val="111111"/>
          <w:sz w:val="28"/>
          <w:sz w:val="28"/>
          <w:szCs w:val="28"/>
          <w:rtl w:val="true"/>
          <w:lang w:bidi="ar-SA"/>
        </w:rPr>
        <w:t>هو إذا لم يقترن بالكلام حين التكلّم به ما يوجب الظنّ بعدم إرادة الحقيقة،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يقترن به ما يظنّ بصارفيّته عن الحقيقة، بل و لا بما يشكّ في قرينيته و صارفيّته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شكّ فيه أنّ تقدّم طلب بعض أفراد الماهية، أو الجمع المحلّى على طلب الطلب باللفظ الدالّ على الماهية، أو بالجميع ممّا يظنّ معه إرادة الأفراد المتقدّمة، و لا أقلّ عن صلاحية كونه قرينة لإرادتها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فتلك الآية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السور المنزلة في أواخر عهد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قبل نزولها قد علم من الشارع وجوب الوفاء بطائفة جمّة من العقود، كالعقود الّتي بين اللّٰه سبحانه و بين عباده من الإيمان به و برسله و كتبه، و الإتيان بالصلاة و الصيام و الزكاة و الحجّ و الجهاد و غيرها، بل بعض العقود الّتي بين الناس بعضهم مع بعض، كالبيع و النكاح و الإجارة و الرهن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طلب الوفاء بتلك العقود يورث الظنّ لإرادتها من قوله أَوْفُوا بِالْعُقُودِ خاصّة، أو يصلح قرينة لإرادتها، فلا يمكن التمسّك بأصالة الحقيقة في إرادة 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قوله تعالى أُحِلَّتْ لَكُمْ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أخره تفصيل لبعض العقود أيضا، كما مرّ في كلام بعض المفسّرين، و هذا أيضا ما يضعف الحمل على العموم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أمر بطلب ما لم يسبق طلبه فهو للتأسيس، و إن ورد بطلب ما سبق طلبه أوّلا فهو للتأكيد، و إن ورد أمر بطلب عامّ سبق بعض أفراده و تأخّر بعض أفراده الآخر وجب أن يحمل على التخصيص بما طلب أوّلا حتّى يكون تأكيدا، أو بغيره حتى يكون تأسيسا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حمله على العموم فيكون تأسيسا و تأكيدا معا فغير جائز، كما في استعمال المشترك في معنييه؛ لأنّ كلّ ما يدلّ على عدم جوازه يدلّ على جوازه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أنّه كان وجوب الوفاء </w:t>
      </w:r>
    </w:p>
    <w:p>
      <w:pPr>
        <w:pStyle w:val="BookText"/>
        <w:rPr/>
      </w:pPr>
      <w:r>
        <w:rPr>
          <w:rFonts w:ascii="Amiri" w:hAnsi="Amiri" w:eastAsia="Amiri" w:cs="Amiri"/>
          <w:color w:val="111111"/>
          <w:sz w:val="28"/>
          <w:sz w:val="28"/>
          <w:szCs w:val="28"/>
          <w:rtl w:val="true"/>
          <w:lang w:bidi="ar-SA"/>
        </w:rPr>
        <w:t xml:space="preserve">بعقود كثيرة معلوما قبل نزول الآية، فلا يمكن حملها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يدفعه منع موهنيّة شي‌ء من الأمرين المذكورين لعموم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استلزام عمومها استعمال اللفظ الواحد في أكثر من معنى واحد،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و التأسيس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المرحلة السابقة منعه بما لا مزيد عليه، فلا نطيل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الأوّل فلمنع مورثيّة مجرّد تقدّم بعض أفراد العامّ الظنّ بتخصيص العامّ بها بالوجدان، و منع مخصّصيّة مجرّد صلوحه للتخصيص و الصارفيّة بالبرهان و إن قلنا باعتبار ظواهر الألفاظ من باب الظنّ الفعليّ حسب ما تقدّم في المرحلة الاولى تفصيله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سلّم انصراف عموم العقود إلى المعهود تقدّمه فهو مع ذلك شامل للعقود الفقهيّة، الّتي هي محطّ نظر الفقهاء، لاعتراف المورد في ضمن إيراده بنزول الآية في أواخر عهد النبيّ صلى اللّٰه عليه و آله و لا شكّ أنّ جميع تلك العقود الفقهيّة قبل نزول الآية كانت متداولة في العرف؛ من حيث النوع بتنصيص الشارع، أو بتقريره و إن لم تتداول من حيث خصوص الأفراد، كما لا يخفى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موهمات الوهن في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استشكل به في العوائد </w:t>
      </w:r>
      <w:r>
        <w:rPr>
          <w:rStyle w:val="FootnoteAnchor"/>
          <w:rtl w:val="true"/>
        </w:rPr>
        <w:footnoteReference w:id="951"/>
      </w:r>
      <w:r>
        <w:rPr>
          <w:rFonts w:ascii="Amiri" w:hAnsi="Amiri" w:eastAsia="Amiri" w:cs="Amiri"/>
          <w:color w:val="111111"/>
          <w:sz w:val="28"/>
          <w:sz w:val="28"/>
          <w:szCs w:val="28"/>
          <w:rtl w:val="true"/>
          <w:lang w:bidi="ar-SA"/>
        </w:rPr>
        <w:t xml:space="preserve">أيضا بما يرجع محصّله إلى منع دلالة الآية على لزوم عقد إلّا بعد إحراز الشدّ و الاستيثاق الشرعيّ أو العرفيّ في ذلك العقد؛ لأنّه المفهوم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إحراز ذلك منه لا حاجة إلى التمسّك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توقّف استفادة عموم اللزوم من الآية على إحراز الشدّ و التوثيق فلا ينفع في ما هم بصدده من الاستدلال بالعموم </w:t>
      </w:r>
    </w:p>
    <w:p>
      <w:pPr>
        <w:pStyle w:val="BookText"/>
        <w:rPr/>
      </w:pPr>
      <w:r>
        <w:rPr>
          <w:rFonts w:ascii="Amiri" w:hAnsi="Amiri" w:eastAsia="Amiri" w:cs="Amiri"/>
          <w:color w:val="111111"/>
          <w:sz w:val="28"/>
          <w:sz w:val="28"/>
          <w:szCs w:val="28"/>
          <w:rtl w:val="true"/>
          <w:lang w:bidi="ar-SA"/>
        </w:rPr>
        <w:t>في موارد الشكّ على اللزوم، لرجوعه إلى الدور، و توقّف عموم اللزوم للعقد على إحراز الشدّ و التوثيق فيه، و توقّف الشدّ و التوثيق فيه على عموم اللزوم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اعتبار الشدّ و التوثيق في مجرى عموم الآية على العقود بناء المتعاقدين و قصدهم عدم الرجوع و تكلّمهم بلفظ قاصدا منه البقاء على مقتضى العقد فيسلّم توقّف مجرى عموم اللزوم من الآية على إجرائه من العرف، إلّا أنّه لا يسلّم عدم الحاجة إلى مجراه حينئذ، لوضوح أنّ الفرق بين الالتزام العرفيّ و إمضاء لزومه شرعا عموم و خصوص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 اعتبار الشدّ و التوثيق في معنى العقد معنى آخر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جدّا؛ لما عرفت من أنّ العقد في ما نحن فيه ظاهر بحسب العرف و اللغة في مطلق الشدّ الراجع إلى الالتزام و الاستحكام، سواء علم لزومه عرفا أم لم يعلم حسب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موهمات و هن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موهمان آخران في العوائد </w:t>
      </w:r>
      <w:r>
        <w:rPr>
          <w:rStyle w:val="FootnoteAnchor"/>
          <w:rtl w:val="true"/>
        </w:rPr>
        <w:footnoteReference w:id="952"/>
      </w:r>
      <w:r>
        <w:rPr>
          <w:rFonts w:ascii="Amiri" w:hAnsi="Amiri" w:eastAsia="Amiri" w:cs="Amiri"/>
          <w:color w:val="111111"/>
          <w:sz w:val="28"/>
          <w:sz w:val="28"/>
          <w:szCs w:val="28"/>
          <w:rtl w:val="true"/>
          <w:lang w:bidi="ar-SA"/>
        </w:rPr>
        <w:t>، يرجع محصّلهما إلى منع دلالة الآية على اللزوم،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العقود تارة من جهة تكثير معانيه، كالوصيّة و الأمر و الضمان و اليمين و غير ذلك، فلا معيّن لإرادة ما هم بصدده 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أخرى </w:t>
      </w:r>
      <w:r>
        <w:rPr>
          <w:rStyle w:val="FootnoteAnchor"/>
          <w:rtl w:val="true"/>
        </w:rPr>
        <w:footnoteReference w:id="953"/>
      </w:r>
      <w:r>
        <w:rPr>
          <w:rFonts w:ascii="Amiri" w:hAnsi="Amiri" w:eastAsia="Amiri" w:cs="Amiri"/>
          <w:color w:val="111111"/>
          <w:sz w:val="28"/>
          <w:sz w:val="28"/>
          <w:szCs w:val="28"/>
          <w:rtl w:val="true"/>
          <w:lang w:bidi="ar-SA"/>
        </w:rPr>
        <w:t>من جهة أنّ معنى العقد و إن كان حقيقة الجمع بين الشيئين بحيث يعسر الانفصال بينهما إلّا أنّ هذا المعنى غير مراد منه، بل المراد منه هو المعنى المجازي، و المجاز متّسع الدائرة؛ لاتّساع علائقه، و عدم معيّن لها، فيجمل المراد من إحدى الجهتين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إجمال الآية بأصالة عدم الإجمال و ندوره و قلّته، سيّما من الشارع، فإنّ معناه المبيّن، و وظيفته التبيين، سيّما بالنسبة إلى </w:t>
      </w:r>
    </w:p>
    <w:p>
      <w:pPr>
        <w:pStyle w:val="BookText"/>
        <w:rPr/>
      </w:pPr>
      <w:r>
        <w:rPr>
          <w:rFonts w:ascii="Amiri" w:hAnsi="Amiri" w:eastAsia="Amiri" w:cs="Amiri"/>
          <w:color w:val="111111"/>
          <w:sz w:val="28"/>
          <w:sz w:val="28"/>
          <w:szCs w:val="28"/>
          <w:rtl w:val="true"/>
          <w:lang w:bidi="ar-SA"/>
        </w:rPr>
        <w:t>أحكامه، حتّى ادّعوا عدم وجوده في شي‌ء من أحكام الكتاب و السنّة بالتصدّي لتبيين كلّ ما مثّل به للمجمل في بحث المجمل و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إجمال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دعوى اشتراكه بين ما ذكر فلأنّ اشتراكه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بأصالة عدم الاشتراك و النقل، و قلّته و ندوره، و أولويّة المجاز منه، إلّا على المذهب المهجور من القول بأصالة الحقيقة كالسيّد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اشتراكه لكنّه لا يؤثّر إجماله؛ لوجود المعيّن، و المرجّح الدلالتي، و هو أظهريّة ما نحن بصدده من بين معانيه المتقدّمة عرفا، مضافا إلى وجود المعيّن و المرجّح الخارجيّ له، و هو فهم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جهة دعوى مجازيّته و دعوى إجمال المجازات لاتّساع علائقها فلما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صغراه، و هو مجازيّة العقد في العهد الصادر عن المتعاهدين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العقد على ما يظهر من اللغة </w:t>
      </w:r>
      <w:r>
        <w:rPr>
          <w:rStyle w:val="FootnoteAnchor"/>
          <w:rtl w:val="true"/>
        </w:rPr>
        <w:footnoteReference w:id="955"/>
      </w:r>
      <w:r>
        <w:rPr>
          <w:rFonts w:ascii="Amiri" w:hAnsi="Amiri" w:eastAsia="Amiri" w:cs="Amiri"/>
          <w:color w:val="111111"/>
          <w:sz w:val="28"/>
          <w:sz w:val="28"/>
          <w:szCs w:val="28"/>
          <w:rtl w:val="true"/>
          <w:lang w:bidi="ar-SA"/>
        </w:rPr>
        <w:t>و العرف هو الشدّ و الوصل بين الشيئين أعمّ من كونه حسّيّا كشدّ الحبل، أم غير حسّيّ كالبيع و أمثاله، لا أنّه حقيقة في الحسّيّ و مجاز في غيره، بل هو مشترك معنويّ بينهما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كبراه، و هو إجمال المجاز بواسطة اتّساع علائقه، فإن اتّساع المعاني المجازيّة باتّساع علائقه، لا يؤثّر الإجمال في المراد بعد إعمال قاعدة حمل المنصرف عن معناه الحقيقيّ إلى الأقرب، فالأقرب عرفا من معانيه المجازيّة، إلّا فيما لو فرض تساويهما و عدم الأقربيّة العرفيّة بينها، و إلّا ففيما وجدت الأقربيّة العرفيّة لم يخالف أحد في التعويل عليها من أهل العرف، و لا من </w:t>
      </w:r>
    </w:p>
    <w:p>
      <w:pPr>
        <w:pStyle w:val="BookText"/>
        <w:rPr/>
      </w:pPr>
      <w:r>
        <w:rPr>
          <w:rFonts w:ascii="IRNazanin" w:hAnsi="IRNazanin" w:eastAsia="IRNazanin"/>
          <w:color w:val="111111"/>
          <w:sz w:val="28"/>
          <w:sz w:val="28"/>
          <w:szCs w:val="28"/>
          <w:rtl w:val="true"/>
          <w:lang w:bidi="fa-IR"/>
        </w:rPr>
        <w:t>أهل اللسان، و لا من العلماء، سوى هذا الفاضل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يحكى عن نهاية العلّامة من موافقته لهذا الفاضل في القول بإجمال المجاز فغير معلوم، لاحتمال أن يريد من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إجماله في فرض عدم الأقربيّة العرفيّة، لا مطلقا، أو إجماله من حيث ذاته مع الإغماض عن ضميمة الأقربيّة إليه، و إلّا فلا مجال لإنكار كون الأقربيّة العرفيّة من المرجّحات الدلاليّة المعيّنة للمراد على تقدير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إجماله و عدم الأقربيّة المعيّنة للمراد، إلّا أنّ فهم مشهور الفقهاء جابر و معيّن للمراد من العقود في المقام و إن لم نقل بجابريّته في 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جميع موهمات و هن الآية الشريفة و إحياء دلالتها على كلّ من الصحّة و اللزوم، حتّى يرد المزيل الشرعيّ أو العرفيّ المتفرّع عليه إحياء كلّ ما يشكّ في صحّته و لزومه من العقود بعد إحراز كونه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الأصيل الّذي عليه التعويل هو الصحّة و اللزوم في كلّ ما يشكّ في صحّته أو لزومه من العقود، لكنّه بعد إحراز صدق العقد عليه عرفا، الّذي هو عبارة عن الشدّ و الاستحكام الراجع إلى اعتبار التلفّظ بالصيغة الدالّة عليه، مضافا إلى اعتبار الاثنينيّة و لو بالاعتبار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ضعف تسمّك من تمسّك بعموم تلك الآية </w:t>
      </w:r>
      <w:r>
        <w:rPr>
          <w:rStyle w:val="FootnoteAnchor"/>
          <w:rtl w:val="true"/>
        </w:rPr>
        <w:footnoteReference w:id="956"/>
      </w:r>
      <w:r>
        <w:rPr>
          <w:rFonts w:ascii="Amiri" w:hAnsi="Amiri" w:eastAsia="Amiri" w:cs="Amiri"/>
          <w:color w:val="111111"/>
          <w:sz w:val="28"/>
          <w:sz w:val="28"/>
          <w:szCs w:val="28"/>
          <w:rtl w:val="true"/>
          <w:lang w:bidi="ar-SA"/>
        </w:rPr>
        <w:t>على صحّة بيع المعاطاة و عدم مجرى لشمول عمومها المعاطاة؛ لأنّ نهوض العموم فرع صدق موضوع العامّ المنتفي صدقه عن المعاطاة، لعدم التلفّظ باللفظ الدالّ على الشدّ و الاستحكام في بيع المعاطاة، فلا بدّ من الركون في صحّتها إلى عمومات أدلّة أخر،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الكلام في صحّة بيع المعاطاة و فساده يقع تارة في تشخيص محلّ النزاع و موضوعه المستنبط، و تارة في تشخيص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محلّ النزاع الّذي هو من الموضوعات المستنبطة فيقع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ما يعتبر في محلّ النزاع من قصد التمليك أو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ما يعتبر في محلّ النزاع في المعاطاة من سائر شروط العوضين و المتعاوضين، و ما لا يعتبر منهما في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تشخيص محلّ النزاع من الجهة الأولى فالظاهر أنّ محلّ النزاع إنّما هو في المعاطاة المقصود بها التمليك، لا الإباحة، و لا مجرّد الإعطاء لتناول ما في يد صاحبه لجميع وجوه أنحاء المشخّص للموضوعات المتنازع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تصريح جماعة منهم عليه، و دلالة تعليلاتهم على الصحّة و الفساد عليه، تصريحا و تلويحا حسب ما تعرّض الماتن </w:t>
      </w:r>
      <w:r>
        <w:rPr>
          <w:rStyle w:val="FootnoteAnchor"/>
          <w:rtl w:val="true"/>
        </w:rPr>
        <w:footnoteReference w:id="957"/>
      </w:r>
      <w:r>
        <w:rPr>
          <w:rFonts w:ascii="Amiri" w:hAnsi="Amiri" w:eastAsia="Amiri" w:cs="Amiri"/>
          <w:color w:val="111111"/>
          <w:sz w:val="28"/>
          <w:sz w:val="28"/>
          <w:szCs w:val="28"/>
          <w:rtl w:val="true"/>
          <w:lang w:bidi="ar-SA"/>
        </w:rPr>
        <w:t>لبسطه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مشاهدة أنّ الواقع المتداول في أيدي الناس هو المعاطاة بقصد التمليك، لا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المتبادر من بيع المعاطاة عرفا عدم الفرق بينه و بين البيع المشتمل على العقد إلّا الصيغة، و أنّهم يقصدون فيه كلّ ما يقصدون به في بيوعهم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قصد الإباحة فيها ينافي ما ترتّب عليها على القول بالصحّة من جواز الوطء و العتق و البيع و غير ذلك من آثار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إلغاء الشارع للأكثر المقصود و ترتّب أثر الملكيّة عليه شرعا بالجعل الشرعيّ تعبّدا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النظير له في المعاملات شرعا، أو عدم النظير له رأسا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دليل عليه شرعا، و عدم إشعار كلامهم بالاستناد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بناء الشارع في المعاملات على الجعل، مضافا إلى أنّ المعاطاة و إن كانت أمرا عرفيّا لكنّها موضوع مستنبط يتعلّق عليها أحكام الشرع، و تحصيل هذا الموضوع ليس من الأمور التعبّدية شرعا أو عرفا، بل للشخص تحصيل كيفيّته بحسب عمل نفسه و عمل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من راجع نفسه في معاملة المعاطاة رأى أنّه لم يقصد بفعله عند التعاطي سوى التمليك و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بكلّ واحد من تلك الوجوه الخمسة تشخيص كون المقصود من المعاطاة التمليك و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فلا أقلّ من إفادة تراكمها الظنّ باعتبار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المقرّر في محلّه كفاية مطلق الظنّ في الموضوعات المستنبطة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يوهم إرادة الإباحة في محلّ النزاع من المعاطاة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غير واحد من القائلين بفساد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بيعا؛ نظرا إلى أنّ صحّة السلب من علائم المجاز، كما أنّ عدمها من علائم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بملاحظة نفسه ظاهر في إرادة نفي الماهيّة إلّا أنّه بملاحظة أظهريّة كلماتهم الأخر، بل و بعض تصريحاتهم محمول على إرادة نفي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المعاطاة إن صحّت فلا تفيد سوى الإباحة، فصحّة حمل الإباحة عليها أمارة حقيقيّة فيها، كما أنّ عدم صحّة الحمل أمارة عدم الحقيقة، فمع قصد الملك و عدم الإباحة لا منشأ لإباحة التصرّف، إذ الإباحة إن كانت من المالك فالمفروض أنّه لم يصدر منه إلّا التمليك، و إن كانت من الشارع فالمفروض</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عليه شرعا، بل و عدم إشعار كلامهم بالاستناد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النظير له شرعا، أو عدمه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بناء الشارع في المعاملات على إلغاء الأثر المقصود، و ترتيب أثر جعليّ من عنده، و مقتضى ذلك كون المقصود من المعاطاة الإباحة دون التمليك، أو التمليك من جهة اعتقاد أنّه يؤثّر التمليك و الجهل عن كونه لا يؤثّره، ضرورة استحالة توجّه القصد إلى تحصيل ما يعلم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ما أشار إليه الكركيّ </w:t>
      </w:r>
      <w:r>
        <w:rPr>
          <w:rStyle w:val="FootnoteAnchor"/>
          <w:rtl w:val="true"/>
        </w:rPr>
        <w:footnoteReference w:id="958"/>
      </w:r>
      <w:r>
        <w:rPr>
          <w:rFonts w:ascii="Amiri" w:hAnsi="Amiri" w:eastAsia="Amiri" w:cs="Amiri"/>
          <w:color w:val="111111"/>
          <w:sz w:val="28"/>
          <w:sz w:val="28"/>
          <w:szCs w:val="28"/>
          <w:rtl w:val="true"/>
          <w:lang w:bidi="ar-SA"/>
        </w:rPr>
        <w:t>من تفسير الإباحة المحمولة على المعاطاة على الملك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إيّاه عن كلّ القائلين بالإباحة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منافاته للتمليك المطلق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على الأخذ بظاهر قول المجمعين على الإباحة في المعاطاة فلما ستعرف من عدم استلزام التمليك للتملّك و حصول أثر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تكسير شي‌ء لا يستلزم انكسار ذلك الشي‌ء و قبوله الأثر، بل يدور مدار قابليّة محلّ التأثير للتأثّر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عن ذلك فلا نابي من الالتزام بأنّ التمليك المقصود من المعاطاة تمليك معلّق على إمضائه في نظر العرف أو الشرع، لا تمليك منجّز حتّى ينافيه الحكم عليه في الخارج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بأنّه ليس تمليكا فقط، بل هو تمليك مع الإباحة على وجه التعدّد المطلوبي، لا التقييديّ حتّى ينتفي أحدهما بانتفاء الآخر في الخارج</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أبيت عن ذلك أيضا فلا نابي من الالتزام بكون الإباحة المترتّبة على المعاطاة إباحة شرعيّة بالأشباه و النظائر الآتية في المتن في منع استتباع العقود للقصود؛ لأنّه و إن بعّده ما ذكر إلّا أنّه مع لا مناص عنه بعد دوران الأمر بين الالتزام به، أو الالتزام بما هو أبعد منه جدّا، و هو الالتزام بقصد الإباحة في </w:t>
      </w:r>
    </w:p>
    <w:p>
      <w:pPr>
        <w:pStyle w:val="BookText"/>
        <w:rPr/>
      </w:pPr>
      <w:r>
        <w:rPr>
          <w:rFonts w:ascii="Amiri" w:hAnsi="Amiri" w:eastAsia="Amiri" w:cs="Amiri"/>
          <w:color w:val="111111"/>
          <w:sz w:val="28"/>
          <w:sz w:val="28"/>
          <w:szCs w:val="28"/>
          <w:rtl w:val="true"/>
          <w:lang w:bidi="ar-SA"/>
        </w:rPr>
        <w:t>المعاطاة، أو الالتزام بمخالفة الأصل الأصيل، و هو إفادة المعاطاة التمليك من غير دليل حسب ما يأتي الكلام فيه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أنّ المعاطاة حكمه الملك أو الإباحة مبنيّ على تأصّل الأحكام الوضعيّة و استقلالها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انتزاعها من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الّذي عليه المحقّقون منهم الماتن في أصوله </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موقع لهذا النزاع و لا 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النزاع في أنّ المعاطاة تفيد الملكيّة أو الإباحة لكان مبنيّا على ما ذكر، إلّا أنّه ليس في الملكيّة و الإباحة، و إنّما هو في الملك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الملك عن الملكيّة كفرق الملزوم عن لازمة الأعمّ، و السبب عن السببيّة و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الناقضيّة، فلا يخفى كما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لم نجد قائلا به إلى زمان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استكشف شيخنا العلّامة من عدم وجود قائل به من صدر الإسلام إلى زمان الكركيّ الّذي يقرب من تسعمائة سنة الإجماع بجميع أنحائه و أقسامه و طرقه، من القدماء و المتأخّرين، و القوليّ و الفعلي، و المحصّل و المنقول، و اللطفيّ و التقريري، و العادي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سلّمنا عدم استكشاف الإجماع بجميع أقسامه من ذلك فلا أقلّ من استكشافه عن مدرك ظنّيّ و لو كشفا ظنّيّا، و به الكفاية لاندراجه تحت الظنون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تنزّلنا فلا أقلّ من استكشافه عن الظنّ الاطمئنانيّ بالواقع، و به الكفاية في الاعتبار حتّى عند من لم يكتف بمطلق الظنّ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للسيرة المستمرّة على معاملة المأخوذ بالمعاطاة معاملة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الإيراد عليه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باستمرار سيرة أكثر الناس في عباداتهم على عدم تحصيل مسائلها و شروطها، كما هو حقّه من التقليد أو الاحتياط، و في معاملاتهم على شركة الأبدان، و شركة الوجوه و في الإجارة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شهر بكذا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تعيين المدّة، و غير ذلك من المعاملات الفاسدة، و في سياساتهم على ضرب الأطفال الصغر و المماليك و الخدّام و النسوان و عقوبتهم بالعقوبات الفاحشة الفاجرة لأدنى جناية، بل و لغير جناية من ترك أدب و نحوه، و على التعرّض لإعراض الناس في غيابهم، و على السبّ و الاستهزاء و السخرية في حضورهم، و على المزاح بظواهر ما يعدّ من أنواع التجرّي المحرّم، إلى غير ذلك من سيراتهم الناشئة عن المسامحة و قلّة المبالاة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السيرة المذكورة على ترتّب آثار الملكيّة على المعاطاة إنّما تكشف عن رضا المعصوم لو لا قيام الإجماع المتقدّم على خلافه إلى زمان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السيرة إنّما هي على إباحة التصرّفات المشتركة بين الملك و 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 الوطء و العتق و الإيصاء، لا على ترتّب الآثار المختصّة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كالتوريث و التخميس و التزكية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 ما في المتن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يدلّ عليه أيضا عموم قوله تعالى وَ أَحَلَّ اللّٰهُ الْبَيْعَ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منع دلالته، لكن لا لمنع صدق البيع على بيع المعاطاة حتى يعدّ مكابرة؛ لأنّ البيع هو مبادلة مال بعوض، و هو حاصل في المعاطاة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لمنع عموم البيع كما قيل حتّى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لم يكن عمومه لفظيّا إلّا أنّ فيه عموم حكمتي يقتضيه حكمة دليل العقل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لانصراف عمومه عن بيع المعاطاة حتّى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سبب من </w:t>
      </w:r>
    </w:p>
    <w:p>
      <w:pPr>
        <w:pStyle w:val="BookText"/>
        <w:rPr/>
      </w:pPr>
      <w:r>
        <w:rPr>
          <w:rFonts w:ascii="Amiri" w:hAnsi="Amiri" w:eastAsia="Amiri" w:cs="Amiri"/>
          <w:color w:val="111111"/>
          <w:sz w:val="28"/>
          <w:sz w:val="28"/>
          <w:szCs w:val="28"/>
          <w:rtl w:val="true"/>
          <w:lang w:bidi="ar-SA"/>
        </w:rPr>
        <w:t xml:space="preserve">سببي الانصراف، و هما غلبتي الوجود و الاستعمال في خلاف المعاطاة، بل إنّما هو لأجل أنّ تحليل البيع كما يحتمل أن يدلّ بالمطابقة على صحّة البيع عرفا، أو على حلّيّة جميع التصرّفات المترتّبة على البيع حتّى المتوقّفة على الملك الدالّ بالالتزام على حصول الملك من المعاطاة كذلك يحتمل دلالته على حلّيّة التصرّفات في الجملة في قبال حرمته الربا؛ ليكون إطلاقه واردا مورد بيان حكم آخر، أو على إمضاء ما يترتّب عرفا أو شرعا على البيع من التصرّفات، إن مالكيّة فمالكيّة، و إن غير مالكيّة فغير مالكيّة، فلا يدلّ إلّا على مجرّد الإمضاء و التأكيد و الإرشاد إلى ما هو المتداول الثابت عرفا أو شرعا على البيع، فيكون تشخيص آثار البيوع موكولة إلى المشخص الخارجي، و الآية </w:t>
      </w:r>
      <w:r>
        <w:rPr>
          <w:rStyle w:val="FootnoteAnchor"/>
          <w:rtl w:val="true"/>
        </w:rPr>
        <w:footnoteReference w:id="962"/>
      </w:r>
      <w:r>
        <w:rPr>
          <w:rFonts w:ascii="Amiri" w:hAnsi="Amiri" w:eastAsia="Amiri" w:cs="Amiri"/>
          <w:color w:val="111111"/>
          <w:sz w:val="28"/>
          <w:sz w:val="28"/>
          <w:szCs w:val="28"/>
          <w:rtl w:val="true"/>
          <w:lang w:bidi="ar-SA"/>
        </w:rPr>
        <w:t xml:space="preserve">تدلّ على مجرّد إمضاء ما هو الثابت في الخارج تأكيدا له، لا مستفادة من دلالة الآية كما قيل به في دلالة آية أَوْفُوا بِالْعُقُودِ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فإن لم نقل بظهور تحليل البيع المقابل لتحريم الربا في أحد المعنيين الآخرين فلا أقلّ من الشكّ في ظهوره في أحد المعنيين الأوّلين أيضا، و به الكفاية في بطلان الاستدلال، فتأمّل جدّا، فإنّ كلّا من احتمالي التأكيد و الورود مورد حكم آخر لعلّه مخالف لأصل أصيل إن لم يخالف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سبيل المناقشة في التمسّك بآية تِجٰارَةً عَنْ تَرٰاضٍ </w:t>
      </w:r>
      <w:r>
        <w:rPr>
          <w:rStyle w:val="FootnoteAnchor"/>
          <w:rtl w:val="true"/>
        </w:rPr>
        <w:footnoteReference w:id="964"/>
      </w:r>
      <w:r>
        <w:rPr>
          <w:rFonts w:ascii="Amiri" w:hAnsi="Amiri" w:eastAsia="Amiri" w:cs="Amiri"/>
          <w:color w:val="111111"/>
          <w:sz w:val="28"/>
          <w:sz w:val="28"/>
          <w:szCs w:val="28"/>
          <w:rtl w:val="true"/>
          <w:lang w:bidi="ar-SA"/>
        </w:rPr>
        <w:t>على حصول الملك من المعاطاة من غير زيادة و نقصان، فإنّ الآيتين قريب المؤدّى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عمومه باعتبار أنواع السلطنة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يبعد بأنّ عموم التسليط و إن كان باعتبار أنواع السلطنة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التسليط في نوع البيع، و نوع الإجارة، و نوع الهيئة، و نوع الوقف، و غيرها من أنواع التمليك دون التسليط باعتبار أفراد كلّ واحد من تلك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إخراج فرد كالمعاطاة عن تحت أفراد نوع البيع و إن أوجب التقييد بالأصالة في نوع البيع لا في عموم التسليط إلّا أنّه بالواسطة يرجع أيضا إلى تقييد العموم، و هو خلاف الأصل و العموم، ضرورة أنّ التقييد مخالف لأصالة الإطلاق من غير فرق بين تعلّقه بالعموم بالأصالة أو بالتبع، لتعلّقه بفرد نوع من الأنواع المندرجة في العموم،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على ما 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الماتن من توجيه العموم إلى أنواع السلطنة ورود عمومه مورد بيان حكم الأنواع دون الأفراد، فتكون الأفراد غير ملحوظة في العموم حتّى يعدّ خروج بعضها تخصيصا، بل هو تخصّص لا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 عن عموم التسليط </w:t>
      </w:r>
      <w:r>
        <w:rPr>
          <w:rStyle w:val="FootnoteAnchor"/>
          <w:rtl w:val="true"/>
        </w:rPr>
        <w:footnoteReference w:id="965"/>
      </w:r>
      <w:r>
        <w:rPr>
          <w:rFonts w:ascii="Amiri" w:hAnsi="Amiri" w:eastAsia="Amiri" w:cs="Amiri"/>
          <w:color w:val="111111"/>
          <w:sz w:val="28"/>
          <w:sz w:val="28"/>
          <w:szCs w:val="28"/>
          <w:rtl w:val="true"/>
          <w:lang w:bidi="ar-SA"/>
        </w:rPr>
        <w:t xml:space="preserve">بدعوى ورود إطلاقه مورد بيان حكم آخر و إن لم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على ما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العموم إلّا أنّه يحتاج إلى الإثبات و البرهان، إذ لا أقلّ من مخالفته الأصل و الظهور، إذا الورود مورد بيان حكم آخر أمر يحتاج إلى القرينة العرفيّة عليه، و إلّا لأمكن التفصّي عن كلّ عموم بمجرّد احتماله، حتّى عن عموم العلماء لكلّ فرد من أفراد نوع من أنواعهم و أصنافهم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توجيه التفصّي عن عموم التسليط للزوم المعاطاة بوجه وجيه آخر، لعلّه مقصود الماتن أيضا و إن قصر عنه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التسليط و إن فرض فيه ما فرض من السعة و الشمول لجميع الأنواع و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لا يستلزم حصول التسليط في جميع محالّه و أسبابه، بل يدور حصول التسلّط و التأثّر مدار قابليّة ذلك المحلّ و السبب للتأثّر في الخارج بمجرّد قصد التسليط و عدم قابليته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عموم التكسير و التأثير لا يستلزم حصول الانكسار و قبول التأثّر في جميع محالّه و أسبابه، بل يدور مدار قابليّة ذلك المحلّ للتأثّر بذلك السبب و عدمه، فكما أنّ عدم قابليّة بعض المحالّ للتأثّر بكلّ سبب من أسباب التأثير يرجع إلى التخصّص لا إلى تخصيص عموم التأثير ببعض أفراده كذلك عدم حصول التملّك بمجرّد قصد التمليك في المعاطاة على القول به يرجع إلى التخصّص، لا إلى التخصيص في عموم التسليط حتّى يدفعه أصالة عدم التخصيص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مرجع كلّ ما يستند عدم تأثّره بتأثير المؤثّر إلى عدم قابليّة المحلّ و السبب إنّما هو إلى التخصّص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عدم قابلية الضدّين للاجتماع لا يجدي تخصيصا في عموم قدرته تعالى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تمسّك من تمسّك على حصول التملّك بالتعاطي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و ضعف من تمسّك أيضا بعمومه لنفي شروط العقد و الصيغة بالعربية و الماضويّة، و تقدّم الإيجاب، و صحّة التمسّك به لنفي شروط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شروط العوضين فستعرف جواز التمسّك به لنفي بعضها دون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العقود و ما قام مقامها لا تتبع القصود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عن التزام ذلك للقول بإباحة المعاطاة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الجوابين اللذين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المعاطاة مجرّد إعطاء شي‌ء لتناول شي‌ء آخر من غير قصد الإباحة، و لا التمليك حتّى يلزم تخلّف العقود عن القصود، بل لمجرّد قصد تناول ما في يد صاحبه، كما هو المقصود من معاطاة المدلّس الغاشّ صاحبه بشي‌ء من أنواع التدليس و الغشّ </w:t>
      </w:r>
    </w:p>
    <w:p>
      <w:pPr>
        <w:pStyle w:val="BookText"/>
        <w:rPr/>
      </w:pPr>
      <w:r>
        <w:rPr>
          <w:rFonts w:ascii="Amiri" w:hAnsi="Amiri" w:eastAsia="Amiri" w:cs="Amiri"/>
          <w:color w:val="111111"/>
          <w:sz w:val="28"/>
          <w:sz w:val="28"/>
          <w:szCs w:val="28"/>
          <w:rtl w:val="true"/>
          <w:lang w:bidi="ar-SA"/>
        </w:rPr>
        <w:t>بإعطاء الفلوس القلّب و الدراهم الصوريّة، أو نحو ذلك ممّا يكون مقصوده من التعاطي مجرّد تناول ما في يد صاحبه و لو على وجه السرقة و الحرمة، إلّا أنّه يعطيه بدل ما أخذ منه، لا من باب إباحته أو تمليكه له، بل من باب القهر و الإكراه لأجل إسكاته عن المخاصمة و المطالبة حياء أو خوفا منه أو من الناس، كما هو المتداول ظاهرا من معاطاة غالب الفجّار و الفسّاق الّذين لا يبالون عن شي‌ء من أنواع المحرّمات، أعاذنا اللّٰه من القساوة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من ينتظر المتعاطي بالمدلّس الغاشّ، في عدم قصد التمليك و لا الإباحة ليس إلّا دفع ما زعمه الماتن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خلوّ الدافع عن قصد عنوان من عناوين البيع</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قصد مجرّد إباحة التصرّفات من المعاطاة دون قصد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قصد الإباحة و التمليك على وجه التعدّد المطلوبيّ دون التقييدي،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الإباحة بالتمليك حتّى تتخلّف العقود عن القصود عند القائل بإفادة المعاطاة الإباحة لا التمليك، فيكون المقصود في المعاطاة الإباحة و التمليك الناشئ عن زعم حصوله بالمعاطاة، و جهلا أو تجاهلا عن عدم حصوله بها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قصد التمليك المعلّق على تحقّقه في نظر العرف، أو إمضائه في نظر الشرع، فما دام لم يتحقّق عرفا أو لم يمض شرعا بالإجماع المفروض فهو باق على الإباحة بالإذن الفحوي، أو شاهد الحال، إذ لعلّ الالتزام بكلّ من هذه الالتزامات الستّة أهون من الالتزام بمخالفة أصل أصيل من غير دليل،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أصالة عدم التمليك بالمعاطاة من غير دلالة لفظ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منها قصر التمليك على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كون التصرّف مملّكا على القول بالإباحة في المعاطاة يستلزم كون المتصرّف في تمليك نفسه موجبا 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بجميع الإباحات الّتي يكون التصرّف فيها مملّكا في الهدايا و الضيافات و غيرهما المتقدّمة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بأنّ التصرّف في المعاطاة إن جعلناه من النواقل القهريّة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الأقوى 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يستلزم كون المتصرّف قابلا و لا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جعلناه من النواقل الغير القهريّة فغاية ما يستلزم كونه موجبا، و أمّا كونه مع ذلك قابلا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استلزام كونه موجبا و قابلا معا فنمنع استبعاد اللازم لوقوع الأشباه و النظائر الكثيرة له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الزوج إلى مطلّقته الرجعيّة قبل قضاء عدّتها، حيث إنّ مجرّد رجوعه بلمس أو تقبيل يعدّ شرعا منزلة الإيجاب و القبول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الموكّل في العقد لنفسه، حيث إنّه كاف و مجزئ عن القبول في تحقّق العقد على القول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بالشفعة فإنّه أيضا موجب و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الفاسخ بالخيار فإنّه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ذلك جار في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جريانه في القبض و لو مع وجود الفرق المثمر بينهما فهو لا يثبت دعوى مساواة الفرضين،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فرض الالتزام بالإباحة مع فرض الالتزام بالتمليك في المعاطاة، فضلا عن دعوى أولويّة الثاني من الأوّل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أراد جريانه في القبض من غير فرق مثمر بين الفرضين فهو ممنوع </w:t>
      </w:r>
    </w:p>
    <w:p>
      <w:pPr>
        <w:pStyle w:val="BookText"/>
        <w:rPr/>
      </w:pPr>
      <w:r>
        <w:rPr>
          <w:rFonts w:ascii="Amiri" w:hAnsi="Amiri" w:eastAsia="Amiri" w:cs="Amiri"/>
          <w:color w:val="111111"/>
          <w:sz w:val="28"/>
          <w:sz w:val="28"/>
          <w:szCs w:val="28"/>
          <w:rtl w:val="true"/>
          <w:lang w:bidi="ar-SA"/>
        </w:rPr>
        <w:t>جدّا، إذ من جملة فروقه و ثمراته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النماء الحاصل قبل القبض تابع لأصله على تقدير عدم جريانه في القبض، و غير تابع على تقدير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جريانه في القبض على وجه المساواة و عدم الفرق، بل الأولويّة إلّا أنّه مع ذلك لا يستلزم مساواة الفرضين في الحكم، ضرورة أنّ مساواة القبض للتصرّف في الرجوع إلى الإيجاب و القبول في المعاطاة، بل و أولويّته أيضا لا يستلزم مساواتهما في الحكم،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المملكية، إلّا على حجّيّة القياس الّذي ليس من مذهبنا، بل و لا من مذهب مخالفينا في مثل المقام المفروض قيام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 الوجوه المذكورة تنهض في مقابل الأصول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أصالة عدم ملكيّة التعاطي و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لا تنهض هذه الاستبعادات في مقابل تلك الأصول و العمومات؟ مع أنّها لا تقصر عمّا ينهض من الظنون العاديّة في مقابل أصالة عدم الدخول بالزوجة مع الخلوة التامّة، و عدم النفقة مع المعاشرة العامّة، و أصالة الطهارة و عدم النجاسة في غسالة الحمّام، و طين الطرق، و سؤر المتّهم من الصبيان و النسوان و الكفّار و المخالفين، و فراوي العراق المنهيّ الصلاة فيها، معلّلا بأنّهم يستحلّون الميتة بالدباغة </w:t>
      </w:r>
      <w:r>
        <w:rPr>
          <w:rStyle w:val="FootnoteAnchor"/>
          <w:rtl w:val="true"/>
        </w:rPr>
        <w:footnoteReference w:id="969"/>
      </w:r>
      <w:r>
        <w:rPr>
          <w:rFonts w:ascii="Amiri" w:hAnsi="Amiri" w:eastAsia="Amiri" w:cs="Amiri"/>
          <w:color w:val="111111"/>
          <w:sz w:val="28"/>
          <w:sz w:val="28"/>
          <w:szCs w:val="28"/>
          <w:rtl w:val="true"/>
          <w:lang w:bidi="ar-SA"/>
        </w:rPr>
        <w:t>، إلى غير ذلك من موارد تقديم الظاهر على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 القائم مقامها شرعا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لأنّ التعاطي و إن لم يكن من العقود المعتبر في تحقّقها الإيجاب و القبول إلّا أنّه من القائم مقامها شرعا و عرفا في أغلب متاجرهم </w:t>
      </w:r>
    </w:p>
    <w:p>
      <w:pPr>
        <w:pStyle w:val="BookText"/>
        <w:rPr/>
      </w:pPr>
      <w:r>
        <w:rPr>
          <w:rFonts w:ascii="Amiri" w:hAnsi="Amiri" w:eastAsia="Amiri" w:cs="Amiri"/>
          <w:color w:val="111111"/>
          <w:sz w:val="28"/>
          <w:sz w:val="28"/>
          <w:szCs w:val="28"/>
          <w:rtl w:val="true"/>
          <w:lang w:bidi="ar-SA"/>
        </w:rPr>
        <w:t xml:space="preserve">و مكاسبهم و مقاصدهم، بل في ما عدا النكاح و الطلاق من جميع عقودهم و إيقاعاتهم و نقلهم و انتقالاتهم، للإجماع و السيرة القطعيّة الكاشفة عن صحّتها و قيامها مقام العقود عرفا و شرعا، كتابا و سنّة بعموم أَحَلَّ اللّٰهُ الْبَيْعَ </w:t>
      </w:r>
      <w:r>
        <w:rPr>
          <w:rStyle w:val="FootnoteAnchor"/>
          <w:rtl w:val="true"/>
        </w:rPr>
        <w:footnoteReference w:id="970"/>
      </w:r>
      <w:r>
        <w:rPr>
          <w:rFonts w:ascii="Amiri" w:hAnsi="Amiri" w:eastAsia="Amiri" w:cs="Amiri"/>
          <w:color w:val="111111"/>
          <w:sz w:val="28"/>
          <w:sz w:val="28"/>
          <w:szCs w:val="28"/>
          <w:rtl w:val="true"/>
          <w:lang w:bidi="ar-SA"/>
        </w:rPr>
        <w:t xml:space="preserve">، و تِجٰارَةً عَنْ تَرٰاضٍ </w:t>
      </w:r>
      <w:r>
        <w:rPr>
          <w:rStyle w:val="FootnoteAnchor"/>
          <w:rtl w:val="true"/>
        </w:rPr>
        <w:footnoteReference w:id="9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تبعيّة العقد للقصد و عدم انفكاكه عنه إنّما هو لأجل دليل صحّة ذلك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قاعدة كلّيّة تبعيّة مطلق الأحكام الشرعيّة لأساميها،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موضوعاتها العرفيّة، و عدم انفكاكها عنها شرعا و عرفا، و دورانها مدارها وجوبا و عدما،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السبب الفعلي لا يقوم مقام السبب القوليّ في المبايعات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عرفت من قيام الكتاب و السنّة و الإجماع و السيرة الوضعيّة على قيام التعاطي مقام السبب القوليّ في ما عدا النكاح و الطلاق في إقالة مطلق التملّك أو التمليك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تخلّف العقد عن مقصود المتبايعين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التخلّف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تبعيّة العقود خاصّة بالعقود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التخلّف في موارده إنّما هو عن بعض المقصود بطروّ دليل، أو ضميمة قاعدة خارجيّة، بخلاف التخلّف عمّا نحن فيه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التخلّف الكلّيّ أحيانا بمخرج خارجيّ فلا يقدح في كلّيّة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العامّ المخصّص حجّة في الباقي، و تخصيص القواعد و العمومات غير 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لإفادة العقد الفاسد الضمان عندهم في ما يقتضيه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يضمن بصحيحه يضمن بفاسده، و كلّ ما لا يضمن بصحيحه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من العقود يترتّب الضمان على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كعقد النكاح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الضمان على فاسدة لو فسد بتخلّل بعض شروط صحته، و كلّ ما كان منها لم يترتّب على صحيحه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و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يترتّب الضمان على فاسدة لو فسد بتخلّل شروط صحّته، و مأخذ هذه القاعدة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الاستقراء المحصّل من التتبّع في كلمات الشرع أو المتشرّعة الكاشفة عنه في باب المعاملات، كما هو المأخذ في أكثر قواعد باب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كتصرّف ذي الخيار و الواهب فيما انتقل عنهما بالوطء و البيع و العتق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 ذي الخيار و الواهب بالوطء و نحوه كما يوجب لزوم الهبة و رفع الخيار كذلك تصرّف المتعاطي في المال المأخوذ بالمعاطاة يوجب لزوم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ملزم للتمليك في المشبه به فيقتضي أن يكون كذلك في المشبه، و الحال أنّ المقصود كونه ملزما للإباحة في المشبه و هو المعاطاة، فتشبيه المعاطاة ببيع الخيار و الهبة نقض للغرض الّذي هو في صدده من إفادة المعاطاة الإباحة، لا التمليك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المقصود من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تشبيهه به في مجرّد ترتّب اللزوم على التصرّف و إن كان تعلّق اللزوم في المشبه به التمليك و في المشبه الإباحة و لكنّ الأشبه مع ذلك هو تشبيه مملّكية التصرّف في المال المتعاطي بمملّكية العتق و التصدّق عمّن وكّلك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بمالك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فكما أنّ العتق و التصدّق عن الموكّل يقتضي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عتق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الكشف عن سبق الملك على العتق و التصدّق آنا ما كذلك عتق الأمة المأخوذة بالمعاطاة أو وطؤها كاشف عن سبق الملك عليهما آنا ما، آخذا بمقتضى الجمع بين أصالة عدم الملك، إلّا في الزمان المتيقّن بوقوعه، و بين دليل جواز التصرّف المطلق و أدلّة </w:t>
      </w:r>
      <w:r>
        <w:rPr>
          <w:rStyle w:val="FootnoteAnchor"/>
          <w:rtl w:val="true"/>
        </w:rPr>
        <w:footnoteReference w:id="973"/>
      </w:r>
      <w:r>
        <w:rPr>
          <w:rFonts w:ascii="Amiri" w:hAnsi="Amiri" w:eastAsia="Amiri" w:cs="Amiri"/>
          <w:color w:val="111111"/>
          <w:sz w:val="28"/>
          <w:sz w:val="28"/>
          <w:szCs w:val="28"/>
          <w:rtl w:val="true"/>
          <w:lang w:bidi="ar-SA"/>
        </w:rPr>
        <w:t>توقّف بعض التصرّفات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بدلالة الاقتضاء على تمليك العبد إيّاه لتوقّف صحّة العتق عليه شرعا كذلك إباحة المتعاطيان التصرّف في المال المتعاطي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جملته العتق و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بدلالة الاقتضاء على مملّكيّة العتق و الوطء له؛ لتوقّفهما على الملك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المعيار المائز بين التصرّفات المملّكة للمال المأخوذ بالمعاطاة، و بين الغير المملّكة له بناء على إفادة المعاطاة الإباحة دون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 تصرف كان من قبيل التصرّفات الموجبة للضمان أو الأرش أو الإضرار على صاحب المال فهو من التصرّفات المملّكة للمتعاطي، و كلّ تصرّف لم يوجب شيئا ممّا ذكر لم يكن مملّكا له، فلا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استبعاد محض</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من غير مستبعد، و فرض السيرة مستبعدة رجوع إلى السيرة، و قد عرفت و هن اعتبارها بالنقض و الحلّ السابقين، فلا وجه لتعداد ما يزعمه الجاهل متعدّدا، و الحال أنّ مرجع جميعها إلى السيرة الموهون اعتبارها بالنقض و الحلّ، مع أنّ تعلّق الاستطاعة الموجبة للحجّ و تحقّق الغنى المانع عن استحقاق الزكاة لا يتوقّفان على الملك، بل يتوقّفان على القدرة، و لهذا يحكمون باستطاعة من بذل له الزاد و الراحلة و بغنى من كان له حرفة أو صنعة أو قدرة على </w:t>
      </w:r>
    </w:p>
    <w:p>
      <w:pPr>
        <w:pStyle w:val="BookText"/>
        <w:rPr/>
      </w:pPr>
      <w:r>
        <w:rPr>
          <w:rFonts w:ascii="Amiri" w:hAnsi="Amiri" w:eastAsia="Amiri" w:cs="Amiri"/>
          <w:color w:val="111111"/>
          <w:sz w:val="28"/>
          <w:sz w:val="28"/>
          <w:szCs w:val="28"/>
          <w:rtl w:val="true"/>
          <w:lang w:bidi="ar-SA"/>
        </w:rPr>
        <w:t>اكتساب ما يكفي مئونة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يتوقّف على الملك ظاهرا، كتعلّق الخمس و الزكاة، و أداء الديون، و حقّ الشفعة، و الميراث، لا استبعاد في الالتزام بانتظار تصرّف أحد المتعاطيين في المال المتعاطي بناء على عدم إفادة المعاطاة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تجد من نفسك استبعادا في الالتزام بتوقّف حقّ الشفعة على تصرّف المشتري في الدار المشفع بالدخول أو السكون فيه آنا ما، و بتوقّف الزكوات و الديون على تصرّف المتعاطيين في المال المتعاطي؟</w:t>
      </w:r>
    </w:p>
    <w:p>
      <w:pPr>
        <w:pStyle w:val="BookText"/>
        <w:rPr/>
      </w:pPr>
      <w:r>
        <w:rPr>
          <w:rFonts w:ascii="Amiri" w:hAnsi="Amiri" w:eastAsia="Amiri" w:cs="Amiri"/>
          <w:color w:val="111111"/>
          <w:sz w:val="28"/>
          <w:sz w:val="28"/>
          <w:szCs w:val="28"/>
          <w:rtl w:val="true"/>
          <w:lang w:bidi="ar-SA"/>
        </w:rPr>
        <w:t>نعم، إن كان استبعاد فإنّما هو ناشئ إمّا عن توهّم استلزام القول بالإباحة المجرّدة، لعدم تعلّق شي‌ء من الزكوات و الديون و حقّ الشفعة بما في يد المتعاطيين مطلقا و لو تصرّفا فيه، لا في خصوص فرض ما إذا لم يتصرّفا 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ناشئ عن استبعاد أصل تحقّق فرض عدم التصرّف في ما في اليد من المال المأخوذ بالتعاطي إلى أن يورث، أو يصير معرضا لتعلّق الأخماس و الزكوات و نحوهما، لا عن استبعاد حكم الفرض بعد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الاستبعاد ناشئ عن أصل ندور وقوع الفرض و تحقّقه بحيث كاد أن يلحق و عدم بالمعدومات و الفرضيّات البحتة، لا أنّه ناشئ عن استبعاد الحكم ببقاء الإباحة و عدم التملّك على الفرض بعد وقوعه و تحقّقه في الخارج، فتدبّر فإنّ كثيرا من الاستبعادات المتعلّقة بالأحكام راجعة بعد التأمّل و التدرب إلى أصل ندور تحقّق موضوعاتها، لا إلى نفس الحكم بعد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يقدّر ملكية المبيع للبائع و فسخ البيع من حين التلف استصحابا لأثر العقد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لتقدير الملكية في الفقه أشباه و نظائر أخر يقرّب تقديره في ما نحن فيه، بل يعيّنه لاتّحاد المناط الباعث على الالتزام به فيها مع الباعث على الالتزام </w:t>
      </w:r>
    </w:p>
    <w:p>
      <w:pPr>
        <w:pStyle w:val="BookText"/>
        <w:rPr/>
      </w:pPr>
      <w:r>
        <w:rPr>
          <w:rFonts w:ascii="Amiri" w:hAnsi="Amiri" w:eastAsia="Amiri" w:cs="Amiri"/>
          <w:color w:val="111111"/>
          <w:sz w:val="28"/>
          <w:sz w:val="28"/>
          <w:szCs w:val="28"/>
          <w:rtl w:val="true"/>
          <w:lang w:bidi="ar-SA"/>
        </w:rPr>
        <w:t>به في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صحّة العتق و التصدّق بمالي عن الغير إذا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بمالك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إليه في ثمن المعتوق و الصدقة، مع أنّ صحّة العتق و التصدّق عن شخص و الرجوع إليه في قيمة العبد و التصدّق كلّها من آثار الملكيّة، و لمّا لم يكن فيه ملكية قديمة التجأوا إلى تقدير الملكيّة المستحدثة قبل العتق و التصدّق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وطء الغاصب الجارية المبتاعة بالثمن المغصوب مع علم البائع بغصبيّة ثمنها، و جواز تصرّف الغاصب بجميع التصرّفات المالكيّة في ثمن المبيع المغصوب مع علم المشتري بغصبيّة المثمن، مع أنّ الوطء و نحوه من التصرّفات من آثار تملّك الغاصب ثمن المغصوب أو مثمنة، و الحال أنّ مجرّد إباحة المال المبذول له بإزاء رفعه اليد عن المغصوب لا يثبت الملكيّة القديمة له، فلا بدّ من تقديرها في التصرّفات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و غيرها من التصرّفات المباحة للشخص اختيارا في مال الضيافة و الهديّة، و قهرا في حقّ المارّة و غيره من الإباحات المجّانية المترتّب عليها بعض آثار الملكيّة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بما قاله الشهيد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ضرورة إلى التقدير هنا </w:t>
      </w:r>
      <w:r>
        <w:rPr>
          <w:rStyle w:val="FootnoteAnchor"/>
          <w:rtl w:val="true"/>
        </w:rPr>
        <w:footnoteReference w:id="974"/>
      </w:r>
      <w:r>
        <w:rPr>
          <w:rFonts w:ascii="Amiri" w:hAnsi="Amiri" w:eastAsia="Amiri" w:cs="Amiri"/>
          <w:color w:val="111111"/>
          <w:sz w:val="28"/>
          <w:sz w:val="28"/>
          <w:szCs w:val="28"/>
          <w:rtl w:val="true"/>
          <w:lang w:bidi="ar-SA"/>
        </w:rPr>
        <w:t xml:space="preserve">، و هو مبنيّ على كون الأكل و الشرب من آثار مجرّد الرضا، لا الملكيّة حتى يحتاج إلى تقديرها، و هو قويّ نظرا إلى قوله تعالى لٰا تَأْكُلُوا أَمْوٰالَكُمْ بَيْنَكُمْ بِالْبٰاطِلِ إِلّٰا أَنْ تَكُونَ تِجٰارَةً عَنْ تَرٰاضٍ </w:t>
      </w:r>
      <w:r>
        <w:rPr>
          <w:rStyle w:val="FootnoteAnchor"/>
          <w:rtl w:val="true"/>
        </w:rPr>
        <w:footnoteReference w:id="975"/>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ملك،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انعتاق كلّ من العمودين على المشتري بمجرّد الشراء، حيث قدّروا الملك فيه قبل الانعتاق و بعد الشراء آنا ما، تحفّظا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تمليك الوكيل عوض ما يشتريه لنفسه من مال الموكّل، و ثمن ما يبيعه لنفسه من أعيان مال الوكيل إذا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لنفسك من مالي ذلك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لنفسك ذلك العين من أعيان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تمليك الوكيل ما يشتري لنفسه من مال الموكّل له في شرائه لنفسه، أو ثمن المبيع الموكّل في بيعه لنفسه من آثار تملّكه ذلك المال، و المبيع الموكّل في بيع لنفسه من آثار تملّكه ذلك المال و المبيع، و لمّا لم يكن له ملكيّة قديمة بمجرّد التوكيل فلا بدّ من تقديرها لئلّا يلزم تخلّف قيام الثمن في غير مقام المثمن،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موارد عدم الملكيّة القديمة المترتّب عليها آثار الملكية كلّا أو بعضا، فإنّها من الأشباه و النظائر المقرّبة لتقدير الملك في ترتّب الآثار الملكيّة على المعاطاة، و من موارد نقض استبعاد ترتّب التصرّفات المالكيّة عليها مع إفادتها الإباحة دون الملكيّة القديمة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 ذلك النقض و تفصيل ذلك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دليل إباحة التصرّفات المالكيّة الغير المنفكّة عن الملك في تلك الموارد المذكورة و بين دليل عدم الملكيّة فيها و أصالة عدمها إلّا في الزمان المتيقّن كما يقتضي الالتزام بتقدير الملك في آخر أزمنة إمكان تقديره في تلك الموارد، كذلك الجمع بين دليل ترتّب التصرّفات المالكية الغير المنفكّة عن الملك على المعاطاة و بين دليل الإجماع المتقدّم على عدم إفادتها الملكيّة و أصالة عدمها إلّا في الزمان المتيقّن يقتضي تقدير الملك قبل صدور التصرّفات المالكيّة و ترتّبها على المعاطاة آناً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دليل إباحة جميع التصرّفات حتّى المتوقّفة على الملك يدلّ بدلالة الاقتضاء على تقدير الملك في تلك الموارد المذكورة، كذلك دليل إباحة جميع التصرّفات حتّى المتوقفة على الملك في المعاطاة يدلّ بدلالة الاقتضاء على تقدير الملك في آخر أزمنة إمكان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تقدير الملك في تلك الموارد المذكورة إنّما ثبت بالإجماع فلا يتعدّى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إن ثبت في تلك الموارد فإنّما هو على صحّة العتق و الوطء و سائر التصرّفات المالكيّة، لا على تقدير الملك قطعا، و تقدير الملك فيها إنّما هو للتحفّظ على القواعد الشرعيّة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كما لا يخفى على من تتبّع مظانّها و لاحظها بأدنى 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وجود المخالف موجبا للإشكال و الوهن في تحصيل الإجماع البسيط على نفي اللزوم فينبغي أن يوجب الإشكال و الوهن في تحصيل الإجماع المركّب على نفيه أيضا؛ لاتّحادهما في وجود المخالف، إذ كما أنّ للبسيط مخالفا في قباله كذلك للمركّب أيضا مخالف في قبالهما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وجود المخالف غير موهن و مشكل في تحصيل الإجماع البسيط على نفي اللزوم فالعدول عن تحصيله إلى تحصيل 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ترجيح بلا مرجّح، و تفصيل بلا مفصّل، و لعلّ أمره بالتأمّل </w:t>
      </w:r>
      <w:r>
        <w:rPr>
          <w:rStyle w:val="FootnoteAnchor"/>
          <w:rtl w:val="true"/>
        </w:rPr>
        <w:footnoteReference w:id="978"/>
      </w:r>
      <w:r>
        <w:rPr>
          <w:rFonts w:ascii="Amiri" w:hAnsi="Amiri" w:eastAsia="Amiri" w:cs="Amiri"/>
          <w:color w:val="111111"/>
          <w:sz w:val="28"/>
          <w:sz w:val="28"/>
          <w:szCs w:val="28"/>
          <w:rtl w:val="true"/>
          <w:lang w:bidi="ar-SA"/>
        </w:rPr>
        <w:t>أيضا إشارة إلى ذلك، أو إلى الوهن في تحصيل المركّب أيضا، فتدبّر و تأمّل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حجّية القول بعدم إفادة المعاطاة الإباحة رأسا، أو التفصيل بين ما إذا كان الدالّ على التراضي و المعاملة اللفظ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لدعوى الاقتصار على القدر المتيقّن من التوقيفات و أصالة عدم الإباحة و التراضي في ما عدا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بما عرفت من عدم ريب و لا شكّ بعد إطلاق قوله تعالى تِجٰارَةً عَنْ تَرٰاضٍ </w:t>
      </w:r>
      <w:r>
        <w:rPr>
          <w:rStyle w:val="FootnoteAnchor"/>
          <w:rtl w:val="true"/>
        </w:rPr>
        <w:footnoteReference w:id="979"/>
      </w:r>
      <w:r>
        <w:rPr>
          <w:rFonts w:ascii="Amiri" w:hAnsi="Amiri" w:eastAsia="Amiri" w:cs="Amiri"/>
          <w:color w:val="111111"/>
          <w:sz w:val="28"/>
          <w:sz w:val="28"/>
          <w:szCs w:val="28"/>
          <w:rtl w:val="true"/>
          <w:lang w:bidi="ar-SA"/>
        </w:rPr>
        <w:t>، و الإجماع المنقول، بل المحصّل بالتقريب المتقدّم، بل الضرورة على صحّة المعاطاة حتّى يبادر إلى الأخذ بالمتيقّن من صحّة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لتوهّم تخصيص إطلاق تِجٰارَةً عَنْ تَرٰاضٍ و معاقد الإجماع و الضرورة بظهور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 أسباب الحلّيّة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عن ابن أبي عمير أنّه لمّا سأل أبا عبد اللّٰه عليه السّلام عن الرجل يجيئني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الثوب و أربحك كذا و كذا،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إن شاء أخذ، و 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يحلّل الكلام و يحرّم الكلام</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يندفع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بتخصيص عموم مفهوم حصر أسباب حلّيّة البيع في الكلام بقيام الإجماع على خروج المعاطاة عن عموم مفهوم الحصر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بجعل الإجماع على حلّيّة المأخوذ بالمعاطاة من دون كلام قرينة كون الحصر حصر تقييد لا حصرا مطلقا،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قلب لقلب اعتقاد المخاطب عدم إفادة الكلام الحلّية في بيع ما ليس عنده، كما في قوله، تعالى إِنَّمٰا يُوحىٰ إِلَيَّ أَنَّمٰا إِلٰهُكُمْ إِلٰهٌ وٰاحِدٌ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مع عدم انحصار الوحي إليه في التوحيد، و عدم انحصار صفاته تعالى في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في قوله تعالى وَ مٰا مُحَمَّدٌ إِلّٰا رَسُولٌ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مع عدم انحصار صفاته، صلى اللّٰه عليه و آله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الحصر في </w:t>
      </w:r>
    </w:p>
    <w:p>
      <w:pPr>
        <w:pStyle w:val="BookText"/>
        <w:rPr/>
      </w:pPr>
      <w:r>
        <w:rPr>
          <w:rFonts w:ascii="Amiri" w:hAnsi="Amiri" w:eastAsia="Amiri" w:cs="Amiri"/>
          <w:color w:val="111111"/>
          <w:sz w:val="28"/>
          <w:sz w:val="28"/>
          <w:szCs w:val="28"/>
          <w:rtl w:val="true"/>
          <w:lang w:bidi="ar-SA"/>
        </w:rPr>
        <w:t>الآيتين حصر تقييد بقرينة قيام الدليل الخارجيّ على عدم إطلاق الحصر كذلك في الحديث حصر تقييد بقرينة الإجماع، بل الضرورة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بجعل الإجماع قرينة كون المبيع في مورد الرواية عند مالكه الأوّل، ليكون وجه انحصار إيجاب البيع في الكلام في مورد الرواية هو عدم إمكان المعاطاة في 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حصر الماتن قدس سرّه وجه انحصار إيجاب البيع في الكلام في عدم إمكان المعاطاة في خصوص المورد دون سائر الوجوه المتقدّمة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المفروض أنّ المبيع عند مالكه الأوّل</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المفروض ذلك، بل الغالب كون المبيع عند السمسار و الدلّال، لا عند مالكه الأوّل، بل الظاهر من تضمين السؤال الإشارة إلى الحاضر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 هذا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ذلك، و لو سلّمنا فلا أقلّ من تساوي الاحتمالين في مورد السؤال، فيعمّهما الجواب من باب ترك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الأمر بالتأمّل </w:t>
      </w:r>
      <w:r>
        <w:rPr>
          <w:rStyle w:val="FootnoteAnchor"/>
          <w:rtl w:val="true"/>
        </w:rPr>
        <w:footnoteReference w:id="984"/>
      </w:r>
      <w:r>
        <w:rPr>
          <w:rFonts w:ascii="Amiri" w:hAnsi="Amiri" w:eastAsia="Amiri" w:cs="Amiri"/>
          <w:color w:val="111111"/>
          <w:sz w:val="28"/>
          <w:sz w:val="28"/>
          <w:szCs w:val="28"/>
          <w:rtl w:val="true"/>
          <w:lang w:bidi="ar-SA"/>
        </w:rPr>
        <w:t>في كلامه إشارة إلى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ينفع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عدم نفعه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صيرورة الشكّ في لزوم المعاطاة بعد فقد التعيّن السابق به الذي هو من شروط صحّة الاستصحاب شكّا في الحادث الّذي لا يجري فيه الأصل، و على تقدير جريانه غير معتبر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إلى صيرورة استصحاب الملك بعد رجوع أحد المتعاطيين أصلا مثبتا لإثباته اللزوم، و هو فصل من فصول كلّيّ الملك المستصحب، لا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في لسان متأخّر المتأخّرين بأنّ إثبات الفصول بالأصول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دعوى كفاية تحقّق القدر المشترك في الاستصحاب، و لكنّه </w:t>
      </w:r>
    </w:p>
    <w:p>
      <w:pPr>
        <w:pStyle w:val="BookText"/>
        <w:rPr/>
      </w:pPr>
      <w:r>
        <w:rPr>
          <w:rFonts w:ascii="Amiri" w:hAnsi="Amiri" w:eastAsia="Amiri" w:cs="Amiri"/>
          <w:color w:val="111111"/>
          <w:sz w:val="28"/>
          <w:sz w:val="28"/>
          <w:szCs w:val="28"/>
          <w:rtl w:val="true"/>
          <w:lang w:bidi="ar-SA"/>
        </w:rPr>
        <w:t>مضافا إلى ابتنائه على تقدير حجّية استصحاب الكلّيّ مع الشكّ في تعيين فرده و تردّده بين ما هو باق جزما و ما هو مرتفع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مبنيّ على تقدير القناعة بترتيب آثار كلّي الملك على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إباحة التصرّفات الثابتة على استصحاب الكلّيّ، لا لترتيب اللزوم الّذي هو فصل ذلك الكلّيّ و من لوازمه الغير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مبنيّ على تقدير الالتزام بكون اللزوم من الأمور المنتزعة عن الإباحة، و ليس من الأمور المتأصّلة و الفصول المقوّمة لكلّيّ الملك حتّى يكون إثباته بالأصول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أمر الماتن </w:t>
      </w:r>
      <w:r>
        <w:rPr>
          <w:rStyle w:val="FootnoteAnchor"/>
          <w:rtl w:val="true"/>
        </w:rPr>
        <w:footnoteReference w:id="985"/>
      </w:r>
      <w:r>
        <w:rPr>
          <w:rFonts w:ascii="Amiri" w:hAnsi="Amiri" w:eastAsia="Amiri" w:cs="Amiri"/>
          <w:color w:val="111111"/>
          <w:sz w:val="28"/>
          <w:sz w:val="28"/>
          <w:szCs w:val="28"/>
          <w:rtl w:val="true"/>
          <w:lang w:bidi="ar-SA"/>
        </w:rPr>
        <w:t>بالتأمل إشارة إلى مباني حجّية استصحاب الكلّيّ في المقام، أو إلى ما فيها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حجّية استصحاب الكلّيّ المردّد بين ما هو باق جزما و ما هو مرتفع كذلك، المعبّر عنه بالشكّ في الاستعداد، و الممثّل له باستصحاب كلّيّ الحيوان الدائر بين البقّ و الفيل إلى أطول زمان، يمكن عيش الفيل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صحّحه الماتن في أصوله </w:t>
      </w:r>
      <w:r>
        <w:rPr>
          <w:rStyle w:val="FootnoteAnchor"/>
          <w:rtl w:val="true"/>
        </w:rPr>
        <w:footnoteReference w:id="986"/>
      </w:r>
      <w:r>
        <w:rPr>
          <w:rFonts w:ascii="Amiri" w:hAnsi="Amiri" w:eastAsia="Amiri" w:cs="Amiri"/>
          <w:color w:val="111111"/>
          <w:sz w:val="28"/>
          <w:sz w:val="28"/>
          <w:szCs w:val="28"/>
          <w:rtl w:val="true"/>
          <w:lang w:bidi="ar-SA"/>
        </w:rPr>
        <w:t>إلّا أنّه محلّ خلاف، و المخالف له المحقّق القمّي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يجدي ما نحن بصدده من إثبات لزوم المعاطاة على القول بإفادته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المبني الثالث فهو و إن صحّحه الماتن أيضا في أصوله وفاقا للمحقّقين إلّا أنّ الكلام في المقام مبنيّ على تقدير خلافه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نسبة اللزوم إلى الملك نسبة الفرد إلى الكلّيّ، و ذلك لأنّ انقسام الملك إلى اللزوم و الجواز من جهة الاختلاف في أسبابه، لا من جهة الاختلاف في حقيقته بالوجدان و البرهان المذكورين في المتن </w:t>
      </w:r>
      <w:r>
        <w:rPr>
          <w:rStyle w:val="FootnoteAnchor"/>
          <w:rtl w:val="true"/>
        </w:rPr>
        <w:footnoteReference w:id="987"/>
      </w:r>
      <w:r>
        <w:rPr>
          <w:rFonts w:ascii="Amiri" w:hAnsi="Amiri" w:eastAsia="Amiri" w:cs="Amiri"/>
          <w:color w:val="111111"/>
          <w:sz w:val="28"/>
          <w:sz w:val="28"/>
          <w:szCs w:val="28"/>
          <w:rtl w:val="true"/>
          <w:lang w:bidi="ar-SA"/>
        </w:rPr>
        <w:t xml:space="preserve">، و مقتضى ذلك </w:t>
      </w:r>
    </w:p>
    <w:p>
      <w:pPr>
        <w:pStyle w:val="BookText"/>
        <w:rPr/>
      </w:pPr>
      <w:r>
        <w:rPr>
          <w:rFonts w:ascii="Amiri" w:hAnsi="Amiri" w:eastAsia="Amiri" w:cs="Amiri"/>
          <w:color w:val="111111"/>
          <w:sz w:val="28"/>
          <w:sz w:val="28"/>
          <w:szCs w:val="28"/>
          <w:rtl w:val="true"/>
          <w:lang w:bidi="ar-SA"/>
        </w:rPr>
        <w:t>أن يكون اللزوم من الأمور المنتزعة الصرفة عن استصحاب الملك، لا من الفصول و الخصوصيّات المقوّمة له حتّى يكون إثباتها بالأصول غير مقبول، و أن يكون استصحاب الملك من غير الاستصحابات الكلّيّة المردّدة بين ما هو باق جزما من الأفراد، و ما هو مرتفع كذلك منها حتى يكون معرضا للتأمّلات السابقة، بخلاف مقتضى 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الاستصحاب الشكّ في أنّ اللزوم من خصوصيّات الملك، أو من لوازم السبب المملّك،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تقدير صحّة الاستصحاب على كلّ من تقديري المشكوك فيه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على تقدير صحّته على تقدير دون تقدير فلعدم فقدان شي‌ء من الشروط المعتبرة في الاستصحاب من اليقين السابق و الشكّ اللاحق و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تعيين علّة الشكّ و منشئه فليس من الشروط، فتأمّل و تدرّب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تداعيا احتمل التحالف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المدّعي قد يوجّه الخلاف في وقوع العقد و صدوره بلفظ الهبة، أو بلفظ دالّ على اللزوم، مع الإغماض عن رجوع الدعوى إلى لزوم العقد الصادر أو جوازه، فإنّه بهذا اللحاظ يحتمل التحالف، نظرا إلى أنّ الأصل لا يشخّص اللفظ المتنازع في صدوره، بخلاف لحاظ توجّه الدعوى إلى لزوم العقد الصادر في الخارج و عدم لزومه، فإنّ الأصل بهذا اللحاظ يشخّص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الدعوى إلى أسباب اللزوم لم يكن في الدين أصل يشخّص أسباب اللزوم، و أنّ وجهها إلى المسبّب كان الأصل اللزوم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اقتضاء الأصول اللفظيّة و العمليّة اللزوم في كلّ عقد شكّ في لزومه، و كذا لو شكّ في أنّ الواقع في الخارج هو العقد اللازم أو غيره، سواء كان في غير مقام التداعي، أو في مقام التداعي ما لم تتوجّه الدعوى </w:t>
      </w:r>
    </w:p>
    <w:p>
      <w:pPr>
        <w:pStyle w:val="BookText"/>
        <w:rPr/>
      </w:pPr>
      <w:r>
        <w:rPr>
          <w:rFonts w:ascii="Amiri" w:hAnsi="Amiri" w:eastAsia="Amiri" w:cs="Amiri"/>
          <w:color w:val="111111"/>
          <w:sz w:val="28"/>
          <w:sz w:val="28"/>
          <w:szCs w:val="28"/>
          <w:rtl w:val="true"/>
          <w:lang w:bidi="ar-SA"/>
        </w:rPr>
        <w:t>إلى جهة غير اللزوم، كما لا يخفى، إلّا أنّ الظاهر في ما نحن فيه قيام الإجماع بجميع أنحائه، بل الضرورة على عدم لزوم المعاطاة و خروجها عن تحت أصالة اللزوم كما عرفت، و ستعرف من المتن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بالملك اللازم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هذا الإمكان خلاف ما هو ظاهر المفيد و غيره و مقتضى الأصول العمليّة من استصحاب الملكيّة و اللفظيّة من إطلاق الكتاب و السنة من أَحَلَّ اللّٰهُ الْبَيْعَ </w:t>
      </w:r>
      <w:r>
        <w:rPr>
          <w:rStyle w:val="FootnoteAnchor"/>
          <w:rtl w:val="true"/>
        </w:rPr>
        <w:footnoteReference w:id="988"/>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9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فتعيّن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المعنى الثالث من استلزام إضمار العدم و الوجود المخالف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تعيين المعنى الثالث في الرواية؛ لما ستعرفه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المعنى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فيه من استلزام التفكيك بإرجاع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العهد الذكري، و هو المقاولة و المراوضة، و إرجاع الكلام الآخر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العهد الذهنيّ المخالف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تعيين المعنى الرابع في الرواية، كمنع تعيين شي‌ء من سائر المعاني الثلاثة المتقدّمة فيه، بل المتعيّن في الرواية معنى خامس أقرب عرفا من تلك المعاني، و أسلم ممّا لم يسلم منه سائر المعاني، و هو إرادة أنّ الكلام المعهود ذكرا في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المراوضة و المقاولة أو جنس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تحليل المبيع على المشتري و تحريمه على البائع، و بعكسه في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الواضح سلامة هذا المعنى عمّا يستلزم كلّ واحد من المعاني المذكورة في المتن </w:t>
      </w:r>
      <w:r>
        <w:rPr>
          <w:rStyle w:val="FootnoteAnchor"/>
          <w:rtl w:val="true"/>
        </w:rPr>
        <w:footnoteReference w:id="991"/>
      </w:r>
      <w:r>
        <w:rPr>
          <w:rFonts w:ascii="Amiri" w:hAnsi="Amiri" w:eastAsia="Amiri" w:cs="Amiri"/>
          <w:color w:val="111111"/>
          <w:sz w:val="28"/>
          <w:sz w:val="28"/>
          <w:szCs w:val="28"/>
          <w:rtl w:val="true"/>
          <w:lang w:bidi="ar-SA"/>
        </w:rPr>
        <w:t>و ذلك لسلامته عمّا في معنييه الأوّلين من عدم انطباق الجواب للسؤال فيهما، و عمّا في معناه الثالث من استلزام الإضمار المخالف للأصل، و عمّا في رابعة من استلزام مخالفة الظاهر و التفكيك بين محلّي اللام بإرجاع أحدهما إلى العهد الذكريّ و الآخر إلى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الخامس و إن سلم عمّا في سائر المعاني المذكورة في المتن إلّا أنّه لم يسلم عن مخالفة ظاهر آخر، و هو الالتزام بتقييد الحصر بحصر القلب، أو تخصيص عموم مفهوم الحصر بإخراج بيع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تقييد الحصر أو تخصيص عموم مفهومه مشترك الورود بين المعنى الخامس و سائر معاني المتن لا ريب أنّ التقييد و التخصيص أولى من سائر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الخامس يستلزم التخصيص بالأكثر في معنى الرواية؛ لأنّ ظاهره حصر أسباب التحليل و التحريم في الشريعة في اللفظ، فيستلزم إخراج الهدايا و التحف و المعاطاة و الضيافات و موارد 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الملازمة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الرواية بقرينة مورد السؤال في حصر أسباب تحليل البيع و الشراء الذي لا يستلزم لإخراج ما عدا بيع المعاطاة من الأمور المذكورة، لعدم دخول ما عدا المعاطاة في البيع حتى يحتاج إلى الإخراج، و ليس المراد من الرواية حصر أسباب مطلق التحليل و التحريم في الشريعة في اللفظ حتّى يستلزم لإخراج جميع ما ذكر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الالتزام بخروج الهدايا و الضيافات و المعاطاة، و سائر الموارد المأذون فيها بشاهد الحال على تقدير التسليم لا يستلزم التخصيص بالأكثر في </w:t>
      </w:r>
    </w:p>
    <w:p>
      <w:pPr>
        <w:pStyle w:val="BookText"/>
        <w:rPr/>
      </w:pPr>
      <w:r>
        <w:rPr>
          <w:rFonts w:ascii="Amiri" w:hAnsi="Amiri" w:eastAsia="Amiri" w:cs="Amiri"/>
          <w:color w:val="111111"/>
          <w:sz w:val="28"/>
          <w:sz w:val="28"/>
          <w:szCs w:val="28"/>
          <w:rtl w:val="true"/>
          <w:lang w:bidi="ar-SA"/>
        </w:rPr>
        <w:t>حصر أسباب التحليل و التحريم في الشريعة في الكلام؛ و ذلك لأنّ الباقي تحت ما يتوقّف تحليله على الكلام من أسباب أنواع البيوع و الإجارات و القروض و النذورات و الأنكحة و الأطلقة و سائر العقود اللازمة و الجائزة أكثر من الخارج بكثير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 الخارج أكثر من الباقي لكنّ خروجه الأكثر ليس بالتخصيص حتّى يستهجنه العرف، بل إنّما هو بالتقييد، و هو غير مستهجن عرفا؛ و ذلك لأنّ عموم المفرد المحلّى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حكمتيّ من شئون الإطلاق عندنا معاشر المشهور، لا عموم لفظيّ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لزوم التخصيص بالأكثر فإنّما هو مشترك الورود بين المعنى الخامس و بعض سائر المعاني الأربعة، لا أنّه مختصّ بالمعنى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تشخيص حكم المعاطاة بعد تشخيص موضوعه المتنازع فيه من الجهة الاولى،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اعتبار قصد الإباحة أو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تشخيص موضوعه المتنازع فيه من الجهة الثانية الموعود عليها،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اعتبار سائر شروط البيع من شروط العوضين و المتعاوضين في المعاطاة و عدم اعتبارها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صاحب الحدائق </w:t>
      </w:r>
      <w:r>
        <w:rPr>
          <w:rStyle w:val="FootnoteAnchor"/>
          <w:rtl w:val="true"/>
        </w:rPr>
        <w:footnoteReference w:id="992"/>
      </w:r>
      <w:r>
        <w:rPr>
          <w:rFonts w:ascii="Amiri" w:hAnsi="Amiri" w:eastAsia="Amiri" w:cs="Amiri"/>
          <w:color w:val="111111"/>
          <w:sz w:val="28"/>
          <w:sz w:val="28"/>
          <w:szCs w:val="28"/>
          <w:rtl w:val="true"/>
          <w:lang w:bidi="ar-SA"/>
        </w:rPr>
        <w:t xml:space="preserve">و الشهيد في المسالك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صحّة المعاطاة جميع ما يعتبر في البيع ممّا عدا الصيغة الخاصّة من شروط العوضين و المتعاوضين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الشهيد قدس سرّه في حواشيه </w:t>
      </w:r>
      <w:r>
        <w:rPr>
          <w:rStyle w:val="FootnoteAnchor"/>
          <w:rtl w:val="true"/>
        </w:rPr>
        <w:footnoteReference w:id="994"/>
      </w:r>
      <w:r>
        <w:rPr>
          <w:rFonts w:ascii="Amiri" w:hAnsi="Amiri" w:eastAsia="Amiri" w:cs="Amiri"/>
          <w:color w:val="111111"/>
          <w:sz w:val="28"/>
          <w:sz w:val="28"/>
          <w:szCs w:val="28"/>
          <w:rtl w:val="true"/>
          <w:lang w:bidi="ar-SA"/>
        </w:rPr>
        <w:t>على القواعد عكس ذلك،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شي‌ء من شروط البيع في المعاطاة، و لا من 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وجه بالتفصيل بين الشروط المستفاد اعتبارها في البيع بالدليل اللفظيّ، كالنصوص و الظواهر فتعتبر في المعاطاة، و بين الشروط المستفاد اعتبارها فيه بالدليل اللبيّ، كالإجماع و الشهرة فلا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آخر بين أن تكون المعاطاة مفيدة للملك، فيعتبر فيها ما يعتبر في البيع، و بين أن تكون مفيدة للإباحة فلا يعتبر فيها ما يعتبر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ثالث بين اعتبار ما عدا رفع الجهالة من شروط البيع في المعاطاة و اغتفار الجهالة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القول بكون المقصود من المعاطاة الإباحة و لو مع ضميمة قصد التمليك على وجه التعدّد المطلوبيّ لا التقييدي، أو على القول المختار من كونها مفيدة للإباحة المالكية لا الشرعيّة و لو كان المقصود التمليك فلا إشكال في عدم اعتبار شي‌ء من شروط البيع و لا أحكامه في المعاطاة، فضلا عن شروط سائر العقود اللازمة و الجائزة، فيجوز المعاطاة على كلّ واحد من هذه الأقوال مع جهالة الثمن و المثمن، و جهالة الأجل، و مع عدم التقابض في المجلس في النقدين، بل و مع الصدور عن غير البالغين، بل و مع عدم حصول التعاطي فعلا من الطرفين بأن حصل الإعطاء فعلا من جانب واحد، أخذا بإطلاق تِجٰارَةً عَنْ تَرٰاضٍ </w:t>
      </w:r>
      <w:r>
        <w:rPr>
          <w:rStyle w:val="FootnoteAnchor"/>
          <w:rtl w:val="true"/>
        </w:rPr>
        <w:footnoteReference w:id="9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إشكال في اعتبار جميع شروط البيع ما عدا الصيغة الخاصّة في المعاطاة على القول بإفادتها الملك اللازم، و كذا على القول بإفادتها الإباحة الشرعيّة لا المالكيّة،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القول بإفادتها الملك اللازم فلكونها بيعا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أكمل أفراد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فيلحقها جميع الشروط المعتبرة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w:t>
      </w:r>
    </w:p>
    <w:p>
      <w:pPr>
        <w:pStyle w:val="BookText"/>
        <w:rPr/>
      </w:pPr>
      <w:r>
        <w:rPr>
          <w:rFonts w:ascii="Amiri" w:hAnsi="Amiri" w:eastAsia="Amiri" w:cs="Amiri"/>
          <w:color w:val="111111"/>
          <w:sz w:val="28"/>
          <w:sz w:val="28"/>
          <w:szCs w:val="28"/>
          <w:rtl w:val="true"/>
          <w:lang w:bidi="ar-SA"/>
        </w:rPr>
        <w:t>على القول بإفادتها الإباحة الشرعيّة فلأنّه و إن لم يكن كذلك إلّا أنّه لمّا كان دليل الإباحة الشرعيّة هو السيرة و الإجماع دون التراضي و طيب النفس فلا بدّ من الاقتصار على القدر المتيقّن من معقده، و هو الجامع لشروط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نهوض إطلاق التراضي و طيب النفس على القول بالإباحة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تقييد رضا المتعاطيين بالحصول في ضمن التملّك المفروض إلغاؤه و انتفاؤه شرعا، و انتفاء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بانتفاء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الرضا و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أنّه على القول بإفادتها الملك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الكركيّ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فيها ما يعتبر في البيع من شروط العوضين و المتعاوضين مطلقا؛ نظرا إلى إطلاق البيع عليها حينئذ فيلحقها ما يلحقه من الشروط و الأحكام، أم لا يعتبر فيها مطلقا بناء على نقل البيع شرعا إلى البيع اللازم، و هو الصادر بصيغة خاصّة أو انصرافه إليه، أم التفصيل بين الشروط المعتبرة في البيع بالدليل اللفظيّ فيعتبر فيها، و بين الشروط المعتبرة فيه بالدليل اللبّيّ فلا تعتبر، نظرا إلى الأخذ بالمتيقّن في اللّبيّات، أم التفصيل بين اعتبار ما عدا الجهالة فيها من سائر شروط البيع، و بين اغتفار الجهالة فيها، نظرا إلى أنّ سيرة الناس جارية على عدم تعيين مقدار المكث، و لا مقدار التصرّف، و لا موضع المكث في الحمّام و السفن و المنازل و الدوابّ و غيرها، بل و لا تعيين ثمن الأجرة و المبيع اكتفاء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حالك حال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وجوه أربعة، بل أقوال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جميع شروط البيع و أحكامه في المعاطاة ما عدا الصيغة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يبتنى على القول ببقاء البيع عرفا فيما يشمل المعاطاة، و عدم صيرورته حقيقة شرعية و لا متشرّعة فيما عدا و المعاطاة ممّا يقع بصيغة </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اعتبار شي‌ء من شروط البيع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يبتنى على صيرورته حقيقة شرعيّة فيما يقع بصيغة خاصّة، أو انصرافه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الثالث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التفصيل بين الشروط المعتبرة في البيع بدليل لفظيّ و 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يبتنى على بقائه شرعا في المعنى العرفيّ الشامل للمعاطاة، و صيرورته حقيقة اصطلاحيّة عند المتشرّعة فيما عدا المعاطاة ممّا يقع بصيغة خاصّة، و هو الأقوى و الأظهر؛ لأنّ نفي الحقيقة الشرعيّة عن ألفاظ المعاملات و إن كان هو الموافق لأصالة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النقل و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للشهرة العظيمة، بل الاتّفاق، إلّا أنّه لا مجال لإنكار اصطلاح المتشرّعة له فيما عدا المعاطاة ممّا يقع بصيغة خاصّة؛ للشهرة، بل الإجماع المنقول عن غير موضع من مفتاح الكرامة </w:t>
      </w:r>
      <w:r>
        <w:rPr>
          <w:rStyle w:val="FootnoteAnchor"/>
          <w:rtl w:val="true"/>
        </w:rPr>
        <w:footnoteReference w:id="998"/>
      </w:r>
      <w:r>
        <w:rPr>
          <w:rFonts w:ascii="Amiri" w:hAnsi="Amiri" w:eastAsia="Amiri" w:cs="Amiri"/>
          <w:color w:val="111111"/>
          <w:sz w:val="28"/>
          <w:sz w:val="28"/>
          <w:szCs w:val="28"/>
          <w:rtl w:val="true"/>
          <w:lang w:bidi="ar-SA"/>
        </w:rPr>
        <w:t>، و به الكفاية في إثبات ما يكون من الموضوعات المستنبطة الكافي في إثباتها مطلق الظنّ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 المباني هو المبنى الثالث المتفرّع على صحّته اعتبار جميع الشروط المعتبرة في البيع باللفظ، لا اللبّ في المعاطاة على القول بإفادتها الملك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استشهاد الماتن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اعتبار شي‌ء من شروط البيع في المعاطاة حتّى على القول بإفادتها الملك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لانصراف المطلق إلى الفرد المحكوم باللزوم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الانصراف القهريّ الناشئ عن وجود أحد سببي الانصراف من غلبتي الوجود و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غلبة البيع اللازم الناشئ عن إعمال الصيغة الخاصّة على البيع المعاطاة </w:t>
      </w:r>
    </w:p>
    <w:p>
      <w:pPr>
        <w:pStyle w:val="BookText"/>
        <w:rPr/>
      </w:pPr>
      <w:r>
        <w:rPr>
          <w:rFonts w:ascii="Amiri" w:hAnsi="Amiri" w:eastAsia="Amiri" w:cs="Amiri"/>
          <w:color w:val="111111"/>
          <w:sz w:val="28"/>
          <w:sz w:val="28"/>
          <w:szCs w:val="28"/>
          <w:rtl w:val="true"/>
          <w:lang w:bidi="ar-SA"/>
        </w:rPr>
        <w:t>بأحد الغلبتين ممنوعة إن لم تكن معكوسة بالحسّ و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الانصراف القصديّ الناشئ عن اصطلاح المتشرعة للبيع في اللازم دون اصطلاح الشارع فهو و إن كان حقّا إلّا أنّه لا يثبت مدّعاه الّذي هو بصدده من عدم اعتبار شي‌ء من شروط البيع في المعاطاة؛ لما عرفت من أنّ غاية مقتضاه هو عدم اعتبار الشروط المستفادة من الدليل اللّبيّ في المعاطاة، لا عدم الشروط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استشهاد صاحب الجواهر عليه أيضا في جواهره بالشواهد الآتية مدفوع بمنع الصغرى، و هي أصل الشاهد في بعضها، و منع الكبرى، و هي شهادة الشاهد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ما استشهد به على عدم اعتبار شي‌ء من شروط البيع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سلب اسم البيع عنها، و هو ممنوع جدّا؛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صحّة سلب اسم البيع عرفا فقد عرفت الشهرة، بل الاتّفاق المنقول، بل المحصّل من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التصريح بكون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مبادلة مال بمال كما عن المصباح </w:t>
      </w:r>
      <w:r>
        <w:rPr>
          <w:rStyle w:val="FootnoteAnchor"/>
          <w:rtl w:val="true"/>
        </w:rPr>
        <w:footnoteReference w:id="1000"/>
      </w:r>
      <w:r>
        <w:rPr>
          <w:rFonts w:ascii="Amiri" w:hAnsi="Amiri" w:eastAsia="Amiri" w:cs="Amiri"/>
          <w:color w:val="111111"/>
          <w:sz w:val="28"/>
          <w:sz w:val="28"/>
          <w:szCs w:val="28"/>
          <w:rtl w:val="true"/>
          <w:lang w:bidi="ar-SA"/>
        </w:rPr>
        <w:t>، أو ما يؤدّي مؤدّاه كما في المجمع و غيره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إعطاء ثمن و أخذ مثمن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 الحاصل من صيغة خاصّة و عدمه، و بأصالة عدم النقل و الشهرة، بل الاتّفاق على عدم الحقيقة الشرعيّة في ألفاظ المعاملات يثبت كونه في الشرع كذلك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استظهر الماتن قدس سرّه من كلام المحقّق الثاني نفي الكلام عن إطلاق البيع على المعاطاة </w:t>
      </w:r>
      <w:r>
        <w:rPr>
          <w:rStyle w:val="FootnoteAnchor"/>
          <w:rtl w:val="true"/>
        </w:rPr>
        <w:footnoteReference w:id="1002"/>
      </w:r>
      <w:r>
        <w:rPr>
          <w:rFonts w:ascii="Amiri" w:hAnsi="Amiri" w:eastAsia="Amiri" w:cs="Amiri"/>
          <w:color w:val="111111"/>
          <w:sz w:val="28"/>
          <w:sz w:val="28"/>
          <w:szCs w:val="28"/>
          <w:rtl w:val="true"/>
          <w:lang w:bidi="ar-SA"/>
        </w:rPr>
        <w:t xml:space="preserve">، حتّى على القول بفسادها كالعلّامة </w:t>
      </w:r>
      <w:r>
        <w:rPr>
          <w:rStyle w:val="FootnoteAnchor"/>
          <w:rtl w:val="true"/>
        </w:rPr>
        <w:footnoteReference w:id="1003"/>
      </w:r>
      <w:r>
        <w:rPr>
          <w:rFonts w:ascii="IRNazanin" w:hAnsi="IRNazanin" w:eastAsia="IRNazanin"/>
          <w:color w:val="111111"/>
          <w:sz w:val="28"/>
          <w:sz w:val="28"/>
          <w:szCs w:val="28"/>
          <w:rtl w:val="true"/>
          <w:lang w:bidi="fa-IR"/>
        </w:rPr>
        <w:t xml:space="preserve">، فضلا عن القول بصحّتها، </w:t>
      </w:r>
    </w:p>
    <w:p>
      <w:pPr>
        <w:pStyle w:val="BookText"/>
        <w:rPr/>
      </w:pPr>
      <w:r>
        <w:rPr>
          <w:rFonts w:ascii="Amiri" w:hAnsi="Amiri" w:eastAsia="Amiri" w:cs="Amiri"/>
          <w:color w:val="111111"/>
          <w:sz w:val="28"/>
          <w:sz w:val="28"/>
          <w:szCs w:val="28"/>
          <w:rtl w:val="true"/>
          <w:lang w:bidi="ar-SA"/>
        </w:rPr>
        <w:t>فكيف و كلامنا على فرض إفادتها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صحّة سلب اسمه عنها في عرف المتشرّعة لاصطلاحهم البيع في البيع اللازم المشتمل على الإيجاب و القبول بصيغة خاصّة، أو صحّة سلبه مجازا مريدا به سلب اللزوم من باب سلب المطلق و إرادة سلب المقيّد فهو و إن كان مسلّما إلّا أنّه لا يثبت المدّعى، و هو عدم اعتبار شي‌ء من شروط البيع في المعاطاة، بل غاية ما يثبت على التقدير الأوّل هو عدم الشروط المعتبرة في البيع بالدليل اللّبيّ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التقدير الثاني فلا يثبت ذلك أيضا،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استشهد به الجواهر أيضا على عدم كون المعاطاة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استشهاده 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أقال نادما ببيعه أقال اللّٰه عثرته</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حيوانا كان بالخيار إلى ثلاثة أيّام</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إلى غير ذلك ممّا لا يتمّ في بيع المعاطاة المفروض كونه جائزا بالذات إلّا بتكلّف مستقبح يمكن القطع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الاستدلال بها على عدم كون المعاطاة بيعا هو اقتضاء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بيع قابلا للخيار و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بقاعدة عكس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ليس بقابل كالمعاطاة ليس ببيع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الإطلاقات المذكورة لا تقاوم ما تقدّم من الشهرة، بل الاتّفاق على كون المعاطاة بيعا عرفا، حتّى على القول بفسادها كالعلّامة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عدم قابليّة المعاطاة للخيار و الإقالة و غير هما ممّا ذكر، بل هو </w:t>
      </w:r>
    </w:p>
    <w:p>
      <w:pPr>
        <w:pStyle w:val="BookText"/>
        <w:rPr/>
      </w:pPr>
      <w:r>
        <w:rPr>
          <w:rFonts w:ascii="Amiri" w:hAnsi="Amiri" w:eastAsia="Amiri" w:cs="Amiri"/>
          <w:color w:val="111111"/>
          <w:sz w:val="28"/>
          <w:sz w:val="28"/>
          <w:szCs w:val="28"/>
          <w:rtl w:val="true"/>
          <w:lang w:bidi="ar-SA"/>
        </w:rPr>
        <w:t>قابل و إن لم تظهر ثمرة جريان الخيار و الإقالة فيها إلّا بعد اللزوم، فالخيار و الإقالة و غير هما ممّا ذكر موجودة من زمن المعاطاة، إلّا أنّ أثرها يظهر بعد اللزوم، و على هذا فيصحّ إسقاطه و المصالحة عليه قبل اللزوم، كما سيأتي عند تعرّض الملزمات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استشهد </w:t>
      </w:r>
      <w:r>
        <w:rPr>
          <w:rStyle w:val="FootnoteAnchor"/>
          <w:rtl w:val="true"/>
        </w:rPr>
        <w:footnoteReference w:id="1008"/>
      </w:r>
      <w:r>
        <w:rPr>
          <w:rFonts w:ascii="Amiri" w:hAnsi="Amiri" w:eastAsia="Amiri" w:cs="Amiri"/>
          <w:color w:val="111111"/>
          <w:sz w:val="28"/>
          <w:sz w:val="28"/>
          <w:szCs w:val="28"/>
          <w:rtl w:val="true"/>
          <w:lang w:bidi="ar-SA"/>
        </w:rPr>
        <w:t>به أيضا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كالصريح في عدم تحقّق البيع بالتقابض الّذي هو في الحقيقة من أحكام البيع، أو شرط في صحّته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سلّم ظهوره في عدم تحقّق البيع بالتقابض الّذي هو من أحكام البيع أو من شروط صحّته إلّا أنّه لا يقاوم ما تقدّم من الاتّفاق على شمول البيع العرفيّ للمعاطاة و التقابض، و حينئذ فهو قرينة تخصيص عموم كلّ بالبيع بصيغة خاصّة، أو ارتكاب الاستخدام بإرجاع الضمائر المتتالية للعامّ إلى بعض أفراده على الخلاف في أنّ العامّ المتعقّب ضميرا يرجع إلى بعض أفراده مخصّص لعمومه، أو موجب للاستخدام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استشهد به أيضا على ما ذكر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 بفحوى ما تسمعه في النكاح، بل و الطلاق و الظهار و غير هما من الإيقاعات المعلوم عدم جريان المعاطاة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قيل بشمول العقود لها بناء على إرادة مطلق الملزم من العقد فيها و لو من جانب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يشهد له ما في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عليهما السّلام أَوْفُوا بِالْعُقُودِ في البيع و الشراء و النكاح و الحلف و الصدقة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162" w:name="pg13043_135442"/>
    </w:p>
    <w:p>
      <w:pPr>
        <w:pStyle w:val="BookText"/>
        <w:rPr/>
      </w:pPr>
      <w:bookmarkEnd w:id="162"/>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فحوى دلالة عدم جريان المعاطاة في النكاح على عدم جريانه في البيع على وجه يعدّ في العرف بيعا هو مفهوم الموافقة فهو قياس محض، و تسميته بدلالة الفحوى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 دلالته عليه بالفحوى دلالته عليه بالأولويّة فهي ممنوعة إن لم تكن معكوسة، ضرورة أغلبيّة سائر ما يجري فيه المعاطاة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كالإجارة و الوكالة و البيع و الشركة و الوديعة و العارية و الرهن و القرض و الضمان و الكفالة، و غيرها على ما لا يجري فيه، كالنكاح و الطلاق مع الإشكال في كونه عقدا، فالالتزام بخروج ما يجري فيه المعاطاة مع كثرة مواردها عن تحت الأصل و القاعدة ليس بأولى من الالتزام بخروج ما لا يجري فيه المعاطاة مع قلّة موارده، بل انحصاره في النكاح إن لم يكن الأولى، بل المتعيّن هو الثاني</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6557741_3224264995"/>
      <w:bookmarkStart w:id="164" w:name="_Toc57"/>
      <w:bookmarkEnd w:id="163"/>
      <w:r>
        <w:rPr>
          <w:rtl w:val="true"/>
        </w:rPr>
        <w:t>[</w:t>
      </w:r>
      <w:r>
        <w:rPr>
          <w:rtl w:val="true"/>
        </w:rPr>
        <w:t>و ينبغي التنبيه على أمور</w:t>
      </w:r>
      <w:r>
        <w:rPr>
          <w:rtl w:val="true"/>
        </w:rPr>
        <w:t>]</w:t>
      </w:r>
      <w:bookmarkEnd w:id="164"/>
    </w:p>
    <w:p>
      <w:pPr>
        <w:pStyle w:val="Heading6"/>
        <w:numPr>
          <w:ilvl w:val="5"/>
          <w:numId w:val="1"/>
        </w:numPr>
        <w:rPr/>
      </w:pPr>
      <w:bookmarkStart w:id="165" w:name="__RefHeading___Toc6557743_3224264995"/>
      <w:bookmarkStart w:id="166" w:name="_Toc58"/>
      <w:bookmarkEnd w:id="165"/>
      <w:r>
        <w:rPr>
          <w:rtl w:val="true"/>
        </w:rPr>
        <w:t>[</w:t>
      </w:r>
      <w:r>
        <w:rPr>
          <w:rtl w:val="true"/>
        </w:rPr>
        <w:t>الأول الظاهر أن المعاطاة قبل اللزوم على القول بإفادتها الملك بيع</w:t>
      </w:r>
      <w:r>
        <w:rPr>
          <w:rtl w:val="true"/>
        </w:rPr>
        <w:t>]</w:t>
      </w:r>
      <w:bookmarkEnd w:id="1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على القول بالإباحة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بأنّه بعد عدم حصول الملك بها لا دليل على تأثّرها في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الإشكال إنّما يتمّ لو أردت من الإباحة الإباحة الشرعيّة المستلزمة لإلغاء الشارع الإباحة المالكيّة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أريد من الإباحة الإباحة المالكيّة فالدليل على تأثّرها في الإباحة هو إطلاق تِجٰارَةً عَنْ تَرٰاضٍ </w:t>
      </w:r>
      <w:r>
        <w:rPr>
          <w:rStyle w:val="FootnoteAnchor"/>
          <w:rtl w:val="true"/>
        </w:rPr>
        <w:footnoteReference w:id="10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و أَحَلَّ اللّٰهُ الْبَيْعَ </w:t>
      </w:r>
      <w:r>
        <w:rPr>
          <w:rStyle w:val="FootnoteAnchor"/>
          <w:rtl w:val="true"/>
        </w:rPr>
        <w:footnoteReference w:id="101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و إن لم يصدق التعاطي الفعليّ من الطرفين؛ لأنّ الموضوع المستنبط المتعلّق به الإباحة، و التحليل ليس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يدور الحكم </w:t>
      </w:r>
    </w:p>
    <w:p>
      <w:pPr>
        <w:pStyle w:val="BookText"/>
        <w:rPr/>
      </w:pPr>
      <w:r>
        <w:rPr>
          <w:rFonts w:ascii="Amiri" w:hAnsi="Amiri" w:eastAsia="Amiri" w:cs="Amiri"/>
          <w:color w:val="111111"/>
          <w:sz w:val="28"/>
          <w:sz w:val="28"/>
          <w:szCs w:val="28"/>
          <w:rtl w:val="true"/>
          <w:lang w:bidi="ar-SA"/>
        </w:rPr>
        <w:t xml:space="preserve">مدار صدقه، بل إنّما هو البيع و تِجٰارَةً عَنْ تَرٰاضٍ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مطلقا و إن لم يصدق التعاطي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اعتبار حصول التعاطي فعلا من الطرفين في صحّة المعاطاة، إلّا على القول بإفادتها الإباحة الشرعيّة من جهة انحصار دليل الإباحة الشرعيّة، مع عدم الإباحة من جانب المالك في دعوى قيام السيرة عليها كقيامها على الإباحة في المعاطاة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بإفادتها الملك فلعموم حكم البيع لكلّ بيع فعليّ صدق التعاطي عليه أم لا؟</w:t>
      </w:r>
    </w:p>
    <w:p>
      <w:pPr>
        <w:pStyle w:val="BookText"/>
        <w:rPr/>
      </w:pPr>
      <w:r>
        <w:rPr>
          <w:rFonts w:ascii="Amiri" w:hAnsi="Amiri" w:eastAsia="Amiri" w:cs="Amiri"/>
          <w:color w:val="111111"/>
          <w:sz w:val="28"/>
          <w:sz w:val="28"/>
          <w:szCs w:val="28"/>
          <w:rtl w:val="true"/>
          <w:lang w:bidi="ar-SA"/>
        </w:rPr>
        <w:t xml:space="preserve">و أمّا على القول بإفادتها الإباحة المالكية فلإطلاق تِجٰارَةً عَنْ تَرٰاضٍ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المقصود من المعاطاة التمليك، مضافا إلى صدق البيع عرفا و شرعا على القول بإفادتها الإباحة المالكيّة إذا كان المقصود منه التمليك، و عرفا فقط لا شرعا على القول بكون المقصود منه مجرّد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المعاطاة الحقيقيّة هي ما حصل فيها التعاطي فعلا من الطرفين على وجه يمكن تنزيل أحدهما منزلة الإيجاب، و الآخر منزلة القبول، سواء لم يقترن بصيغة أصلا أم اقترن بصيغة فاسدة، فإنّ كلّ عقد صدر بلفظ فاسد انقلب معاطاة و ألحقه حكمها، كما استظهره في الدروس </w:t>
      </w:r>
      <w:r>
        <w:rPr>
          <w:rStyle w:val="FootnoteAnchor"/>
          <w:rtl w:val="true"/>
        </w:rPr>
        <w:footnoteReference w:id="1016"/>
      </w:r>
      <w:r>
        <w:rPr>
          <w:rFonts w:ascii="Amiri" w:hAnsi="Amiri" w:eastAsia="Amiri" w:cs="Amiri"/>
          <w:color w:val="111111"/>
          <w:sz w:val="28"/>
          <w:sz w:val="28"/>
          <w:szCs w:val="28"/>
          <w:rtl w:val="true"/>
          <w:lang w:bidi="ar-SA"/>
        </w:rPr>
        <w:t xml:space="preserve">أيضا عمّا نقل عن الحلبيّ </w:t>
      </w:r>
      <w:r>
        <w:rPr>
          <w:rStyle w:val="FootnoteAnchor"/>
          <w:rtl w:val="true"/>
        </w:rPr>
        <w:footnoteReference w:id="1017"/>
      </w:r>
      <w:r>
        <w:rPr>
          <w:rFonts w:ascii="Amiri" w:hAnsi="Amiri" w:eastAsia="Amiri" w:cs="Amiri"/>
          <w:color w:val="111111"/>
          <w:sz w:val="28"/>
          <w:sz w:val="28"/>
          <w:szCs w:val="28"/>
          <w:rtl w:val="true"/>
          <w:lang w:bidi="ar-SA"/>
        </w:rPr>
        <w:t>من حكمه بلزوم البيع الصادر بلفظ فاسد بمجرّد التصرّف من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التعاطي فعلا من طرف واحد على وجه ينزّل منزلة البيع نسية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دونه في القرب حصوله فعلا، لكن من غير إعطاء أصلا، فضلا عن </w:t>
      </w:r>
    </w:p>
    <w:p>
      <w:pPr>
        <w:pStyle w:val="BookText"/>
        <w:rPr/>
      </w:pPr>
      <w:r>
        <w:rPr>
          <w:rFonts w:ascii="Amiri" w:hAnsi="Amiri" w:eastAsia="Amiri" w:cs="Amiri"/>
          <w:color w:val="111111"/>
          <w:sz w:val="28"/>
          <w:sz w:val="28"/>
          <w:szCs w:val="28"/>
          <w:rtl w:val="true"/>
          <w:lang w:bidi="ar-SA"/>
        </w:rPr>
        <w:t>التعاطي، كتناول الماء مع غيبة السقّاء و وضع ثمنه في المكان المعدّ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دونه في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مجرّد المقاولة فعلا بينهما من غير حصول فعل فعلا، فضلا عن حصول الإعطاء، و فضلا عن حصول التعاطي، و فضلا عن حصول التعاطي الفعليّ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دونه في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من غير تحصيل و لا مقاولة و لا إيصال، فضلا عمّا عداه، كما إذا فرض اتّفاق حصول مبيع في يدك و حصول ثمنه في يد بائعه بواسطة اتّفاق تهافت الأرباح و نحوه، و علم كلّ منهما رضا الآخر في تملّك ما وقع في يده من مال الغير بإزاء تملّك الغير ما وقع في يده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أنّ صور المعاطاة خمس فأعلم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انحصار المعاطاة الحقيقيّة في الصورة الأولى منها، و لا في صدق البيع العرفيّ على ما عدا الصورة الأخيرة من سائر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لم تكن المعاطاة موضوعا مستنبطا للحكم بالإباحة في المسألة لم يكن إشكال في إلحاق ما عدا الصورة الأخيرة بالصورة الأولى حكما، و إن خرجت عنها موضوعا بناء على المختار في إفادة المعاطاة الإباحة المالكيّة، لأنّ دليل الإباحة المالكيّة هو قوله تعالى تِجٰارَةً عَنْ تَرٰاضٍ،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إطلاقها على كلّ ممّا عدا الصورة الأخيرة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القول بإفادة المعاطاة الإباحة الشرعيّة لمّا كان دليلها السيرة و الإجماع اتّبع الحكم للقدر المتيقّن من معقدهما، و أشكل جريانهما فيها عدا الصورة الاولى من باقي الصور، سيّما في الصورة الثالثة، و سيّما في الرابعة، فإنّ إشكال جريان السيرة و الإجماع في الصورة الثالثة آكد من إشكال جريانهما في الصورة الثانية؛ نظرا إلى أنّ كثرة تداول الصورة الثالثة في معاملات الناس لم يبلغ مبلغ تداول الصورة الثانية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تداول الصورة الرابعة لم يبلغ مبلغ </w:t>
      </w:r>
    </w:p>
    <w:p>
      <w:pPr>
        <w:pStyle w:val="BookText"/>
        <w:rPr/>
      </w:pPr>
      <w:r>
        <w:rPr>
          <w:rFonts w:ascii="Amiri" w:hAnsi="Amiri" w:eastAsia="Amiri" w:cs="Amiri"/>
          <w:color w:val="111111"/>
          <w:sz w:val="28"/>
          <w:sz w:val="28"/>
          <w:szCs w:val="28"/>
          <w:rtl w:val="true"/>
          <w:lang w:bidi="ar-SA"/>
        </w:rPr>
        <w:t>تداول الصورة الثالثة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يطلق عليها البيع العرفيّ لم يكن وجه لإلحاقها بالمعاطاة حكما،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بلزومها بمجرّد التصرّف، و لا في غير ذلك من أحكام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تلحق بها اسما و إن أبيح لكلّ منهما التصرّف فيما وقع في يده من مال الغير، مع علم كلّ منهما برضا الآخر، إلّا أنّه لا يلحق تصرّفهما أحكام البيع من اللزوم و غيره، بل يتعلّق بذمّة المتصرّف بعد ذهاب العين بتصرّفه، المثل في المثليّ، و القيمة في القيميّ، كما في التصرّفات الغير المأذون فيها، غاية الفرق بين التصرّفين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حلال على الأوّل، و حرام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حيث إنّ المترتّب على ذمّة المتصرّف المثل في المثليّ و القيمة في القيميّ فكلاهما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خصّصنا الحكم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القول بأنّ حرمة الربا من أحكام مطلق المعاوضة كما عليه المحقّق </w:t>
      </w:r>
      <w:r>
        <w:rPr>
          <w:rStyle w:val="FootnoteAnchor"/>
          <w:rtl w:val="true"/>
        </w:rPr>
        <w:footnoteReference w:id="1018"/>
      </w:r>
      <w:r>
        <w:rPr>
          <w:rFonts w:ascii="Amiri" w:hAnsi="Amiri" w:eastAsia="Amiri" w:cs="Amiri"/>
          <w:color w:val="111111"/>
          <w:sz w:val="28"/>
          <w:sz w:val="28"/>
          <w:szCs w:val="28"/>
          <w:rtl w:val="true"/>
          <w:lang w:bidi="ar-SA"/>
        </w:rPr>
        <w:t>و غيره فواضح إطلاق حرمته في المعاطاة، سواء قلنا بأنّها مفيدة للإباحة أو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على القول باختصاص حرمة الربا بالبيع كما عن ابن إدريس </w:t>
      </w:r>
      <w:r>
        <w:rPr>
          <w:rStyle w:val="FootnoteAnchor"/>
          <w:rtl w:val="true"/>
        </w:rPr>
        <w:footnoteReference w:id="1019"/>
      </w:r>
      <w:r>
        <w:rPr>
          <w:rFonts w:ascii="Amiri" w:hAnsi="Amiri" w:eastAsia="Amiri" w:cs="Amiri"/>
          <w:color w:val="111111"/>
          <w:sz w:val="28"/>
          <w:sz w:val="28"/>
          <w:szCs w:val="28"/>
          <w:rtl w:val="true"/>
          <w:lang w:bidi="ar-SA"/>
        </w:rPr>
        <w:t>، فوجه حرمته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القول بإفادة المعاطاة الملك فواضح أيضا، لكونه بيعا في الشرع 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على القول بإفادتها الإباحة لا الملك فلما أشار إليه الماتن قدس سرّه في أوّل التنبيه من استظهار كونه بيعا عرفيا و إن لم يؤثّر شرعا إلّا الإباحة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يتوجّه إطلاق تحريمه الربا فيه على القول بأنّ المقصود في المعاطاة مجرّد الإباحة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إطلاق الماتن قدس سرّه الحرمة ناشئ عن </w:t>
      </w:r>
      <w:bookmarkStart w:id="167" w:name="pg13043_135446"/>
    </w:p>
    <w:p>
      <w:pPr>
        <w:pStyle w:val="BookText"/>
        <w:rPr/>
      </w:pPr>
      <w:bookmarkEnd w:id="167"/>
      <w:r>
        <w:rPr>
          <w:rFonts w:ascii="Amiri" w:hAnsi="Amiri" w:eastAsia="Amiri" w:cs="Amiri"/>
          <w:color w:val="111111"/>
          <w:sz w:val="28"/>
          <w:sz w:val="28"/>
          <w:szCs w:val="28"/>
          <w:rtl w:val="true"/>
          <w:lang w:bidi="ar-SA"/>
        </w:rPr>
        <w:t>الإغماض عن هذا الفرض؛ لضعّف القول به جدّا، و إلّا فقد صرّح هو في أوّل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المعاطاة على هذا القول ليست بيعا، لا شرعا و لا عرفا </w:t>
      </w:r>
      <w:r>
        <w:rPr>
          <w:rStyle w:val="FootnoteAnchor"/>
          <w:rtl w:val="true"/>
        </w:rPr>
        <w:footnoteReference w:id="1021"/>
      </w:r>
      <w:r>
        <w:rPr>
          <w:rFonts w:ascii="Amiri" w:hAnsi="Amiri" w:eastAsia="Amiri" w:cs="Amiri"/>
          <w:color w:val="111111"/>
          <w:sz w:val="28"/>
          <w:sz w:val="28"/>
          <w:szCs w:val="28"/>
          <w:rtl w:val="true"/>
          <w:lang w:bidi="ar-SA"/>
        </w:rPr>
        <w:t>، و مع ذلك كيف يطلق الحرمة فيه حتّى على القول باختصاص حرمته بالبيع؟ و لعلّ الأمر بالتأمّل في بعض النسخ إلى إشارة الى ذلك، و كون الزيادة الربويّة في الإباحة المعوّضة إباحة بلا عوض</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6557745_3224264995"/>
      <w:bookmarkStart w:id="169" w:name="_Toc59"/>
      <w:bookmarkEnd w:id="168"/>
      <w:r>
        <w:rPr>
          <w:rtl w:val="true"/>
        </w:rPr>
        <w:t>[</w:t>
      </w:r>
      <w:r>
        <w:rPr>
          <w:rtl w:val="true"/>
        </w:rPr>
        <w:t>الأمر الثالث تميّز البائع عن المشتري</w:t>
      </w:r>
      <w:r>
        <w:rPr>
          <w:rtl w:val="true"/>
        </w:rPr>
        <w:t>]</w:t>
      </w:r>
      <w:bookmarkEnd w:id="16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تميّز البائع عن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البائع عن المشتري لمّا كان متفرّعا على إحراز أصل البيع في المعاملة فلا بدّ أن نقول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المتعاطيين إن قصدا في التعاطي إباحة كلّ منهما ما يعطي صاحبه فلا إشكال في عدم كونه بيعا في العرف، كما أنّه لا إشكال في كونه بيعا في العرف و لو قصدا في التعاطي تمليك كلّ منهما الآخر ما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أنه لو قصدا من التعاطي مجرّد المبادلة و تناول كلّ منهما مال الآخر من غير قصد الإباحة و لا خصوص التمليك هل يعدّ بيعا في العرف؛ نظرا إلى أنّ الأصل في معاملة الأعيان البيع، كما أنّ الأصل في معاملة المنافع الإجارة، أمّ يعدّ مصالحة ليلحقه أحكام المصالحة الّتي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المصالحة مع الإقرار و الإنكار، و مع الجهل و غيره؛ نظرا إلى أنّ المصالحة معناها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التسالم على شي‌ء و رفع الخصومة فيه، و هو الجنس الأعمّ و القدر المتيقّن من المقصود في جميع المعاملات، فيقتصر عليه عند الشكّ في قصد الزائد، أم يعدّ من الهبة المعوّضة ليلحقه أحكامها المختصّة بها؛ نظرا إلى إمكان انحلال كلّ من التبادلين إلى إيجاب و قبول على حدة، فإعطاء الثمن بمنزلة إيجاب، و أخذه بمنزلة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إعطاء المثمن بمنزلة إيجاب آخر، و أخذه بمنزلة قبول آخر، فكما أنّ الهبة المعوّضة تناول مشتمل على إيجاب و قبول بإزاء تناول كذلك كذلك ما نحن فيه، أم يعدّ معاملة مستقلّة لئلّا يلحقها شي‌ء من الأحكام المختصّة بسائر </w:t>
      </w:r>
    </w:p>
    <w:p>
      <w:pPr>
        <w:pStyle w:val="BookText"/>
        <w:rPr/>
      </w:pPr>
      <w:r>
        <w:rPr>
          <w:rFonts w:ascii="Amiri" w:hAnsi="Amiri" w:eastAsia="Amiri" w:cs="Amiri"/>
          <w:color w:val="111111"/>
          <w:sz w:val="28"/>
          <w:sz w:val="28"/>
          <w:szCs w:val="28"/>
          <w:rtl w:val="true"/>
          <w:lang w:bidi="ar-SA"/>
        </w:rPr>
        <w:t>المعاملات؟ وجوه، أقربها انطباقا على أصالة عدم ترتّب شي‌ء من الآثار و الأحكام المختصّة بغيرها عليها هو المعاملة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أصالة البيع فليس لها معنى سوى الغلبة، و مجراها إنّما هو في معاملات الناس المشكوك كيفيّتها على الشخص، لا في معاملات نفسه المعلوم كيفيّتها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أصالة عدم قصد ما يزيد على التسالم الّذي هو معنى المصالحة فإنّها لا تجري في معاملات نفس الشخص، مضافا إلى أنّ الشكّ بالنسبة إلى قصد المتعاطيين شكّ في الحادث، لا الحدوث حتّى يجري فيه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الأصل الأصيل كونه معاملة مستقلّة، و مقتضاه عدم ترتّب الأحكام المختصّة بسائر المعاملات عليه إلّا بعد التصرّف، فيلزم ترتّب أحكام اللزوم عليه من حين التصرّف، لا من أوّل المعاملة، أخذا بأصالة العدم إلى الزمان المتيقّن، كما يلزم ترتّب أحكام اللزوم في سائر المعاملات الغير اللازمة من حين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ما يعدّ بيعا من أقسام المعاطاة و ما لا يعدّ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البائع و المشتري لمّا كانا من الموضوعات المستنبطة الّتي خصّ الشارع كلّا منهما بحكم مخالف لحكم الآخر، كحكمه بأنّ ما تلف قبل قبضه فهو من مال بائعه </w:t>
      </w:r>
      <w:r>
        <w:rPr>
          <w:rStyle w:val="FootnoteAnchor"/>
          <w:rtl w:val="true"/>
        </w:rPr>
        <w:footnoteReference w:id="1022"/>
      </w:r>
      <w:r>
        <w:rPr>
          <w:rFonts w:ascii="Amiri" w:hAnsi="Amiri" w:eastAsia="Amiri" w:cs="Amiri"/>
          <w:color w:val="111111"/>
          <w:sz w:val="28"/>
          <w:sz w:val="28"/>
          <w:szCs w:val="28"/>
          <w:rtl w:val="true"/>
          <w:lang w:bidi="ar-SA"/>
        </w:rPr>
        <w:t xml:space="preserve">و لمشتري الحيوان الخيار إلى ثلاثة أيام </w:t>
      </w:r>
      <w:r>
        <w:rPr>
          <w:rStyle w:val="FootnoteAnchor"/>
          <w:rtl w:val="true"/>
        </w:rPr>
        <w:footnoteReference w:id="1023"/>
      </w:r>
      <w:r>
        <w:rPr>
          <w:rFonts w:ascii="Amiri" w:hAnsi="Amiri" w:eastAsia="Amiri" w:cs="Amiri"/>
          <w:color w:val="111111"/>
          <w:sz w:val="28"/>
          <w:sz w:val="28"/>
          <w:szCs w:val="28"/>
          <w:rtl w:val="true"/>
          <w:lang w:bidi="ar-SA"/>
        </w:rPr>
        <w:t>، فلا بدّ بعد تمييز كون المعاملة بيعا من بيان ما يتميّز البائع عن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كلم الأصحاب في طرق تمييز كلّ منهما عن الآخر، و مع ذلك لم يتمكّنوا من تعريف المائز بما يصحّ طردا و عكسا، فأقرب طرق تميّز كلّ منهما عن الآخر هو الإحالة إلى العرف</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أقول بعدم إمكان تعريف المميّز لهما بما عدا الحوالة إلى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حصول امتيازهما من مراجعة العرف أوضح من مراجعة غيره لم يسلم تعريف المميّز لهما بغير ذلك عن التعريف بالأخفى أو الأعمّ أو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العرف تمييز كلّ منهما عن الآخر في جميع الموارد بحيث لم يبق لتميّزه مورد اشتباه مخفيّ الامتياز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بمراجعة العرف و إن لم يحصل امتيازهما في جميع الموارد إلّا أنّ امتياز غالب موارده منه و الرجوع إلى الأصول العمليّة في النادر المخفيّ امتيازه من العرف على تقدير تحقّقه أقرب من التعريفات الّتي لم يسلم شي‌ء منها عن التعريف بالأخفى أو الأعمّ أو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في تشخيص الموضوعات المستنبطة و تميّز بعضها عن بعض هو أنّه إن شخّصها هو كان المرجع إلى تشخيصه و تمييزه، و إن لم يشخّصها هو كان المرجع في تمييزها إلى العرف، و إن لم يحصل أحيانا من العرف تميّزها أو تمييز بعض مواردها كان المرجع لا محالة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الأصل العمليّ فيما لم يشخّص امتياز البائع عن المشتري من العرف قد يقتضي عدم ترتّب أحكام المبيع على مشكوك المبيعيّة، و قد يقتضي عدم ترتّب أحكام المشتري للحيوان من الخيار إلى ثلاثة أيام على المشكوك مشتريّته، و قد يقتضي عدم ترتّب كلا حكمي البائع و المشتري على مشكوك البائعيّة و المشتريّة، و قد لا يقتضي عدم ترتّب شي‌ء من الحكمين، كما لا يقتضي ترتيبه بواسطة تعارضه بأصل آخر، أو رجوعه إلى الشكّ في الحادث على حسب اختلاف موارد الشكّ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في تمييز البائع عن المشتري إلى العرف، و ما لم يحصل تمييزه منه على تقدير تحقّقه فالمرجع فيه إلى الأصل العمليّ المختلف </w:t>
      </w:r>
    </w:p>
    <w:p>
      <w:pPr>
        <w:pStyle w:val="BookText"/>
        <w:rPr/>
      </w:pPr>
      <w:r>
        <w:rPr>
          <w:rFonts w:ascii="Amiri" w:hAnsi="Amiri" w:eastAsia="Amiri" w:cs="Amiri"/>
          <w:color w:val="111111"/>
          <w:sz w:val="28"/>
          <w:sz w:val="28"/>
          <w:szCs w:val="28"/>
          <w:rtl w:val="true"/>
          <w:lang w:bidi="ar-SA"/>
        </w:rPr>
        <w:t>مقتضاه بحسب 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تعريفاتهم المميّز فمع كثرتها تعريفات غالبيّة لا يحصل التمييز بها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المعيار المائز للبائع عن المشتري في النقد، كالدراهم و الدنانير و الفلوس المسكوكة، فمن يعطي النقد فهو المشتري، و من يعطي غيره فهو البائع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المائز المذكور غير مطّرد فيما كان العوضان كلاهما من النقد، أو كلاهما من غير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الشهيد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علاوته على المعيار المذكور معيارا آخر، و هو دخول الباء، فما من شأنه الاقتران بباء العوضيّة من العوضين فهو المثمن </w:t>
      </w:r>
      <w:r>
        <w:rPr>
          <w:rStyle w:val="FootnoteAnchor"/>
          <w:rtl w:val="true"/>
        </w:rPr>
        <w:footnoteReference w:id="1026"/>
      </w:r>
      <w:r>
        <w:rPr>
          <w:rFonts w:ascii="Amiri" w:hAnsi="Amiri" w:eastAsia="Amiri" w:cs="Amiri"/>
          <w:color w:val="111111"/>
          <w:sz w:val="28"/>
          <w:sz w:val="28"/>
          <w:szCs w:val="28"/>
          <w:rtl w:val="true"/>
          <w:lang w:bidi="ar-SA"/>
        </w:rPr>
        <w:t>، و ما ليس من شأنه الاقتران بها منهما فهو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ما في الأوّل من عدم اطّراده في معاوضة النقد بنقد آخر، أو الجنس بجنس آخر؛ لشأنيّة كلّ منهما الاقتران بباء العوضيّة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المعيار المائز بينهما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البائع،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مطّرد في بيع الأخرس و إن عمّمه بما من شأنه التلفّظ بالبيع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يتلفظّ ففيه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مطّرد في تعويض الدراهم بالدنانير، و الخبز بالحنطة مثلا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استقواه الماتن من جعل المائز في البادئ و المستتبع، فمن بدأ في الإعطاء و الدفع فهو البائع، و من تبعه فيه ثانيا فهو المشتري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bookmarkStart w:id="170" w:name="pg13043_135450"/>
    </w:p>
    <w:p>
      <w:pPr>
        <w:pStyle w:val="BookText"/>
        <w:rPr/>
      </w:pPr>
      <w:bookmarkEnd w:id="170"/>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مطّرد، إذ كثيرا ما يبدأ المشتري في إعطاء الثمن، ثمّ يستتبعه البائع في إعطاء المثمن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ارتضاه الماتن </w:t>
      </w:r>
      <w:r>
        <w:rPr>
          <w:rStyle w:val="FootnoteAnchor"/>
          <w:rtl w:val="true"/>
        </w:rPr>
        <w:footnoteReference w:id="1028"/>
      </w:r>
      <w:r>
        <w:rPr>
          <w:rFonts w:ascii="Amiri" w:hAnsi="Amiri" w:eastAsia="Amiri" w:cs="Amiri"/>
          <w:color w:val="111111"/>
          <w:sz w:val="28"/>
          <w:sz w:val="28"/>
          <w:szCs w:val="28"/>
          <w:rtl w:val="true"/>
          <w:lang w:bidi="ar-SA"/>
        </w:rPr>
        <w:t>من التفصيل بين ما إذا كان أحد العوضين ممّا تعارف جعله ثمنا كالدراهم و الدنانير، و بين ما إذا كان العوضان من غيرهما، حيث جعل المعيار في الأوّل في الثمن، فالمشتري هو صاحب الثمن، مع عدم التصريح بالخلاف، و البائع هو آخذ الثمن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جعل المعيار في القصد، فالمقصود دفعه بالأصالة هو المبيع، و المقصود دفعه بالتبع لأجل قيامه مقام الآخر فهو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يلاحظ إلّا كون أحدهما بدلا عن الآخر من دون نيّة قيام أحدهما مقام الثمن في العوضيّة، أو لوحظ القيمة في كليهما فاحتمل كون كلّ منهما مصداقا للبائع و المشتري باعتبارين فيحنث كلّ منهما لو حلف على عدم البيع أو عدم الشراء، مع احتمال أن يترتّب على كلّ منهما أحكام البائع و المشتري بالاعتبارين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بطلان الماتن قدس سرّه على وجه الجزم بعدم ترتيب أحكام البائع و لا المشتري عليهما؛ لانصرافهما في أدلّة تلك الأحكام إلى من اختصّ بصيغة البيع أو الشراء، فلا يعمّ من كان في معاملة واحدة مصداقا لهما باعتبارين </w:t>
      </w:r>
      <w:r>
        <w:rPr>
          <w:rStyle w:val="FootnoteAnchor"/>
          <w:rtl w:val="true"/>
        </w:rPr>
        <w:footnoteReference w:id="1029"/>
      </w:r>
      <w:r>
        <w:rPr>
          <w:rFonts w:ascii="Amiri" w:hAnsi="Amiri" w:eastAsia="Amiri" w:cs="Amiri"/>
          <w:color w:val="111111"/>
          <w:sz w:val="28"/>
          <w:sz w:val="28"/>
          <w:szCs w:val="28"/>
          <w:rtl w:val="true"/>
          <w:lang w:bidi="ar-SA"/>
        </w:rPr>
        <w:t>فممّا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جعل المعيار القصد من إفادته التمييز لنفس المتبايع دون الغير، كالحاكم لو ترافعا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التعريفات الراجعة إلى ما ذكر، و التعريف بالغالب كجعل المعيار في مصدر الإيجاب و القبول، أو مصدر الفعل و الانفعال</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6557747_3224264995"/>
      <w:bookmarkStart w:id="172" w:name="_Toc60"/>
      <w:bookmarkEnd w:id="171"/>
      <w:r>
        <w:rPr>
          <w:rtl w:val="true"/>
        </w:rPr>
        <w:t>[</w:t>
      </w:r>
      <w:r>
        <w:rPr>
          <w:rtl w:val="true"/>
        </w:rPr>
        <w:t>الرابع أن أصل المعاطاة يتصور بحسب قصد المتعاطيين على وجوه</w:t>
      </w:r>
      <w:r>
        <w:rPr>
          <w:rtl w:val="true"/>
        </w:rPr>
        <w:t>]</w:t>
      </w:r>
      <w:bookmarkEnd w:id="17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وجوه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التعاطي، بل من كلّ متعامل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تمليك بإزاء تمليك، و إمّا تمليك بإزاء تملّك، و إمّا إباحة بإزاء إباحة، و إمّا إباحة بإزاء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الوجوه المتصوّرة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تشخيص الفرق المائز بعضها عن بعض، و تارة في تشخيص حكمها من حيث الصحّة و البطلان، و تارة في تشخيص ما يترتّب عليها على تقدير الصحة من إباحة جميع التصرّفات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المقام الأوّل فتفصيله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ما إذا قصد المتعاطي التمليك بإزاء التمليك و بين أن يكون مقصوده التمليك بإزاء التملّك كون المعاملة في الأوّل بين التمليكين،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الفعلين المؤثّرين للملك، لا بين الملكين اللازمين من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بين التمليك و حصول ملك فالمعاملة على الأوّل متقوّمة بالعطاء من الطرفين، بحيث لو مات الثاني قبل الدفع لم تتحقّق المعاطاة، و هو بعيد عن معنى البيع، و قريب إلى معنى الهبة المعوّضة، بخلافه على الثاني حسب ما يستفاد تفصيله من المتن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الكلام في المقام الثاني و الثالث فتفصيله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صحّة الفرضين الأوّليين، و لا في ترتّب إباحة جميع التصرفات حتّى المالكيّة عليهما حسب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صحّة الفرضين الأخيرين،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قصد الإباحة بإزاء الإباحة، أو بإزاء التملّك، و في ترتّب جميع التصرفات المالكيّة عليهما على تقدير الصحّة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أصل صحّتهما فممّا لا ينبغي الإشكال فيه، بعموم السيرة، و تِجٰارَةً عَنْ تَرٰاضٍ </w:t>
      </w:r>
      <w:r>
        <w:rPr>
          <w:rStyle w:val="FootnoteAnchor"/>
          <w:rtl w:val="true"/>
        </w:rPr>
        <w:footnoteReference w:id="1031"/>
      </w:r>
      <w:r>
        <w:rPr>
          <w:rFonts w:ascii="Amiri" w:hAnsi="Amiri" w:eastAsia="Amiri" w:cs="Amiri"/>
          <w:color w:val="111111"/>
          <w:sz w:val="28"/>
          <w:sz w:val="28"/>
          <w:szCs w:val="28"/>
          <w:rtl w:val="true"/>
          <w:lang w:bidi="ar-SA"/>
        </w:rPr>
        <w:t xml:space="preserve">، و تحليل طيب النفس </w:t>
      </w:r>
      <w:r>
        <w:rPr>
          <w:rStyle w:val="FootnoteAnchor"/>
          <w:rtl w:val="true"/>
        </w:rPr>
        <w:footnoteReference w:id="1032"/>
      </w:r>
      <w:r>
        <w:rPr>
          <w:rFonts w:ascii="Amiri" w:hAnsi="Amiri" w:eastAsia="Amiri" w:cs="Amiri"/>
          <w:color w:val="111111"/>
          <w:sz w:val="28"/>
          <w:sz w:val="28"/>
          <w:szCs w:val="28"/>
          <w:rtl w:val="true"/>
          <w:lang w:bidi="ar-SA"/>
        </w:rPr>
        <w:t xml:space="preserve">، و تسليط الناس على </w:t>
      </w:r>
    </w:p>
    <w:p>
      <w:pPr>
        <w:pStyle w:val="BookText"/>
        <w:rPr/>
      </w:pPr>
      <w:r>
        <w:rPr>
          <w:rFonts w:ascii="IRNazanin" w:hAnsi="IRNazanin" w:eastAsia="IRNazanin"/>
          <w:color w:val="111111"/>
          <w:sz w:val="28"/>
          <w:sz w:val="28"/>
          <w:szCs w:val="28"/>
          <w:rtl w:val="true"/>
          <w:lang w:bidi="fa-IR"/>
        </w:rPr>
        <w:t xml:space="preserve">أموالهم </w:t>
      </w:r>
      <w:r>
        <w:rPr>
          <w:rStyle w:val="FootnoteAnchor"/>
          <w:rtl w:val="true"/>
        </w:rPr>
        <w:footnoteReference w:id="1033"/>
      </w:r>
      <w:r>
        <w:rPr>
          <w:rFonts w:ascii="IRNazanin" w:hAnsi="IRNazanin" w:eastAsia="IRNazanin"/>
          <w:color w:val="111111"/>
          <w:sz w:val="28"/>
          <w:sz w:val="28"/>
          <w:szCs w:val="28"/>
          <w:rtl w:val="true"/>
          <w:lang w:bidi="fa-IR"/>
        </w:rPr>
        <w:t xml:space="preserve">على وجه،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034"/>
      </w:r>
      <w:r>
        <w:rPr>
          <w:rFonts w:ascii="Amiri" w:hAnsi="Amiri" w:eastAsia="Amiri" w:cs="Amiri"/>
          <w:color w:val="111111"/>
          <w:sz w:val="28"/>
          <w:sz w:val="28"/>
          <w:szCs w:val="28"/>
          <w:rtl w:val="true"/>
          <w:lang w:bidi="ar-SA"/>
        </w:rPr>
        <w:t>حسب ما سنتعرّض لتفصيله عند تعرّض الماتن له، اقتفاء بآثاره، و إن كان الأنسب تقديم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ترتّب إباحة جميع التصرّفات حتّى المالكيّة على التعاطي بقصد الإباحة بإزاء الإباحة فتفصيله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الماتن و إن استظهر عدم ترتّبها </w:t>
      </w:r>
      <w:r>
        <w:rPr>
          <w:rStyle w:val="FootnoteAnchor"/>
          <w:rtl w:val="true"/>
        </w:rPr>
        <w:footnoteReference w:id="1035"/>
      </w:r>
      <w:r>
        <w:rPr>
          <w:rFonts w:ascii="Amiri" w:hAnsi="Amiri" w:eastAsia="Amiri" w:cs="Amiri"/>
          <w:color w:val="111111"/>
          <w:sz w:val="28"/>
          <w:sz w:val="28"/>
          <w:szCs w:val="28"/>
          <w:rtl w:val="true"/>
          <w:lang w:bidi="ar-SA"/>
        </w:rPr>
        <w:t xml:space="preserve">تبعا للشيخ </w:t>
      </w:r>
      <w:r>
        <w:rPr>
          <w:rStyle w:val="FootnoteAnchor"/>
          <w:rtl w:val="true"/>
        </w:rPr>
        <w:footnoteReference w:id="1036"/>
      </w:r>
      <w:r>
        <w:rPr>
          <w:rFonts w:ascii="Amiri" w:hAnsi="Amiri" w:eastAsia="Amiri" w:cs="Amiri"/>
          <w:color w:val="111111"/>
          <w:sz w:val="28"/>
          <w:sz w:val="28"/>
          <w:szCs w:val="28"/>
          <w:rtl w:val="true"/>
          <w:lang w:bidi="ar-SA"/>
        </w:rPr>
        <w:t xml:space="preserve">و الشهيد </w:t>
      </w:r>
      <w:r>
        <w:rPr>
          <w:rStyle w:val="FootnoteAnchor"/>
          <w:rtl w:val="true"/>
        </w:rPr>
        <w:footnoteReference w:id="1037"/>
      </w:r>
      <w:r>
        <w:rPr>
          <w:rFonts w:ascii="Amiri" w:hAnsi="Amiri" w:eastAsia="Amiri" w:cs="Amiri"/>
          <w:color w:val="111111"/>
          <w:sz w:val="28"/>
          <w:sz w:val="28"/>
          <w:szCs w:val="28"/>
          <w:rtl w:val="true"/>
          <w:lang w:bidi="ar-SA"/>
        </w:rPr>
        <w:t xml:space="preserve">إلّا أنّ الأظهر وفاقا للأكثر، بل الإجماع المركّب، و عدم القول بالفصل بين التصرّفات على وجه منقول هو ترتّب إباحة جميع التصرفات حتّى المتوقّفة على الملك على التعاطي بقصد الإباحة، من غير فرق بين التصرفات المالكيّة و غيرها، فيجوز وطء الجارية للمباح له و عتقها، و غيرهما من التصرفات المالكيّة و لو لم يسبقها شي‌ء من التصرّفات الملزمة للإباحة، كما صرّح به في الجواهر </w:t>
      </w:r>
      <w:r>
        <w:rPr>
          <w:rStyle w:val="FootnoteAnchor"/>
          <w:rtl w:val="true"/>
        </w:rPr>
        <w:footnoteReference w:id="1038"/>
      </w:r>
      <w:r>
        <w:rPr>
          <w:rFonts w:ascii="Amiri" w:hAnsi="Amiri" w:eastAsia="Amiri" w:cs="Amiri"/>
          <w:color w:val="111111"/>
          <w:sz w:val="28"/>
          <w:sz w:val="28"/>
          <w:szCs w:val="28"/>
          <w:rtl w:val="true"/>
          <w:lang w:bidi="ar-SA"/>
        </w:rPr>
        <w:t>أيضا؛ و ذلك لعموم جريان السيرة، و إطلاق تِجٰارَةً عَنْ تَرٰاضٍ، و طيب النفس، و تسليط الناس على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زعمه الماتن </w:t>
      </w:r>
      <w:r>
        <w:rPr>
          <w:rStyle w:val="FootnoteAnchor"/>
          <w:rtl w:val="true"/>
        </w:rPr>
        <w:footnoteReference w:id="1039"/>
      </w:r>
      <w:r>
        <w:rPr>
          <w:rFonts w:ascii="Amiri" w:hAnsi="Amiri" w:eastAsia="Amiri" w:cs="Amiri"/>
          <w:color w:val="111111"/>
          <w:sz w:val="28"/>
          <w:sz w:val="28"/>
          <w:szCs w:val="28"/>
          <w:rtl w:val="true"/>
          <w:lang w:bidi="ar-SA"/>
        </w:rPr>
        <w:t>من منافاة عمومها لمؤدّي قاعدة توقّف العتق على الملك، و توقّف الوطء على التحليل بصيغة خاصّة لا بمجرّد الإذن في مطلق التصرفات،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المنافاة نقضا بصحّة عتق عبدك عن الغير بمجرّد استدعائه، من غير سبق تمليك إياه، و صحّة وطء جارية الغير بمجرّد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أبحت لك وطئها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عبدك عنّي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استدعاء </w:t>
      </w:r>
    </w:p>
    <w:p>
      <w:pPr>
        <w:pStyle w:val="BookText"/>
        <w:rPr/>
      </w:pPr>
      <w:r>
        <w:rPr>
          <w:rFonts w:ascii="Amiri" w:hAnsi="Amiri" w:eastAsia="Amiri" w:cs="Amiri"/>
          <w:color w:val="111111"/>
          <w:sz w:val="28"/>
          <w:sz w:val="28"/>
          <w:szCs w:val="28"/>
          <w:rtl w:val="true"/>
          <w:lang w:bidi="ar-SA"/>
        </w:rPr>
        <w:t xml:space="preserve">لتمليكه و إعتاق المولى عنه جواب لذلك الاستدعاء، فيحصل النقل و الانتقال بهذا الاستدعاء و الجواب، و يقدر وقوعه قبل العتق آنا ما، فيكون هذا بيعا لا يحتاج إلى الشروط المقرّرة في عقد البيع </w:t>
      </w:r>
      <w:r>
        <w:rPr>
          <w:rStyle w:val="FootnoteAnchor"/>
          <w:rtl w:val="true"/>
        </w:rPr>
        <w:footnoteReference w:id="1040"/>
      </w:r>
      <w:r>
        <w:rPr>
          <w:rFonts w:ascii="Amiri" w:hAnsi="Amiri" w:eastAsia="Amiri" w:cs="Amiri"/>
          <w:color w:val="111111"/>
          <w:sz w:val="28"/>
          <w:sz w:val="28"/>
          <w:szCs w:val="28"/>
          <w:rtl w:val="true"/>
          <w:lang w:bidi="ar-SA"/>
        </w:rPr>
        <w:t>،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مضافا إلى كونه مجرّد تمحّل و تكلّف يستلزم عدم القول بصحّة العتق في أكثر الموارد الّتي لم يكن التمليك الضمنيّ مقصودا للمتكلّم و المخاطب، كالعوام، بل و أكثر الخواصّ، و يستلزم أيضا صحّة تمليكه العبد المأمور بعتقه و انعزال نفسه عن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لعموم إباحة جميع التصرّفات بالعمومات المذكورة موقوف على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في ملك خاصّ،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حصوله بتحصيلك، و هو ليس بأولى من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بملك، سواء أحصل بتحصيلك و اختيارك، أم حصل قهرا بجعله تعالى، و استبعاد حصوله القهريّ بجعله تعالى ليس بأشدّ من استبعاد حصوله الاختياريّ بمجرّد استدعاء عتقه عنه مع انتفاء جميع الشروط المقرّرة لعقد البيع، بل و مع انتفاء قصد المتكلّم و المخاطب البيع، سيّما مع عدم النظير شرعا لحصول الملك الاختياريّ الفاقد لجميع الشروط المقرّرة للبيع، و وجود الأشباه و النظائر الكثيرة لحصول العتق القهريّ بجعله تعالى من غير أن يريده المالك، فضلا عن أن يحصّله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انعتاق العمودين قهرا بمجرّد شرائهما و لو لم يقصده المشتري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انعتاق أمّ الولد بمجرّد موت مولاها، و انعتاق المملوك بالعمى و الجذام و الإقعاد و التنكيل، و غير ذلك من الانعتاقات القهريّة الحاصل بجعله تعالى، من غير قصد المالك تحصيلها، و مع ذلك كيف يكون حمل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عتق </w:t>
      </w:r>
    </w:p>
    <w:p>
      <w:pPr>
        <w:pStyle w:val="BookText"/>
        <w:rPr/>
      </w:pPr>
      <w:r>
        <w:rPr>
          <w:rFonts w:ascii="Amiri" w:hAnsi="Amiri" w:eastAsia="Amiri" w:cs="Amiri"/>
          <w:color w:val="111111"/>
          <w:sz w:val="28"/>
          <w:sz w:val="28"/>
          <w:szCs w:val="28"/>
          <w:rtl w:val="true"/>
          <w:lang w:bidi="ar-SA"/>
        </w:rPr>
        <w:t>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تحصيل الملك الاختياريّ أولى من إرادة ما يعمّ حصوله القهريّ بالجعل من عنده تعالى آنا ما قبل التصرفات المالكية، على أن تكون التصرّفات المالكية المترتّبة على الإباحة كاشفة عن سبق حصول الملك القهريّ فيها آنا ما بجعله تعالى و قدرته، كما في تلك الأشباه و النظائر؟ بل الأولى و المتعيّن هو الثاني لا الأوّل؛ و ذلك لأنّ حمله على إرادة الأوّل يستلزم تقييد عموم تحليل التراضي، و طيب النفس، و التسليط للتصرّفات المالكيّة و غيرها بتحصيل ملك اختياريّ في تحليل التصرفات المالكية، و الأصل عدم التقييد 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تساوي المعيّنين و إجمال اللفظ مفهوما إلّا أنّ عموم العامّ مبيّن و رافع احتمال التخصيص بمحتمل التخصّص حسب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تنظير الماتن </w:t>
      </w:r>
      <w:r>
        <w:rPr>
          <w:rStyle w:val="FootnoteAnchor"/>
          <w:rtl w:val="true"/>
        </w:rPr>
        <w:footnoteReference w:id="1042"/>
      </w:r>
      <w:r>
        <w:rPr>
          <w:rFonts w:ascii="Amiri" w:hAnsi="Amiri" w:eastAsia="Amiri" w:cs="Amiri"/>
          <w:color w:val="111111"/>
          <w:sz w:val="28"/>
          <w:sz w:val="28"/>
          <w:szCs w:val="28"/>
          <w:rtl w:val="true"/>
          <w:lang w:bidi="ar-SA"/>
        </w:rPr>
        <w:t xml:space="preserve">حكومة دليل عدم جواز وطء جارية الغير أو عتقها على عموم طيب النفس و تسليط الناس بحكومة دليل عدم جواز وطء جارية الغير أو عتقها على عموم وجوب الوفاء </w:t>
      </w:r>
      <w:r>
        <w:rPr>
          <w:rStyle w:val="FootnoteAnchor"/>
          <w:rtl w:val="true"/>
        </w:rPr>
        <w:footnoteReference w:id="1043"/>
      </w:r>
      <w:r>
        <w:rPr>
          <w:rFonts w:ascii="IRNazanin" w:hAnsi="IRNazanin" w:eastAsia="IRNazanin"/>
          <w:color w:val="111111"/>
          <w:sz w:val="28"/>
          <w:sz w:val="28"/>
          <w:szCs w:val="28"/>
          <w:rtl w:val="true"/>
          <w:lang w:bidi="fa-IR"/>
        </w:rPr>
        <w:t xml:space="preserve">بالنذر و العهد </w:t>
      </w:r>
      <w:r>
        <w:rPr>
          <w:rStyle w:val="FootnoteAnchor"/>
          <w:rtl w:val="true"/>
        </w:rPr>
        <w:footnoteReference w:id="1044"/>
      </w:r>
      <w:r>
        <w:rPr>
          <w:rFonts w:ascii="Amiri" w:hAnsi="Amiri" w:eastAsia="Amiri" w:cs="Amiri"/>
          <w:color w:val="111111"/>
          <w:sz w:val="28"/>
          <w:sz w:val="28"/>
          <w:szCs w:val="28"/>
          <w:rtl w:val="true"/>
          <w:lang w:bidi="ar-SA"/>
        </w:rPr>
        <w:t>إذا نذر وطء جارية الغير أو عتقها له أو لنفسها تنظير بما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 كانت الجارية المنذور وطؤها أو عتقها ممّا أباح مالكها التصرّف لك فيها كيف ما شئت فحكومة دليل عدم جواز الوطء و العتق على عموم وجوب الوفاء بالنذر ممنوع في المقيس عليه، فكيف في المقيس؟</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ممّا لم يبح المالك التصرّف لك فيها فحكومة دليل عدم الجواز على عموم الوفاء بالنذر و إن كان مسلّما إلّا أنّه لا يقتضي حكومة دليل عدم جواز الوطء و العتق على عموم تحليل التراضي و طيب النفس و التسليط؛ لأنّه قياس مع </w:t>
      </w:r>
    </w:p>
    <w:p>
      <w:pPr>
        <w:pStyle w:val="BookText"/>
        <w:rPr/>
      </w:pPr>
      <w:r>
        <w:rPr>
          <w:rFonts w:ascii="Amiri" w:hAnsi="Amiri" w:eastAsia="Amiri" w:cs="Amiri"/>
          <w:color w:val="111111"/>
          <w:sz w:val="28"/>
          <w:sz w:val="28"/>
          <w:szCs w:val="28"/>
          <w:rtl w:val="true"/>
          <w:lang w:bidi="ar-SA"/>
        </w:rPr>
        <w:t>الفارق، و هو وجود المحلّل في المقيس دون المقيس عليه، فإثبات حكومة دليل عدم جواز التصرّفات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بالتنظير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مصادرة بالمطلق، أو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اعتضاد الماتن </w:t>
      </w:r>
      <w:r>
        <w:rPr>
          <w:rStyle w:val="FootnoteAnchor"/>
          <w:rtl w:val="true"/>
        </w:rPr>
        <w:footnoteReference w:id="1045"/>
      </w:r>
      <w:r>
        <w:rPr>
          <w:rFonts w:ascii="Amiri" w:hAnsi="Amiri" w:eastAsia="Amiri" w:cs="Amiri"/>
          <w:color w:val="111111"/>
          <w:sz w:val="28"/>
          <w:sz w:val="28"/>
          <w:szCs w:val="28"/>
          <w:rtl w:val="true"/>
          <w:lang w:bidi="ar-SA"/>
        </w:rPr>
        <w:t xml:space="preserve">في توقّف العتق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تحصيل الملك الاختياري ضمنا بتصريح العلّامة في التذكرة </w:t>
      </w:r>
      <w:r>
        <w:rPr>
          <w:rStyle w:val="FootnoteAnchor"/>
          <w:rtl w:val="true"/>
        </w:rPr>
        <w:footnoteReference w:id="1046"/>
      </w:r>
      <w:r>
        <w:rPr>
          <w:rFonts w:ascii="Amiri" w:hAnsi="Amiri" w:eastAsia="Amiri" w:cs="Amiri"/>
          <w:color w:val="111111"/>
          <w:sz w:val="28"/>
          <w:sz w:val="28"/>
          <w:szCs w:val="28"/>
          <w:rtl w:val="true"/>
          <w:lang w:bidi="ar-SA"/>
        </w:rPr>
        <w:t>على موافقته له غير صريح في المدّعى؛ لاحتمال إرادة العلّامة قدس سرّه من الالتزام بالملك الضمنيّ التقديريّ هو الملك القهريّ الحاصل بجعله تعالى، لا الملك الاختياريّ المحصّل من قصده، كما لا يخفى على المتأمّل في عبارته المنقولة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عدّهم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الاقتضاء المتوقّف عليه صحّة الكلام شرعا، حيث 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مملّكا له إيّاه يحتمل إرادة التمليك القهريّ المنتزع عن هذا الكلام، لا التمليك الاختياري، فلا يكون في ذلك أيضا صراحة على عدم إباحة التصرّفات المالكية في المعاطاة المقصود بها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ما ذكره الماتن من وجوه منع ترتّب إباحة جميع التصرفات المالكية إنّما ينهض حجّة على المنع فيما لو لم يقم دليل شرعيّ على حصول الملكية للمباح له بمجرّد الإباحة، كما في مسألة بيع الإنسان مال غيره لنفسه أو شرائه بمال الغير لنفسه بمجرّد إذن الغير له في بيع ماله لنفسه، أو الشراء بماله لنفسه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نهوض وجوه المنع في تلك المسألة دون مسألة المعاطاة مع اشتراكهما في الإذن و قصد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المعاطاة و لو قصد بها مجرّد الإباحة </w:t>
      </w:r>
    </w:p>
    <w:p>
      <w:pPr>
        <w:pStyle w:val="BookText"/>
        <w:rPr/>
      </w:pPr>
      <w:r>
        <w:rPr>
          <w:rFonts w:ascii="Amiri" w:hAnsi="Amiri" w:eastAsia="Amiri" w:cs="Amiri"/>
          <w:color w:val="111111"/>
          <w:sz w:val="28"/>
          <w:sz w:val="28"/>
          <w:szCs w:val="28"/>
          <w:rtl w:val="true"/>
          <w:lang w:bidi="ar-SA"/>
        </w:rPr>
        <w:t>لما كان ثابتا بالسيرة و الشهرة و العمومات المذكورة، مضافا إلى الأشباه و النظائر الكثيرة كان الالتزام بترتّب جميع التصرفات المالكية عليه و تقدير الملك القهريّ لأجلها ممّا لا بدّ منه، حذرا عن التخصيص و التقييد في دليل الصحّة، بخلاف مسألة بيع مال الغير لنفسه فإنّه لمّا لم يكن دليل شرعيّ من السيرة و لا من غيرها على صحّة انتقال المعوّض إلى غير صاحب العوض، بل و لا نظير له شرعا لم يكن مسرح لتقدير الملك القهريّ فيه، فإنّ تقديره إنّما هو فرع إحراز الصحّة احترازا عن التخصيص في دليل الصحّة، و مع عدم إحراز الصحّة و عدم الدليل عليه كيف يتعقّل الاحتراز عن تخصيصه بتقدير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الدليل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صحّتها متوقّف على أحد أمرين، كلاهما مفقودان فيها حسب ما في المتن </w:t>
      </w:r>
      <w:r>
        <w:rPr>
          <w:rStyle w:val="FootnoteAnchor"/>
          <w:rtl w:val="true"/>
        </w:rPr>
        <w:footnoteReference w:id="1047"/>
      </w:r>
      <w:r>
        <w:rPr>
          <w:rFonts w:ascii="Amiri" w:hAnsi="Amiri" w:eastAsia="Amiri" w:cs="Amiri"/>
          <w:color w:val="111111"/>
          <w:sz w:val="28"/>
          <w:sz w:val="28"/>
          <w:szCs w:val="28"/>
          <w:rtl w:val="true"/>
          <w:lang w:bidi="ar-SA"/>
        </w:rPr>
        <w:t>تفصيله، فارجع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عدم الدليل على صحّة مسألة البيع أو الشراء لنفسه من مال الغير بمجرّد توكيل الغير إيّاه في ذلك، فإنّه أشبه شي‌ء بتوكيله في وطء جاريته في عدم صحّته بمجرّد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فهم من توكيله توكيله في تمليك الثمن قبل الشراء، أو المثمن بعد الشراء صحّ الشراء به لنفسه و دخل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إذا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توكيل الغير في البيع أو الشراء لنفسه من مالك على تقدير تصريحه بهذا النحو من التوكيل و عدم الرضا بنحو آخر هل هو نافذ شرعا و ناقل الثمن أو المثمن إلى الوكيل، أو باطل و غير نافذ، كتوكيله في وطء الجارية؟</w:t>
      </w:r>
    </w:p>
    <w:p>
      <w:pPr>
        <w:pStyle w:val="BookText"/>
        <w:rPr/>
      </w:pPr>
      <w:r>
        <w:rPr>
          <w:rFonts w:ascii="Amiri" w:hAnsi="Amiri" w:eastAsia="Amiri" w:cs="Amiri"/>
          <w:color w:val="111111"/>
          <w:sz w:val="28"/>
          <w:sz w:val="28"/>
          <w:szCs w:val="28"/>
          <w:rtl w:val="true"/>
          <w:lang w:bidi="ar-SA"/>
        </w:rPr>
        <w:t>وجهان، أقواهما الثاني؛ لما عرفت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لم يصرّح بهذا النحو من التوكيل المقيّد بعدم الرضا بغيره،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بأن تبيع مالي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تشتري بمالي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p>
    <w:p>
      <w:pPr>
        <w:pStyle w:val="BookText"/>
        <w:rPr/>
      </w:pPr>
      <w:r>
        <w:rPr>
          <w:rFonts w:ascii="Amiri" w:hAnsi="Amiri" w:eastAsia="Amiri" w:cs="Amiri"/>
          <w:color w:val="111111"/>
          <w:sz w:val="28"/>
          <w:sz w:val="28"/>
          <w:szCs w:val="28"/>
          <w:rtl w:val="true"/>
          <w:lang w:bidi="ar-SA"/>
        </w:rPr>
        <w:t>تصريحه بعدم الرضا بانتقال الثمن قبل الشراء، أو المثمن بعد الشراء إلى نفسه فهل يحمل على إرادة صورة صحّة التوكيل، و هو التوكيل في انتقال المال قبل الشراء أو بعده إلى نفسه، أم يحمل على ظاهر اللفظ من إرادة التوكيل في خصوص الشراء من ماله لنفسك من غير توكيل في انتقال المال إلى نفسك؟ وجهان، أقواهما الثاني أيضا؛ نظرا إلى حكومة ظهور اللفظ في الفساد على أصالة الصحّة في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في مسألة توكيل الغير في بيع مالك لنفسه يظهر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في مسألة إعطائك الغاصب الثمن أو المثمن بإزاء تناول المغصوب منه كذلك لا يوجب إباحة جميع التصرفات؛ حتّى المتوقّفة على الملك؛ لأنّ المقصود من الإعطاء إن كان إباحة المعطى له فقد عرفت أنّه إنّما ينفذ فيما يثبت جوازه بالإباحة من الخارج، لا فيما لم يثبت جوازه كالوطء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المقصود منه التمليك فالمفروض أنّ سببه البيع، و هو لا يتحقّق إلّا بين عوضين، و رفع يد الغاصب عن المغصوب ليس عوضا البتة، و على ذلك فيجوز رجوع المعطي فيما أعطى الغاصب ما دام عينه باقية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لم تكن العين باقية فهو و إن ثبت شرعا عدم رجوعه إلّا أنّه لا يدلّ على سبق إباحة تصرّف الغاصب بالتصرفات المالكية، و تقدير الملك القهريّ كتقديره في المأخوذ بالمعاطاة؛ لاحتمال أن يكون حكم الشارع بعدم رجوعه إلى الغاصب في ما أعطاه مع علمه بالغصب لأجل التأديب، و حكمته الردع عن إعطاء المال للغاصب و أخذ المغصوب منه؛ ليرتدع الغاصب و ينسدّ عليه باب الاستنفاع بالغصب و الاستطماع فيه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يظهر لك أنّ الحال في مسألة ما لو صرّح بإباحة جميع التصرفات على غيره كذلك لم يستباح للغير التصرّفات المالكيّة المتوقّفة على الملك بواسطة </w:t>
      </w:r>
    </w:p>
    <w:p>
      <w:pPr>
        <w:pStyle w:val="BookText"/>
        <w:rPr/>
      </w:pPr>
      <w:r>
        <w:rPr>
          <w:rFonts w:ascii="Amiri" w:hAnsi="Amiri" w:eastAsia="Amiri" w:cs="Amiri"/>
          <w:color w:val="111111"/>
          <w:sz w:val="28"/>
          <w:sz w:val="28"/>
          <w:szCs w:val="28"/>
          <w:rtl w:val="true"/>
          <w:lang w:bidi="ar-SA"/>
        </w:rPr>
        <w:t>تقدير الملك القهريّ؛ لما عرفت من أنّ تقديره فرع إحراز صحّة تلك التصرفات المالكيّة من الخارج بمجرّد الإباحة، و لمّا لم يثبت من الخارج إباحتها بمجرّد الإباحة سيّما إذا قيّدت بزمان خاصّ فإنّ الالتزام بتقدير الملك لأجل إباحة التصرفات المالكية في ذلك الزمان بعيد، و الالتزام بترتيب آثار الملك في غير ذلك الزمان على تقديره في ذلك الزمان أبعد، فلا جرم يقتصر على التصرفات الجائزة شرعا لغير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كذا الحال في مسألة أكل الطعام في الضيافات، فإنّه لو لا قيام السيرة على عدم جواز الرجوع في قيمة المأكول لم نقدّر الملك القهري قبل الأكل آنا ما، بل أمكن الالتزام بجواز الرجوع إلى الأكل في قيمة المأكول؛ لأنّ الإذن في الأكل أعمّ من الأكل مجّانا، أو مع ضمان القيمة، فيندرج أكله بمجرّد الإذن فيه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انصراف عمومه إلى التلف الغير المأذون فيه مدفوع نقضا برجوع الآذن للغير في الأكل إلى قيمة المأكول إذا لم يكن في الضيافة و نحوه من الموارد الّتي يعلم من شاهد الحال فيها أنّ المراد من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مجّانا، لا الإذن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 بعدم وجود شي‌ء من سببي الانصراف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كذا الحال على الأحوط بل الأقوى في مسألة المال المأخوذ بالمعاطاة المقصود بها الإباحة، فإنّ في جريان السيرة حتّى إلى صورة قصد الإباحة من المعاطاة، و كذا في نهوض العمومات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هامش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تِجٰارَةً عَنْ تَرٰاضٍ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هامش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هامش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حتّى إلى تلك الصورة محلّ للتأمّل و مجال للمناقشة، و إن استظهرنا في الأوّل دفع جميعها بأبلغ وجه إلّا أنّ الاحتياط مع ذلك سبيل النجاة و لا ينبغي تركه</w:t>
      </w:r>
      <w:r>
        <w:rPr>
          <w:rFonts w:eastAsia="Amiri" w:cs="Amiri" w:ascii="Amiri" w:hAnsi="Amiri"/>
          <w:color w:val="111111"/>
          <w:sz w:val="28"/>
          <w:szCs w:val="28"/>
          <w:rtl w:val="true"/>
          <w:lang w:bidi="ar-SA"/>
        </w:rPr>
        <w:t>.</w:t>
      </w:r>
      <w:bookmarkStart w:id="173" w:name="pg13043_135459"/>
    </w:p>
    <w:p>
      <w:pPr>
        <w:pStyle w:val="BookText"/>
        <w:rPr/>
      </w:pPr>
      <w:bookmarkEnd w:id="17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أمكن الجمع بينهما بالقول بتحصيل الملك القهريّ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الالتزام بالملك القهريّ المخالف للأصل ليس بأولى من تعميم الملك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للأعمّ من ملك العين، أو ملك التصرّف، بل و لا من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بتحكّم تعميم سلطنة الناس على أموالهم، و تعميم أَحَلَّ اللّٰهُ الْبَيْعَ </w:t>
      </w:r>
      <w:r>
        <w:rPr>
          <w:rStyle w:val="FootnoteAnchor"/>
          <w:rtl w:val="true"/>
        </w:rPr>
        <w:footnoteReference w:id="1050"/>
      </w:r>
      <w:r>
        <w:rPr>
          <w:rFonts w:ascii="Amiri" w:hAnsi="Amiri" w:eastAsia="Amiri" w:cs="Amiri"/>
          <w:color w:val="111111"/>
          <w:sz w:val="28"/>
          <w:sz w:val="28"/>
          <w:szCs w:val="28"/>
          <w:rtl w:val="true"/>
          <w:lang w:bidi="ar-SA"/>
        </w:rPr>
        <w:t xml:space="preserve">، و تِجٰارَةً عَنْ تَرٰاضٍ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على القول بانتزاع المالكية، كسائر الأحكام الوضعيّة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جواز التصرّفات المتوقّفة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منع جوازه؛ لدخوله في عموم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إلّا إذا فرض تمليك ثمن المغصوب مجّانا أو عوضا عن رفع اليد العارية، لا تملّك المغصوب، و الفرض الأوّل غير حاصل، و الثاني داخل في عموم الباطل</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6557749_3224264995"/>
      <w:bookmarkStart w:id="175" w:name="_Toc61"/>
      <w:bookmarkEnd w:id="174"/>
      <w:r>
        <w:rPr>
          <w:rtl w:val="true"/>
        </w:rPr>
        <w:t>[</w:t>
      </w:r>
      <w:r>
        <w:rPr>
          <w:rtl w:val="true"/>
        </w:rPr>
        <w:t>الخامس في حكم جريان المعاطاة في غير البيع من العقود</w:t>
      </w:r>
      <w:r>
        <w:rPr>
          <w:rtl w:val="true"/>
        </w:rPr>
        <w:t>]</w:t>
      </w:r>
      <w:bookmarkEnd w:id="17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جريان المعاطاة في غير البيع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بل الأقوال في حكم المسألة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المعاطاة في جميع العقود، بل و في الإيقاعات أيضا، إلّا ما خرج، كالنكاح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في غير البيع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جريانها في الإجارة و الهبة دون غيرهما؛ نظرا إلى أكثريّة تداول السيرة بالمعاطاة فيهما من السيرة في غيرهما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جريانها في ما عدا المبنى ذاته في الشريعة على اللزوم </w:t>
      </w:r>
    </w:p>
    <w:p>
      <w:pPr>
        <w:pStyle w:val="BookText"/>
        <w:rPr/>
      </w:pPr>
      <w:r>
        <w:rPr>
          <w:rFonts w:ascii="Amiri" w:hAnsi="Amiri" w:eastAsia="Amiri" w:cs="Amiri"/>
          <w:color w:val="111111"/>
          <w:sz w:val="28"/>
          <w:sz w:val="28"/>
          <w:szCs w:val="28"/>
          <w:rtl w:val="true"/>
          <w:lang w:bidi="ar-SA"/>
        </w:rPr>
        <w:t>من العقود، و عدم جريانها في المبنى ذاته شرعا عليه كالرهن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جريانها في ما عدا البيع من العقود ينافي حرصهم على ضبط الصيغ الموجبة لانعقاد سائر العقود و تميّزها عمّا لا يوجب انعقادها به، فضبطهم في كلّ باب من أبواب العقود و الإيقاعات للصيغ الموجبة لانعقاد ذلك الباب، و تخصيص انعقاد العقود بالصيغ الخاصّة بكلّ واحد منها دليل عدم جريان المعاطاة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ضبطهم صيغ العقود اللازمة فلعلّه لأجل بيان توقّف لزوم ذلك العقد عليها دون توقّف أصل الصحّة عليها، كما هو المتعيّن في ضبطهم صيغة البيع مع اتّفاقهم ظاهرا على صحّته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ضبطهم صيغ العقود الغير اللازمة مع حصولها بمجرّد المعاطاة و عدم توقّف حصولها على الصيغة فلعلّه لأجل الفرق بين ما يحصل بالصيغة، و ما لا يحصل بها في صراحة دلالة الألفاظ على القصود، و عدم احتياجها إلى ضمّ شي‌ء من القرائن الكاشفة عن المراد، و قصور دلالة الأفعال عن تلك الصراحة فتحتاج إلى ضمّ ما يصرّح كشفها عن المراد من القرائن الحاليّة أو المقاليّة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 لأجل أنّ بتلك الصيغ من الآثار و الأحكام المختصّة ما ليس لمجرّد المعاطاة و الإذن منها، كما لا يخفى على المتتبّع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فضبط الصيغ للعقود الجائزة لا يدلّ على انحصار انعقادها في الصيغ، بل يجوز اشتراك المعاطاة معها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الدليل على جواز تعدّي المعاطاة إلى سائر العقود، بل و إلى الإيقاعات يمكن أن يكون وجوها، أقواها ما عن الشيخ صاحب كشف الغطاء</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دعوى جريان السيرة المستمرّة خلفا عن سلف في كلّ من العقود على المعاطاة فيها، حتّى في الرهن 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سيرتهم في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كالنذور و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جارية على الاكتفاء بمجرّد النيّة، أو المقاولة بما عدا الألفاظ </w:t>
      </w:r>
    </w:p>
    <w:p>
      <w:pPr>
        <w:pStyle w:val="BookText"/>
        <w:rPr/>
      </w:pPr>
      <w:r>
        <w:rPr>
          <w:rFonts w:ascii="Amiri" w:hAnsi="Amiri" w:eastAsia="Amiri" w:cs="Amiri"/>
          <w:color w:val="111111"/>
          <w:sz w:val="28"/>
          <w:sz w:val="28"/>
          <w:szCs w:val="28"/>
          <w:rtl w:val="true"/>
          <w:lang w:bidi="ar-SA"/>
        </w:rPr>
        <w:t>الخاصّة بها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علمنا باستمرار سيرتهم و جريان طريقتهم على ذلك من أزمنة المعصومين عليه السّلام و عدم استحداثها في الأزمنة المتأخّرة فلا إشكال في كشفها عن رضا المعصوم و تقريره إيّاهم، و هو قويّ في النظر؛ لأنّ المنع من كشفها عن التقرير منحصر في أمور لا تتأتّى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أصل جريان السيرة في غير البيع، و لا مجال لمنعه، لشهادة العيان على ثبوت السيرة من قديم الزمان في إجازة الحمّاصيّ و السفن و الدوابّ و المرابط و المساكن المعدّة للمتطرّقين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سائر العقود على التعاطي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استمرار هذه السيرة في زمن المعصومين و دعوى حدوثها في الأزمنة المتأخّرة، و لا مجال لمنعه أيضا؛ لأنّه خلاف قضاء العادة، ضرورة قضاء العادة بأنّه لو كانت سيرة زمن المعصوم على خلاف سيرة أهل زماننا لوصل إلينا الخبر، و إذ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اطّلاع المعصوم من الطرق البشريّة بتلك السيرة المستمرّة في زمانه، حتّى يستكشف من عدم ردعه تقريره و رضاه بها، و هو بعيد عادة في طول زمان حضورهم فيما بين الناس بما يقرب من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تقرير المعصوم إيّاهم، و هو أبعد من سوابقه، لأنّ عدم ردع المعصوم عمّا جرت عليه سيرتهم مع تمكّنه في طول ذلك الزمان عن ردعهم و وجوب ردعه عن الباطل مهما أمكن من باب اللطف الّذي هو منصبه كاشف قطعيّ عن تقريره إيّاهم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تمكّنه من الردع و هو بعيد جدّا في طول ذلك الزمان، مع عدم مانع من تقيّة و لا من غيرها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ردعهم عن السيرة، و هو أبعد من سوابقه أيضا؛ لقضاء العادة بأنّه لو ردع لوصل إلينا الرادع، لتوفّر الدواعي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احتمال إحالته عليه السّلام الردع إلى الأصول و العمومات أيضا بعيد جدّا، فمن منصبه الردع بقاعدة وجوب اللطف في مثل ما جرت عليه سيرة الناس، فقضاء اللطف و العادة في الردع عمّا جرت عليه السيرة ينبغي أن يبلغ في الكثرة و الشدّة مبلغ الردع عن القياس في عدم الاكتفاء بالحوالة إلى الأصول و عمومات </w:t>
      </w:r>
      <w:r>
        <w:rPr>
          <w:rStyle w:val="FootnoteAnchor"/>
          <w:rtl w:val="true"/>
        </w:rPr>
        <w:footnoteReference w:id="1052"/>
      </w:r>
      <w:r>
        <w:rPr>
          <w:rFonts w:ascii="Amiri" w:hAnsi="Amiri" w:eastAsia="Amiri" w:cs="Amiri"/>
          <w:color w:val="111111"/>
          <w:sz w:val="28"/>
          <w:sz w:val="28"/>
          <w:szCs w:val="28"/>
          <w:rtl w:val="true"/>
          <w:lang w:bidi="ar-SA"/>
        </w:rPr>
        <w:t>حرمة العمل بالظنّ؛ لقضاء اللطف أن يكون الردع عن كلّ شي‌ء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إحياء دلالة أكثر سيرات المسلمين على تقرير المعصوم و كشفها عنه بعد تحقّق أصل السيرة، و دفع احتمال نشؤها عن عدم المبالاة ما لم يقم على بطلانها ما هو مقاوم لها من الأدلّة؛ لانحصار بطلانها في منع أصل موضوعها، و إلّا فبعد تسليم أصل موضوعها تكون بمنزلة أصل أصيل في الكشف عن التقرير ما لم يقم على خلافها الدليل؛ لبعد ما ذكر من سائر موانع كشفها عن التقرير بعد فرض تحقّقها و اطّلاع المعصوم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القول بتعدّي المعاطاة عن البيع إلى جميع العقود، حتّى الرهن و الوقف، إلّا ما خرج بالدليل، كالنكاح و الطلاق</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استشكال الماتن </w:t>
      </w:r>
      <w:r>
        <w:rPr>
          <w:rStyle w:val="FootnoteAnchor"/>
          <w:rtl w:val="true"/>
        </w:rPr>
        <w:footnoteReference w:id="1053"/>
      </w:r>
      <w:r>
        <w:rPr>
          <w:rFonts w:ascii="IRNazanin" w:hAnsi="IRNazanin" w:eastAsia="IRNazanin"/>
          <w:color w:val="111111"/>
          <w:sz w:val="28"/>
          <w:sz w:val="28"/>
          <w:szCs w:val="28"/>
          <w:rtl w:val="true"/>
          <w:lang w:bidi="fa-IR"/>
        </w:rPr>
        <w:t xml:space="preserve">قدس سرّه تبعا لجامع المقاصد </w:t>
      </w:r>
      <w:r>
        <w:rPr>
          <w:rStyle w:val="FootnoteAnchor"/>
          <w:rtl w:val="true"/>
        </w:rPr>
        <w:footnoteReference w:id="1054"/>
      </w:r>
      <w:r>
        <w:rPr>
          <w:rFonts w:ascii="Amiri" w:hAnsi="Amiri" w:eastAsia="Amiri" w:cs="Amiri"/>
          <w:color w:val="111111"/>
          <w:sz w:val="28"/>
          <w:sz w:val="28"/>
          <w:szCs w:val="28"/>
          <w:rtl w:val="true"/>
          <w:lang w:bidi="ar-SA"/>
        </w:rPr>
        <w:t>في جريان المعاطاة في الرهن بأنّها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مفيدة للإباحة، أو الملكية الجائزة على الخلاف، و الأوّل غير متصوّر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الجواز فكذلك؛ لأنّه ينافي الوثوق الّذي به قوام مفهوم الرهن، خصوصا بملاحظة أنّه لا يتصوّر في الرهن ما يوجب رجوعها إلى اللزوم ليحصل به الوثيقة في بعض الأحيان 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تقدير إفادتها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الإباحة الغير المتصوّرة في الرهن إنّما هي الإباحة المتصوّرة في البيع، أعني الإباحة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الإباحة من طرف </w:t>
      </w:r>
    </w:p>
    <w:p>
      <w:pPr>
        <w:pStyle w:val="BookText"/>
        <w:rPr/>
      </w:pPr>
      <w:r>
        <w:rPr>
          <w:rFonts w:ascii="Amiri" w:hAnsi="Amiri" w:eastAsia="Amiri" w:cs="Amiri"/>
          <w:color w:val="111111"/>
          <w:sz w:val="28"/>
          <w:sz w:val="28"/>
          <w:szCs w:val="28"/>
          <w:rtl w:val="true"/>
          <w:lang w:bidi="ar-SA"/>
        </w:rPr>
        <w:t>المرتهن فهي متصوّرة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عدم تصوّرها من طرف الراهن إنّما هو لدليل خاصّ، و هو عموم حرمة الربا </w:t>
      </w:r>
      <w:r>
        <w:rPr>
          <w:rStyle w:val="FootnoteAnchor"/>
          <w:rtl w:val="true"/>
        </w:rPr>
        <w:footnoteReference w:id="1055"/>
      </w:r>
      <w:r>
        <w:rPr>
          <w:rFonts w:ascii="Amiri" w:hAnsi="Amiri" w:eastAsia="Amiri" w:cs="Amiri"/>
          <w:color w:val="111111"/>
          <w:sz w:val="28"/>
          <w:sz w:val="28"/>
          <w:szCs w:val="28"/>
          <w:rtl w:val="true"/>
          <w:lang w:bidi="ar-SA"/>
        </w:rPr>
        <w:t>أو غيره، و إلّا فلا مانع من تصوّرها من طرفه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على تقدير إفادتها الملك الجائز فلأنّ منافاة الجواز إنّما هو للوثوق التامّ الملزم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الوثوق في الجملة فلا ينافيه الجواز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في الرهن ما يوجب رجوع الجواز إلى اللزوم ليحصل به الوثيقة في بعض الأحيان </w:t>
      </w:r>
      <w:r>
        <w:rPr>
          <w:rStyle w:val="FootnoteAnchor"/>
          <w:rtl w:val="true"/>
        </w:rPr>
        <w:footnoteReference w:id="1056"/>
      </w:r>
      <w:r>
        <w:rPr>
          <w:rFonts w:ascii="Amiri" w:hAnsi="Amiri" w:eastAsia="Amiri" w:cs="Amiri"/>
          <w:color w:val="111111"/>
          <w:sz w:val="28"/>
          <w:sz w:val="28"/>
          <w:szCs w:val="28"/>
          <w:rtl w:val="true"/>
          <w:lang w:bidi="ar-SA"/>
        </w:rPr>
        <w:t>ممنوع؛ لتصوّر رجوعه إلى اللزوم بواسطة النذر، أو العهد، أو الحلف، أو التصرّف و لو من طرف الراهن في الدين فإنّه كاف في الملزميّة من الطرفين، كما أنّه كاف في ملزميّة البيع من الطرفين على ما سيجي‌ء في بيان الملزمات، و بيان أنّ الملزم للمعاطاة فيما تجري فيه من العقود الأخر هو الملزم في باب البيع، كما اعترف به الماتن قدس سرّه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جملة ما استدلّ به على تعدّي المعاطاة إلى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استظهره الماتن </w:t>
      </w:r>
      <w:r>
        <w:rPr>
          <w:rStyle w:val="FootnoteAnchor"/>
          <w:rtl w:val="true"/>
        </w:rPr>
        <w:footnoteReference w:id="1057"/>
      </w:r>
      <w:r>
        <w:rPr>
          <w:rFonts w:ascii="Amiri" w:hAnsi="Amiri" w:eastAsia="Amiri" w:cs="Amiri"/>
          <w:color w:val="111111"/>
          <w:sz w:val="28"/>
          <w:sz w:val="28"/>
          <w:szCs w:val="28"/>
          <w:rtl w:val="true"/>
          <w:lang w:bidi="ar-SA"/>
        </w:rPr>
        <w:t>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القول بالفصل بين البيع و غيره، حيث قال في باب الرهن من التذكرة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في الاكتفاء فيه بالمعاطاة و الاستيجاب و الإيجاب عليه المذكورة في البيع بجملتها آت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عبارته المنقولة ظاهرة في عدم قوله بالفصل، لا عدم قول بالفصل، لا منه و 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كلّ باب من أبواب العقود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إطلاق لكلّ باب من أبواب العقود حتّى يفي به على تعدّي المعاطاة إليه؛ و ذلك لعدم إطلاق في بعضها أصلا، و ورود إطلاق بعض ماله </w:t>
      </w:r>
    </w:p>
    <w:p>
      <w:pPr>
        <w:pStyle w:val="BookText"/>
        <w:rPr/>
      </w:pPr>
      <w:r>
        <w:rPr>
          <w:rFonts w:ascii="Amiri" w:hAnsi="Amiri" w:eastAsia="Amiri" w:cs="Amiri"/>
          <w:color w:val="111111"/>
          <w:sz w:val="28"/>
          <w:sz w:val="28"/>
          <w:szCs w:val="28"/>
          <w:rtl w:val="true"/>
          <w:lang w:bidi="ar-SA"/>
        </w:rPr>
        <w:t xml:space="preserve">إطلاق مورد بيان حكم آخر، كإطلاق ما في باب الرهن من قوله تعالى فَرِهٰانٌ مَقْبُوضَةٌ </w:t>
      </w:r>
      <w:r>
        <w:rPr>
          <w:rStyle w:val="FootnoteAnchor"/>
          <w:rtl w:val="true"/>
        </w:rPr>
        <w:footnoteReference w:id="1059"/>
      </w:r>
      <w:r>
        <w:rPr>
          <w:rFonts w:ascii="Amiri" w:hAnsi="Amiri" w:eastAsia="Amiri" w:cs="Amiri"/>
          <w:color w:val="111111"/>
          <w:sz w:val="28"/>
          <w:sz w:val="28"/>
          <w:szCs w:val="28"/>
          <w:rtl w:val="true"/>
          <w:lang w:bidi="ar-SA"/>
        </w:rPr>
        <w:t>، فلم يبق إطلاق سليم عن الانصراف يصحّ التمسّك به على صحّة ذلك الباب بالمعاطاة،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قوله عليه السّلام في باب 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و في باب الإجازة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الإجارة نافذة</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 و في باب البيع أَحَلَّ اللّٰهُ الْبَيْعَ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بصحّة إطلاق موضوع كلّ عقد من العقود و أساميها على المعاطاة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عرفا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الإجارة بالمعاطاة، فيشملها حكم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 إلى إطلاق أدلّة العقود الّذي عرفت عدم اشتمال كلّ العقود عليه، و إلّا فالحكم لا يتبع صدق اسم الموضوع ما لم يحرز فيه الإطلاق، بل قد ينفكّ الكبرى و الحكم عن الصغرى، و الموضوع عند عدم كلّية الكبرى و إطلاق الحكم، فإثبات الحكم و الكبرى على الموضوع و الصغرى في الجملة لا يستلزم إثباته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إثبات الحكم على الطبيعة لا يستلزم إثباته على جميع الأفراد إلّا على العموم السريانيّ الّذي ارتضاه صاحب القوانين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لكنّا تعرّضنا لدفعه في محلّه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بالعموم السرياني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سراية حكم الطبيعة إلى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سدّ باب انصراف المطلقات إلى الأفراد الشائعة، و عدم الفرق بين الشائعة و الأندرة، فضلا عن النادرة، و هو بمكان من </w:t>
      </w:r>
    </w:p>
    <w:p>
      <w:pPr>
        <w:pStyle w:val="BookText"/>
        <w:rPr/>
      </w:pPr>
      <w:r>
        <w:rPr>
          <w:rFonts w:ascii="IRNazanin" w:hAnsi="IRNazanin" w:eastAsia="IRNazanin"/>
          <w:color w:val="111111"/>
          <w:sz w:val="28"/>
          <w:sz w:val="28"/>
          <w:szCs w:val="28"/>
          <w:rtl w:val="true"/>
          <w:lang w:bidi="fa-IR"/>
        </w:rPr>
        <w:t>الندور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الطبيعة لا يستلزم السراية إلى شي‌ء من الأفراد، بل يجوز أن يحكم على الطبيعة بحكم لا يتأتّى في شي‌ء من أفراد تلك الطبيعة، بأن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الرّمان لها كذا من الخواصّ، لكنّ في كلّ واحد من أفراده خصوصيّة مانعة عن تلك الخاصّيّة، فإذا كان للطبيعة من حيث هي خاصّيّة أمكن مانعيّة خصوصيّة كلّ واحد من أفرادها عن تلك الخاصيّة، فلا دليل على سراية خاصيّة الطبيعة إلى شي‌ء من أفراده، سوى لزوم اللغويّة في كلام الحكيم من إثبات الخاصيّة للطبيعة عند انفكاكها عن جميع الأفراد المفروضة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الاحتراز عن لزوم اللغويّة و ارتفاع ملازمة الهذريّة لا يقتضي بأزيد من التعدّي إلى فرد واحد من أفراد تلك الطبيعة إلّا بالرجوع إلى دليل الحكمة،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أصالة عدم الإجمال في كلام الحكيم، و 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لتعيين ذلك الفرد المسري إليه حكم الطبيعة من بين سائر الأفراد الشائعة الّذي يقتضي تعدّي حكم الطبيعة إلى الأفراد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ثبوت الحكم على طبيعة أحد العقود لا يقتضي سرايته إلى كلّ ما صدق اسم ذلك العقد عليه بقاعدة العموم السرياني، إلّا بالرجوع إلى العموم الحكمتيّ المتوقّف على إحراز إطلاق الحكم الّذي قد عرفت خلوّ كثير من أبواب العقود عن ذلك الإطلاق، فلا يتمّ التمسّك به في تعدّي المعاطاة إلى جميع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جريان المعاطاة في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يندفع هذا الإيراد عن المحقّق الثاني </w:t>
      </w:r>
      <w:r>
        <w:rPr>
          <w:rStyle w:val="FootnoteAnchor"/>
          <w:rtl w:val="true"/>
        </w:rPr>
        <w:footnoteReference w:id="1064"/>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معنى جريان المعاطاة في الإجارة عنده هو إفادة الملكية، و ذلك لأنّ التزام المحقّق بإفادة المعاطاة الملكيّة في البيع لا يستلزم التزامه بإفادتها الملكية في غير البيع، </w:t>
      </w:r>
    </w:p>
    <w:p>
      <w:pPr>
        <w:pStyle w:val="BookText"/>
        <w:rPr/>
      </w:pPr>
      <w:r>
        <w:rPr>
          <w:rFonts w:ascii="Amiri" w:hAnsi="Amiri" w:eastAsia="Amiri" w:cs="Amiri"/>
          <w:color w:val="111111"/>
          <w:sz w:val="28"/>
          <w:sz w:val="28"/>
          <w:szCs w:val="28"/>
          <w:rtl w:val="true"/>
          <w:lang w:bidi="ar-SA"/>
        </w:rPr>
        <w:t xml:space="preserve">بل قد صرّح بإفادتها الإباحة في القرض على ما حكى الأستاذ </w:t>
      </w:r>
      <w:r>
        <w:rPr>
          <w:rStyle w:val="FootnoteAnchor"/>
          <w:rtl w:val="true"/>
        </w:rPr>
        <w:footnoteReference w:id="1065"/>
      </w:r>
      <w:r>
        <w:rPr>
          <w:rFonts w:ascii="Amiri" w:hAnsi="Amiri" w:eastAsia="Amiri" w:cs="Amiri"/>
          <w:color w:val="111111"/>
          <w:sz w:val="28"/>
          <w:sz w:val="28"/>
          <w:szCs w:val="28"/>
          <w:rtl w:val="true"/>
          <w:lang w:bidi="ar-SA"/>
        </w:rPr>
        <w:t>عنه في صيغ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يكون معنى جريان المعاطاة في الإجارة هو إفادة الملكيّة لكنّ الإيراد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 من صرّح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الملك في الهبة على الإيجاب و القبول كاد أن يكون متّفقا عليه مشترك الورود بين البيع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فبعد التزامه بإفادة المعاطاة الملكية في البيع مع عدم وجدان من صرّح به، بل و مع ظهور الاتّفاق على خلافه حسب ما تقدّم كيف يستوحشه الالتزام بمثله في غير البيع بمجرّد عدم وجدان من صرّح به و مجرّد استقراب الاتّفاق على خلافه في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موضوع نظر؛ لأنّ فساد المعاملة يوجب منعه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النظر، إذ من الظاهر أنّ مقصود الفقيه المستدلّ على جريان المعاطاة في الإجارة و الهبة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هذه إجارة فاسدة لم يستحقّ اجرة مع علمه بالفساد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العمل له، و عدم استحقاقه الأجرة عليه من حيث الإجارة، و من جهة تلك المعاملة الخاصّة، لا عدمها مطلقا،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جميع الحيثيّات و الجهات حتّى يرد عليه ما أورده الماتن قدس سرّه من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الجواز غير معروف في الموقف من الشارع، فتأمّل</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المنع من عدم معروفيّة جوازه لفتوى الذكرى </w:t>
      </w:r>
      <w:r>
        <w:rPr>
          <w:rStyle w:val="FootnoteAnchor"/>
          <w:rtl w:val="true"/>
        </w:rPr>
        <w:footnoteReference w:id="1068"/>
      </w:r>
      <w:r>
        <w:rPr>
          <w:rFonts w:ascii="Amiri" w:hAnsi="Amiri" w:eastAsia="Amiri" w:cs="Amiri"/>
          <w:color w:val="111111"/>
          <w:sz w:val="28"/>
          <w:sz w:val="28"/>
          <w:szCs w:val="28"/>
          <w:rtl w:val="true"/>
          <w:lang w:bidi="ar-SA"/>
        </w:rPr>
        <w:t>في وقف المساجد، بل و للسيرة القطعية في وقف الآبار و الأنهار و القناطر و المقابر و المنابر، و سائر الأوقاف العامّة دون الخاصّة بنوع أو صنف</w:t>
      </w:r>
      <w:r>
        <w:rPr>
          <w:rFonts w:eastAsia="Amiri" w:cs="Amiri" w:ascii="Amiri" w:hAnsi="Amiri"/>
          <w:color w:val="111111"/>
          <w:sz w:val="28"/>
          <w:szCs w:val="28"/>
          <w:rtl w:val="true"/>
          <w:lang w:bidi="ar-SA"/>
        </w:rPr>
        <w:t xml:space="preserve">. </w:t>
      </w:r>
      <w:bookmarkStart w:id="176" w:name="pg13043_135467"/>
    </w:p>
    <w:p>
      <w:pPr>
        <w:pStyle w:val="BookText"/>
        <w:rPr/>
      </w:pPr>
      <w:bookmarkEnd w:id="176"/>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عدم معروفيّة جوازه فلعلّه من جهة لزومه بمحض الإعطاء و التصرّف الوقفيّ بنيّة القربة الملزمة للصدقات، أو لإعراض المخرج عن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معروفيّة الجواز لا يمنع من جوازه بالأصل</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6557751_3224264995"/>
      <w:bookmarkStart w:id="178" w:name="_Toc62"/>
      <w:bookmarkEnd w:id="177"/>
      <w:r>
        <w:rPr>
          <w:rtl w:val="true"/>
        </w:rPr>
        <w:t>[</w:t>
      </w:r>
      <w:r>
        <w:rPr>
          <w:rtl w:val="true"/>
        </w:rPr>
        <w:t>الأمر السادس في ملزمات المعاطاة</w:t>
      </w:r>
      <w:r>
        <w:rPr>
          <w:rtl w:val="true"/>
        </w:rPr>
        <w:t>]</w:t>
      </w:r>
      <w:bookmarkEnd w:id="1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ملزمات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ما يمكن أن يكون ملزما للمعاطاة أمور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و ينقسم إلى تلف العوضين كلاهما، أو أحدهما، أو بعض كلّ منهما، أو بعض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منهما ينقسم الملزم إلى ما يحكم به العقل، كإدخال العوضين في ملك المتعاوضين، و إلى ما يحكم به الشرع تعبّدا، كإدخال العوضين في حكم مال المتعاوضين و إن كان كلّ منهما باقيا على ملك المالك الأوّل، و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يفيد المعاطاة الإباحة، أو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و المزج، و ينقسم إلى امتزاج الأحسن بالأدون، أو بالأعلى منه، أو بالمساوي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التصبيغ و التلوين، و ينقسم إلى ما يكون الصبغ مزيدا لقيمة المصبوغ، أو منقصا له، أو لا مزيدا و لا منقصا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الصورة بغير الصبغ، كطحن الحنطة، و فصل الثوب المنقسم أيضا إلى ما يزيد في القيمة أو ينقص، أو لا يزيد و 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بالنماء المتّصل بالعوص من حين التعاطي، أو المنفصل المتجدّد فيه بعد التعاطي، إلى غير ذلك من أنواع التصرّفات المختلفة المتشتّتة بأنواع 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ملزميّة هذه التصرفات و عدم ملزميّتها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حيث الأصل لو شككنا في ملزميّتها، و تارة من حيث مقتضى الدليل في ملزميّتها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تأسيس الأصل ففي اقتضاء الأصل ملزميّتها مطلقا، أو عدم </w:t>
      </w:r>
    </w:p>
    <w:p>
      <w:pPr>
        <w:pStyle w:val="BookText"/>
        <w:rPr/>
      </w:pPr>
      <w:r>
        <w:rPr>
          <w:rFonts w:ascii="Amiri" w:hAnsi="Amiri" w:eastAsia="Amiri" w:cs="Amiri"/>
          <w:color w:val="111111"/>
          <w:sz w:val="28"/>
          <w:sz w:val="28"/>
          <w:szCs w:val="28"/>
          <w:rtl w:val="true"/>
          <w:lang w:bidi="ar-SA"/>
        </w:rPr>
        <w:t>ملزميّتها مطلقا، أو التفصيل بين الالتزام بملزميّتها على تقدير إفادة المعاطاة الملكية، و عدم ملزميّتها على تقدير إفادتها الإباحة، أو التفصيل بالعكس،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ملزميّتها على تقدير الإباحة و عدم ملزميّتها على تقدير الملكية وجوه أربعة،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أربعة، و تشخيص الأصل الأصيل منها يتوقّف على تشخيص مقدّمة،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كون الرجوع و جوازه هل هو من عوارض العوضين و صدق الترادّ حتّى يمتنع بارتفاع مورد الترادّ كما ارتضاه الماتن </w:t>
      </w:r>
      <w:r>
        <w:rPr>
          <w:rStyle w:val="FootnoteAnchor"/>
          <w:rtl w:val="true"/>
        </w:rPr>
        <w:footnoteReference w:id="1069"/>
      </w:r>
      <w:r>
        <w:rPr>
          <w:rFonts w:ascii="Amiri" w:hAnsi="Amiri" w:eastAsia="Amiri" w:cs="Amiri"/>
          <w:color w:val="111111"/>
          <w:sz w:val="28"/>
          <w:sz w:val="28"/>
          <w:szCs w:val="28"/>
          <w:rtl w:val="true"/>
          <w:lang w:bidi="ar-SA"/>
        </w:rPr>
        <w:t xml:space="preserve">، أم من خواصّ ترادّ العين و بقاء أحد العوضين و لو تلف الآخر، كما عن شرح القواعد اختياره حتّى لا يمتنع إلّا بتلف كلّ العوضين، لا بتلف أحدهما فقط، أم هو من عوارض العقد و لو كان العقد فعليا كما فيما نحن فيه، كخيار الفسخ، لا من عوارض بقاء العوضين حتى يكون الرجوع فسخا فيما نحن فيه، فيستصحب جوازه حتّى بعد تلف العوضين، كجواز الفسخ بعد تلف العوضين، كما عن الجواهر </w:t>
      </w:r>
      <w:r>
        <w:rPr>
          <w:rStyle w:val="FootnoteAnchor"/>
          <w:rtl w:val="true"/>
        </w:rPr>
        <w:footnoteReference w:id="1070"/>
      </w:r>
      <w:r>
        <w:rPr>
          <w:rFonts w:ascii="Amiri" w:hAnsi="Amiri" w:eastAsia="Amiri" w:cs="Amiri"/>
          <w:color w:val="111111"/>
          <w:sz w:val="28"/>
          <w:sz w:val="28"/>
          <w:szCs w:val="28"/>
          <w:rtl w:val="true"/>
          <w:lang w:bidi="ar-SA"/>
        </w:rPr>
        <w:t>اختياره، و مرضيّ أستاذنا العلّامة؟ وجوه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كونه من عوارض العوضين و الترادّ المتفرّع عليه امتناع جواز الرجوع بعد تلف العينين فهو و إن كان هو مقتضى الاقتصار على القدر المتيقّن من جواز الرجوع إلّا أنّه يستلزم جواز الرجوع إلى العوضين مع بقاء العقد و العهد المعهود بين المتعاوضين، و مرجعه إلى الالتزام بجواز الرجوع إلى العوضين تعبّدا مع بقائهما على مال المتعاوضين، و هو مستلزم بتخصيص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 و عموم </w:t>
      </w:r>
    </w:p>
    <w:p>
      <w:pPr>
        <w:pStyle w:val="BookText"/>
        <w:rPr/>
      </w:pP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بخلاف كونه من عوارض العقد المترتّب عليه جواز الرجوع حتّى بعد التلف، فإنّه و إن كان مخالفا لمقتضى استصحاب بقاء الملكية أو الإباحة الثابتتين قبل الرجوع إلّا أنّه غير مخصّص للعمومات المذكورة حتّى يوجب تخصيصها به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البيّن أنّه متى دار الأمر بين الالتزام بمخالفة العموم و بين الالتزام بمخالفة الاستصحاب كان المرجع إلى العموم و رفع اليد عن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دليل حيث لا دليل، و لا شكّ أنّ العموم دليل، كما يشخّص حكم معلوم الفرديّة بأصالة عدم التخصيص كذلك يشخّص فرديّة معلوم الحكميّة بأصالة 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 إكرام معلوم العالميّة من الأفراد المشكوك حكمها كذلك يقتضي عالميّة معلوم الإكرام من الأفراد المشكوك عالميّتها بأصالة عدم التخصيص، فكذلك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عموم تسليط الناس على أموالهم، و عموم لٰا تَأْكُلُوا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 جواز الرجوع إلى العوضين من عوارض فسخ العقد، لا من عوارض بقاء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العقد المعهود فيما بين المتعاوضين باقيا على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دخول كلّ من العوضين تحت مال من هو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الشارع بجواز الرجوع إلى العوض، و جواز إتلافه مع بقائه تحت سلطنة ذي اليد، و عدم رضائه بالرجوع موجب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 الناس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تَأْكُلُوا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كونه من عوارض العقد، فإنّ جواز الرجوع إلى العوض و جواز إتلافه على هذا التقدير متفرّع على فسخ العقد، و خروج العوض عن تحت يد ذي اليد، و دخوله تحت مال المفسخ، فلا يلزم عليه تخصيصا ممّا </w:t>
      </w:r>
    </w:p>
    <w:p>
      <w:pPr>
        <w:pStyle w:val="BookText"/>
        <w:rPr/>
      </w:pPr>
      <w:r>
        <w:rPr>
          <w:rFonts w:ascii="Amiri" w:hAnsi="Amiri" w:eastAsia="Amiri" w:cs="Amiri"/>
          <w:color w:val="111111"/>
          <w:sz w:val="28"/>
          <w:sz w:val="28"/>
          <w:szCs w:val="28"/>
          <w:rtl w:val="true"/>
          <w:lang w:bidi="ar-SA"/>
        </w:rPr>
        <w:t>يلزم على التقدير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 الرجوع إلى العوض من عوارض العوضين نلتزم بالملك التقدير بجعله تعالى حتّى لا يلزم عليه تخصيص العمومات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الالتزام بالملك التقدير في المرجوع إليه مخالف للاتّفاق ظاهرا و متفرّع على خصوص ما لو لم يكن للملك الاختياري فيه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انعتاق العمودين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الالتزام به أشبه شي‌ء بالأكل من القضاء، ضرورة أنّ الالتزام بكون الرجوع مفسخ للعقد و العهد و موجب لرجوع المرجوع إليه إلى مال الراجع و الفسخ أسهل بمراتب من الالتزام ببقاء العوضين تحت يد المتعاوضين، و استناد جواز الرجوع مع ذلك إلى تقدير ملك تقديريّ قهريّ مخلوق بجعله تعالى و إن لم يرض به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كون الرجوع من مقتضيات فسخ العقد لا العوضين من الأمور المذكورة في طباع الناس السليمة عن شوائب الأوهام جبلّة، و لهذا تراهم يستندون في جواز الرجوع إلى العوض إلى الندامة، و فكّ العقد و العهد المقرّر بينهم على المعاملة، لا إلى بقاء العوضين و صدق الترادّ، و به الكفاية شاهدا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نستظهر الإجماع و الاتّفاق على كون الجواز من عوارض العقد، لا العوضين من أمور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فسخ المعاملة و العقد عند عدم قصد الترادّ؛ لعدم القدرة عليه، أو لعدم إرادته، أو للإغماض عنه، فإنّ جواز فسخ العقد 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من الطرفين مع بقاء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 و هو دليل إثبات كون الرجوع من عوارض العقد، لا الترادّ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الأولويّة القطعيّة، فإنّ كون جواز الرجوع في العقد اللازم و المعاملة مع الصيغة من عوارض العقد و آثار الفسخ يقتضي كونه من عوارض العقد و آثار الفسخ في العقد الجائز، و المعاملة المعاطاتيّة بالطريق الأولى، و إلّا لزم أن تكون العقود الجائزة و المعاملة المعاطاتية أشدّ و أوثق من المعاملة اللازمة و العقد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الأفعال قاصرة عن الدلالة بخلاف الألفاظ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كالصريح في الاتّفاق على قابلية المعاملات الفعلية للفسخ و الخيار الّذي هو من عوارض العقد لا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 العوضين ملزم للمعاطاة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كالصريح أيضا في اتّفاقهم على كون المعاطاة معاملة جائزة، و كلّ ما كان جائزا فالرجوع فيه من عوارض العقد، لا العوضين، إلى غير ذلك من الأمور الدالّة الكاشفة عن اتّفاقهم على جواز كون المعاطاة معاملة جائزة، و كون الرجوع فيه من عوارض العقد و فسخه، و مقتضاه جواز الرجوع و أصالة عدم ملزميّة شي‌ء من الملزمات المذكورة باستصحاب عدمها إلى أن يثبت الملزميّة من إجماع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القول بلزوم المعاطاة و عدم خروجها عن تحت أصالة اللزوم بالإجماعات المتقدّمة على خروجها هو استصحاب الملزميّة إلى أن يثبت من الخارج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تمشّينا و تنزّلنا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الترادّ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جواز رجوع كلّ من المتعاوضين إلى عوضه تعبّدا من الشارع على قهر المتعاوض الآخر و بقاء العوض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جواز الرجوع إلى عوضه مع رجوع العوض إلى ماله بالفسخ و حلّ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يتصوّر على وجهين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بقاء العوضين جزءا من موضوع جواز الرجوع و هو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بقاؤهما شرطا و قيدا للحكم بجواز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الترادّ بالمعنى الأوّل فقد عرفت أنّه مخصّص لعموم سلطنة الناس على أموالهم، و عموم أدلّة ضمان المتلف مال غيره، و عموم سائر المطلقات المتقدّمة، مع أنّ تجويز الشارع الرجوع إلى العوض مع بقائه على مال الغير و إلغائه رضاه على رغم أنفه بعيد بالغاية، و فضيح إلى النهاية، و ليس له نظير سوى حقّ المارّة على القول به مع الكراهة، بخلاف تقدير فسخ العقد فإنّه مخصّص لتلك العمومات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أنّ كلّا منهما مخصّص فلا أقلّ من دوران الأمر بين تخصيصين، و لا ترجيح لأحدهما على الآخر، فلا بدّ من الرجوع إلى الخارج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بمرجوحيّة تخصيصها بفسخ العقد، نظرا إلى أنّ الآثار المترتّبة على فسخ العقد أكثر من الآثار المترتّبة على الترادّ، ضرورة أنّ الترادّ فرع بقاء العوضين، بخلاف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آثار أحد التخصيصين لا يصيّره أكثر من تخصيص واحد حتّى يرجّح عليه التخصيص الآخر، و ليست النسبة بين التخصيصين من قبيل النسبة بين الأقلّ و الأكثر حتّى يأخذ بالأقلّ أيضا، بل النسبة بينهما من قبيل النسبة بين المتباينين و الشكّ في الحادث، فالمرجع 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الترادّ بالمعنى الثاني فهو على تقدير تعقّله و عدم رجوعه إلى المعنى الثالث لا دليل على ثبوته، و احتماله غير قادح في جواز استصحاب حكم الموضوع مطلقا، حتّى عند انتفاء ما يحتمل اعتبار بقائه جزءا في الموضوع، بناء على ما هو المشهور المنصور من المسامحة في موضوع الاستصحاب، لا المداقّة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الترادّ بالمعنى الثالث فلا دليل على ثبوته و إن تعقّل ثبوته، و احتماله </w:t>
      </w:r>
    </w:p>
    <w:p>
      <w:pPr>
        <w:pStyle w:val="BookText"/>
        <w:rPr/>
      </w:pPr>
      <w:r>
        <w:rPr>
          <w:rFonts w:ascii="Amiri" w:hAnsi="Amiri" w:eastAsia="Amiri" w:cs="Amiri"/>
          <w:color w:val="111111"/>
          <w:sz w:val="28"/>
          <w:sz w:val="28"/>
          <w:szCs w:val="28"/>
          <w:rtl w:val="true"/>
          <w:lang w:bidi="ar-SA"/>
        </w:rPr>
        <w:t>غير قادح في مجرى استصحاب الحكم مطلقا، حتّى عند انتفاء ما يحتمل اعتبار بقائه شرطا في الحكم،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جواز الرجوع إلى العوضين في مفروض الجواز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 مبنيّة على الجواز، لا اللزوم، و أنّ الرجوع فيها من عوارض العقد، لا العوضين، و مقتضاه جواز الرجوع فيها مطلقا، آخذا باستصحاب جواز الرجوع، و عموم تسليط الناس على أموالهم، سواء قلنا بإفادة المعاطاة الإباحة أو الملكية، و سواء أتلف العوضان أم لم يتلفا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تلف العوضين لا مجرى لاستصحاب جواز الرجوع قبل التلف، لتبدّل موضوع الاستصحاب، و لا نهوض لعموم تسليط الناس على أموالهم بعدم بقاء صدق المالية بعد تلف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قدرة المتلف عن إرجاع المتلوف إلى صاحبه لا يوجب انعدامه، بل إنّما يوجب انتقاله من عالم القدرة على إرجاعه إلى عالم عدم القدرة عليه، و بمجرّد ذلك لا يخرج عن صدق المالية، بل غايته أنّه ينقلب التكليف بإرجاعه إلى التكليف بإرجاع مثله، أو قيمته، و لهذا ترى المتداول في ألسنة المدّعين مطالبة المتلف أموالهم المتلوفة مع علمهم بإتلافها من غير نكير لهم،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بقاء سلطنة مالك العين الموجودة المقتضية جواز الرجوع بعد التلف معارضة بأصالة براءة ذمّته عن مثل التالف أو قيمته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نمنع المعارضة، لكن لا لورود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على استصحاب عدم الضمان السابق هنا حتّى يندفع بأنّ هذه اليد قبل تلف العين لم تكن يد ضمان، بل و لا بعده إذا بنى مالك العين الموجودة على إمضاء المعاطاة </w:t>
      </w:r>
    </w:p>
    <w:p>
      <w:pPr>
        <w:pStyle w:val="BookText"/>
        <w:rPr/>
      </w:pPr>
      <w:r>
        <w:rPr>
          <w:rFonts w:ascii="Amiri" w:hAnsi="Amiri" w:eastAsia="Amiri" w:cs="Amiri"/>
          <w:color w:val="111111"/>
          <w:sz w:val="28"/>
          <w:sz w:val="28"/>
          <w:szCs w:val="28"/>
          <w:rtl w:val="true"/>
          <w:lang w:bidi="ar-SA"/>
        </w:rPr>
        <w:t>و لم يرجع، بل إنّما هو لحكومة أصالة بقاء السلطنة على أصالة عدم الضمان بالمثل أو القيمة إن لم نقل بورودها عليه، نظرا إلى رجوعها إلى الأصل اللفظي، و هو عموم تسليط الناس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الأصيل الأصيل هو جواز الرجوع إلى العوضين بعد تلفهما، و إذا ثبت جواز الرجوع بعد تلفهما بالأصل الأصيل ثبت جوازه بعد سائر التصرّفات الغير المتلفة، أو المتلفة من طرف دون طرف، أو بعضا دون بعض بالطريق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مقتضى الدليل ففيما إذا تلف العوضين كلاهما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جواز الرجوع و ملزميّة التلف للمعاطاة، لظهور الإجماع عليه المصرّح به في المتن </w:t>
      </w:r>
      <w:r>
        <w:rPr>
          <w:rStyle w:val="FootnoteAnchor"/>
          <w:rtl w:val="true"/>
        </w:rPr>
        <w:footnoteReference w:id="107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سلّمنا عدم الإجماع على ملزميّة التلف خصوصا في تلف أحد العوضين دون الآخر، بل في مطلق التلف، نظرا إلى ما نقله الماتن </w:t>
      </w:r>
      <w:r>
        <w:rPr>
          <w:rStyle w:val="FootnoteAnchor"/>
          <w:rtl w:val="true"/>
        </w:rPr>
        <w:footnoteReference w:id="1077"/>
      </w:r>
      <w:r>
        <w:rPr>
          <w:rFonts w:ascii="Amiri" w:hAnsi="Amiri" w:eastAsia="Amiri" w:cs="Amiri"/>
          <w:color w:val="111111"/>
          <w:sz w:val="28"/>
          <w:sz w:val="28"/>
          <w:szCs w:val="28"/>
          <w:rtl w:val="true"/>
          <w:lang w:bidi="ar-SA"/>
        </w:rPr>
        <w:t xml:space="preserve">عن بعض مشايخه </w:t>
      </w:r>
      <w:r>
        <w:rPr>
          <w:rStyle w:val="FootnoteAnchor"/>
          <w:rtl w:val="true"/>
        </w:rPr>
        <w:footnoteReference w:id="1078"/>
      </w:r>
      <w:r>
        <w:rPr>
          <w:rFonts w:ascii="Amiri" w:hAnsi="Amiri" w:eastAsia="Amiri" w:cs="Amiri"/>
          <w:color w:val="111111"/>
          <w:sz w:val="28"/>
          <w:sz w:val="28"/>
          <w:szCs w:val="28"/>
          <w:rtl w:val="true"/>
          <w:lang w:bidi="ar-SA"/>
        </w:rPr>
        <w:t xml:space="preserve">و معاصريه تبعا للمسالك </w:t>
      </w:r>
      <w:r>
        <w:rPr>
          <w:rStyle w:val="FootnoteAnchor"/>
          <w:rtl w:val="true"/>
        </w:rPr>
        <w:footnoteReference w:id="1079"/>
      </w:r>
      <w:r>
        <w:rPr>
          <w:rFonts w:ascii="Amiri" w:hAnsi="Amiri" w:eastAsia="Amiri" w:cs="Amiri"/>
          <w:color w:val="111111"/>
          <w:sz w:val="28"/>
          <w:sz w:val="28"/>
          <w:szCs w:val="28"/>
          <w:rtl w:val="true"/>
          <w:lang w:bidi="ar-SA"/>
        </w:rPr>
        <w:t>من القول بعدم اللزوم في تلف العوضين على القول بالإباحة في المعاطاة إلّا أنّه لا أقلّ من الشهرة الكافية في الحكم بالملزميّة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قاض بالملزميّة، و عدم جواز الرجوع فيما يلزم من الرجوع فيه الضرر على المتلف بضمان القيمة أو المثل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القاعدة هو نفي الضرر الناشئ عن قصور النفس و عدم اختيار دفعه، دون نفي الضرر الناشئ عن تقصير نفسه بواسطة عدم توثيقه المعاملة و شدّها و أحكامها بالصيغة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جعله تعالى في الشريعة حكما مضرّا بالمكلّفين، فلا يشمل نفي الضرر الناشئ عن قبل نفس المكلّف كما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على إباحة المعاطاة لا يعدّ ارتكابه تقصيرا و الإضرار الناشئ عنه إضرارا ناشئا عن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مباحا كان الضرر الناشئ ناشئا عن قبل نفسه فلا يكون الضرر المترتّب عليه منفيّا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عموم قاعدة نفي الضرر لزم عدم جواز الرجوع حتّى في بعض صور عدم تلف شي‌ء من العوضين لو لزم الضرر من الرجوع، كما في رجوع المكري للدابّة أو السفينة في أثناء الطريق الّذي يتعسّر فيه الإكراء، أو تعلو فيه قيمة الكراء بأضعاف القيمة الأولى، فإنّ الرجوع في أمثال ذلك أيضا يستلزم إدخال الضرر على من يرجع إليه مع جوازه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قد يلزم الضرر من عدم الرجوع فيما لو فرض تصاعد قيمة المبيع و الإجارة بأضعاف قيمته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الملازمة بعدم التعدّي في عموم نفي الضرر عن الموارد المجبورة بموافقة فتوى الأصحاب الّتي منها ما نحن فيه، فإنّ التمسّك بنفي الضرر فيما لو تلف العوضان كلاهما أو بعضهما أو بعض أحدهما مجبور بفتوى الأصحاب فيها بعدم الرجوع، فإنّه و إن لم يبلغ فتواهم حدّ الاتّفاق سيّما فيما عدا الصورة الاولى من صور التلف إلّا أنّ فتوى الجماعة من الأصحاب كاف في جبران و هن عموم القاعدة بعد فرض عمومها البتّة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الأصل الأصيل و إن كان هو جواز الرجوع و عدم ملزميّة التلف فضلا عن ملزميّة سائر أنواع التصرّف إلّا أنّ مقتضى الدليل الوارد </w:t>
      </w:r>
    </w:p>
    <w:p>
      <w:pPr>
        <w:pStyle w:val="BookText"/>
        <w:rPr/>
      </w:pPr>
      <w:r>
        <w:rPr>
          <w:rFonts w:ascii="Amiri" w:hAnsi="Amiri" w:eastAsia="Amiri" w:cs="Amiri"/>
          <w:color w:val="111111"/>
          <w:sz w:val="28"/>
          <w:sz w:val="28"/>
          <w:szCs w:val="28"/>
          <w:rtl w:val="true"/>
          <w:lang w:bidi="ar-SA"/>
        </w:rPr>
        <w:t>عليه من الشهرة إن لم يكن إجماعا و من عموم نفي الضرر المجبور ضعفه بفتوى الأصحاب هو ملزميّة التلف بجميع أنحائه و أنواعه، و عدم جواز الرجوع بعده و عدم ضمان كلّ منهما مال صاحبه بعد التلف، سواء أتلف العينان أو أحدهما أو بعض كلّ واحدة منهما، أم تلف النماء المتّصل أو المتجدّد بعد التعاطي فإنّ تلف النماء مطلقا كتلف الأصل مطلقا في الملزميّة، و سواء قلنا بإفادة المعاطاة الملكيّة أو الإباحة، غايته أنّ الملزميّة على تقدير الإباحة تستدعي الالتزام بتقدير الملكيّة قبل التلف آنا ما، تحرّزا عن انفكاك اللازم عن الملزوم لو قلنا بأنّ الملزميّة من اللوازم المختصّة بالملك، و لا نابي من الالتزام به على هذا القول، كما لم نأب عن الالتزام به في كلّ إباحة ثبت الدليل على ترتّب آثار الملكيّة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جريان قاعدة الضمان باليد على تقدير إفادة المعاطاة الإباحة لتضمّن كلّ من المتلفين مال صاحبه بعد تلف ما أبيح لهما بالمعاطاة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اليد قبل تلف العينين لم تكن يد ضمان، بل و لا بعده إذا بنى مالك العين الموجودة على إمضاء المعاطاة و لم يرد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بيان أحكام أنواع التلف من الحكم عليها بالملزميّة، و الخروج عن تحت الأصل الأصيل، و استصحاب جواز الرجوع و بقاء السلطنة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بحكم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بعقد لازم، و العتق و الوطء في الملزميّة و الخروج عن تحت الأصل المذكور بما اخرج التلف عن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أنواع التصرفات من الخلط، و المزج، و الصبغ، و القصر، و التفصيل و الخياطة و اللبس، و تجدّد النماء من دون تلف، و تغيير الصورة، و الهبة، و بيع الفضولي، و المعاطاة، و لو كان أحد العوضين دينا في ذمّة أحد المتعاطيين ففي ملزميّتها و الخروج عن تحت الأصل الأصيل لم يثبت الدليل و إن لم يتضيّق في بعضها السبيل، حسب ما في المتن التفصيل، و إليه المرجع و التحويل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ملزميّة التلف للمعاطاة و غيره من الملزمات هل يقتضي تقدير الملك القهريّ بجعله تعالى أم لا؟ وجهان، أقواهما الأوّل، لأنّه لو لم يقدر الملك القهريّ و لو لم يكشف الملزم عن سبق حصوله قهرا لكان لزوم المعاطاة بالملزم مخصّصا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عموم تسليط الناس على أموالهم، و الأصل 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وجه عدم إمضاء الشارع التمليك و اللزوم بمجرّد المعاطاة إنّما هو قصور دلالة الأفعال بمجرّدها عن القصود و الصراحة، فبعد وصولها إلى حدّ الصراحة بضميمة حصول الملزم لها لا وجه لتبعيض الإمضاء،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ترتّب آثار التمليك دون نفس التمليك المؤثّر لها، لعدم المانع من الإمضاء المطلق بعد ارتفاع مانعية قصور دلالة الفعل بانقلابها إلى الصراحة بضميمة حصول الملزم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لا فرق بين الملزميّة و حصول الملك، سوى ما يمكن أن يفرض الملزميّة من مسبّبات الملكيّة، و من عادته تعالى في الغالب عدم جريان المسبّبات بدون أسبابها، كما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الأشياء إلّا بأسبابها</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فتفكيكه بين إمضاء المسبّب دون سببه المؤثّر له من جملة خرق العادات المخالفة للغالب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استكشاف الملزم للمعاطاة عن سبق الملك القهريّ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 و القيمة،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لو قيل بتقديم البدل الجعليّ في التبادل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 على القول بإفادته الإباحة إلغاء جعله بدلا شرعيّا، فيتعيّن بدله الفعلي، و هو المثل و القيمة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في حكم التلف، لأنّ الساقط لا يعود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عود الساقط إنّما يسلم لو كان تعاطي المتعاطيين بقصد استيفاء الدين و إيفائه، فإنّ سقوط الدين عن ذمّة المديون في هذا الفرض بمنزلة الإبراء غير قابل للعود بالإقالة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مقصود الشهيد في الدروس </w:t>
      </w:r>
      <w:r>
        <w:rPr>
          <w:rStyle w:val="FootnoteAnchor"/>
          <w:rtl w:val="true"/>
        </w:rPr>
        <w:footnoteReference w:id="1081"/>
      </w:r>
      <w:r>
        <w:rPr>
          <w:rFonts w:ascii="Amiri" w:hAnsi="Amiri" w:eastAsia="Amiri" w:cs="Amiri"/>
          <w:color w:val="111111"/>
          <w:sz w:val="28"/>
          <w:sz w:val="28"/>
          <w:szCs w:val="28"/>
          <w:rtl w:val="true"/>
          <w:lang w:bidi="ar-SA"/>
        </w:rPr>
        <w:t>من الجزم بعدم عود الساقط من الدين الثابت في ذمّة أحد المتعاطيين أيضا هو التعاطي بقصد استيفاء الدين من طرف الآخذ، و إيفاؤه من طرف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إعطاء المديون العوض للديّان بقصد البيع و التمليك و أخذ الديّان إيّاه بقصد الشراء و التملّك و لو بعوض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في قصد التعاطي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للجزم بعدم عود الساقط و تضعيف احتمال عوده، سواء أقلنا بإفادة المعاطاة الملك أم الإباحة، لاحتمال أن يكون سقوطه سقوطا مراعى فيعود بالعود، و سقوطا منجّزا فلا يعود، و لا مرجّح لأحد الاحتمالين على الآخر على كلّ من تقديري الملك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على القول بالإباحة، لأنّ التصرف الناقل يكشف عن سبق الملك للمتصرّف فيرجع بالفسخ إلى ملك الثاني فلا دليل على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كشف البيع لنفسه عن سبق الملك لنفسه إنّما يبتنى على القول بأنّ إذن المالك للغير ببيع ماله لنفسه يمضي شرعا، كما عن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w:t>
      </w:r>
      <w:r>
        <w:rPr>
          <w:rStyle w:val="FootnoteAnchor"/>
          <w:rtl w:val="true"/>
        </w:rPr>
        <w:footnoteReference w:id="1082"/>
      </w:r>
      <w:r>
        <w:rPr>
          <w:rFonts w:ascii="Amiri" w:hAnsi="Amiri" w:eastAsia="Amiri" w:cs="Amiri"/>
          <w:color w:val="111111"/>
          <w:sz w:val="28"/>
          <w:sz w:val="28"/>
          <w:szCs w:val="28"/>
          <w:rtl w:val="true"/>
          <w:lang w:bidi="ar-SA"/>
        </w:rPr>
        <w:t xml:space="preserve">و قطب الدين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على القول بعدم إمضائه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الأحوط إن لم يكن أقوى وفاقا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يكشف عن سبق الملك للبائع حتّى يرجع بالفسخ إلى ملك الثاني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باع العين ثالث فضولا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179" w:name="pg13043_135479"/>
    </w:p>
    <w:p>
      <w:pPr>
        <w:pStyle w:val="BookText"/>
        <w:rPr/>
      </w:pPr>
      <w:bookmarkEnd w:id="17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يجيز البيع الفضوليّ كلاهما، أو لم يجيزاه كلاهما، أو يجيزه أحدهما دون الآخر مع سكوته عن الإجازة، أو منعه عنها بالردّ أو باللفظ قبل إجازة الآخر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يتّفق إجازة كلّ منهما مقارنا لإجارة الآخر، أم متأخّرا عن إجازة الآخر، و على كلّ من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 بإفادة المعاطاة الإباحة أو الملك، و حكم كلّ واحد من الصور المذكورة ظاهر بالتأمّل في مراجعة المتن، فتدبّر</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6557753_3224264995"/>
      <w:bookmarkStart w:id="181" w:name="_Toc63"/>
      <w:bookmarkEnd w:id="180"/>
      <w:r>
        <w:rPr>
          <w:rtl w:val="true"/>
        </w:rPr>
        <w:t>[</w:t>
      </w:r>
      <w:r>
        <w:rPr>
          <w:rtl w:val="true"/>
        </w:rPr>
        <w:t>السابع أن الشهيد الثاني في المسالك ذكر وجهين في صيرورة المعاطاة بيعا بعد التلف أو معاوضة مستقلة</w:t>
      </w:r>
      <w:r>
        <w:rPr>
          <w:rtl w:val="true"/>
        </w:rPr>
        <w:t>]</w:t>
      </w:r>
      <w:bookmarkEnd w:id="1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بالإباحة اللازمة،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الفرق بين الإباحة اللازمة و سائر العقود اللازمة، من حيث إنّ وصف الإباحة باللزوم وصف لحال متعلّقه، و هو المباح لا الإباحة، بخلاف وصف البيع و سائر العقود اللازمة به</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6557755_3224264995"/>
      <w:bookmarkStart w:id="183" w:name="_Toc64"/>
      <w:bookmarkEnd w:id="182"/>
      <w:r>
        <w:rPr>
          <w:rtl w:val="true"/>
        </w:rPr>
        <w:t>[</w:t>
      </w:r>
      <w:r>
        <w:rPr>
          <w:rtl w:val="true"/>
        </w:rPr>
        <w:t>الثامن لا إشكال في تحقق المعاطاة المصطلحة التي هي معركة الآراء بين الخاصة و العامة بما إذا تحقق إنشاء التمليك أو الإباحة بالفعل</w:t>
      </w:r>
      <w:r>
        <w:rPr>
          <w:rtl w:val="true"/>
        </w:rPr>
        <w:t>]</w:t>
      </w:r>
      <w:bookmarkEnd w:id="1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إلحاق البيع الواقع بالصيغة الفاسدة الخالية عن شرائط الصحّة بالمعاطاة في الحكم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تنقيح حكم المسألة يقع الكلام في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الإذن و تشخيص أحكامها،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و رضا المالك بالتصرّف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يحصل من شاهد الحال، كشهادة حال الرجل من سخاوته و إسلامه و حسن خلقه و كرامة طبعه على الإذن، و الرضا بشرب ماء منه، و التوّضؤ من مائه، و نحوهما من الأمور اليسيرة الضرر أو ممّا لا ضرر فيه أصلا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يحصل من فحوى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 فحوى الخطاب لما عدا الأولويّة من الصور المساوية للمنطوق به، كما عليه صاحب الجواهر غير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تارة يحصل من التصريح بما يدلّ على الرضا مطابقة أو تضمّنا أو التزاما بأقسامه الثلاثة، كدلالة الإذن في الشي‌ء على الإذن في لوازمه و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رابعة يحصل من كتابة أو إشارة، و هذا القسم من جملة قرائنه الفعلية، لا الحالية كالقسم الأوّل، و لا اللفظية كالقسمين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الإذن الحاصل من شاهد الحال أو شي‌ء من الأفعال فيعتبر في اعتباره العلم بحصوله، و دورانه مدار وجود العلم، بخلاف الحاصل من الأخيرين فإنّه يكفي في اعتباره الظنّ الفعليّ أو الشأنيّ على الخلاف في أنّ اعتبار ظواهر الألفاظ من باب الظنّ الفعليّ أو الشأني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إلحاق الدلالة الالتزامية الغير اللفظيّة بشاهد الحال في اعتبار العلم وجه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واحد من أنواع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غير معارض، أو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مفرد و أقسامه صريح أو شاهد حال أو فحوى، و إمّا مركّب من الأوّل و الثاني، أو الأوّل و الثالث، أو من الثاني و الثالث، أو من الثلاثة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فأقسام الإذن الغير المعارض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ترتّب الحكم التكليفيّ من الإباحة و الجواز عليها، إنّما الإشكال في ترتّب الحكم الوضعيّ، و هو الملكيّة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 مجرّد الرضا و طيب النفس و إن ترتّب عليه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يستلزم ترتّب الحكم الوضعيّ من اللزوم و الملكيّة عليه، بل يستتبع مفاد دليل ذلك الحكم الوضعيّ في الاحتياج إلى ضميمة الإنشاء إلى الرضا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الإذن المعارض من أنواع الإذن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معارض بمثله و أقسامه ثلاثة، أو بغيره فكذلك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من الأقسام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المناط في الإذن و المنع المعارض له منقّح في كلّ من طرفي التعارض، أو في طرف الإذن دون المنع، أو </w:t>
      </w:r>
    </w:p>
    <w:p>
      <w:pPr>
        <w:pStyle w:val="BookText"/>
        <w:rPr/>
      </w:pP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منقّح في شي‌ء من الطرفين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الأقسام إلى أربع و عشرين صورة، و على كلّ من صور تنقيح المناط البالغة إلى ثماني عشرة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يعلم المأذون بتحقيق المناط أيضا،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اندراجه تحت المناط المنقّح أو خروجه عن تحته، و إمّا أن يشكّ في الاندراج 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بتنقيح كون المناط في الإذن هو العدالة، و في المنع هو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يعلم بكونه عادلا ليندرج في مناط الإذن، أو بكونه فاسقا ليندرج في مناط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يشكّ في عدالة نفسه و فسقه، فبلغ أقسام العلم بتنقيح المناط الثماني عشرة بعد ضربها في أقسام تحقيق المناط إلى أربع و خمسين صورة، و إذا انضمّ إليها صور عدم العلم بتنقيح المناط الستّ بلغت ستّين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في حكمها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المتعارضان على وجه التباين أو العموم من وجه فلا إشكال في سقوطهما و الرجوع إلى الأصول الخارجة و إن تعاضد أحدهما بمرجّح ظنّيّ، لأنّ الظنّ المطلق غير حجّة في تشخيص الموضوعات الصرفة، و إن كان حجّة في الأحكام فلا يرجّح به هنا إلّا إذا رجع إلى مفاد الألفاظ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المتعارضان على وجه العموم المطلق فيعلم حكمهما في ضمن مقدّمتين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صلوح الشي‌ء المكتنف باللفظ للقرينيّة الصارفة هل تصرف اللفظ عن ظهوره كما عليه صاحب المناهج </w:t>
      </w:r>
      <w:r>
        <w:rPr>
          <w:rStyle w:val="FootnoteAnchor"/>
          <w:rtl w:val="true"/>
        </w:rPr>
        <w:footnoteReference w:id="1084"/>
      </w:r>
      <w:r>
        <w:rPr>
          <w:rFonts w:ascii="IRNazanin" w:hAnsi="IRNazanin" w:eastAsia="IRNazanin"/>
          <w:color w:val="111111"/>
          <w:sz w:val="28"/>
          <w:sz w:val="28"/>
          <w:szCs w:val="28"/>
          <w:rtl w:val="true"/>
          <w:lang w:bidi="fa-IR"/>
        </w:rPr>
        <w:t xml:space="preserve">و العوائد </w:t>
      </w:r>
      <w:r>
        <w:rPr>
          <w:rStyle w:val="FootnoteAnchor"/>
          <w:rtl w:val="true"/>
        </w:rPr>
        <w:footnoteReference w:id="1085"/>
      </w:r>
      <w:r>
        <w:rPr>
          <w:rFonts w:ascii="Amiri" w:hAnsi="Amiri" w:eastAsia="Amiri" w:cs="Amiri"/>
          <w:color w:val="111111"/>
          <w:sz w:val="28"/>
          <w:sz w:val="28"/>
          <w:szCs w:val="28"/>
          <w:rtl w:val="true"/>
          <w:lang w:bidi="ar-SA"/>
        </w:rPr>
        <w:t xml:space="preserve">، أما لا تصرفه عن ظهوره كما عليه المشهور، و هو المقبول كما قرّر في غير موضع من الأصول، و لهذا ذهب المشهور إلى عدم رجوع الاستثناء المتعقّب للجمل المتعدّدة إلى ما </w:t>
      </w:r>
    </w:p>
    <w:p>
      <w:pPr>
        <w:pStyle w:val="BookText"/>
        <w:rPr/>
      </w:pPr>
      <w:r>
        <w:rPr>
          <w:rFonts w:ascii="Amiri" w:hAnsi="Amiri" w:eastAsia="Amiri" w:cs="Amiri"/>
          <w:color w:val="111111"/>
          <w:sz w:val="28"/>
          <w:sz w:val="28"/>
          <w:szCs w:val="28"/>
          <w:rtl w:val="true"/>
          <w:lang w:bidi="ar-SA"/>
        </w:rPr>
        <w:t>عدا الأخير منها بمجرّد صلوحه و احتمال رجوعه إلى كلّها، فإنّ أصالة الظهور و الحقيقة و عدم المجاز كما هو محكم عند وجود القرينة و الصرف كذلك محكم عند الشكّ في قرينيّة الموجود المكتنف باللفظ، سواء ارتبط ذلك بالأحكام الكلّية أم الموضوعات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بلغ صلوح الشي‌ء للقرينيّة إلى مثابة لا يبقى معه الظنّ و الظهور الحاصل من أصالة الحقيقة و عدم المجاز توقّف في صرفه الظاهر عن ظهوره، و عدم صرفه عنه، كما في المجاز المشهور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يكتنف بالإذن أو المنع ممّا يصلح أن يكون قرينة صرفة عن الظهور و إناطة الإذن أو المنع به لا يصرف الظاهر عن ظهوره، بل يبنى على إطلاق الإذن و المنع و عمومهما، إلى أن يثبت التقييد و التخصيص بمعلوم القرينة و الصرف، لا بمحتملهما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أبيح لك التصرّف في مال على وجه اكتنف الإذن بما يصلح أن يكون قرينة إناطتهما بوصف أو شرط من الأوصاف و الشروط المقصودة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كالعدالة و القرابة و الفقر و الديانة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لك التصرّف فيه على مذهب المشهور، و لم يجز على مذهب صاحب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مقدّم على سائر المجازات من الإضمار و التقدير في كلّ ما تعارض المتعارضان على وجه العموم و الخصوص، سواء أعلمنا بعلّتي العموم و الخصوص و بعدم إبائهما عن التخصيص بالمخصّص، أم لم نعلم من الصور المذكورة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علمنا بالعلّة لكنّها آبية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منهما آب عن التخصيص كان تعارضهما في حكم تعارض المتباينين في السقوط و الرجوع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الآبي عن التخصيص أحدهما فقط فهو في حكم النصّ بالنسبة إلى غير الآبي عنه في صرفه عن ظهوره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المنصور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لأكثر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إدراك العقل الحسن و القبح، و حجّية مدركاته، و الملازمة بينه و بين حكم الشارع، و يتفرّع على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بعد حجّيته و إدراكه رضا المالك بالتصرّف في ماله و لو رضا شأنيّا مركوزا في خزانة الخاطر لا يقصر عن الفعل و اللفظ الدالّين على الرضا في إفادة الإباحة و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بمقالة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إدراك العقل الحسن و القبح أو عدم حجّيّة ما يدركه قصر دلالة العقل على الرضا عن دلالة الفعل و اللفظ عليه في 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لو منع أحد التصرّف في ماله صريحا و علم الممنوع من شاهد حال المانع الرضا بالتصرّف لو علم أنّه من هو؟ و أنّه متّصف بوصف من القرابة أو الديانة أو الصيانة لو تفطّن المانع له لرضا، و أنّ منعه من جهة الجهل به أو بوصفه جاز للممنوع التصرّف في مال المانع، و إن صرّح بمنعه و عدم رضاه، لأنّ الرضا الشأنيّ المركوز في خزانة الخاطر بعد استفادته العقل من حال المانع كاف في الإباحة و إن لم يكن المانع متفطّنا 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قيل بوجوب مقدّمة الواجب و مطلوبيّته مع عدم تفطّن الموجب لذي المقدّمة لها غالبا بالتفطّن التفصيليّ للاكتفاء في وجوبها بالتفطّن الإجماليّ المركوز في نفس الموجب، و كذا العكس، فإنّ من أذن لشخص التصرّف في ماله أو إعطاء أعطاه شيئا من ماله بزعم أنّه فقير أو متّصف بشي‌ء من الصفات المفقودة في المأذون له بحيث لو كان الآذن عالما بفقده فيه لم يأذن له لا يجوز له التصرّف و أخذ المعطى اعتمادا على ظاهر الإذن، إلّا إذا كان الوصف المفقود داعيا لإذن الآذن، لا عنوانا له كما هو لو كان الإذن و الإعطاء و عنوانه شخص المأذون و إن كان داعي الإذن و الإعطاء هو وصفه المفقود فيه دون العكس،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الوصف عنوان الإذن و الإعطاء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محلّ النزاع في المسألة، فنقول و باللّٰه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تحقّق المعاطاة المصطلحة الّتي هي معركة الآراء بين الخاصّة و العامّة بما إذا تحقّق إنشاء التمليك أو الإباحة بالفعل، و هو قبض العين، و لا فيما إذا تحقّقت بالقول الفاقد لشرائط اللزوم بناء على القول بعدم اشتراط اللزوم بشي‌ء زائد على الإنشاء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عدم تحقّقها بالقول و لا بالفعل مع اختلال شرائط المتعاقدين من العقل و الرشد و الاختيار و القصد، أو شرائط العوضين من المعلوميّة و الطلقيّة و المقدوريّة على التسليم و القابلية للتمليك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و الخلاف في تحقّقها بالقول عند اختلال شروط ذلك القول و الصيغة الخاصة، من دون اختلال سائر الشروط المعتبرة في المتعاقدين و العوضين،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إشكال في تحقّقها بالصيغة الفاقدة للشرائط إذا فرض وقوع تقابضهما بإنشاء جديد غير الإنشاء الحاصل في ضمن الصيغة الفاقدة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عدم تحقّقها بتلك الصيغة لو فرض أنّ تقابضهما و رضاهما بالمعاوضة مقيّد بتأثّر الصيغة الفاقدة للشرائط لتلك الآثار اعتقادا أو تشريعا، بحيث تكون صحّة المعاملة من جهة الصيغة و تأثيرها جهة تقييديّة مأخوذة في الرضا بالمعاملة و التقابض، ضرورة انتفاء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الرضا بالمعاملة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قيده، و هو صحّة الصيغة و تأثيرها ذلك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الإشكال و الخلاف فيما لو قصد البيع و وقوع المعاوضة بتلك الصيغة الفاقدة للشرائط من غير تقييد الرضا بخصوص تأثير الصيغة له، و لا بخصوص تأثير التقابض له بأن كان مقصودهما وقوع البيع و المعاملة بينهما بأيّ وجه اتّفق، سواء صحّت الصيغة أو فسدت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 قد عرفت أنّ محلّ النزاع في ذلك الفرض فالأقوى ما اختاره المشهور من إلحاقها بالمعاطاة في الصحّة و سائر الأحكام المترتّبة على المعاطاة من غير إشكال و لا دغدغة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الحكم إجماعيّ، و أنّ الخلاف ناشئ عن عدم تشخيص موضوعه، و اشتباه فرضه بالفرض المقيّد فيه الرضا بصحّة الصيغة و 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صحّة كلّ ما اقترن فعله بما يصلح و ما لا يصلح لتحصيله إذا قصد الفاعل تحصيله بأيّهما حصل و لم يتقيّد بتحصيله من خصوص ما لا يصلح لتحصيله، و لهذا يحكم بإجزاء صلاة من ذكر في ركوعه أو سجوده الذكر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بلحن، و الآخر بتصحيح إذا قصد الاجتزاء بأيّهما حصل الاجتزاء به و أثّر الصالح للاجتزاء أثره، سواء اتّفق وقوعه قبل الفاسد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اندفاع تمسّك القائلين بفساد الفرض و عدم إلحاقه بالمعاطاة، بأنّ ما قصد لم يقع، و ما وقع لم يقصد، فإنّ ذلك إنّما ينهض حجّة على فساد الفرض المتقدّم الخارج عن محلّ النزاع،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تقييد الرضا و التقابض بتأثير الصيغة، لا على فساد ما نحن فيه من فرض عدم تقييد الرضا بتأثير الصيغة، فإنّ ما قصد في هذا الفرض وقع، و ما و مع قصد، لا أنّ ما قصد لم يقع و ما وقع لم يقصد كما توهّم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يعلم عدم توقّف إدخال الفرض المذكور في المعاطاة على كفاية الرضا الشأنيّ في المعاطاة، لما عرفت من عدم خلوّ الفرض عن بقاء نوع من الرضا الفعليّ فيه، مضافا إلى عدم استبعاد كفاية الشأنيّ أيضا على تقدير التوقّف، و لا على كفاية وصول كلّ من العوضين إلى المالك الآخر في المعاطاة من غير اشتراط إنشاء الإباحة أو التمليك بالقبض، لما عرفت من عدم خلوّ الفرض المقرّر فيه النزاع عن بقاء نوع من الإنشاء الدالّ عليهما الصيغة في ضمن التقابض </w:t>
      </w:r>
    </w:p>
    <w:p>
      <w:pPr>
        <w:pStyle w:val="BookText"/>
        <w:rPr/>
      </w:pPr>
      <w:r>
        <w:rPr>
          <w:rFonts w:ascii="Amiri" w:hAnsi="Amiri" w:eastAsia="Amiri" w:cs="Amiri"/>
          <w:color w:val="111111"/>
          <w:sz w:val="28"/>
          <w:sz w:val="28"/>
          <w:szCs w:val="28"/>
          <w:rtl w:val="true"/>
          <w:lang w:bidi="ar-SA"/>
        </w:rPr>
        <w:t>الدالّ عليه التقابض، كما هو قضيّة عدم تقييد الرضا و الإنشاء الدالّ عليها الصيغة بتأثير الصيغة، مضافا إلى عدم استبعاد كفاية مجرّد الوصول حسب ما زعمه الماتن،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يتمّ توقّف دخول محلّ النزاع في المعاطاة على الأمرين المذكورين لو كان النزاع في فرض ما إذا كان الرضا مقيّدا بتأثير الصيغة الفاسدة البيع زعما منهما التأثير على وجه لو لا زعمهما التأثير لم يقيّد إرضائهما بتأثير الصيغة، و لا يبعد دخول هذا الفرض في محلّ النزاع أيضا، إلّا أنّ الأقوى عدم إلحاقه بالمعاطاة و إن قيل بإلحاقه كما أنّ الأقوى في الفرض السابق إلحاقه بالمعاطاة و إن قيل بعدم إلحاقه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نزاع في إلحاق الفرض الأوّل بالمعاطاة، أعني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ما إذا تعدّد الإنشاء في ضمن كلّ من الصيغة الفاسدة و التقابض كما لا نزاع في عدم إلحاق الفرض الثاني بها،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ما إذا اتّحد الإنشاء و الرضا المقيّدان بتأثير الصيغة الفاسدة حقيقة، و أنّ النزاع إنّما هو في كلّ من الفرضين الأخيرين،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عدم تقييد الرضا بتأثير الصيغة، أو تقييده بتأثيرها الناشئ عن زعم التأثير على وجه لو لا الزعم لم يقيّد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الأقوى في أوّلهما الإلحاق بالمتعدّد في دخوله في المعاطاة، و في آخر هما الإلحاق بالمتّحد المقيّد فيه الرضا بالتأثير حقيقة في عدم الإلحاق و عدم الدخول في المعاطاة لتوقّف إلحاقه و دخوله في المعاطاة على الأمرين المذكورين،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مجرّد الرضا الشأني، و مجرّد الوصول من غير إنشاء في المعاطاة، و هو محلّ تأمّل، فإنّ غاية ما يفيده الرضا الشأنيّ و الوصول من غير إنشاء إنّما هو الإباحة المجّانية من الطرفين ما دام العلم باقيا بالرضا، و هذا ليس من المعاطاة في شي‌ء، و لا يترتّب عليه أثر المعاطاة من اللزوم بتلف أحد العينين، أو جواز التصرّف إلى حين العلم </w:t>
      </w:r>
      <w:bookmarkStart w:id="184" w:name="pg13043_135487"/>
    </w:p>
    <w:p>
      <w:pPr>
        <w:pStyle w:val="BookText"/>
        <w:rPr/>
      </w:pPr>
      <w:bookmarkEnd w:id="184"/>
      <w:r>
        <w:rPr>
          <w:rFonts w:ascii="Amiri" w:hAnsi="Amiri" w:eastAsia="Amiri" w:cs="Amiri"/>
          <w:color w:val="111111"/>
          <w:sz w:val="28"/>
          <w:sz w:val="28"/>
          <w:szCs w:val="28"/>
          <w:rtl w:val="true"/>
          <w:lang w:bidi="ar-SA"/>
        </w:rPr>
        <w:t>بالرجوع و إن لم يبعد الإلحاق أيضا حسب ما في المتن، فتدبّر جدّا فإنّ الإلحاق لا يخلو من إطلاق</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557757_3224264995"/>
      <w:bookmarkStart w:id="186" w:name="_Toc65"/>
      <w:bookmarkEnd w:id="185"/>
      <w:r>
        <w:rPr>
          <w:rtl w:val="true"/>
        </w:rPr>
        <w:t>[</w:t>
      </w:r>
      <w:r>
        <w:rPr>
          <w:rtl w:val="true"/>
        </w:rPr>
        <w:t>مقدّمة في خصوص ألفاظ عقد البيع</w:t>
      </w:r>
      <w:r>
        <w:rPr>
          <w:rtl w:val="true"/>
        </w:rPr>
        <w:t>]</w:t>
      </w:r>
      <w:bookmarkEnd w:id="186"/>
    </w:p>
    <w:p>
      <w:pPr>
        <w:pStyle w:val="Heading5"/>
        <w:numPr>
          <w:ilvl w:val="4"/>
          <w:numId w:val="1"/>
        </w:numPr>
        <w:rPr/>
      </w:pPr>
      <w:bookmarkStart w:id="187" w:name="__RefHeading___Toc6557759_3224264995"/>
      <w:bookmarkStart w:id="188" w:name="_Toc66"/>
      <w:bookmarkEnd w:id="187"/>
      <w:r>
        <w:rPr>
          <w:rtl w:val="true"/>
        </w:rPr>
        <w:t>[</w:t>
      </w:r>
      <w:r>
        <w:rPr>
          <w:rtl w:val="true"/>
        </w:rPr>
        <w:t>اعتبار اللفظ في عقد البيع</w:t>
      </w:r>
      <w:r>
        <w:rPr>
          <w:rtl w:val="true"/>
        </w:rPr>
        <w:t>]</w:t>
      </w:r>
      <w:bookmarkEnd w:id="188"/>
    </w:p>
    <w:p>
      <w:pPr>
        <w:pStyle w:val="BookText"/>
        <w:rPr/>
      </w:pPr>
      <w:r>
        <w:rPr>
          <w:rFonts w:ascii="Amiri" w:hAnsi="Amiri" w:eastAsia="Amiri" w:cs="Amiri"/>
          <w:color w:val="111111"/>
          <w:sz w:val="28"/>
          <w:sz w:val="28"/>
          <w:szCs w:val="28"/>
          <w:rtl w:val="true"/>
          <w:lang w:bidi="ar-SA"/>
        </w:rPr>
        <w:t>قال الماتن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مقدّمة في خصوص ألفاظ 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تحقيق ما يعتبر من الخصوصيّات في ألفاظ صيغ العقود ينبغي تأسيس الأصل الأصيل الّذي يصحّ عليه التعويل عند فرض الدليل، فنقول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الأصل الأوّليّ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الفساد، استصحابا لعدم النقل و الانتقال، و إبقاء لكلّ من العوضين في ملك مالكه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القاعدة المستفادة من الشرع الواردة على الأصل الأوليّ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وجوده و عدم وجوده في مسألة المعاملات وجهان مبنيّان على تشخيص كون المراد من العقود المحكوم عليها بالصحة و اللزوم في ضمن قوله تعالى أَوْفُوا بِالْعُقُودِ </w:t>
      </w:r>
      <w:r>
        <w:rPr>
          <w:rStyle w:val="FootnoteAnchor"/>
          <w:rtl w:val="true"/>
        </w:rPr>
        <w:footnoteReference w:id="1086"/>
      </w:r>
      <w:r>
        <w:rPr>
          <w:rFonts w:ascii="Amiri" w:hAnsi="Amiri" w:eastAsia="Amiri" w:cs="Amiri"/>
          <w:color w:val="111111"/>
          <w:sz w:val="28"/>
          <w:sz w:val="28"/>
          <w:szCs w:val="28"/>
          <w:rtl w:val="true"/>
          <w:lang w:bidi="ar-SA"/>
        </w:rPr>
        <w:t>هل هي العقود العرفيّة و ما يعدّ في العرف عقدا، أو هي العقود المعتبرة في نظر الشارع المعلومة عنده لا عند العرف؟</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سائر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ألفاظ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للمعاني الواقعيّة الراجع واقعها إلى العرف لا الشرع، فيحمل ألفاظ العقود عليها إلحاقا للمشكوك بالأعمّ الأغلب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أنّه لو كان المراد من العقود هو العقود العرفيّة و ما يعدّ في نظر العرف عقدا لزم التخصيص بالأكثر في الآية، و إخراج أكثر العقود الفاسدة بواسطة اختلال شي‌ء من شروط المتعاوضين، أو العوضين، أو الصيغة، فلم يبق بعد إخراج العقود الفاسدة عن تحتها إلّا أقلّ قليل، فظاهر المشهور النافين لتوقيفيّة </w:t>
      </w:r>
    </w:p>
    <w:p>
      <w:pPr>
        <w:pStyle w:val="BookText"/>
        <w:rPr/>
      </w:pPr>
      <w:r>
        <w:rPr>
          <w:rFonts w:ascii="Amiri" w:hAnsi="Amiri" w:eastAsia="Amiri" w:cs="Amiri"/>
          <w:color w:val="111111"/>
          <w:sz w:val="28"/>
          <w:sz w:val="28"/>
          <w:szCs w:val="28"/>
          <w:rtl w:val="true"/>
          <w:lang w:bidi="ar-SA"/>
        </w:rPr>
        <w:t xml:space="preserve">ألفاظ العقود هو القول الأوّل، و ظاهر المحكيّ عن الإيضاح </w:t>
      </w:r>
      <w:r>
        <w:rPr>
          <w:rStyle w:val="FootnoteAnchor"/>
          <w:rtl w:val="true"/>
        </w:rPr>
        <w:footnoteReference w:id="1087"/>
      </w:r>
      <w:r>
        <w:rPr>
          <w:rFonts w:ascii="Amiri" w:hAnsi="Amiri" w:eastAsia="Amiri" w:cs="Amiri"/>
          <w:color w:val="111111"/>
          <w:sz w:val="28"/>
          <w:sz w:val="28"/>
          <w:szCs w:val="28"/>
          <w:rtl w:val="true"/>
          <w:lang w:bidi="ar-SA"/>
        </w:rPr>
        <w:t xml:space="preserve">و المسالك </w:t>
      </w:r>
      <w:r>
        <w:rPr>
          <w:rStyle w:val="FootnoteAnchor"/>
          <w:rtl w:val="true"/>
        </w:rPr>
        <w:footnoteReference w:id="1088"/>
      </w:r>
      <w:r>
        <w:rPr>
          <w:rFonts w:ascii="Amiri" w:hAnsi="Amiri" w:eastAsia="Amiri" w:cs="Amiri"/>
          <w:color w:val="111111"/>
          <w:sz w:val="28"/>
          <w:sz w:val="28"/>
          <w:szCs w:val="28"/>
          <w:rtl w:val="true"/>
          <w:lang w:bidi="ar-SA"/>
        </w:rPr>
        <w:t xml:space="preserve">و كنز العرفان </w:t>
      </w:r>
      <w:r>
        <w:rPr>
          <w:rStyle w:val="FootnoteAnchor"/>
          <w:rtl w:val="true"/>
        </w:rPr>
        <w:footnoteReference w:id="1089"/>
      </w:r>
      <w:r>
        <w:rPr>
          <w:rFonts w:ascii="Amiri" w:hAnsi="Amiri" w:eastAsia="Amiri" w:cs="Amiri"/>
          <w:color w:val="111111"/>
          <w:sz w:val="28"/>
          <w:sz w:val="28"/>
          <w:szCs w:val="28"/>
          <w:rtl w:val="true"/>
          <w:lang w:bidi="ar-SA"/>
        </w:rPr>
        <w:t>المثبتين بتوقيفيّتها هو القول الثاني، و الظاهر و الأقوى هو القول الأوّل، لكن لا لمجرّد شهرته حتّى يناقش في حجّيّتها، و لا لمجرّد استلزام القول الثاني لإجمال الآية المخالف لأصالة عدم الإجمال و ندوره، بل و عدمه في الأحكام الشرعيّة الفرعيّة حتّى يدفعه المعارضة باستلزام القول الأوّل للتخصيص بالأكثر المستهجن عرفا، مضافا إلى أنّ الإجمال اللازم على القول الثاني إجمال الآية من جهة الإطلاق فقط، نظير إجمال المطلقات الواردة مورد حكم آخر، لا إجمالها من جميع الجهات النادر جدّا، بل إنّما هو لما أسلفنا تحقيقه في المرحلة الثالثة من مراحل تفسير الآية الّتي عقدناها لدفع لزوم التخصيص بالأكثر و غيره من موهمات إجمال الآية الشريفة بأبلغ وجه و أبسط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راجع، فلا نطيل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فالأصل الأصيل الّذي يصحّ عليه التعويل ما لم يقم على خلافه دليل هو أصالة الصحّة و اللزوم في كلّ ما شكّ في صحّته من العقود بعد إحراز كونه عقدا عرفيا يصدق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الأصل الأوّليّ العمليّ قبل إحراز صدق اسم العقد عليه هو الفساد و عدم اللزوم، استصحابا لعدم النقل و الانتقال، و بقاء كلّ من العوضين تحت ملك مالكه الأوّل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تأسيس هذا الأصل الأصيل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عدم قيام الإشارة من الأخرس مقام اللفظ عند تمكّنه من التوكيل لو لا الشهرة، و إطلاق فحوى ما ورد من عدم اعتبار اللفظ في طلاق الأخرس، لأنّ الشكّ في أصل صدق اسم العقد </w:t>
      </w:r>
    </w:p>
    <w:p>
      <w:pPr>
        <w:pStyle w:val="BookText"/>
        <w:rPr/>
      </w:pPr>
      <w:r>
        <w:rPr>
          <w:rFonts w:ascii="Amiri" w:hAnsi="Amiri" w:eastAsia="Amiri" w:cs="Amiri"/>
          <w:color w:val="111111"/>
          <w:sz w:val="28"/>
          <w:sz w:val="28"/>
          <w:szCs w:val="28"/>
          <w:rtl w:val="true"/>
          <w:lang w:bidi="ar-SA"/>
        </w:rPr>
        <w:t>عرفا على إشارته، لا في صحّته بعد إحراز صدق الاسم عليه عرفا حتّى يقتضي الأصل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إلّا أنّ للشهرة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عدم الخلاف و إطلاق فحوى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ورودا على أصالة عدم كفاية الإشارة منه عند إمكانه من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الأصل اعتبار كلّ ما يشكّ مدخليّته في صدق العقد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الصراحة و العربية و الهيئة و الترتيب و الموالاة ما لم يقم على خلافه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إليه ذهب الحلّيّ هناك، أي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لأجل أنّ الكتابة و إن كانت أبعد عن الإنشاء من الإشارة إلّا أنّها أقرب من الإشارة إلى الامتياز بين ما يقع الطلاق به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لا يقع الطلاق به من سائر الألفاظ، كانت بريّة أو خليّة، و اللّٰه العالم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الماتن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فالمشهور عدم وقوع العقد بالكنايات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إجماعهم على اشتراط التصريح في انعقاد العقود اللازمة، و عدم كفاية الكناية في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إن كان خلاف و اشتباه فهو في الصغرى،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امتياز الصراحة عن الكناية و اشتباه أحدهما بالآخر، و إلّا فالظاهر من فتاوى الخاصّة و العامّة هو الاتّفاق في الكبرى،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اشتراطه الصراحة و عدم كفاية الكناية، بل ظاهر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سنتعرّض لتفصيلها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اعتبار التوقيف في ألفاظ العقود و الاقتصار على الألفاظ المتلقّاة من الشارع و إن كان يضعّفه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الكناية باتّفاق أهل البيان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أريد به لازم معناه، مع جواز إرادته معه و إن اختلف الأصوليّون مع البيانيّين في كونها قسيما للمجاز، كما أنّها قسيم للحقيقة، أم أعمّ من المجاز ليكون المجاز قسما، لا قسيما لها؟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الأصوليّون إلى الثاني، و البيانيون إلى الأوّل، و منشأ اختلافهم هو </w:t>
      </w:r>
    </w:p>
    <w:p>
      <w:pPr>
        <w:pStyle w:val="BookText"/>
        <w:rPr/>
      </w:pPr>
      <w:r>
        <w:rPr>
          <w:rFonts w:ascii="Amiri" w:hAnsi="Amiri" w:eastAsia="Amiri" w:cs="Amiri"/>
          <w:color w:val="111111"/>
          <w:sz w:val="28"/>
          <w:sz w:val="28"/>
          <w:szCs w:val="28"/>
          <w:rtl w:val="true"/>
          <w:lang w:bidi="ar-SA"/>
        </w:rPr>
        <w:t>الاختلاف في استلزام المجاز للقرينة المانعة عن إرادة الحقيقة و عدم استلزامها، و الخطب سهل، لرجوع نزاعهم إلى الاختلاف في الاصطلاح، و لا مشاحّة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وجه تثليث أقسام الدلالة بالنسبة إلى علم البيان تعلّق القصد فيه ببيان مطلق الدلالة، و تثنيتهما بالنسبة إلى علم الأصول عدم تعلّق القصد فيه بمطلق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فإرادة الجود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يحصل باستعمال لفظه في نفس الملزوم و هو كثرة الرماد، لينتقل منه إلى لازمة و هو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باستعمال لفظه في نفس اللازم من غير واسطة، و هو تارة مع نصب قرينة معاندة لإرادة الملزوم معه، و تارة مع عدم نصب قرينة معاندة لإرادة الملزوم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يحصل باستعمال اللفظ في اللازم و الملزوم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استعمال اللفظ في الملزوم لينتقل منه إلى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الملزوم فيه معنى حقيقيا للّفظ كان استعماله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معنى مجازيا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إن استعملت في معناها الحقيقيّ بأن قصد بها الإخبار عن كثرة الرماد حقيقة لينتقل منه إلى لازم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جوادا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اللفظ حقيقة لا محالة، لأنّه لم يستعمل حينئذ إلّا في ما وضع له و قصد الانتقال منه إلى لازمة غير مخلّ بذلك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استعملت في صورة معناها بأن قصد بها صورة الإخبار عن كثرة رماده لينتقل منه إلى لازمة لزم التجوّز في الإسناد، لأنّه لم يوضع لصورة الإخبار، بل لحقيقته، فيكون اللفظ باعتباره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تكون الكناية في المركّب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يجعل المحمول حقيقة في المثال المذكور هو الجود المدلول عليه بذكر ملزومه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محمولا عليه بحسب الظاهر لكن إنّما جي‌ء به لينتقل منه إلى المحمول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عليه، فتكون الكناية في المفرد، أعني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التقادير يكون اللفظ مستعملا في الملزوم للانتقال إلى اللازم، فكلّ منهما مراد منه، لكن أحدهما بلا واسطة، و الآخر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استعمل كثير الرماد في الجود نظرا إلى علاقة الملزوم كان مجازا مرسلا قطعا،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استعمال اللفظ في نفس اللازم مع نصب القرينة المعاندة لإرادة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داخل في المجاز و الكناية على اصطلاح الأصوليّين، و في المجاز دون الكناية على اصطلاح البيانيّين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استعمال اللفظ في لازم معناه بقرينة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استعماله فيه بقرينة خفيّة و أمارة ضعيفة في موارد يتسامح فيها في الدلالة و يكتفى فيها بمجرّد الإبهام و الإشارة، بحيث يمكن للمستعمل إنكار إرادة اللازم و منع السامع من التسامح في تنزيل كلامه عليه لو دعت الحاجة إلى الإنكار و المنع فيمكن اندراجه حينئذ في الكناية على اصطلاح البيانيّين أيضا، لإمكان الفرق بينها و بين المجاز في اصطلاحهم باشتراط الصراحة في قرينته، و الظهور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استعمال اللفظ في اللازم مع عدم نصب القرينة المعاندة لإرادة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داخل في الكناية على كلا الاصطلاحين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الوجه الرابع كذلك بناء على القول بجواز استعمال اللفظ في أكثر من معنى واحد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معنى الكناية و المجاز و أقسامهما في الجملة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المراد ممّا انعقد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التصريح في انعقاد العقود و عدم كفاية الكناية في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اشتراط أن يكون انعقادها بالألفاظ المتلقّاة من الشارع خاصّة،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في عنوان ذلك العقد في الكتاب أو السنّة، لا غير، كما يوهمه ظاهر المحكيّ عن غير واحد ممّا سيأتي، لأنّه مناف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لتصريح المشهور بكفاية كثير من الألفاظ الغير المتلقّاة من الشارع، و لتفسيرهم اشتراط التصريح بعدم اكتفاء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اشتراط أن يكون بلفظ أمر الشارع إيقاع العقد به، لا غير، كما يوهمه بناء بعض الوساوسة على تكرار عقد النكاح لجميع ما يصلح له من الموادّ و الهيئات و أنحائها المختلفة، فإنّ هذا الاحتمال أبعد من سابقه، لأنّه مضافا إلى أنّه ينافي ما ينافيه الاحتمال السابق يستلزم اشتراط صحّة العقود بما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ليس المراد من اشتراط الصراحة و عدم كفاية الكناية اشتراط الحقيقة في الصيغة و عدم كفاية المجازات كما يوهمه تصريح بعضهم، فإنّه أيضا مناف لإطلاق الآية، و تصريح المشهور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بإجمال الآية و عدم جواز التمسّك بعمومها كان المرجع هو الاقتصار على القدر المتيقّن من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ضعف هذا القول في محلّه، و تأسيس عموم الآية و إفادتها أصالة الصحّة و اللزوم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تأسيس ذلك الأصل لا مسرح للاقتصار على القدر المتيقّن، بل المراد من اشتراط التصريح إنّما هو اشتراط أن يكون اللفظ مفيدا عنوان ذلك العقد بغير طريق الكناية، سواء أفاده بالوضع اللغوي، أم الشرعي، أم بالمجازات المحفوفة بالقرائن الجليّة الغير القابلة للإنكار، دون الخفيّة القابلة لإنكار التعويل عليها إذا دعت الحاجة إلى الإنكار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الكناية في معقد الإجماع أو الشهرة على عدم كفاية الكنايات </w:t>
      </w:r>
    </w:p>
    <w:p>
      <w:pPr>
        <w:pStyle w:val="BookText"/>
        <w:rPr/>
      </w:pPr>
      <w:r>
        <w:rPr>
          <w:rFonts w:ascii="Amiri" w:hAnsi="Amiri" w:eastAsia="Amiri" w:cs="Amiri"/>
          <w:color w:val="111111"/>
          <w:sz w:val="28"/>
          <w:sz w:val="28"/>
          <w:szCs w:val="28"/>
          <w:rtl w:val="true"/>
          <w:lang w:bidi="ar-SA"/>
        </w:rPr>
        <w:t>ليس ما يعدّ مجازا أو كناية في اصطلاح الأصوليّين خاصّة، و لا ما يعدّ كناية في اصطلاح البيانيّين خاصّة، و لا ما يعدّ كناية في كلا الاصطلاحين، كما يوهمه انصراف الكناية من كلّ ذي اصطلاح إلى مصطلحه، بل المراد من الكناية على ما يظهر من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أفاد لازم ذلك العقد بحسب الوضع، كما كان المراد من الصراحة هو ما أفاد نفس ذلك العقد من دون توسّط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الكناية بهذا المعنى و إن لم توافق الكناية بالمعنى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اللفظ المراد به لازم معناه مع جواز إرادته معه، بل كان النسبة بينهما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توافق الكناية بالمعنى اللغوي، و هو التستّر، نظرا إلى أنّ المفيد لازم العقد دون عنوانه، باعتبار أنّ اللازم من حيث إنّه لازم أعمّ من ملزومه، و العامّ لا يدلّ على الخاصّ يكون الملزوم مستورا فيه غير مصرّح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انضمّ إلى ذلك اللفظ المفيد لازم العقد بحسب الوضع القرائن الخارجية الدالّة على إرادة نفس العقد، سواء أ كانت قرائن مقالية أم حالية، و ذلك لأنّ أقصى ما تقتضيه القرائن المنضمّة إلى لفظ اللازم، المعيّنة لإرادة الملزوم منه هو الكشف عن إرادة الملزوم و هو نفس العقد دون الكشف عن تعلّق الإنشاء بالملزوم مع تعلّقه في الظاهر بنفس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التصريح بإرادة العقد غير محقّق للعقد فضلا عن تحقّقه بمجرّد الكاشف عن إرادته، و ذلك لأنّ الإنشاء محقّق للعقد، و هو يستتبع مفاد آلته بحسب الوضع، فإن كان مفاد آلته بحسب الوضع هو اللازم كان الإنشاء متعلّقا به و إن حفّت بقرينة إرادة الملزوم منه ضرورة عدم المنافاة بين تعلّق الإنشاء بمفاد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لازم العقد من الإذن و الإباحة و تجويز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إرادة الملزوم، و هو نفس العقد منه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عدم 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الغافل أو الجاهل أعمّيّة لازم العقد من نفس العقد فواضح، كما في أكثر العوامّ الزاعمين في معاملاتهم مساواة إباحة التصرّف </w:t>
      </w:r>
    </w:p>
    <w:p>
      <w:pPr>
        <w:pStyle w:val="BookText"/>
        <w:rPr/>
      </w:pPr>
      <w:r>
        <w:rPr>
          <w:rFonts w:ascii="Amiri" w:hAnsi="Amiri" w:eastAsia="Amiri" w:cs="Amiri"/>
          <w:color w:val="111111"/>
          <w:sz w:val="28"/>
          <w:sz w:val="28"/>
          <w:szCs w:val="28"/>
          <w:rtl w:val="true"/>
          <w:lang w:bidi="ar-SA"/>
        </w:rPr>
        <w:t>و الإذن فيه، و غيرهما من لوازم العقود لملزوماتها و هو نفس العقد، و لهذا ترى كثيرا ما يكتفون في عقودهم حتّى في مثل النكاح بمجرّد إنشاء المراضاة و إباحة التصرفات و الإذن و غيرهما من لوازم العقد، دون إنشاء نفس العقد، زعما منهم مساواة تلك اللوازم لملزوماتها، و جهلا أو غفلة عن أعمّيّة تلك اللوازم من ملزوماتها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العالم بأعمّيّة اللازم من ملزومه و انتفائه بالأعمّيّة حين الإنشاء فلإمكان أن يريد تعلّق إنشائه باللازم أصالة ليحصل منه إنشاء الملزوم تبعا، نظير ما هو المراد من أحد أقسام الكناية من إرادة المعنى الحقيقيّ من اللفظ أصالة لينتقل منه إلى المعنى المجازي تبعا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المنضمّ إليه من القرائن الدالّة على تعيين كون المنشأ بإنشاء اللازم هو نفس العقد و أنّ المراد من إنشاء اللازم هو إنشاء نفس الملزوم خرج الفرض عن باب العقد بالكناية، و دخل في باب العقد بالمجاز، فيلحقه ما يلحق بابه من الحكم بالانعقاد،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الأصل الأصيل عندنا الانعقاد بالمجاز المكتنف بقرينة جليّة لا تقبل الإنكار لو دعت الحاجة إلى الإنكار، بناء على ما هو المقرّر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المشهور من عموم أَوْفُوا بِالْعُقُودِ و دلالته على أصالة الصحّة و اللزوم في كلّ عقد عرفيّ بعد إحراز صدق العقد عليه عرفا، خلافا لمن زعم عدم الانعقاد بالمجاز مطلقا، توهّما منه إجمال الآية و عدم عمومها المقتضي للاقتصار على القدر المتيقّن من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w:t>
      </w:r>
      <w:r>
        <w:rPr>
          <w:rStyle w:val="FootnoteAnchor"/>
          <w:rtl w:val="true"/>
        </w:rPr>
        <w:footnoteReference w:id="109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المجازات البعيدة و القريبة، جمعا بين كلماتهم بحمل المجازات الممنوعة على المجازات البعيدة، كمتّعتك منفعة داري بكذا مثلا، و المجازات الغير الممنوعة على المجازات القريبة، كبعتك منفعتها بكذا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تبيّن لك أنّ لازم العقد من حيث إنّه لازم أعمّ من ملزومه، و أنّ العامّ لا يدلّ على الخاصّ، و أنّ انضمام القرائن الدالّة على إرادة الملزم لا يستلزم تعلّق الإنشاء بالملزوم، بل هو أعمّ منه و من إرادة تعلّقه باللازم علمت و عرفت من هنا أنّ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اللفظ المفيد لازم العقد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بالصريح بواسطة ضمّ القرائن المعيّنة لإرادة نفس العقد منها، إلّا إذا دلّت على تعلّق الإنشاء بنفس العقد، لا على مجرّد إرادته من تعلّق الإنشاء بلازمه، و أنّ وجهه كون المخاطب لا يدري بم خوطب؟ و المراد من عدم دراية ما خوطب به ليس عدم دراية المراد منه حتّى يندفع إطلاقه بأنّ القرائن لو انضمّت إليه تعيّنه،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دراية أنّ المنشأ بإنشاء اللازم هو لازم العقد ليترتّب عليه آثار اللازم، أو نفس العقد ليترتّب عليه آثار نفس العقد، من جهة أنّ تعلّق الإنشاء باللازم مع ضمّ القرائن الدالّة على إرادة نفس العقد أعمّ من كون الغرض تعلّقه باللازم حقيقة و 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الغرض منه الانتقال إلى إرادة الملزوم، و من كون الغرض تعلّقه به صورة من باب التوطئة و التوسّط لتعلّقه بنفس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العام لا يدلّ على الخاصّ إلّا بضمّ القرينة الدالّة على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المحتمل من اشتراط الصراحة في العقود و عدم كفاية الكناية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الانعقاد بالألفاظ المتلقّاة من الشارع، أعني المستعملة في عنوان ذلك العقد في الكتاب أو السنّة، كما يوهمه ظاهر بعض فتاويهم الآتية، حملا لألفاظ العقود على التوقيف تعبّدا، كحمل ألفاظ العبادات عليه تعبّدا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اشتراط كونه بلفظ أمر الشارع بإيقاع العقد به، لا غير كما يوهمه عمل بعض الوساوسة على تكرار عقد النكاح بجميع ما يحتمل فيه من الألفاظ و أنحائها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اشتراط الحقيقة في الصيغة، و عدم الانعقاد بالمجازات رأسا، كما أوهمه تصريح بعضهم، أو تفصيلا بين نوعي المجازات القريبة و البعيدة، كما عن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اشتراط انعقاده بما يفيد نفس العقد من الألفاظ، سواء أ كان بلفظ حقيقيّ أم مجازي، و سواء أ كان متلقّيا من الشارع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اشتراط الانعقاد بما له من الألفاظ ظهور عرفيّ معتدّ به في المعنى المقصود، سواء أ كان بلفظ الحقيقة أم المجاز أم الكناية، كما استظهره الماتن من النصوص المتفرّقة حملا لما يعتبر في ألفاظ العقود على ما يعتبر في سائر ألفاظ الأقارير و المحاورات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تلخّص 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اشتراط الصراحة ليس هو الوجه الأوّل، لمنافاته إطلاق الآية، و تصريحاتهم و تفسيراتهم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الوجه الثاني، لأنّه أبعد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الوجه الثالث، لمنافاته إطلاق الآية و عمومها، فتعيّن أن يكون المراد هو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 فهو و إن استظهره الماتن قدس سرّه من نصوصهم المتفرّقة في أبواب العقود، و من الفتاوى المتعرّضة لصيغها، و من دعوى تنقيح المناط القطعيّ، و هو عدم تعقّل الفرق في الوضوح الّذي هو مناط الصراحة بين إفادة لفظ للمطلب بحكم الوضع، أو إفادته له بضميمة لفظ آخر يدلّ بالوضع على إرادة المطلب من ذلك اللفظ إلّا أنّ في ظهور ما استظهره من كلّ واحد من الوجوه الثلاثة نظر، بل منع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نصوصهم المتفرّقة و فتاويهم المتعرّضة لصيغ العقود الّتي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حكي عن المحقّق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البيع لا يلزم فيه لفظ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 عن الشهيد </w:t>
      </w:r>
      <w:r>
        <w:rPr>
          <w:rStyle w:val="FootnoteAnchor"/>
          <w:rtl w:val="true"/>
        </w:rPr>
        <w:footnoteReference w:id="1092"/>
      </w:r>
      <w:r>
        <w:rPr>
          <w:rFonts w:ascii="Amiri" w:hAnsi="Amiri" w:eastAsia="Amiri" w:cs="Amiri"/>
          <w:color w:val="111111"/>
          <w:sz w:val="28"/>
          <w:sz w:val="28"/>
          <w:szCs w:val="28"/>
          <w:rtl w:val="true"/>
          <w:lang w:bidi="ar-SA"/>
        </w:rPr>
        <w:t>رحمه اللّٰه من جواز البيع بكلّ لفظ دلّ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إليك، و عاوضتك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العلّامة </w:t>
      </w:r>
      <w:r>
        <w:rPr>
          <w:rStyle w:val="FootnoteAnchor"/>
          <w:rtl w:val="true"/>
        </w:rPr>
        <w:footnoteReference w:id="1093"/>
      </w:r>
      <w:r>
        <w:rPr>
          <w:rFonts w:ascii="IRNazanin" w:hAnsi="IRNazanin" w:eastAsia="IRNazanin"/>
          <w:color w:val="111111"/>
          <w:sz w:val="28"/>
          <w:sz w:val="28"/>
          <w:szCs w:val="28"/>
          <w:rtl w:val="true"/>
          <w:lang w:bidi="fa-IR"/>
        </w:rPr>
        <w:t xml:space="preserve">و الفخر </w:t>
      </w:r>
      <w:r>
        <w:rPr>
          <w:rStyle w:val="FootnoteAnchor"/>
          <w:rtl w:val="true"/>
        </w:rPr>
        <w:footnoteReference w:id="1094"/>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الإيجاب هو اللفظ الدالّ على النقل،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أو ملّكتك، أو ما يقوم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إطلاقاتهم المتفرّقة و تمثيلاتهم المتعرّضة لصيغ العقود الّتي استظهر منها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التصريح و الاكتفاء بالكنايات فلعدم ظهور شي‌ء من تلك النصوص و الفتاوى فيما استظهره من مخالفة المشهور و الاكتفاء بالكنايات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نصوصهم المتفرّقة على جواز البيع بكلّ لفظ دلّ عليه و عدم لزوم لفظ مخصوص و غيرهما من سائر المطلقات فلاحتمال ورود إطلاقها مورد بيان رفع احتمال ما عدا الوجه الرابع من سائر الوجوه المتقدّمة عليه، كرفع احتمال اشتراط التلقّي من الشارع بأحد معنييه، أو رفع احتمال اشتراط الحقيقة في صيغ العقود دون ورود إطلاقها مورد بيان رفع اشتراط الصراحة و الاكتفاء بالكناية، و مع هذا الاحتمال، بل و رجحانه بالشهرة كيف يبقى ظهور لإطلاق تلك النصوص في ما استظهره من كون إطلاقها في صدد مخالفة المشهور، و بيان الاكتفاء في انعقاد العقود بكلّ لفظ له ظهور عرفيّ معتدّ به في المعنى المقصود و لو كان بالكناية؟</w:t>
      </w:r>
    </w:p>
    <w:p>
      <w:pPr>
        <w:pStyle w:val="BookText"/>
        <w:rPr/>
      </w:pPr>
      <w:r>
        <w:rPr>
          <w:rFonts w:ascii="Amiri" w:hAnsi="Amiri" w:eastAsia="Amiri" w:cs="Amiri"/>
          <w:color w:val="111111"/>
          <w:sz w:val="28"/>
          <w:sz w:val="28"/>
          <w:szCs w:val="28"/>
          <w:rtl w:val="true"/>
          <w:lang w:bidi="ar-SA"/>
        </w:rPr>
        <w:t>و أمّا تمثيلاتهم المتعرّضة لصيغ العقود و تجويزهم البيع بالألفاظ المختلفة فلعدم ظهور شي‌ء منها أيضا في مخالفة المشهور، و جواز الاكتفاء بالكناية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التمثيل لجواز البيع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نقلته إلى ملكك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ملكا لك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تلك الأمثلة من الألفاظ الحقيقيّة المفيدة </w:t>
      </w:r>
    </w:p>
    <w:p>
      <w:pPr>
        <w:pStyle w:val="BookText"/>
        <w:rPr/>
      </w:pPr>
      <w:r>
        <w:rPr>
          <w:rFonts w:ascii="Amiri" w:hAnsi="Amiri" w:eastAsia="Amiri" w:cs="Amiri"/>
          <w:color w:val="111111"/>
          <w:sz w:val="28"/>
          <w:sz w:val="28"/>
          <w:szCs w:val="28"/>
          <w:rtl w:val="true"/>
          <w:lang w:bidi="ar-SA"/>
        </w:rPr>
        <w:t>لنفس العقد صريحا، سيّما بملاحظة القرائن المقامية لو انضمّت إليه، لا من المجازات، و لا من الكنايات المفيدة لازم العقد أصالة حتّى يستظهر منها اكتفاؤهم في الانعقاد بكلّ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تمثيل الشهيد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البيع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من الألفاظ الحقيقية المفيدة نفس البيع صريحا كما مرّ في تعريفهم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بمبادلة مال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معاوضة شي‌ء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دلالة المعاوضة على البيع من دلالة المجازات و الكنايات في شي‌ء حتّى يستظهر منها ما استظهر، بل هو لفظ حقيقيّ دالّ على البيع صريحا، سيّما بملاحظة ضمّ القرائن المقامية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كونه من الكنايات فحمل تمثيل الممثّل به على تجويزه الكناية في الانعقاد، و على مخالفته المشهور في الكبرى ليس بأولى من الحمل على مخالفته معهم في الصغرى، أعني في زعمه الكناية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التمثيل لجواز البيع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أسلمت إليك،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السلم و السلف و إن كان معناهما الحقيقيّ المتلقّى من الشارع هو بيع مقيّد خاصّ، و دلالتهما على البيع المطلق مجاز بعلاقة الخصوص و العموم إلّا أنّ تجويز البيع المطلق بهما مع ذلك لا يدلّ على تجويزه البيع بسائر المجازات الغير المتلقّاة من الشارع، أو المتلقّاة الغير المستعملة بعلاقة الخصوص و العموم، فضلا عن دلالته عليه تجويز البيع بالكنايات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تمثيل بعضهم في بيع التولية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 السلعة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التشريك في البيع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مسألة التقبيل بلفظ التقبيل فإنّها أيضا من الألفاظ الحقيقة المتلقّاة من الشارع المفيدة نفس عنوان ذلك العقد المعقود منها صريحا، سيّما بملاحظة ضمّ القرائن الحالية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سلّمنا كونها من المجازات فلا يدلّ تمثيل الممثّل بها على تجويزه انعقاد العقود بغيرها من سائر المجازات الغير المتلقّاة من الشرع، فضلا عن الدلالة على تجويزه بالكنايات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سلّمنا كونها من الكنايات فحمل تجويز المجوّز للعقد بها على مخالفته المشهور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في اعتبار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حمل تجويزه بها على اشتباهه في الصغرى، أعني في زعمه الكناية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التمثيل من بعضهم لانعقاد القرض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 به و عليك ردّ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لأجل صراحتها و لو بضمّ القرائن إليها، أو لزعم صراحتها عند المكتفي بها، أو لبنائه على كون القرض من العقود الجائزة من الطرفين، كما صرّح في الروضة </w:t>
      </w:r>
      <w:r>
        <w:rPr>
          <w:rStyle w:val="FootnoteAnchor"/>
          <w:rtl w:val="true"/>
        </w:rPr>
        <w:footnoteReference w:id="1096"/>
      </w:r>
      <w:r>
        <w:rPr>
          <w:rFonts w:ascii="Amiri" w:hAnsi="Amiri" w:eastAsia="Amiri" w:cs="Amiri"/>
          <w:color w:val="111111"/>
          <w:sz w:val="28"/>
          <w:sz w:val="28"/>
          <w:szCs w:val="28"/>
          <w:rtl w:val="true"/>
          <w:lang w:bidi="ar-SA"/>
        </w:rPr>
        <w:t>باستناد الاكتفاء بتلك الألفاظ في القرض إلى كونها من العقود الجائزة، لا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تغليب جانب الجواز فيها من طرف المقترض على جانب اللزوم فيها من طرف المقرض على القول بلزومها من طرفه، و أنّه يملك القرض بمجرّد القبض، و ليس للمقرض جبره على ردّ العين و لو كان موجودا بعد، بل للمقترض ردّ مثله و إن كره المقرض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احتمل استناد الاكتفاء بها إلى هذا الوجه شيخنا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وجود هذه الاحتمالات القريبة المتكاثرة في مستند الاكتفاء بتلك الألفاظ في القرض كيف يستظهر من الاكتفاء بها عدم اشتراط المكتفي بها الصراحة في العقود و اكتفائه فيها بالكنايات؟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التمثيل من بعضهم لجواز الرهن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وثيقة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أعطيك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أيضا لأجل </w:t>
      </w:r>
    </w:p>
    <w:p>
      <w:pPr>
        <w:pStyle w:val="BookText"/>
        <w:rPr/>
      </w:pPr>
      <w:r>
        <w:rPr>
          <w:rFonts w:ascii="Amiri" w:hAnsi="Amiri" w:eastAsia="Amiri" w:cs="Amiri"/>
          <w:color w:val="111111"/>
          <w:sz w:val="28"/>
          <w:sz w:val="28"/>
          <w:szCs w:val="28"/>
          <w:rtl w:val="true"/>
          <w:lang w:bidi="ar-SA"/>
        </w:rPr>
        <w:t xml:space="preserve">صراحة تلك الألفاظ و لو بضمّ القرائن، أو لأجل زعم صراحتها عند المكتفي بها، أو لأنّه جائز من طرف المرتهن، الّذي هو المقصود الذاتيّ منه فغلّب جانب الجواز مطلقا، كما صرّح باستناد الاكتفاء بها في الروضة </w:t>
      </w:r>
      <w:r>
        <w:rPr>
          <w:rStyle w:val="FootnoteAnchor"/>
          <w:rtl w:val="true"/>
        </w:rPr>
        <w:footnoteReference w:id="1097"/>
      </w:r>
      <w:r>
        <w:rPr>
          <w:rFonts w:ascii="IRNazanin" w:hAnsi="IRNazanin" w:eastAsia="IRNazanin"/>
          <w:color w:val="111111"/>
          <w:sz w:val="28"/>
          <w:sz w:val="28"/>
          <w:szCs w:val="28"/>
          <w:rtl w:val="true"/>
          <w:lang w:bidi="fa-IR"/>
        </w:rPr>
        <w:t>إلى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التمثيل من بعضهم لجواز إيجاب الضمان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المزارعة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الإجارة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فلصراحتها و لو بضمّ القرائن، أو لزعم صراحتها عند المكتفي، لا للاكتفاء بالكنايات، كما زعمه الماتن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التمثيل من بعضهم لجواز الوقف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القرينة الدالّة على إرادة الوقف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يباع و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فلصراحتها و لو بضمّ القرائن، أو لزعم صراحتها عند مجوّزها، أو لأنّ الوقف معاملة مع اللّٰه تعالى و هو عالم بالسرائر، لا معاملة مع من لا يدري بم خوطب به؟ حتّى يحتاج إلى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استظهر في الروضة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نوى الوقف في ما يفتقر إلى القرينة وقع باطنا، و دين بنيّته لو ادّعاه أو ادّعى غيره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التمثيل من جماعة لوقوع العقد الدائم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مقيّد بما إذا بلغ حدّ الصراحة بضمّ القرائن الحاليّة و المقامية إليه، أو لزعم صراحته عند مجوّزة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الفتاوى المتعرّضة لصيغ العقود و الأمثلة المختلفة الّتي استظهر الماتن من كلّ واحد منها مخالفة المشهور، و عدم اشتراط الصراحة و الاكتفاء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ممّا ذكرنا عدم ظهور شي‌ء منها في ما استظهره منها بأبلغ </w:t>
      </w:r>
    </w:p>
    <w:p>
      <w:pPr>
        <w:pStyle w:val="BookText"/>
        <w:rPr/>
      </w:pPr>
      <w:r>
        <w:rPr>
          <w:rFonts w:ascii="IRNazanin" w:hAnsi="IRNazanin" w:eastAsia="IRNazanin"/>
          <w:color w:val="111111"/>
          <w:sz w:val="28"/>
          <w:sz w:val="28"/>
          <w:szCs w:val="28"/>
          <w:rtl w:val="true"/>
          <w:lang w:bidi="fa-IR"/>
        </w:rPr>
        <w:t>وجه و أبسط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استظهاره مدّعاه و هو الاكتفاء بالكنايات بتنقيح المناط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يعقل الفرق في الوضوح الّذي هو مناط الصراحة بين إفادة لفظ للمطلب بحكم الوضع أو إفادته بضميمة لفظ آخر يدلّ بالوضع على إرادة المطلب من ذلك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تعقّل الفرق بينهما بالمعارضة، و أنّه لو لم يتعقّل الفرق بينهما لجاز انعقاد العقد باللفظ الدالّ على إرادته بمعونة القرائن الحالية، بل لجاز بالمعاطاة المسبوق بمقال أو المقترن بحال يدلّ على إرادة البيع جزما، و 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الملازمة عدم الفرق في الوضوح الّذي جعله مناط الصراحة بين القرائن اللفظيّة و الحاليّة، بل و لا بين انضمام القرائن إلى اللفظ أو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أراد من الوضوح الّذي جعله مناط الصراحة مطلق الوضوح كان دعوى الفرق بين الوضوح الناشئ عن الأقوال و بين الناشئ عن الأفعال و الأحوال رجوع عمّا بني عليه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منه الوضوح الخاصّ باللفظ احتمل بعد اعتبار أصل اللفظ في الوضوح اعتبار خصوصية أخرى من خصوصيّات الألفاظ فيه، أعني اعتبار ما عدا الكناية و المجاز فيه، إذ لعلّ ما يكون المعتبر في نظر الشارع لانعقاد العقود هو الصراحة اللفظيّة البالغة في الكشف عن إنشاء العقد إلى مرتبة لا يمكن الرجوع بعده بإنكار إرادته لو دعت الحاجة إلى الإنكار، قطعا لمادّة الخصومة، و سدّا لباب النزاع</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لم يكن المجازات بتلك المثابة في الصراحة و قطع مادّة الخصومة من رأس و سدّ باب النزاع و الإنكار سيّما الكنايات و لو بلغت من الاقتران بالقرائن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إنكار الاعتماد عليها لو دعت الحاجة إلى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أن </w:t>
      </w:r>
    </w:p>
    <w:p>
      <w:pPr>
        <w:pStyle w:val="BookText"/>
        <w:rPr/>
      </w:pPr>
      <w:r>
        <w:rPr>
          <w:rFonts w:ascii="Amiri" w:hAnsi="Amiri" w:eastAsia="Amiri" w:cs="Amiri"/>
          <w:color w:val="111111"/>
          <w:sz w:val="28"/>
          <w:sz w:val="28"/>
          <w:szCs w:val="28"/>
          <w:rtl w:val="true"/>
          <w:lang w:bidi="ar-SA"/>
        </w:rPr>
        <w:t>يرى الشارع المصلحة في عدم اكتفائه بالمجازات و الكنايات، و لو بلغت من الاقتران بالقرائن المصرّحة للمراد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وجود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اعتبار الشارع خصوصيّة ما عدا المجازات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إلحاق المجازات بغيرها قياس مستنبط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إمكان رفع احتمال اعتبار الخصوصيّة بعموم أَوْفُوا بِالْعُقُودِ </w:t>
      </w:r>
      <w:r>
        <w:rPr>
          <w:rStyle w:val="FootnoteAnchor"/>
          <w:rtl w:val="true"/>
        </w:rPr>
        <w:footnoteReference w:id="1100"/>
      </w:r>
      <w:r>
        <w:rPr>
          <w:rFonts w:ascii="Amiri" w:hAnsi="Amiri" w:eastAsia="Amiri" w:cs="Amiri"/>
          <w:color w:val="111111"/>
          <w:sz w:val="28"/>
          <w:sz w:val="28"/>
          <w:szCs w:val="28"/>
          <w:rtl w:val="true"/>
          <w:lang w:bidi="ar-SA"/>
        </w:rPr>
        <w:t>و أصالة الصحّة و اللزوم المستفادان منه، مضافا إلى عدم جريانه في مطلق المجازات، فضلا عن جريانه في الكنايات، لتوقّف مجرى عموم الوفاء على إحراز كون الواقع عقدا عرفيا الغير المحرز في الكنايات و المجازات البعيدة و الخفي قراءتها، رجوع عمّا بنى عليه الاكتفاء بالمجازات و الكنايات من دعوى تنقيح المناط بعدم تعقّل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عدم ظهور شي‌ء من الوجوه الّتي استظهر الماتن منها الاكتفاء بالمجازات و الكنايات، و أنّ استظهاره منها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الأعجب منه أنّه لم يكتف بذلك حتّى تكلّف بتطبيقه على مدّعاه سائر العبارات الظاهرة، بل الصريحة في توقيفيّة ألفاظ العقود و الاقتصار فيها الصيغ المأثورة منها في كلام الشارع، كالعبارة المحكيّة عن الفخر في الإيضاح من أنّ كلّ عقد لازم وضع الشارع له صيغة مخصوصة بالاستقراء </w:t>
      </w:r>
      <w:r>
        <w:rPr>
          <w:rStyle w:val="FootnoteAnchor"/>
          <w:rtl w:val="true"/>
        </w:rPr>
        <w:footnoteReference w:id="1101"/>
      </w:r>
      <w:r>
        <w:rPr>
          <w:rFonts w:ascii="Amiri" w:hAnsi="Amiri" w:eastAsia="Amiri" w:cs="Amiri"/>
          <w:color w:val="111111"/>
          <w:sz w:val="28"/>
          <w:sz w:val="28"/>
          <w:szCs w:val="28"/>
          <w:rtl w:val="true"/>
          <w:lang w:bidi="ar-SA"/>
        </w:rPr>
        <w:t>فلا بدّ من الاقتصار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المسالك </w:t>
      </w:r>
      <w:r>
        <w:rPr>
          <w:rStyle w:val="FootnoteAnchor"/>
          <w:rtl w:val="true"/>
        </w:rPr>
        <w:footnoteReference w:id="1102"/>
      </w:r>
      <w:r>
        <w:rPr>
          <w:rFonts w:ascii="Amiri" w:hAnsi="Amiri" w:eastAsia="Amiri" w:cs="Amiri"/>
          <w:color w:val="111111"/>
          <w:sz w:val="28"/>
          <w:sz w:val="28"/>
          <w:szCs w:val="28"/>
          <w:rtl w:val="true"/>
          <w:lang w:bidi="ar-SA"/>
        </w:rPr>
        <w:t>من أنّه يجب الاقتصار في العقود اللازمة على الألفاظ المنقولة شرعا، المعهودة لغة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العبارة المحكيّة عن كنز العرفان في باب النكاح من أنّه حكم شرعيّ حادث فلا بدّ له من دليل يدلّ على حصوله، و هو العقد اللفظيّ المتلقّى من </w:t>
      </w:r>
    </w:p>
    <w:p>
      <w:pPr>
        <w:pStyle w:val="BookText"/>
        <w:rPr/>
      </w:pPr>
      <w:r>
        <w:rPr>
          <w:rFonts w:ascii="Amiri" w:hAnsi="Amiri" w:eastAsia="Amiri" w:cs="Amiri"/>
          <w:color w:val="111111"/>
          <w:sz w:val="28"/>
          <w:sz w:val="28"/>
          <w:szCs w:val="28"/>
          <w:rtl w:val="true"/>
          <w:lang w:bidi="ar-SA"/>
        </w:rPr>
        <w:t xml:space="preserve">النصّ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لإيجاب النكاح ألفاظ ثلاثة، و علّلها بورودها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الأعجب من ذلك كلّه أنّه لم يكتف بتطبيقه على مدّعاه مثل تلك العبائر الظاهرة، بل الصريحة في خلاف مدّعاه حتّى استأيد لمدّعاه و استرشد إليه بتلك العبائر و الفتاوى الصريحة في خلافه،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بيان حكم صيغ العقود و امتياز ما ينعقد به العقد عمّا لا ينعقد من حيث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بيان حكم الصيغ من حيث الصغرى تفصيلا فيتوقّف على التعرّض لخصوص كلّ واحد من ألفاظ الإيجاب و القبول على وجه الجزئيّة،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انعقاد كلّ من الإيجاب و القبول أو أحدهما بكلّ من اللفظين، أو عدم انعقاد شي‌ء من الطرفين بشي‌ء من اللفظين، أو التفصيل بين انضمام القرائن المعيّنة و بين عدم الانضمام وجوه مبنيّة على ما تقدّم من احتمال توقيفيّة ألفاظ العقود بالمعنى الأخصّ، و من احتمال اعتبار الوضع الحقيقيّ في صيغها، و عدم ثبوت النقل الحقيقيّ في تلك الصيغ، و من احتمال الاكتفاء بالصراحة مطلقا، سواء في ذلك الحقائق و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الحقّ مع الأخير منها بأبلغ تقرير و تحرير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 الاكتفاء بمجرّد انضمام قصد الإيجاب و القبول إليه على تقدير احتياجه إلى الضميمة، أو الاكتفاء بمجرّد انضمام القرائن الحاليّة إليه، أو بمجرّد انضمام أصالة صحّة المعاملة إليه، أو الاكتفاء بمجرّد انضمام إحدى الغلبتين من الاستعمال و الوجود إليه، أو الاحتياج إلى خصوص انضمام القرائن اللفظيّة الّتي منها التعدية إلى المفعولين المميّزة لصيغة الإيجاب عن القبول عند اشتراك الصيغة و اتّحاده بينهما وجوه مبنيّة على قرينيّة ما عدا الأخير منها، كالأخير،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أنّه لا ريب في عدم قرينيّة مجرّد القصد، و عدم احتمال قرينيّته في كلام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خلاف في قرينيّة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قرينيّة الأحوال المنضمّة إليه، و لا في قرينيّة غلبة الاستعمال، بل و لا في قرينيّة غلبة الوجود على إشكال ما، و لا في عدم قرينيّة أصالة صحّة المعاملة، سواء أقلنا بأنّ مأخذها الغلبة في أفعال المسلمين، أم التعبّد الصرف، لكن لا لعدم مجرى أصالة صحّة المعاملة في ما يصحّ من المعاملات بغير اللفظ، كبيع المعاطاة و نحوه، حتّى يندفع بتخصيص مجراها بما لا يصحّ بغير اللفظ و الصيغة، كالنكاح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هو لأجل أنّ المراد من أصالة الصحّة إن كان إطلاق آية أَوْفُوا بِالْعُقُودِ </w:t>
      </w:r>
      <w:r>
        <w:rPr>
          <w:rStyle w:val="FootnoteAnchor"/>
          <w:rtl w:val="true"/>
        </w:rPr>
        <w:footnoteReference w:id="1104"/>
      </w:r>
      <w:r>
        <w:rPr>
          <w:rFonts w:ascii="Amiri" w:hAnsi="Amiri" w:eastAsia="Amiri" w:cs="Amiri"/>
          <w:color w:val="111111"/>
          <w:sz w:val="28"/>
          <w:sz w:val="28"/>
          <w:szCs w:val="28"/>
          <w:rtl w:val="true"/>
          <w:lang w:bidi="ar-SA"/>
        </w:rPr>
        <w:t>فقد عرفت اختصاص مجراه بما إذا أحرز فيه صدق العقد عرفا من الصيغ، و المفروض كون الشكّ في الصحّة ناشئا عن الشكّ في تحقّق موضوع العقد عرفا، لا في اعتبار أمر زائد على تحقّق الموضوع العرفيّ بتلك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منه أصالة الصحّة في أفعال المسلمين فمن البيّن اختصاص مجراها بما إذا كان الشكّ في الصحّة ناشئا عن الشكّ في إيقاع العقد بأي من صيغتي الصحيح و الفاسد، و المفروض أنّ الشكّ في ما نحن فيه ناشئ عن الشكّ في أصل صحّة الصيغة، و عدمه بعد إحراز كون الإيقاع به لا بغيره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ما نحن فيه ليس ناشئا عن دوران الأمر في الواقع بين وقوع العقد بإحدى الصيغتين المفروض صحّة إحداهما و فساد الأخرى حتّى يجري فيه أصالة الصحّة في أفعال المسلمين، بل إنّما هو ناشئ عن دوران الأمر بين صحّة اللفظ المخصوص المعلوم وقوع العقد به، و عدم صحّته، و لا أصل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في بيان صحّة الإيجاب و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من الإجمال، و تفصيله من جميع الوجوه أنّه لا خلاف فتوى و لا نصّا في وقوع الإيجاب بأيّ واحد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 إن قلّ استعماله عرفا في الإيجاب، بل لم ينقل الإيجاب به في الأخبار، و لا في كلام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عن اللغويّين هو وضعه للبيع </w:t>
      </w:r>
      <w:r>
        <w:rPr>
          <w:rStyle w:val="FootnoteAnchor"/>
          <w:rtl w:val="true"/>
        </w:rPr>
        <w:footnoteReference w:id="1105"/>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في القرآن الكريم إلّا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الكفاية في وضوحه الّذي هو مناط الصراحة المعتبرة في صيغ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 إن كان من الأضداد بالنسبة إلى البيع و الشراء إلّا أنّ كثرة استعماله في البيع وصلت إلى حدّ تغنيها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خلاف نصّا </w:t>
      </w:r>
      <w:r>
        <w:rPr>
          <w:rStyle w:val="FootnoteAnchor"/>
          <w:rtl w:val="true"/>
        </w:rPr>
        <w:footnoteReference w:id="1106"/>
      </w:r>
      <w:r>
        <w:rPr>
          <w:rFonts w:ascii="Amiri" w:hAnsi="Amiri" w:eastAsia="Amiri" w:cs="Amiri"/>
          <w:color w:val="111111"/>
          <w:sz w:val="28"/>
          <w:sz w:val="28"/>
          <w:szCs w:val="28"/>
          <w:rtl w:val="true"/>
          <w:lang w:bidi="ar-SA"/>
        </w:rPr>
        <w:t xml:space="preserve">و لا فتوى في صحّة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بل الأقوى صحّته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البيع و إن كان قليل الاستعمال عرفا في القبول إلّا أنّ القرائن المكتنفة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التأخير، بناء على وجوب تقديم الإيجاب على القبول، أو 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موضّحة إرادة القبول منه بالوضوح الّذي هو مناط الصراحة الكافية في الصحّة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الصحّة، و إطلاق الآية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وقوع الإيجاب و القبول بأيّ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اتّحد لفظي الإيجاب و القبول بتكرير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اختلف لفظهما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من الوجوه الأربعة سواء اقترنت الصيغة بالقرينة اللفظية المميّزة </w:t>
      </w:r>
    </w:p>
    <w:p>
      <w:pPr>
        <w:pStyle w:val="BookText"/>
        <w:rPr/>
      </w:pPr>
      <w:r>
        <w:rPr>
          <w:rFonts w:ascii="Amiri" w:hAnsi="Amiri" w:eastAsia="Amiri" w:cs="Amiri"/>
          <w:color w:val="111111"/>
          <w:sz w:val="28"/>
          <w:sz w:val="28"/>
          <w:szCs w:val="28"/>
          <w:rtl w:val="true"/>
          <w:lang w:bidi="ar-SA"/>
        </w:rPr>
        <w:t xml:space="preserve">للإيجاب عن القبول الّتي منها التعدية إلى المفعولين، أم اقترنت بالقرينة الحاليّة المميّزة له الّتي منها التقديم و التأخير، بناء على وجوب تقديم الإيجاب أو غلبته و إن عدم صحّة الإيجاب، و القبول إنّما يختصّ بما إذا فرض اشتراك اللفظ بين الإيجاب و القبول، و تجرّد في مقام قصد المعاملة عمّا عدا القصد من جميع القرائن الحاليّة و المقاليّة الكاشفة عن أصل القصد، و المميّزة لقصد الإيجاب عن القبول، و هو طن لم يكن مجرّد فرض لا وقوع له أصلا في المعاملة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كونه نادر الوقوع جدّا بحسب العادة، كما لا يخفى، على أنّه لا يبعد القول بأنّ الصراحة المعتبرة في العقود مختصّة بصراحة اللفظ من حيث دلالته على خصوص العقد، و تميّزه عمّا عداه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تميّز إيجاب عقد معيّن عن قبوله الراجع إلى تميّز البائع عن المشتري فلا يعتبر فيه الصراحة، بل يكفي استفادة المراد و لو بقرينة المقام، أو 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ألفاظ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انعقاد البيع به في كلّ من طرفي الإيجاب و القبول مطلقا، أو عدم انعقاده به مطلقا، أو التفصيل بين ما يكون المنضمّ إليه من القرائن الحاليّة أو اللفظيّة، كسبق مقاولة البيع بينهما و نحوه، أو التفصيل في القرائن اللفظيّة بين سبق مقاولة البيع بينهما على التمليك و بين التصريح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أو التفصيل بين انعقاد الإيجاب به دون القبول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 استناد انعقاد البيع به على القول به إلى أصالة البيع في المعاملات و غلبته، أو إلى إطلاق أَوْفُوا بِالْعُقُودِ </w:t>
      </w:r>
      <w:r>
        <w:rPr>
          <w:rStyle w:val="FootnoteAnchor"/>
          <w:rtl w:val="true"/>
        </w:rPr>
        <w:footnoteReference w:id="1108"/>
      </w:r>
      <w:r>
        <w:rPr>
          <w:rFonts w:ascii="Amiri" w:hAnsi="Amiri" w:eastAsia="Amiri" w:cs="Amiri"/>
          <w:color w:val="111111"/>
          <w:sz w:val="28"/>
          <w:sz w:val="28"/>
          <w:szCs w:val="28"/>
          <w:rtl w:val="true"/>
          <w:lang w:bidi="ar-SA"/>
        </w:rPr>
        <w:t xml:space="preserve">أو إلى صراحة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وجوه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أنّ في استناد عدم انعقاد البيع به على القول به إلى توقيفيّة ألفاظ </w:t>
      </w:r>
    </w:p>
    <w:p>
      <w:pPr>
        <w:pStyle w:val="BookText"/>
        <w:rPr/>
      </w:pPr>
      <w:r>
        <w:rPr>
          <w:rFonts w:ascii="Amiri" w:hAnsi="Amiri" w:eastAsia="Amiri" w:cs="Amiri"/>
          <w:color w:val="111111"/>
          <w:sz w:val="28"/>
          <w:sz w:val="28"/>
          <w:szCs w:val="28"/>
          <w:rtl w:val="true"/>
          <w:lang w:bidi="ar-SA"/>
        </w:rPr>
        <w:t>العقود بأحد معنييه، أو إلى مجازيّة التمليك في البيع، أو إلى كناية عنه و كونه من لوازمه الأعمّ أيضا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من بين وجوه انعقاد البيع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عدمه هو الانعقاد به مطلقا، للشهرة المنقولة في المتن إن لم تكن محصّلة، بل و للإجماع المنقول عن نكت الإرشاد </w:t>
      </w:r>
      <w:r>
        <w:rPr>
          <w:rStyle w:val="FootnoteAnchor"/>
          <w:rtl w:val="true"/>
        </w:rPr>
        <w:footnoteReference w:id="1109"/>
      </w:r>
      <w:r>
        <w:rPr>
          <w:rFonts w:ascii="Amiri" w:hAnsi="Amiri" w:eastAsia="Amiri" w:cs="Amiri"/>
          <w:color w:val="111111"/>
          <w:sz w:val="28"/>
          <w:sz w:val="28"/>
          <w:szCs w:val="28"/>
          <w:rtl w:val="true"/>
          <w:lang w:bidi="ar-SA"/>
        </w:rPr>
        <w:t xml:space="preserve">و غيره إن لم يكن محصّلا، مضافا إلى أغلبيّة البيع من سائر المعاملات، و إطلاق أَوْفُوا بِالْعُقُودِ، و إلى صراحة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 بذكر العوض، أو غيره من القرائن الحاليّة و المقاليّة في البيع بمقتضى الوضع التركيبي، فإنّ مادّة التمليك و إن كانت مشتركة معنى بين ما يتضمّن المقابلة و بين المجرّد عنها إلّا أنّها إن اتّصلت بذكر العوض أو غيره من القرائن أفاد المجموع المركّب بمقتضى الوضع التركيبي البيع، و إن تجرّدت عن ذكر العوض و سائر القرائن اقتضى تجريده الملكيّة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إمكان وجه آخر في المسألة، و هو فرض النزاع فيها لفظيّا، لإمكان الجمع بحمل ما قيل من أنّ التمليك يستعمل في الهبة بحيث لا يتبادر عند الإطلاق غيرها على التمليك المجرّد عن ذكر العوض، و حمل ما قيل من انعقاد البيع به على التمليك المقترن بذكر العوض، أو بحمل الأوّل على صورة التجرّد عن جميع القرائن المكتنفة المعيّنة لإرادة البيع، و حمل القول الآخر على صورة الاقتران بشي‌ء منها و لو من القرائن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أدخلته في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 فيه هو الحال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الوجوه و الوجاهة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نهض إليه بعض وجوه التمليك إلّا أنّ الأوجه فيه التفصيل بين القول بظهور اللام في التمليك، فيفيد البيع بما كان يفيده </w:t>
      </w:r>
    </w:p>
    <w:p>
      <w:pPr>
        <w:pStyle w:val="BookText"/>
        <w:rPr/>
      </w:pPr>
      <w:r>
        <w:rPr>
          <w:rFonts w:ascii="Amiri" w:hAnsi="Amiri" w:eastAsia="Amiri" w:cs="Amiri"/>
          <w:color w:val="111111"/>
          <w:sz w:val="28"/>
          <w:sz w:val="28"/>
          <w:szCs w:val="28"/>
          <w:rtl w:val="true"/>
          <w:lang w:bidi="ar-SA"/>
        </w:rPr>
        <w:t>التمليك من الاقتران بذكر العوض أو غيره من القرائن المصرّحة بإرادة البيع، و بين القول بظهوره في الاختصاص، أو عدم اقترانه بشي‌ء من القرائن المصرّحة بإرادة البيع فلا يفيد البيع، لإلحاقه بالكنايات على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قوّة انعقاد الإيجاب بكلّ ما دلّ عليه من الألفاظ الصريحة، سواء كان من المتلقّاة من الشارع أو غيرها، و سواء كان من الألفاظ الحقيقيّة أو المجازيّة، بل و سواء دلّ بمعونة القرائن المقاميّة أو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انعقاد القبول على الأقوى و الأظهر و الأشهر، فالكلام فيه من حيث الإجمال و الكلّية هو انعقاد القبول بكلّ ما ينعقد به الإيجاب من الألفاظ الصريحة، سواء كانت متلقّاة من الشارع أم لا، و سواء كانت من الألفاظ الحقيقيّة أم لا، و سواء كان دلالته على القبول بمعونة القرائن المقاليّة أو الحاليّة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استشكال الماتن </w:t>
      </w:r>
      <w:r>
        <w:rPr>
          <w:rStyle w:val="FootnoteAnchor"/>
          <w:rtl w:val="true"/>
        </w:rPr>
        <w:footnoteReference w:id="1110"/>
      </w:r>
      <w:r>
        <w:rPr>
          <w:rFonts w:ascii="Amiri" w:hAnsi="Amiri" w:eastAsia="Amiri" w:cs="Amiri"/>
          <w:color w:val="111111"/>
          <w:sz w:val="28"/>
          <w:sz w:val="28"/>
          <w:szCs w:val="28"/>
          <w:rtl w:val="true"/>
          <w:lang w:bidi="ar-SA"/>
        </w:rPr>
        <w:t xml:space="preserve">في الاعتماد على القرائن الغير اللفظيّة في تعيين المراد من ألفاظ العقود قد عرفت اندفاعه بإطلاق الآية </w:t>
      </w:r>
      <w:r>
        <w:rPr>
          <w:rStyle w:val="FootnoteAnchor"/>
          <w:rtl w:val="true"/>
        </w:rPr>
        <w:footnoteReference w:id="1111"/>
      </w:r>
      <w:r>
        <w:rPr>
          <w:rFonts w:ascii="Amiri" w:hAnsi="Amiri" w:eastAsia="Amiri" w:cs="Amiri"/>
          <w:color w:val="111111"/>
          <w:sz w:val="28"/>
          <w:sz w:val="28"/>
          <w:szCs w:val="28"/>
          <w:rtl w:val="true"/>
          <w:lang w:bidi="ar-SA"/>
        </w:rPr>
        <w:t>، و الشهرة و الإجماع المنقولين إن لم يكونا 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حيث التفصيل و الجزئيّة فهو انعقاد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الأصل في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بدل عنه، إلى غير ذلك من الألفاظ الصريحة في القبول بنفسها، أو بما يكتنف بها من القرائن و لو قرينة تأخيره الدالّ على كونه قبولا، بناء على لزوم تقديم الإيجاب على القبول، أو غلبة ذلك، لإطلاق أَوْفُوا بِالْعُقُودِ بعد إحراز صدق اسم العقد عرفا على العقد بتلك الألفاظ، و للشهرة، بل الإجماع المنقولين، بل المحصّلين من إطلاق عبارة الأكثر</w:t>
      </w:r>
      <w:r>
        <w:rPr>
          <w:rFonts w:eastAsia="Amiri" w:cs="Amiri" w:ascii="Amiri" w:hAnsi="Amiri"/>
          <w:color w:val="111111"/>
          <w:sz w:val="28"/>
          <w:szCs w:val="28"/>
          <w:rtl w:val="true"/>
          <w:lang w:bidi="ar-SA"/>
        </w:rPr>
        <w:t xml:space="preserve">. </w:t>
      </w:r>
      <w:bookmarkStart w:id="189" w:name="pg13043_135509"/>
    </w:p>
    <w:p>
      <w:pPr>
        <w:pStyle w:val="BookText"/>
        <w:rPr/>
      </w:pPr>
      <w:bookmarkEnd w:id="189"/>
      <w:r>
        <w:rPr>
          <w:rFonts w:ascii="Amiri" w:hAnsi="Amiri" w:eastAsia="Amiri" w:cs="Amiri"/>
          <w:color w:val="111111"/>
          <w:sz w:val="28"/>
          <w:sz w:val="28"/>
          <w:szCs w:val="28"/>
          <w:rtl w:val="true"/>
          <w:lang w:bidi="ar-SA"/>
        </w:rPr>
        <w:t xml:space="preserve">و يشترط في العقد الإيجاب و القبول من دون التعرّض للفظ خاصّ، بل و من عبارة كلّ من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شبههما، أو ما يقوم مقامهما، فإنّ إرادة خصوص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المعطوف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إرادة إيرادهم الإطلاق مورد بيان حكم آخر خلاف الظاهر و الغالب، و اللّٰه العالم بحقّ المطالب</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6557761_3224264995"/>
      <w:bookmarkStart w:id="191" w:name="_Toc67"/>
      <w:bookmarkEnd w:id="190"/>
      <w:r>
        <w:rPr>
          <w:rtl w:val="true"/>
        </w:rPr>
        <w:t>[</w:t>
      </w:r>
      <w:r>
        <w:rPr>
          <w:rtl w:val="true"/>
        </w:rPr>
        <w:t>مسألة في اعتبار العربيّة في العقد</w:t>
      </w:r>
      <w:r>
        <w:rPr>
          <w:rtl w:val="true"/>
        </w:rPr>
        <w:t>]</w:t>
      </w:r>
      <w:bookmarkEnd w:id="191"/>
    </w:p>
    <w:p>
      <w:pPr>
        <w:pStyle w:val="BookText"/>
        <w:rPr/>
      </w:pPr>
      <w:r>
        <w:rPr>
          <w:rFonts w:ascii="Amiri" w:hAnsi="Amiri" w:eastAsia="Amiri" w:cs="Amiri"/>
          <w:color w:val="111111"/>
          <w:sz w:val="28"/>
          <w:sz w:val="28"/>
          <w:szCs w:val="28"/>
          <w:rtl w:val="true"/>
          <w:lang w:bidi="ar-SA"/>
        </w:rPr>
        <w:t>قال الماتن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عميد الدين </w:t>
      </w:r>
      <w:r>
        <w:rPr>
          <w:rStyle w:val="FootnoteAnchor"/>
          <w:rtl w:val="true"/>
        </w:rPr>
        <w:footnoteReference w:id="1112"/>
      </w:r>
      <w:r>
        <w:rPr>
          <w:rFonts w:ascii="IRNazanin" w:hAnsi="IRNazanin" w:eastAsia="IRNazanin"/>
          <w:color w:val="111111"/>
          <w:sz w:val="28"/>
          <w:sz w:val="28"/>
          <w:szCs w:val="28"/>
          <w:rtl w:val="true"/>
          <w:lang w:bidi="fa-IR"/>
        </w:rPr>
        <w:t xml:space="preserve">، و الفاضل المقداد </w:t>
      </w:r>
      <w:r>
        <w:rPr>
          <w:rStyle w:val="FootnoteAnchor"/>
          <w:rtl w:val="true"/>
        </w:rPr>
        <w:footnoteReference w:id="1113"/>
      </w:r>
      <w:r>
        <w:rPr>
          <w:rFonts w:ascii="Amiri" w:hAnsi="Amiri" w:eastAsia="Amiri" w:cs="Amiri"/>
          <w:color w:val="111111"/>
          <w:sz w:val="28"/>
          <w:sz w:val="28"/>
          <w:szCs w:val="28"/>
          <w:rtl w:val="true"/>
          <w:lang w:bidi="ar-SA"/>
        </w:rPr>
        <w:t xml:space="preserve">، و المحقّق </w:t>
      </w:r>
      <w:r>
        <w:rPr>
          <w:rStyle w:val="FootnoteAnchor"/>
          <w:rtl w:val="true"/>
        </w:rPr>
        <w:footnoteReference w:id="1114"/>
      </w:r>
      <w:r>
        <w:rPr>
          <w:rFonts w:ascii="Amiri" w:hAnsi="Amiri" w:eastAsia="Amiri" w:cs="Amiri"/>
          <w:color w:val="111111"/>
          <w:sz w:val="28"/>
          <w:sz w:val="28"/>
          <w:szCs w:val="28"/>
          <w:rtl w:val="true"/>
          <w:lang w:bidi="ar-SA"/>
        </w:rPr>
        <w:t xml:space="preserve">و الشهيد </w:t>
      </w:r>
      <w:r>
        <w:rPr>
          <w:rStyle w:val="FootnoteAnchor"/>
          <w:rtl w:val="true"/>
        </w:rPr>
        <w:footnoteReference w:id="1115"/>
      </w:r>
      <w:r>
        <w:rPr>
          <w:rFonts w:ascii="Amiri" w:hAnsi="Amiri" w:eastAsia="Amiri" w:cs="Amiri"/>
          <w:color w:val="111111"/>
          <w:sz w:val="28"/>
          <w:sz w:val="28"/>
          <w:szCs w:val="28"/>
          <w:rtl w:val="true"/>
          <w:lang w:bidi="ar-SA"/>
        </w:rPr>
        <w:t>الثانيان اعتبار العربيّة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 وجه المسألة ينبغي أوّلا تحرير محلّ النزاع، ثمّ تأسيس الأصل، ثمّ الشروع في دليل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تحرير محلّ النزاع فتفصيله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اعتبار العربيّة و عدمه في العقد إنّما هو في المتمكّن من مباشرة العربيّة بنفسه، أو بالتوكيل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 المتمكّن من العربيّة بشي‌ء من الوجهين فلا نزاع في عدم اعتبارها في حقّه و جواز غيرها من سائر اللغات بالنسبة إليه، كما هو ظاهر الروضة </w:t>
      </w:r>
      <w:r>
        <w:rPr>
          <w:rStyle w:val="FootnoteAnchor"/>
          <w:rtl w:val="true"/>
        </w:rPr>
        <w:footnoteReference w:id="1116"/>
      </w:r>
      <w:r>
        <w:rPr>
          <w:rFonts w:ascii="Amiri" w:hAnsi="Amiri" w:eastAsia="Amiri" w:cs="Amiri"/>
          <w:color w:val="111111"/>
          <w:sz w:val="28"/>
          <w:sz w:val="28"/>
          <w:szCs w:val="28"/>
          <w:rtl w:val="true"/>
          <w:lang w:bidi="ar-SA"/>
        </w:rPr>
        <w:t>، و صريح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العاجز المتمكّن منها بالتوكيل، فإنّه و إن احتمل في حقّه اعتبار العربيّة بالتوكيل بعض أخذا بأصالة عدم النقل و الانتقال بغيرها إلّا أنّ الأقوى و الأشهر عدم اعتبارها في حقّه أيضا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مفتاح الكرامة </w:t>
      </w:r>
      <w:r>
        <w:rPr>
          <w:rStyle w:val="FootnoteAnchor"/>
          <w:rtl w:val="true"/>
        </w:rPr>
        <w:footnoteReference w:id="1117"/>
      </w:r>
      <w:r>
        <w:rPr>
          <w:rFonts w:ascii="Amiri" w:hAnsi="Amiri" w:eastAsia="Amiri" w:cs="Amiri"/>
          <w:color w:val="111111"/>
          <w:sz w:val="28"/>
          <w:sz w:val="28"/>
          <w:szCs w:val="28"/>
          <w:rtl w:val="true"/>
          <w:lang w:bidi="ar-SA"/>
        </w:rPr>
        <w:t>أنّه لا احتاط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العجز ما يشمل المشقّة الكثيرة في التعلّم، أو فوات بعض الأغراض المقصودة من إخفاء العقد و نحوه المنافية للتوكيل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بعد العجز عن العربيّة هل يستوي سائر اللغات من العجميّ و التركيّ و الهنديّ و الزنجيّ و غيرها من أنواع اللغات و أصنافها المتشتّتة في الاجتزاء، أم لبعضها على بعض تقدّم في الرتبة بالنسبة إلى العاجز؟</w:t>
      </w:r>
    </w:p>
    <w:p>
      <w:pPr>
        <w:pStyle w:val="BookText"/>
        <w:rPr/>
      </w:pPr>
      <w:r>
        <w:rPr>
          <w:rFonts w:ascii="Amiri" w:hAnsi="Amiri" w:eastAsia="Amiri" w:cs="Amiri"/>
          <w:color w:val="111111"/>
          <w:sz w:val="28"/>
          <w:sz w:val="28"/>
          <w:szCs w:val="28"/>
          <w:rtl w:val="true"/>
          <w:lang w:bidi="ar-SA"/>
        </w:rPr>
        <w:t>وجهان، أقواهما الاستواء، للأصل، و عدم ما يصلح للفرق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تأسيس الأصل فقد مرّ غير مرّة أنّ الأصل العمليّ الّذي هو عبارة عن استصحاب بقاء الملك و عدم النقل و الانتقال بغير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استصحاب الأعدام الأزليّة المجمع على حجّيّة الاستصحاب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اعتبار العربيّة، و أنّ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إطلاق أَوْفُوا بِالْعُقُودِ عندنا معاشر المشهور القائلين بإطلاق الآية، و عدم إجمالها، و منع لزوم التخصيص بالأكثر من إطلاقها حسب ما قرّر في صدر المعاطاة بأبلغ وجه و أبسط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العكس، و هو عدم اعتبار العربيّة، و الاجتزاء بغيرها من أيّ لغة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دليل اعتبار العربيّة فيمكن أن يكون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 و استصحاب بقاء الملك، و عدم النقل و الانتقال بغير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بالأصل العمليّ مبنيّ على القول بإجمال الآية، و إلّا فالأصل دليل حيث لا دليل، و إطلاق الآية دليل وارد على كلّ أصل 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الاقتصار على القدر المتيقّن من أسباب النقل، كما اعتمد عليه الشرائع </w:t>
      </w:r>
      <w:r>
        <w:rPr>
          <w:rStyle w:val="FootnoteAnchor"/>
          <w:rtl w:val="true"/>
        </w:rPr>
        <w:footnoteReference w:id="1118"/>
      </w:r>
      <w:r>
        <w:rPr>
          <w:rFonts w:ascii="Amiri" w:hAnsi="Amiri" w:eastAsia="Amiri" w:cs="Amiri"/>
          <w:color w:val="111111"/>
          <w:sz w:val="28"/>
          <w:sz w:val="28"/>
          <w:szCs w:val="28"/>
          <w:rtl w:val="true"/>
          <w:lang w:bidi="ar-SA"/>
        </w:rPr>
        <w:t>في باب النكاح، و احتمل الماتن الاعتماد عليه عليه مطلقا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به أيضا مبنيّ على القول بإجمال الآية الممنوع إجمالها في محلّه بأبلغ وجه عندنا معاشر المشهور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المنقول عن المبسوط </w:t>
      </w:r>
      <w:r>
        <w:rPr>
          <w:rStyle w:val="FootnoteAnchor"/>
          <w:rtl w:val="true"/>
        </w:rPr>
        <w:footnoteReference w:id="1119"/>
      </w:r>
      <w:r>
        <w:rPr>
          <w:rFonts w:ascii="Amiri" w:hAnsi="Amiri" w:eastAsia="Amiri" w:cs="Amiri"/>
          <w:color w:val="111111"/>
          <w:sz w:val="28"/>
          <w:sz w:val="28"/>
          <w:szCs w:val="28"/>
          <w:rtl w:val="true"/>
          <w:lang w:bidi="ar-SA"/>
        </w:rPr>
        <w:t xml:space="preserve">و التذكرة </w:t>
      </w:r>
      <w:r>
        <w:rPr>
          <w:rStyle w:val="FootnoteAnchor"/>
          <w:rtl w:val="true"/>
        </w:rPr>
        <w:footnoteReference w:id="1120"/>
      </w:r>
      <w:r>
        <w:rPr>
          <w:rFonts w:ascii="Amiri" w:hAnsi="Amiri" w:eastAsia="Amiri" w:cs="Amiri"/>
          <w:color w:val="111111"/>
          <w:sz w:val="28"/>
          <w:sz w:val="28"/>
          <w:szCs w:val="28"/>
          <w:rtl w:val="true"/>
          <w:lang w:bidi="ar-SA"/>
        </w:rPr>
        <w:t>و غيرهما على اعتبار العربيّة في عقد النكاح، بناء على تنقيح اتّحاد المناط في سائر العقود، أو على أنّ اعتبار العربيّة في عقد النكاح يقتضي أولويّة اعتباره في سائر العقود، نظرا إلى أنّه قد تسامح الشارع في عقد النكاح بما لم يتسامح به في سائر العقود، ممّا يمكن الاستشكاف به عن تسهيل الشارع انعقاد النكاح من بين سائر العقود تكثيرا للنسل، أو غيره من المصالح، كالاكتفاء فيه بالسكوت من البكر، و بإهمال ذكر المهر، و بإسقاطه من المفوّضة بعضها بلا عوض، و بدون تعيين وصف المعقودة من جهة البكارة، و سائر الأوصاف الطبيعيّة و الخلقيّة، إلى غير ذلك ممّا لا يكتفى به في سائر العقود، كما لا يخفى على المتتبّع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على اعتبار العربيّة في عقد النكاح على تقدير تسليمه و عدم الاعتناء بتجويز ابن حمزة </w:t>
      </w:r>
      <w:r>
        <w:rPr>
          <w:rStyle w:val="FootnoteAnchor"/>
          <w:rtl w:val="true"/>
        </w:rPr>
        <w:footnoteReference w:id="1121"/>
      </w:r>
      <w:r>
        <w:rPr>
          <w:rFonts w:ascii="Amiri" w:hAnsi="Amiri" w:eastAsia="Amiri" w:cs="Amiri"/>
          <w:color w:val="111111"/>
          <w:sz w:val="28"/>
          <w:sz w:val="28"/>
          <w:szCs w:val="28"/>
          <w:rtl w:val="true"/>
          <w:lang w:bidi="ar-SA"/>
        </w:rPr>
        <w:t>و غيره النكاح بغير العربيّة مع القدرة عليها لا يتعدّى عن النكاح إلى سائر العقود، لمنع تنقيح المناط، و منع الأولويّة، لأنّ القطعيّ منهما مفقود، و الظنّيّ منهما ملحق بالقياس، مضافا إلى أنّ مجرّد المسامحة في باب النكاح ببعض ما لا يتسامح به في سائر العقود معارض بالمسامحة في سائر العقود بالمعاطاة و غيرها ممّا لا يتسامح به في باب النكاح، إجماعا، و إلى ما في الآثار و الأخبار من أنّ الاحتياط في باب النكاح آكد من الاحتياط في سائر الأبواب، و أنّ اهتمام الشارع في أمر الفروج آكد من اهتمامه في سائر الأمور، كما لا يخفى على المتتبّع الخبير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المتن عن جماعة </w:t>
      </w:r>
      <w:r>
        <w:rPr>
          <w:rStyle w:val="FootnoteAnchor"/>
          <w:rtl w:val="true"/>
        </w:rPr>
        <w:footnoteReference w:id="1122"/>
      </w:r>
      <w:r>
        <w:rPr>
          <w:rFonts w:ascii="Amiri" w:hAnsi="Amiri" w:eastAsia="Amiri" w:cs="Amiri"/>
          <w:color w:val="111111"/>
          <w:sz w:val="28"/>
          <w:sz w:val="28"/>
          <w:szCs w:val="28"/>
          <w:rtl w:val="true"/>
          <w:lang w:bidi="ar-SA"/>
        </w:rPr>
        <w:t xml:space="preserve">من الاستدلال على اعتبار العربيّة </w:t>
      </w:r>
    </w:p>
    <w:p>
      <w:pPr>
        <w:pStyle w:val="BookText"/>
        <w:rPr/>
      </w:pPr>
      <w:r>
        <w:rPr>
          <w:rFonts w:ascii="Amiri" w:hAnsi="Amiri" w:eastAsia="Amiri" w:cs="Amiri"/>
          <w:color w:val="111111"/>
          <w:sz w:val="28"/>
          <w:sz w:val="28"/>
          <w:szCs w:val="28"/>
          <w:rtl w:val="true"/>
          <w:lang w:bidi="ar-SA"/>
        </w:rPr>
        <w:t xml:space="preserve">بالتأسّي بالنبيّ صلى اللّٰه عليه و آله المأمور به في قوله تعالى لَكُمْ فِي رَسُولِ اللّٰهِ أُسْوَةٌ حَسَنَةٌ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يندفع، لكن لا بما توهّم من استحباب التأسّي تفصّيا عن انتقاض وجوبه بالخصائص حتّى يندفع بخروج الخصائص بمخصّص خارجي، و أنّ العامّ المخصّص حقيقة في الباقي، بل الصواب الجواب بأنّ وجوب التأسّي به إنّما يجب في الأمور الغير العاديّة، لا في الأمور العاديّة من الحركات و السكنات، و إلّا لوجب التأسّي به في مجاورة الحجاز، و تعلّم لسان أهل الحجاز، و التكلّم بنهجهم، و التلبّس بلباسهم، و التزوّج من نسائهم، و الأكل من طعامهم، و الشرب من مياههم، إلى غير ذلك من الأمور العاديّة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تردّد فعله عليه السلام بين الجبلي و الشرعيّ فهو يحمل على الجبليّ، لأصالة عدم التشريع، أو على الشرعي، لأنّه عليه السّلام بعث لبيان الشرعيّات، و قد وقع ذلك في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جلسة الاستراحة،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من ثنية كذا و خروجه من ثنية كذا، حيث يحتمل أن يكون لمصادفة طريقه، أو لأنّه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حمل ذلك كلّه على الشرعيّ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اعتبار العربي إلى أنّ عدم صحّته بالعربيّ الغير الماضي يستلزم عدم صحّته بغير العربيّ بطريق أولى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صحّته بالعربي الغير الماضي على تقدير تسليمه إنّما هو لأجل التحفّظ من الاشتهار المشبه للإباحة، كما صرّح به الشرائع في باب النكاح </w:t>
      </w:r>
      <w:r>
        <w:rPr>
          <w:rStyle w:val="FootnoteAnchor"/>
          <w:rtl w:val="true"/>
        </w:rPr>
        <w:footnoteReference w:id="1125"/>
      </w:r>
      <w:r>
        <w:rPr>
          <w:rFonts w:ascii="Amiri" w:hAnsi="Amiri" w:eastAsia="Amiri" w:cs="Amiri"/>
          <w:color w:val="111111"/>
          <w:sz w:val="28"/>
          <w:sz w:val="28"/>
          <w:szCs w:val="28"/>
          <w:rtl w:val="true"/>
          <w:lang w:bidi="ar-SA"/>
        </w:rPr>
        <w:t>، فلا يحمل عليه ما لا يحتمل الاشتهار من الألفاظ الصريحة الّتي هي من قبيل المترادف للعربي من سائر اللغات، لاستلزامه القياس مع الفارق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صحّته بالعربيّ الغير الماضي على تقدير تسليمه إنّما هو لأجل عدم وضع الغير الماضي للإنشاء الصريح في لغة العرب، فلا يحمل عليه ما وضع للإنشاء الصريح من سائر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سلب اسم العقد عن العقد بغير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صحّته، ضرورة كون العقد لغة و عرفا هو العهد الواقع بين الاثنين على وجه الاستحكام من أيّ لغة كانت، فيشمله عموم الوفاء إلّا على القول بثبوت الحقيقة الشرعيّة في خصوص لفظ العقد بالنسبة إلى العقد باللفظ العربيّ من بين سائر ألفاظ المعاملات، أو القول بوضع ألفاظ المعاملات للصحيح المشكوك إطلاقه على العقد بغير العربيّ، و في إثبات كلّ منهما في ألفاظ العبادات ألف كلام، فضلا عن إثبات شي‌ء منهما في ألفاظ المعاملات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الجواهر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استناده اعتبار العربيّة إلى مقايسة ألفاظ العقود بألفاظ الصلاة و القرآن و الأدعية المأثورة في عدم اجتزاء الترجمة عنها بشي‌ء من سائر اللغات لغير العاجز عن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إلى القياس أنّه مع الفارق، و هو ورود التعبّد بخصوص العربيّة في ألفاظ الصلاة و القرآن و الأدعية المأثورة في الأخبار و الآثار، دون وروده في ألفاظ العقود، و به الكفاية فارقا بينهما، فلا تقاس ألفاظ العقود الغير الثابت فيها التعبّد بألفاظ الصلاة و القرآن و الأدعية المأثورة الثابت فيها التعبّد في عدم الاجتزاء بغير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تقاس الأدعية الغير المأثورة بالأدعية المأثورة في ذلك، و لهذا يجوز الدعاء الغير المأثور بأيّ لغة من اللغات، بل و كذا الدعاء المأثور لا بقصد المأثور يجوز بأيّ لغة من اللغات</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الروضة من التمسّك بانصراف إطلاق العقد عن غير العربيّ </w:t>
      </w:r>
    </w:p>
    <w:p>
      <w:pPr>
        <w:pStyle w:val="BookText"/>
        <w:rPr/>
      </w:pPr>
      <w:r>
        <w:rPr>
          <w:rFonts w:ascii="Amiri" w:hAnsi="Amiri" w:eastAsia="Amiri" w:cs="Amiri"/>
          <w:color w:val="111111"/>
          <w:sz w:val="28"/>
          <w:sz w:val="28"/>
          <w:szCs w:val="28"/>
          <w:rtl w:val="true"/>
          <w:lang w:bidi="ar-SA"/>
        </w:rPr>
        <w:t>إلى العربيّ من بين اللغات، معلّلا للانصراف إلى العربيّ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هو المعهود من صاحب الشرع</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فينصرف إليه إطلاقه، كما ينصرف إطلاق كلّ مطلق وارد مورد العهد و الغلبة إلى المعهود 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المناقشة بأنّه إن أريد من معهوديّة العربيّ من صاحب الشرع معهوديّة تكلّمه بالعربيّ، فهو إنّما يجدي إلحاق المشكوك كونه عربيّا من تكلّماته بالعربيّ، لا إلحاق المشكوك إرادة العربيّ منه من التكلّم المعلوم عربيّته بالعربيّ، كما في ما نحن فيه، فإنّ شكّنا ليس في عربيّة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يلحق بالمعهود الغالب من تلفّظات الشرع، و إنّما الشكّ في عربيّة المراد من لفظه المعلوم عربيّته، و من المعلوم عدم معهوديّة العربيّ في مرادات الشرع حتّى يلحق به المشكوك من مراداته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 معهوديّة العربيّ من صاحب الشرع معهوديّة العقود العربيّة ذكرا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انصراف إطلاق المطلق و عموم العامّ إلى المعهود الذكريّ عرفا هو سبق ذكر ذلك المعهود بلفظ التنكير و تعقّبه بلفظ الفاء، كما في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أَرْسَلْنٰا إِلىٰ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w:t>
      </w:r>
      <w:r>
        <w:rPr>
          <w:rStyle w:val="FootnoteAnchor"/>
          <w:rtl w:val="true"/>
        </w:rPr>
        <w:footnoteReference w:id="1128"/>
      </w:r>
      <w:r>
        <w:rPr>
          <w:rFonts w:ascii="Amiri" w:hAnsi="Amiri" w:eastAsia="Amiri" w:cs="Amiri"/>
          <w:color w:val="111111"/>
          <w:sz w:val="28"/>
          <w:sz w:val="28"/>
          <w:szCs w:val="28"/>
          <w:rtl w:val="true"/>
          <w:lang w:bidi="ar-SA"/>
        </w:rPr>
        <w:t xml:space="preserve">، و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رجال فأكرمت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عدم وجود شي‌ء من شرطي هذا الانصراف في ما نحن فيه، و هو قوله تعالى يٰا أَيُّهَا الَّذِينَ آمَنُوا أَوْفُوا بِالْعُقُودِ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من معهوديّة العربيّ من صاحب الشرع غلبة استعمال العقود العربيّة في لسانه فمن الواضح عدم أصل استعمال العقود في القرآن في أكثر من موضع أو موضعين، فضلا عن كون المستعمل فيه عربيّا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أريد من معهوديّته غلبة إيجاد العقود العربيّة من صاحب الشرع فمن الواضح على المتتبّع الخبير عدم إيجاده شيئا من العقود العربيّة سوى عقد مولاتنا فاطمة عليها السلام لمولانا عليّ عليه السلام، كما في الأخبار </w:t>
      </w:r>
      <w:r>
        <w:rPr>
          <w:rStyle w:val="FootnoteAnchor"/>
          <w:rtl w:val="true"/>
        </w:rPr>
        <w:footnoteReference w:id="1130"/>
      </w:r>
      <w:r>
        <w:rPr>
          <w:rFonts w:ascii="Amiri" w:hAnsi="Amiri" w:eastAsia="Amiri" w:cs="Amiri"/>
          <w:color w:val="111111"/>
          <w:sz w:val="28"/>
          <w:sz w:val="28"/>
          <w:szCs w:val="28"/>
          <w:rtl w:val="true"/>
          <w:lang w:bidi="ar-SA"/>
        </w:rPr>
        <w:t>و آثار المزار من أنّه عليه السلام زوّج في السماء بسيّدة النساء، و كان شهودها الملائكة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 معهوديّة العربيّ منه غلبة وجود العقود العربيّة على العقود الغير العربيّة في ما بين الناس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الواضح المنع، بل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توجيه الاستدلال بالانصراف بأنّ المراد من معهوديّة العربيّ ليس شيئا من المعاني المذكورة، و إنّما المراد منه كون الحاضرين محفل خطاب الشرع المخاطبين بإطلاق أَوْفُوا بِالْعُقُودِ واجدين للعربيّ، فينصرف إليه إطلاق الخطاب المتوجّه إليهم، بناء على ما هو المشهور المنصور من اختصاص خطاب المشافهة بالحاضرين محفلة، و لا يجوز للغائب التمسّك بإطلاق ذلك الخطاب عند مخالفته مع الحاضر في الصنف، نظرا إلى أنّ التكليف المشروط مطلق بالنسبة إلى الواجدين للشرط</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إيراد صاحب القوانين </w:t>
      </w:r>
      <w:r>
        <w:rPr>
          <w:rStyle w:val="FootnoteAnchor"/>
          <w:rtl w:val="true"/>
        </w:rPr>
        <w:footnoteReference w:id="113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الاتّحاد في الصنف لا يحدّه قلم، و لا يحيط ببيانه رقم، فاحتمال مدخليّة كونهم في عصر النبيّ صلى اللّٰه عليه و آله، أو أنّ صلاتهم كانت خلفه، و أمثال ذلك في الأحكام الشرعيّة، و حصول التفاوت بذلك، و عدم الحكم باشتراك الغائبين معهم من جهة هذه المخالفة و التفاوت ممّا يهدم أساس الشريعة و يسدّ باب الأحكام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اعتبار الاتّحاد حيث لا يقوم دليل على عدم اعتباره، و الاتحاد في الكون في زمان النبيّ صلى اللّٰه عليه و آله و نحوه ممّا قام الإجماع، بل الضرورة على عدم اعتباره في معظم الأحكام، فلا يلزم على </w:t>
      </w:r>
    </w:p>
    <w:p>
      <w:pPr>
        <w:pStyle w:val="BookText"/>
        <w:rPr/>
      </w:pPr>
      <w:r>
        <w:rPr>
          <w:rFonts w:ascii="Amiri" w:hAnsi="Amiri" w:eastAsia="Amiri" w:cs="Amiri"/>
          <w:color w:val="111111"/>
          <w:sz w:val="28"/>
          <w:sz w:val="28"/>
          <w:szCs w:val="28"/>
          <w:rtl w:val="true"/>
          <w:lang w:bidi="ar-SA"/>
        </w:rPr>
        <w:t>تقدير اعتباره ما ذكره من الانهدام و الانسداد، و بأنّ المراد من كون التكليف المشروط مطلقا بالنسبة إلى الواجدين للشرط إنّما هو في ما يستمرّ الشرط دون ما ينقطع، كالكون في زمان النبيّ صلى اللّٰه عليه و آله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وجاهة استدلالنا بظاهر آية الجمعة </w:t>
      </w:r>
      <w:r>
        <w:rPr>
          <w:rStyle w:val="FootnoteAnchor"/>
          <w:rtl w:val="true"/>
        </w:rPr>
        <w:footnoteReference w:id="1132"/>
      </w:r>
      <w:r>
        <w:rPr>
          <w:rFonts w:ascii="Amiri" w:hAnsi="Amiri" w:eastAsia="Amiri" w:cs="Amiri"/>
          <w:color w:val="111111"/>
          <w:sz w:val="28"/>
          <w:sz w:val="28"/>
          <w:szCs w:val="28"/>
          <w:rtl w:val="true"/>
          <w:lang w:bidi="ar-SA"/>
        </w:rPr>
        <w:t>على وجوب صلاة الجمعة في زماننا، لأنّ احتمال اشتراط حضور السلطان العادل أو نائبه الخاصّ منفيّ بالأصل لو لا توهّم قيام إجماع أو نحوه من الأدلّة الخارجيّة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توهّم كون الحاضرين واجدين للشرط و حضور السلطان العادل أيضا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استدامة وجدانهم الشرط في أسفارهم و إحضارهم، و ضعف استدلالنا بظاهر أَوْفُوا بِالْعُقُودِ </w:t>
      </w:r>
      <w:r>
        <w:rPr>
          <w:rStyle w:val="FootnoteAnchor"/>
          <w:rtl w:val="true"/>
        </w:rPr>
        <w:footnoteReference w:id="1133"/>
      </w:r>
      <w:r>
        <w:rPr>
          <w:rFonts w:ascii="Amiri" w:hAnsi="Amiri" w:eastAsia="Amiri" w:cs="Amiri"/>
          <w:color w:val="111111"/>
          <w:sz w:val="28"/>
          <w:sz w:val="28"/>
          <w:szCs w:val="28"/>
          <w:rtl w:val="true"/>
          <w:lang w:bidi="ar-SA"/>
        </w:rPr>
        <w:t>، لأنّ احتمال اشتراط العربيّة في العقد غير منفيّ بالأصل، لكون الحاضرين محفل الخطاب به واجدين له استدامة، و التكليف المشروط مطلق بالنسبة إلى الواجدين للشرط المستمرّ في الغالب، و إطلاقه وارد مورد الغالب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بالأخرة عن إطلاق الآية </w:t>
      </w:r>
      <w:r>
        <w:rPr>
          <w:rStyle w:val="FootnoteAnchor"/>
          <w:rtl w:val="true"/>
        </w:rPr>
        <w:footnoteReference w:id="1134"/>
      </w:r>
      <w:r>
        <w:rPr>
          <w:rFonts w:ascii="Amiri" w:hAnsi="Amiri" w:eastAsia="Amiri" w:cs="Amiri"/>
          <w:color w:val="111111"/>
          <w:sz w:val="28"/>
          <w:sz w:val="28"/>
          <w:szCs w:val="28"/>
          <w:rtl w:val="true"/>
          <w:lang w:bidi="ar-SA"/>
        </w:rPr>
        <w:t xml:space="preserve">، و ضعف تمسّك من تمسّك لعدم اشتراط العربيّ في العقد، بأنّ غير العربيّ من اللغات من قبيل الترادف يصحّ أن يقام مقامه، و بأنّ الغرض إيصال المعاني المقصودة إلى فهم المتعاقدين، فيتأدّى بأيّ لفظ اتّفق، لأنّهما ممنوعان بعد الرجوع عن إطلاق الآية </w:t>
      </w:r>
      <w:r>
        <w:rPr>
          <w:rStyle w:val="FootnoteAnchor"/>
          <w:rtl w:val="true"/>
        </w:rPr>
        <w:footnoteReference w:id="1135"/>
      </w:r>
      <w:r>
        <w:rPr>
          <w:rFonts w:ascii="Amiri" w:hAnsi="Amiri" w:eastAsia="Amiri" w:cs="Amiri"/>
          <w:color w:val="111111"/>
          <w:sz w:val="28"/>
          <w:sz w:val="28"/>
          <w:szCs w:val="28"/>
          <w:rtl w:val="true"/>
          <w:lang w:bidi="ar-SA"/>
        </w:rPr>
        <w:t>بوروده مورد الغالب، أعني غلبة كون الحاضرين للخطاب واجدين للشرط و هو العربيّة، فلا حاجة إلى التقييد بها، مضافا إلى الإجماع المنقول الوارد على إطلاقها في 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استظهار الشهرة الواردة على إطلاقها </w:t>
      </w:r>
      <w:bookmarkStart w:id="192" w:name="pg13043_135517"/>
    </w:p>
    <w:p>
      <w:pPr>
        <w:pStyle w:val="BookText"/>
        <w:rPr/>
      </w:pPr>
      <w:bookmarkEnd w:id="192"/>
      <w:r>
        <w:rPr>
          <w:rFonts w:ascii="Amiri" w:hAnsi="Amiri" w:eastAsia="Amiri" w:cs="Amiri"/>
          <w:color w:val="111111"/>
          <w:sz w:val="28"/>
          <w:sz w:val="28"/>
          <w:szCs w:val="28"/>
          <w:rtl w:val="true"/>
          <w:lang w:bidi="ar-SA"/>
        </w:rPr>
        <w:t>أيضا في سائر أبواب العقود و إن كان كلام أكثر القدماء و المتأخّرين خال عن التصريح باعتبار العربيّة في ما عدا النكاح، إذ لعلّه من جهة الإشكال على وضوح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تصريحهم باعتبارها في القرآن و الصلاة و الأدعية المأثورة من تلك الجهة أيضا، إلّا أنّ ما بينهما بون بعيد قد عرفت وجهه، فيبعد اتّحاد جهتيهما من تلك الجهة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تقدير اعتبار العربيّة هل يعتبر عدم لحنها من حيث المادّة و الهيئة، أم لا يعتبر مطلقا، أم التفصيل بين اللحن من حيث المادّة فيعتبر عدمه و بين اللحن من حيث الهيئة فلا؟ وجوه، الأقوى الأوّل، لأنّ اللحن في العربيّ مخرج إيّاه عن العربيّ مطلقا، فيلحقه ما يلحق الخارج عن العربيّ إلى سائر اللغات من الاجتزاء بها و عدمه، و لأنّ الحاضرين كما أنّهم واجدين لشرط العربيّة استدامة كذلك واجدين لشرط صحّتها أيضا من الحيثيّتين استدامة، فيكون إطلاق الآية </w:t>
      </w:r>
      <w:r>
        <w:rPr>
          <w:rStyle w:val="FootnoteAnchor"/>
          <w:rtl w:val="true"/>
        </w:rPr>
        <w:footnoteReference w:id="1136"/>
      </w:r>
      <w:r>
        <w:rPr>
          <w:rFonts w:ascii="Amiri" w:hAnsi="Amiri" w:eastAsia="Amiri" w:cs="Amiri"/>
          <w:color w:val="111111"/>
          <w:sz w:val="28"/>
          <w:sz w:val="28"/>
          <w:szCs w:val="28"/>
          <w:rtl w:val="true"/>
          <w:lang w:bidi="ar-SA"/>
        </w:rPr>
        <w:t>واردا مورد الغالب من جهة الصحّة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توجيه الماتن </w:t>
      </w:r>
      <w:r>
        <w:rPr>
          <w:rStyle w:val="FootnoteAnchor"/>
          <w:rtl w:val="true"/>
        </w:rPr>
        <w:footnoteReference w:id="1137"/>
      </w:r>
      <w:r>
        <w:rPr>
          <w:rFonts w:ascii="Amiri" w:hAnsi="Amiri" w:eastAsia="Amiri" w:cs="Amiri"/>
          <w:color w:val="111111"/>
          <w:sz w:val="28"/>
          <w:sz w:val="28"/>
          <w:szCs w:val="28"/>
          <w:rtl w:val="true"/>
          <w:lang w:bidi="ar-SA"/>
        </w:rPr>
        <w:t>فرق المفترق بين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تصحيحه الأوّل دون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لعدم معنى صحيح في الأوّل إلّا البيع، بخلاف التجويز فإنّ له معنى آخر، فاستعماله في التزويج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أغمض عن القرائن المكتنفة بكلّ منهما كان لكلّ منهما معنى آخر، و إن لم يغمض عنها لم يكن لشي‌ء منهما معنى آخر، فاختصاص أحدها بمعنى آخر دون الآخر في محلّ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6557763_3224264995"/>
      <w:bookmarkStart w:id="194" w:name="_Toc68"/>
      <w:bookmarkEnd w:id="193"/>
      <w:r>
        <w:rPr>
          <w:rtl w:val="true"/>
        </w:rPr>
        <w:t>[</w:t>
      </w:r>
      <w:r>
        <w:rPr>
          <w:rtl w:val="true"/>
        </w:rPr>
        <w:t>المشهور اشتراط الماضويّة في عقد البيع</w:t>
      </w:r>
      <w:r>
        <w:rPr>
          <w:rtl w:val="true"/>
        </w:rPr>
        <w:t>]</w:t>
      </w:r>
      <w:bookmarkEnd w:id="19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الماتن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الماضويّة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 المرام يقع في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 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الأصل العمليّ قد عرفت غيرة مرّة أنّه مع اشتراط كلّ ما يشكّ في اشتراطه في صحّة المعاملة لاستصحاب بقاء الملكيّة و عدم حصول النقل و الانتقال بما عدا المتيقّن حصوله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الأصل اللفظيّ فوارد على مقتضى الأصل الأوّلي، و ناف لاشتراط الماضويّة، و هو غير منحصر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 وَ أَحَلَّ اللّٰهُ الْبَيْعَ حتّى يضعّف بورود إطلاقه مورد بيان حكم 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حلّية البيع في الجملة في مقابل القائلين إِنَّمَا الْبَيْعُ مِثْلُ الرِّبٰا </w:t>
      </w:r>
      <w:r>
        <w:rPr>
          <w:rStyle w:val="FootnoteAnchor"/>
          <w:rtl w:val="true"/>
        </w:rPr>
        <w:footnoteReference w:id="1138"/>
      </w:r>
      <w:r>
        <w:rPr>
          <w:rFonts w:ascii="Amiri" w:hAnsi="Amiri" w:eastAsia="Amiri" w:cs="Amiri"/>
          <w:color w:val="111111"/>
          <w:sz w:val="28"/>
          <w:sz w:val="28"/>
          <w:szCs w:val="28"/>
          <w:rtl w:val="true"/>
          <w:lang w:bidi="ar-SA"/>
        </w:rPr>
        <w:t xml:space="preserve">، فردّهم بقوله وَ أَحَلَّ اللّٰهُ الْبَيْعَ وَ حَرَّمَ الرِّبٰا </w:t>
      </w:r>
      <w:r>
        <w:rPr>
          <w:rStyle w:val="FootnoteAnchor"/>
          <w:rtl w:val="true"/>
        </w:rPr>
        <w:footnoteReference w:id="1139"/>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ليس كالربا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فَكُلُوا مِمّٰا أَمْسَكْنَ عَلَيْكُمْ </w:t>
      </w:r>
      <w:r>
        <w:rPr>
          <w:rStyle w:val="FootnoteAnchor"/>
          <w:rtl w:val="true"/>
        </w:rPr>
        <w:footnoteReference w:id="1140"/>
      </w:r>
      <w:r>
        <w:rPr>
          <w:rFonts w:ascii="Amiri" w:hAnsi="Amiri" w:eastAsia="Amiri" w:cs="Amiri"/>
          <w:color w:val="111111"/>
          <w:sz w:val="28"/>
          <w:sz w:val="28"/>
          <w:szCs w:val="28"/>
          <w:rtl w:val="true"/>
          <w:lang w:bidi="ar-SA"/>
        </w:rPr>
        <w:t>في مقابل رفع توهّم كونه كالميتة،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ما يمسكه الكلب المعلّم في الجملة، و بيان أنّه ليس كالميتة، فالتمسّك بإطلاق البيع على عدم اشتراط الماضويّة في عقده كالتمسّك بإطلاق فَكُلُوا مِمّٰا أَمْسَكْنَ على حلّيّة موضع العضّ من دون غسله، و لا في لفظ تِجٰارَةً عَنْ تَرٰاضٍ </w:t>
      </w:r>
      <w:r>
        <w:rPr>
          <w:rStyle w:val="FootnoteAnchor"/>
          <w:rtl w:val="true"/>
        </w:rPr>
        <w:footnoteReference w:id="1141"/>
      </w:r>
      <w:r>
        <w:rPr>
          <w:rFonts w:ascii="Amiri" w:hAnsi="Amiri" w:eastAsia="Amiri" w:cs="Amiri"/>
          <w:color w:val="111111"/>
          <w:sz w:val="28"/>
          <w:sz w:val="28"/>
          <w:szCs w:val="28"/>
          <w:rtl w:val="true"/>
          <w:lang w:bidi="ar-SA"/>
        </w:rPr>
        <w:t xml:space="preserve">حتّى يقال فيه ما قيل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المراد من الأصل اللفظيّ هو عموم العقود من آية أَوْفُوا بِالْعُقُودِ، فإنّه و إن قيل فيه أيضا ما قيل من منع عمومه بالحمل على العقود المتعارفة أو المعهودة عرفا تفصّيا عن زعم استلزام عمومه التخصيص بالأكثر، إلّا أنّك قد عرفت منع الملازمة، و ردّ ذلك كلّه بالنقض و الحلّ في محلّه، فراجعه إن شئت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عموم أَوْفُوا بِالْعُقُودِ الوارد على </w:t>
      </w:r>
    </w:p>
    <w:p>
      <w:pPr>
        <w:pStyle w:val="BookText"/>
        <w:rPr/>
      </w:pPr>
      <w:r>
        <w:rPr>
          <w:rFonts w:ascii="Amiri" w:hAnsi="Amiri" w:eastAsia="Amiri" w:cs="Amiri"/>
          <w:color w:val="111111"/>
          <w:sz w:val="28"/>
          <w:sz w:val="28"/>
          <w:szCs w:val="28"/>
          <w:rtl w:val="true"/>
          <w:lang w:bidi="ar-SA"/>
        </w:rPr>
        <w:t>أصالة عدم حصول النقل و الانتقال بما عدا المتيقّن هو عدم اشتراط الماضويّة في الصيغة بعد حصول الصراحة المعتبرة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الغالب في العقود تداولها بالصيغ الماضويّة، فيصرف الإطلاق إليها، كما هو الحال في كلّ ما ورد مورد الغالب من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في العقود عموم لا الإطلاق، و الانصراف إلى الأفراد الغالبة من خصائص الإطلاق، لا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غلبة استعمال العقود في العقود بالصيغ الماضويّة فهو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غلبة وجود العقود بالصيغ الماضويّة فهو على تقدير تسليمه لا يوجب الانصراف بمجرّده،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اشتراط الماضويّة بعموم العقود أصل أصيل عليه التعويل ما لم يقم على الخلاف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النزاع في اشتراط الماضويّة،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إنّما هو في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العقود الجائزة فلا نزاع ظاهرا في عدم اشتراط الماضويّة و الاكتفاء في انعقادها بغير الصيغة الماضويّة من الطرفين، بل و بغير القول من طرف القائل، بل و من طرف المجيب أيضا، كما لو أوقعاه بالفعل و المعاطاة، أو نحوها من إيماء أو كتابة أو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نزاع ظاهرا في صدق العقد على الواقع منها بالقول من الطرفين، و لا في عدم صدقه على الواقع منها بالفعل، و المعاطاة من الطرفين أو من طرف المجيب فقط، و إنّما النزاع في صدق العقد على الواقع منها بالفعل، و المعاطاة من طرف القابل فقط</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البعض منع الصدق عليه، و إثباته غير بعيد، بل استظهره الأستاذ دام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ذات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كالرهن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يرجّح فيها جانب الجواز في عدم اشتراط الماضويّة، أو جانب اللزوم في اشتراطها وجهان أقربهما الثاني، لأصالة عدم حصول النقل و الانتقال بما عدا المتيقّن، خرجت العقود الجائزة من الطرفين بالإجماع،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نرجّح جانب الجواز فيها بعموم العقود الوارد على أصالة عدم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خروج عن محلّ الفرض، لأنّ الإشكال في إلحاق ذات الجانبين من العقود بالجائزة أو اللازمة منها مبنيّ على فرض قصور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العموم بأحد الموهمات المتقدّمة، و فرض مخالفة العقود الجائزة اللازمة في اشتراط الماضويّة، و إلّا فبعد تسليم عموم لفظ العقود لم يبق بين الجائزة و اللازمة فرق من جهة عدم اشتراط الماضويّة حتّى يبقى للإشكال في إلحاق ذات الجهتين بأيّهما مسرح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الجهتين من العقود إنّما يلحق بالعقود اللازمة دون الجائزة في اشتراط الماضويّة فيها من جهة أنّ دليل اعتبار الماضويّة في العقود اللازمة و هو أصالة عدم حصول النقل و الانتقال بما عدا المتيقّن من الصيغ دليل جار في ذات الجانبين أيضا، لأنّ الخارج عن تحت الأصل المذكور على هذا التقدير ليس إلّا العقود الجائزة من الطرفين بالإجماع، و هو دليل لبّيّ يقتصر فيه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لسان الدليل المخرج للعقود الجائزة عن تحت أصالة اشتراط الماضويّة ساكت عن إخراج ذات الجانبين، فيقدّم عليه لسان أصالة اشتراطها، لكونه كالناطق</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ترجيح جانب اللزوم على جانب الجواز في اشتراط </w:t>
      </w:r>
    </w:p>
    <w:p>
      <w:pPr>
        <w:pStyle w:val="BookText"/>
        <w:rPr/>
      </w:pPr>
      <w:r>
        <w:rPr>
          <w:rFonts w:ascii="Amiri" w:hAnsi="Amiri" w:eastAsia="Amiri" w:cs="Amiri"/>
          <w:color w:val="111111"/>
          <w:sz w:val="28"/>
          <w:sz w:val="28"/>
          <w:szCs w:val="28"/>
          <w:rtl w:val="true"/>
          <w:lang w:bidi="ar-SA"/>
        </w:rPr>
        <w:t>الماضويّة فيه على تقدير اشتراطه في العقود اللازمة إنّما هو من جهة أنّ جانب الجواز مقتضاه السكوت عن حال الاشتراط، و عدم الاشتراط، بخلاف جانب اللزوم فإنّ مقتضاه النطق باشتراطها، فيقدّم على جانب الجواز، و ذلك لأنّ جانب الجواز ليس مقتضاه اشتراط، عدم الماضويّة، بل هو كالساكت عن حال الاشتراط، و عدمه، بخلاف جانب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الحقّ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 اختلفوا في اعتبار الماضويّة في العقود و عدمه على أقوال،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عقد النكاح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الاشتراط مطلقا فهو الأصل العملي، أعني استصحاب عدم حصول النقل و الانتقال بما عدا المتيقّن، و للشهرة المحقّقة، و الإجماع المنقول عن العلّامة في التذكرة </w:t>
      </w:r>
      <w:r>
        <w:rPr>
          <w:rStyle w:val="FootnoteAnchor"/>
          <w:rtl w:val="true"/>
        </w:rPr>
        <w:footnoteReference w:id="1142"/>
      </w:r>
      <w:r>
        <w:rPr>
          <w:rFonts w:ascii="Amiri" w:hAnsi="Amiri" w:eastAsia="Amiri" w:cs="Amiri"/>
          <w:color w:val="111111"/>
          <w:sz w:val="28"/>
          <w:sz w:val="28"/>
          <w:szCs w:val="28"/>
          <w:rtl w:val="true"/>
          <w:lang w:bidi="ar-SA"/>
        </w:rPr>
        <w:t xml:space="preserve">، و للاشتهار المشبه للإباحة، أعني لكون الغير الماضي أشبه بالاستدعاء و الاستعلام على ما تمسّك به في الشرائع </w:t>
      </w:r>
      <w:r>
        <w:rPr>
          <w:rStyle w:val="FootnoteAnchor"/>
          <w:rtl w:val="true"/>
        </w:rPr>
        <w:footnoteReference w:id="1143"/>
      </w:r>
      <w:r>
        <w:rPr>
          <w:rFonts w:ascii="Amiri" w:hAnsi="Amiri" w:eastAsia="Amiri" w:cs="Amiri"/>
          <w:color w:val="111111"/>
          <w:sz w:val="28"/>
          <w:sz w:val="28"/>
          <w:szCs w:val="28"/>
          <w:rtl w:val="true"/>
          <w:lang w:bidi="ar-SA"/>
        </w:rPr>
        <w:t>، و لكن في إطلاقه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عدم اشتراطها فلعلّه لإطلاق البيع، و التجارة، و عموم العقود، و فحوى ما دلّ عليه في النكاح </w:t>
      </w:r>
      <w:r>
        <w:rPr>
          <w:rStyle w:val="FootnoteAnchor"/>
          <w:rtl w:val="true"/>
        </w:rPr>
        <w:footnoteReference w:id="1144"/>
      </w:r>
      <w:r>
        <w:rPr>
          <w:rFonts w:ascii="Amiri" w:hAnsi="Amiri" w:eastAsia="Amiri" w:cs="Amiri"/>
          <w:color w:val="111111"/>
          <w:sz w:val="28"/>
          <w:sz w:val="28"/>
          <w:szCs w:val="28"/>
          <w:rtl w:val="true"/>
          <w:lang w:bidi="ar-SA"/>
        </w:rPr>
        <w:t xml:space="preserve">، و ما دلّ في بيع الآبق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اللبن في الضرع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الإيجاب بلفظ المضارع في بعض الروايات، و ما في باب المزارعة من قيام الشهرة على جوازها بصيغة الأمر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استنادا إلى رواية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باب المساقاة من تجويزه العلّامة في التذكرة </w:t>
      </w:r>
      <w:r>
        <w:rPr>
          <w:rStyle w:val="FootnoteAnchor"/>
          <w:rtl w:val="true"/>
        </w:rPr>
        <w:footnoteReference w:id="1146"/>
      </w:r>
      <w:r>
        <w:rPr>
          <w:rFonts w:ascii="Amiri" w:hAnsi="Amiri" w:eastAsia="Amiri" w:cs="Amiri"/>
          <w:color w:val="111111"/>
          <w:sz w:val="28"/>
          <w:sz w:val="28"/>
          <w:szCs w:val="28"/>
          <w:rtl w:val="true"/>
          <w:lang w:bidi="ar-SA"/>
        </w:rPr>
        <w:t xml:space="preserve">بلفظ الأمر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تعهّد </w:t>
      </w:r>
    </w:p>
    <w:p>
      <w:pPr>
        <w:pStyle w:val="BookText"/>
        <w:rPr/>
      </w:pPr>
      <w:r>
        <w:rPr>
          <w:rFonts w:ascii="Amiri" w:hAnsi="Amiri" w:eastAsia="Amiri" w:cs="Amiri"/>
          <w:color w:val="111111"/>
          <w:sz w:val="28"/>
          <w:sz w:val="28"/>
          <w:szCs w:val="28"/>
          <w:rtl w:val="true"/>
          <w:lang w:bidi="ar-SA"/>
        </w:rPr>
        <w:t>نخلي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نصّ مخرج لها عن نظائرها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باب الهبة و القرض و الرهن من قيام الإجماع ظاهرا على عدم اشتراط الماضويّة فيها، مع أنّ المعوّضة و ما للأرحام من الهبات من العقود اللازمة، و كذا القرض من جانب المقرض، و الرهن من جانب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التفصيل فلاختلاف باب البيع و الإجارة بالنسبة إلى اشتراط الماضويّة لسائر أبواب العقود اللازمة من حيث الفتوى و النصّ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الأقرب بالقواعد هو اشتراط الماضويّة مطلقا، إلّا في ما أخرجه الدليل من أبواب العقود، لكن لا لمجرّد أصالة اشتراطها و استصحاب عدم النقل و الانتقال بما دونها حتّى يدفعه ورود الأصل اللفظيّ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لمجرّد ورود إطلاق البيع و التجارة مورد بيان حكم آخر حتّى يدفعه الاكتفاء ببقاء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 من الأصول اللفظيّة، و لا لما قيل من أنّ الغير الماضي أشبه بالاستدعاء و الاستعلام حتّى يدفعه بأنّ الكلام في ما احتفّ بالقرائن المصرّحة، لا في مطلق غير الماضي، بل إنّما هو لأجل الشهرة، و الإجماع المنقول على اشتراط الماضويّة في صيغ العقود، إلّا ما خرج بالدليل عن موضوع العقود اللازمة، أو عن حكمها، و لا ريب في حجّيّة مثل تلك الشهرة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المنقول و إن لم نقل بحجّيّة مطلق الشهرة و الإجماع المنقول و قلنا بعموم العقود أيضا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كلمة الأصحاب و عدم اشتراطهم الماضويّة في ذكر من الأبواب لا يوجب و هن شهرتهم على اشتراطها، و لا تقريب عدم اشترطها، بل إنّما يوجب خروج ما لم يشترطوا فيه الماضويّة عن تحت أصالة اشتراطها في العقود اللازمة، خروجا موضوعيّا، أو حكميّا بواسطة مخرج نصّيّ </w:t>
      </w:r>
    </w:p>
    <w:p>
      <w:pPr>
        <w:pStyle w:val="BookText"/>
        <w:rPr/>
      </w:pPr>
      <w:r>
        <w:rPr>
          <w:rFonts w:ascii="Amiri" w:hAnsi="Amiri" w:eastAsia="Amiri" w:cs="Amiri"/>
          <w:color w:val="111111"/>
          <w:sz w:val="28"/>
          <w:sz w:val="28"/>
          <w:szCs w:val="28"/>
          <w:rtl w:val="true"/>
          <w:lang w:bidi="ar-SA"/>
        </w:rPr>
        <w:t>أو فتوائي، كما هو القاعدة العرفيّة المقرّرة في الجمع بين كلّ عامّ و خاصّ، و مطلق و مقيّد من الكلمات الموهمة للاختلاف و التناقض في بادئ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عقد النكاح فهو و إن كان من العقود اللازمة إلّا أنّ خروجها عن حكم نظائرها على القول به إنّما هو للنصّ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التعدّي إلى غيره بالفحوى نظرا إلى أنّها إذا لم تعتبر في النكاح مع أنّ الاحتياط في أمر الفروج أشدّ و آكد شرعا لم يعتبر في غيره بطريق الأولى، مدفوعة بمنع الأولويّة القطعيّة، لما مرّ </w:t>
      </w:r>
      <w:r>
        <w:rPr>
          <w:rStyle w:val="FootnoteAnchor"/>
          <w:rtl w:val="true"/>
        </w:rPr>
        <w:footnoteReference w:id="1148"/>
      </w:r>
      <w:r>
        <w:rPr>
          <w:rFonts w:ascii="Amiri" w:hAnsi="Amiri" w:eastAsia="Amiri" w:cs="Amiri"/>
          <w:color w:val="111111"/>
          <w:sz w:val="28"/>
          <w:sz w:val="28"/>
          <w:szCs w:val="28"/>
          <w:rtl w:val="true"/>
          <w:lang w:bidi="ar-SA"/>
        </w:rPr>
        <w:t>من أنّ أشدّيّة الاحتياط في أمر الفروج إنّما هو من جهة خاصّة، كالتحفّظ من اختلاط الأنساب، لا من جميع الجهات، ألا ترى أسهليّة عقد النكاح من سائر العقود من جهة الانعقاد، حيث يكتفى من البكر بالسكوت، و يصحّ من دون تعيين المهر و لا الأجل؟ إلى غير ذلك ممّا لا يكتفى به في ما عدا النكاح من سائر العقود، و يكشف عن كون الشارع كأنّه اكتفى في انعقاد علقة الزوجيّة بأدنى سبب تكثيرا للنسل، و مع ذلك كيف يبقى مسرح للقطع بأولويّة عدم اشتراط الماضويّة في سائر العقود من مجرّد عدم اشتراطها في عقد النكاح؟ و أمّا الأولويّة الظنّية فملحقة بالقياس في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إمكان منع الحكم بعدم الاشتراط في المقيس عليه و هو النكاح، لاستناده إلى أخبار قاصرة السند أو الدلالة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عدم اشتراطهم الماضويّة في القرض فلخروجه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عن حكم العقود اللازمة و لو لم يكن المخرج له سوى مجرّد الشهرة، و إمّا عن موضوع العقود اللازمة، كما هو مقتضى ظاهر اتّفاقهم على جوازه، فإنّ ظاهر اتّفاقهم على جوازه هو جوازه من الطرفين، فيدخل في موضوع العقود الجائزة، و كما هو </w:t>
      </w:r>
    </w:p>
    <w:p>
      <w:pPr>
        <w:pStyle w:val="BookText"/>
        <w:rPr/>
      </w:pPr>
      <w:r>
        <w:rPr>
          <w:rFonts w:ascii="Amiri" w:hAnsi="Amiri" w:eastAsia="Amiri" w:cs="Amiri"/>
          <w:color w:val="111111"/>
          <w:sz w:val="28"/>
          <w:sz w:val="28"/>
          <w:szCs w:val="28"/>
          <w:rtl w:val="true"/>
          <w:lang w:bidi="ar-SA"/>
        </w:rPr>
        <w:t xml:space="preserve">مقتضى تصريح الشيخ </w:t>
      </w:r>
      <w:r>
        <w:rPr>
          <w:rStyle w:val="FootnoteAnchor"/>
          <w:rtl w:val="true"/>
        </w:rPr>
        <w:footnoteReference w:id="1149"/>
      </w:r>
      <w:r>
        <w:rPr>
          <w:rFonts w:ascii="Amiri" w:hAnsi="Amiri" w:eastAsia="Amiri" w:cs="Amiri"/>
          <w:color w:val="111111"/>
          <w:sz w:val="28"/>
          <w:sz w:val="28"/>
          <w:szCs w:val="28"/>
          <w:rtl w:val="true"/>
          <w:lang w:bidi="ar-SA"/>
        </w:rPr>
        <w:t>بأنّ للمقرض الرجوع إلى العين مع بقائها و إن كره المقترض، محتجّا بأنّه عقد يجوز الرجوع فيه كالهبة، إذ ليس لجوازه معنى سوى الانفساخ بمجرّد الفسخ، و رجوع العين بمجرّد الرجوع إليه كالعارية و بيع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معنى للزومه سوى عدم الانفساخ و رجوع العين إلّا بالإقالة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Style w:val="FootnoteAnchor"/>
          <w:rtl w:val="true"/>
        </w:rPr>
        <w:footnoteReference w:id="1150"/>
      </w:r>
      <w:r>
        <w:rPr>
          <w:rFonts w:ascii="Amiri" w:hAnsi="Amiri" w:eastAsia="Amiri" w:cs="Amiri"/>
          <w:color w:val="111111"/>
          <w:sz w:val="28"/>
          <w:sz w:val="28"/>
          <w:szCs w:val="28"/>
          <w:rtl w:val="true"/>
          <w:lang w:bidi="ar-SA"/>
        </w:rPr>
        <w:t>أيضا القول بجواز القرض و جواز رجوع المقرض إلى العين بأبلغ توجيه، من شاء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القول يستلزم تخصيص كلام المشهور القائلين بعدم رجوع المقرض إلى العين، بل للمقترض ردّ مثله و إن كره المقرض بصورة ما إذا كان رجوع الراجع من باب استيفاء الوفاء بالقرض، لا من باب انفساخ أصل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 المشهور أيضا يستلزم تخصيص الاتّفاق على جواز عقد القرض بمعنى آخر غير معنى جواز استرداد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اشتراط الماضويّة في الهبة المعوّضة و ذات الأرحام مع أنّها لازمة فلأنّها و إن ألحقت بالعقود اللازمة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بواسطة أخذ العوض في المعوّضة، و بواسطة كون الرجوع إلى الأرحام في ذات الأرحام يورث النشوز و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بالذات لمّا كانت من العقود الجائزة غلب فيها جانب الجواز في عدم اشتراط الماضويّة في صيغها، و إن أبيت فبالشهرة الكفاية في خروجها عن حكم العقود اللازمة و إن كانت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الوجه في عدم اشتراطها في عقد الرهن، كما صرّح به الروضة </w:t>
      </w:r>
      <w:r>
        <w:rPr>
          <w:rStyle w:val="FootnoteAnchor"/>
          <w:rtl w:val="true"/>
        </w:rPr>
        <w:footnoteReference w:id="115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المزارعة بصيغة الأمر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الصحّة و إن </w:t>
      </w:r>
      <w:bookmarkStart w:id="195" w:name="pg13043_135525"/>
    </w:p>
    <w:p>
      <w:pPr>
        <w:pStyle w:val="BookText"/>
        <w:rPr/>
      </w:pPr>
      <w:bookmarkEnd w:id="195"/>
      <w:r>
        <w:rPr>
          <w:rFonts w:ascii="Amiri" w:hAnsi="Amiri" w:eastAsia="Amiri" w:cs="Amiri"/>
          <w:color w:val="111111"/>
          <w:sz w:val="28"/>
          <w:sz w:val="28"/>
          <w:szCs w:val="28"/>
          <w:rtl w:val="true"/>
          <w:lang w:bidi="ar-SA"/>
        </w:rPr>
        <w:t xml:space="preserve">نسب إلى المشهور، لاستناد شهرتهم على تقدير تحقّقها إلى رواية </w:t>
      </w:r>
      <w:r>
        <w:rPr>
          <w:rStyle w:val="FootnoteAnchor"/>
          <w:rtl w:val="true"/>
        </w:rPr>
        <w:footnoteReference w:id="1152"/>
      </w:r>
      <w:r>
        <w:rPr>
          <w:rFonts w:ascii="Amiri" w:hAnsi="Amiri" w:eastAsia="Amiri" w:cs="Amiri"/>
          <w:color w:val="111111"/>
          <w:sz w:val="28"/>
          <w:sz w:val="28"/>
          <w:szCs w:val="28"/>
          <w:rtl w:val="true"/>
          <w:lang w:bidi="ar-SA"/>
        </w:rPr>
        <w:t>قاصرة الدلالة، باحتمال إرادة المقاولة من صيغة الأمر، لا المعاقدة به، و لو سلّم فإنّما هو للنصّ الخاصّ، فلا وجه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صحّة المساقاة بصيغة الأمر فإنّه و إن نسب إلى العلّامة في التذكرة </w:t>
      </w:r>
      <w:r>
        <w:rPr>
          <w:rStyle w:val="FootnoteAnchor"/>
          <w:rtl w:val="true"/>
        </w:rPr>
        <w:footnoteReference w:id="1153"/>
      </w:r>
      <w:r>
        <w:rPr>
          <w:rFonts w:ascii="Amiri" w:hAnsi="Amiri" w:eastAsia="Amiri" w:cs="Amiri"/>
          <w:color w:val="111111"/>
          <w:sz w:val="28"/>
          <w:sz w:val="28"/>
          <w:szCs w:val="28"/>
          <w:rtl w:val="true"/>
          <w:lang w:bidi="ar-SA"/>
        </w:rPr>
        <w:t>إلّا أنّها أشدّ منعا من المزارعة، لخلوّها عن النصّ، و عن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صحّة بيع الآبق و اللبن في الضرع فإنّه و إن نسب إلى صاحب الحدائق </w:t>
      </w:r>
      <w:r>
        <w:rPr>
          <w:rStyle w:val="FootnoteAnchor"/>
          <w:rtl w:val="true"/>
        </w:rPr>
        <w:footnoteReference w:id="1154"/>
      </w:r>
      <w:r>
        <w:rPr>
          <w:rFonts w:ascii="Amiri" w:hAnsi="Amiri" w:eastAsia="Amiri" w:cs="Amiri"/>
          <w:color w:val="111111"/>
          <w:sz w:val="28"/>
          <w:sz w:val="28"/>
          <w:szCs w:val="28"/>
          <w:rtl w:val="true"/>
          <w:lang w:bidi="ar-SA"/>
        </w:rPr>
        <w:t>إلّا أنّها أيضا ممنوعة، لاستنادها إلى ما يقصر سندا أو دلالة، باحتمال إرادة المقاولة منها بين المتعاقدين، لا المعاقدة، و على تقدير التسليم فالفارق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يقتضيه القواعد في الجمع بين حجّية الشهرة و الإجماع المنقول على اشتراط الماضويّة في صيغ العقود، و بين الموارد المختلفة فيها كلمات الأصحاب في سائر أبواب العقود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ختم المصنّف المسألة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المانع من حجّيّة الشهرة و الإجماع المنقول لم يحتج إلى الجمع بين كلماتهم بالقواعد و الأصول، بل منع من اشتراط الماضويّة مطلقا، مؤيّدا بمنع الأصحاب عن اشتراطه في بعض الموارد المخصوصة المتقدّمة، و هو غير بعيد بعد اعتبار الصراحة و عموم العقود، و لكنّ الاحتياط سبيل النجاة</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6557765_3224264995"/>
      <w:bookmarkStart w:id="197" w:name="_Toc69"/>
      <w:bookmarkEnd w:id="196"/>
      <w:r>
        <w:rPr>
          <w:rtl w:val="true"/>
        </w:rPr>
        <w:t>[</w:t>
      </w:r>
      <w:r>
        <w:rPr>
          <w:rtl w:val="true"/>
        </w:rPr>
        <w:t>الأشهر لزوم تقديم الإيجاب على القبول</w:t>
      </w:r>
      <w:r>
        <w:rPr>
          <w:rtl w:val="true"/>
        </w:rPr>
        <w:t>]</w:t>
      </w:r>
      <w:bookmarkEnd w:id="197"/>
    </w:p>
    <w:p>
      <w:pPr>
        <w:pStyle w:val="BookText"/>
        <w:rPr/>
      </w:pPr>
      <w:r>
        <w:rPr>
          <w:rFonts w:ascii="Amiri" w:hAnsi="Amiri" w:eastAsia="Amiri" w:cs="Amiri"/>
          <w:color w:val="111111"/>
          <w:sz w:val="28"/>
          <w:sz w:val="28"/>
          <w:szCs w:val="28"/>
          <w:rtl w:val="true"/>
          <w:lang w:bidi="ar-SA"/>
        </w:rPr>
        <w:t>قال الماتن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تقديم الإيجاب على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في المسألة فهو الأصل المؤسّس في سائر المسائل </w:t>
      </w:r>
    </w:p>
    <w:p>
      <w:pPr>
        <w:pStyle w:val="BookText"/>
        <w:rPr/>
      </w:pP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العمليّ منه مع اشتراط كلّ ما يشكّ في اشتراطه في صحّة العقد استصحابا، لعدم النقل و الانتقال بما عدا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كون اللفظي منه مع عدم اشتراط ما يشكّ في اشتراطه فيه آخذا بعموم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الخدشة بحمل الآية </w:t>
      </w:r>
      <w:r>
        <w:rPr>
          <w:rStyle w:val="FootnoteAnchor"/>
          <w:rtl w:val="true"/>
        </w:rPr>
        <w:footnoteReference w:id="1155"/>
      </w:r>
      <w:r>
        <w:rPr>
          <w:rFonts w:ascii="Amiri" w:hAnsi="Amiri" w:eastAsia="Amiri" w:cs="Amiri"/>
          <w:color w:val="111111"/>
          <w:sz w:val="28"/>
          <w:sz w:val="28"/>
          <w:szCs w:val="28"/>
          <w:rtl w:val="true"/>
          <w:lang w:bidi="ar-SA"/>
        </w:rPr>
        <w:t>على العقود المتعارفة في زمان النبيّ صلى اللّٰه عليه و آله صنفا فلا يشمل المشكوك صنفه في ذلك الزمان و إن علم تعارف نوعه كالبيع الفضوليّ مثلا، حيث إنّه متعارف نوعه و هو البيع دون صنفه و هو الفضوليّة، أو بحملها على العقود المتعارفة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المتداولة بكيفيّاتها المخصوصة لئلّا يشمل المشكوك تداول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تداول نوعه و صنفه كالبيع المتقدّم قبوله على إيجابه مع تداول نوعه و هو البيع مثلا، و تداول شخصه من عربيّة الصيغة و ماضويّتها و غيرهما من كيفيّاتها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بما مرّ في مقدّمة الكتاب عند التعرّض لتفسير الآية </w:t>
      </w:r>
      <w:r>
        <w:rPr>
          <w:rStyle w:val="FootnoteAnchor"/>
          <w:rtl w:val="true"/>
        </w:rPr>
        <w:footnoteReference w:id="1156"/>
      </w:r>
      <w:r>
        <w:rPr>
          <w:rFonts w:ascii="Amiri" w:hAnsi="Amiri" w:eastAsia="Amiri" w:cs="Amiri"/>
          <w:color w:val="111111"/>
          <w:sz w:val="28"/>
          <w:sz w:val="28"/>
          <w:szCs w:val="28"/>
          <w:rtl w:val="true"/>
          <w:lang w:bidi="ar-SA"/>
        </w:rPr>
        <w:t>من أنّ الجميع المحلّى باللام حقيقة في العموم، فيشمل مطلق العقود المتداولة نوعها في ذلك الزمان، كالبيع و الإجارة و غيرهما من العقود المضبوطة الآن في كتب فقهائنا، لا خصوص المتداول صنفه أو شخصه و كيفيّاته المخصوصة، لعدم المخصّص، و عدم ما يوهم التخصيص سوى توهّم الانصراف الخاصّ بالمطلقات، لا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المراد من العقود هو مطلق العقود المتعارفة بالنوع، فلا يخرج عن تحت عمومه سوى ما لم يعلم تعارف نوعه، كالمعارضة بمثل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عاوضت فرسي بفرسك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يعلم دخول نوعه في أحد أنواع العقود المضبوطة في كتب الفقهاء، مضافا إلى عدم دخول صنفه و لا شخصه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بيان تأسيس الأصل الأصيل قبل التعرّض للدليل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تشخيص محلّ النزاع في جواز تقديم القبول على الإيجاب فيتوقّف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تشخيص كون المائز بين القبول و الإيجاب اللّذين هما من الموضوعات الصرفة لا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في البادئ و المستتبع؟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البادئ بالصيغة و الإعطاء و الدفع هو الموجب، و تابعه فيه هو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قصد الدفع و الأخذ، يعني أنّ القاصد بالأصالة دفع ماله هو الموجب، و القاصد بالأصالة تناول المدفوع إليه هو القابل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قصد الفعل و الانفعال، يعني أنّ القاصد بصيغته إنشاء الفعل هو الموجب، و القاصد بصيغته الانفعال و التأثّر بأثر إنشاء المنشئ هو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موكول إلى العرف، يعني أنّ ما يعدّ في العرف من الألفاظ صريحا في الإيجاب فصاحبه الموجب، و ما يعدّ في العرف منها صريحا في القبول فصاحبه القابل؟</w:t>
      </w:r>
    </w:p>
    <w:p>
      <w:pPr>
        <w:pStyle w:val="BookText"/>
        <w:rPr/>
      </w:pPr>
      <w:r>
        <w:rPr>
          <w:rFonts w:ascii="Amiri" w:hAnsi="Amiri" w:eastAsia="Amiri" w:cs="Amiri"/>
          <w:color w:val="111111"/>
          <w:sz w:val="28"/>
          <w:sz w:val="28"/>
          <w:szCs w:val="28"/>
          <w:rtl w:val="true"/>
          <w:lang w:bidi="ar-SA"/>
        </w:rPr>
        <w:t>وجوه، أوجهها الأخير دون الأوّل، ضرورة أنّ جعل المائز في البادئ بالصيغة و المستتبع لم يبق معه مسرح لتعقّل النزاع في تقديم القبول على الإيجاب مع كونه نزاع قديم بين السلف و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من كون البادئ موجبا من كان من شأنه البدو، لا البادئ فعلا، و دون الثاني، و لا الثالث، لانتقاض كلّ منهما طردا أو عكسا فتعيّن الوجه الآخر،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من الموجب في محلّ النزاع هو المتلفّظ بما يعدّ في العرف من الصيغ صريحا في الإيجاب،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القابل هو المتلفّظ بما يعدّ في العرف صريحا في القبول،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من الصيغ الصريحة عرفا في القبول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تشخّص لك محلّ النزاع فاعلم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صحّة تقديم القبول على الإيجاب مبنيّ على المذهب المشهور من عدم كفاية مطلق الكلام في لزوم </w:t>
      </w:r>
    </w:p>
    <w:p>
      <w:pPr>
        <w:pStyle w:val="BookText"/>
        <w:rPr/>
      </w:pPr>
      <w:r>
        <w:rPr>
          <w:rFonts w:ascii="Amiri" w:hAnsi="Amiri" w:eastAsia="Amiri" w:cs="Amiri"/>
          <w:color w:val="111111"/>
          <w:sz w:val="28"/>
          <w:sz w:val="28"/>
          <w:szCs w:val="28"/>
          <w:rtl w:val="true"/>
          <w:lang w:bidi="ar-SA"/>
        </w:rPr>
        <w:t>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المذهب المتقدّم نقله عن السيّد الكركيّ </w:t>
      </w:r>
      <w:r>
        <w:rPr>
          <w:rStyle w:val="FootnoteAnchor"/>
          <w:rtl w:val="true"/>
        </w:rPr>
        <w:footnoteReference w:id="1157"/>
      </w:r>
      <w:r>
        <w:rPr>
          <w:rFonts w:ascii="Amiri" w:hAnsi="Amiri" w:eastAsia="Amiri" w:cs="Amiri"/>
          <w:color w:val="111111"/>
          <w:sz w:val="28"/>
          <w:sz w:val="28"/>
          <w:szCs w:val="28"/>
          <w:rtl w:val="true"/>
          <w:lang w:bidi="ar-SA"/>
        </w:rPr>
        <w:t>في المعاطاة من كفاية مطلق الكلام فيه، استنادا إلى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يتوجّه عليه النزاع فيه اعتبار تأخير القبول، كما لا يتوجّه عليه اعتبار العربيّة و الماضويّة و غيرها من الشرائط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النزاع في المسألة عقليّ راجع إلى النزاع في إمكان صحّة تقديم القبول على الإيجاب عقلا و امتناعه، أم عرفيّ راجع إلى النزاع في صحّة إطلاق العقد على ما يتقدّم فيه القبول على الإيجاب و عدم إطلاقه؟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استدلال بعضهم على منع صحّة تقديم القبول بأنّ القبول الّذي هو أحد ركني عقد المعاوضة فرع الإيجاب، فلا يعقل تقدّمه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استدلال بعضهم الآخر عليه بالشهرة، و بأنّ تقديم القبول خلاف المتعارف عرفا، فلا يشمله عموم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الأوجه حينئذ تعميم النزاع في المسألة من جهتي العقل و العرف رعيا للمطابقة بينها و بين كلّ واحد من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تشخيص محلّ النزاع و مبناه و جهته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اختلفوا في صحّة تقديم القبول على الإيجاب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عقد النكاح فيصحّ فيه التقديم، و بين سائر العقود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تقديم القبول بطريق الأمر و الاستيجاب فيصحّ، و بين تقديمه بغيره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المستفاد من المتن بين التقديم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و بين التقديم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فيصحّ</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أدلّة منع صحّة تقديم القبول من حيث اقتضاء المنع عموما أو خصوصا 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مفاد استدلالهم على المنع بأنّ تقديم القبول خلاف المتعارف فمقتضاه على تقدير التسليم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بانصراف عموم العقود إلى العقود المتعارفة لزمنا منع صحّة التقديم عموما، كما يلزم منه اعتبار كلّ ما يشكّ اعتباره في صحّة العقد من العربيّة و الماضويّة و غيرهما من سائر الشروط، رجوعا إلى استصحاب عدم النقل و الانتقال بما عدا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منع كون التقديم خلاف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غير مرّة من منع انصراف العقود إلى العقود المتعارفة شخصا أو صنفا بأبلغ وجه من النقض 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اعتبارهم الموالاة بين الإيجاب و القبول فليس لمجرّد أنّ الفاقد للموالاة العرفيّ من العقود غير متعارف شخصا أو صنفا حتّى ينافي ما ذكرنا، و إن استندوا أيضا في اعتبارها إلى عدم تعارف الفاقد لها، بل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تعارف الفاقد لها نوعا،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دخوله في نوع من أنواع العقود المتداولة المضبوطة في كتب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عدم تعارف الفاقد للموالاة عدم صحّة إطلاق العقد عرفا عليه، و صحّة سلب اسم كلّ نوع من أنواعه المتداولة عن عرفا، لا مجرّد عدم تعارفه صنفا أو شخصا و إن صدق عليه اسم نوع من أنواعه المتداولة عرفا حتّى ينافي منعنا انصراف العقود إلى العقود المتعارفة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مفاد استدلالهم على منع تقديم القبول بالشهرة و الإجماع المنقول فالمتيقّن من معقدهما على تقدير تسليمهما و تسليم حجّيّتهما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الأقرب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سائر ألفاظ القبول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مفاد استدلالهم على منع تقديم القبول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القبول الّذي هو أحد ركني عقد المعاوضة فرع الإيجاب فلا يعقل تقدّمه عليه</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إلى آخر تقريبه الّذي في المتن، فغاية اقتضائه هو تفصيل الماتن قدّس سرّه في ألفاظ القبول باعتبار دلالتها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دلّ عرفا على المطاوعة و الانفعال بإيجاب الموجب و التأثير بأثر إيجابه،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الالتزام بمثل التزام الموجب له، كقبول المصالحة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إزاء الإيجاب بمثله فلا يجوز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دلّ عرفا على مجرّد الرضا بإيجاب الموجب، كالوكالة و العارية و شبههما، أو على الالتزام المغاير لالتزام الموجب، كالقبول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المغاير للإيجاب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بالتغاير الاعتباريّ العرفي، حيث إنّهما و إن اشترك كلّ منهما مع الآخر في تمليك ماله بإزاء مال غيره و تملّك مال غيره بإزاء ماله إلّا أنّهما يتغايران من حيث دلالة البيع على التمليك بالأصالة، و التملّك بالتبع، و دلالة الاشتراء عليهما بالعكس، فلا يجوز التقديم حسب ما أشار الماتن إلى توضيح كون القبول فرع الإيجاب، فلا يتعقّل تقدّمه على الإيجاب، و إلى دلالته على التفصيل المذكور في ألفاظ القبول باعتبار دلالتها عرفا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لنا أن نورد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معقوليّة تقدّم القبول الدالّ على المطاوعة و الانفعال على الإيجاب مبنيّ على أن يكون مطاوعة القابل للموجب في العقود و انفعاله بفعل الإيجاب مطاوعة حقيقيّة حسيّة، كمطاوعة المنكسر لكاسره، و المنفصل لفاصله، فإنّ هذا النحو من التأثير هو غير معقول تقدّمه على تأثّر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الواضح أنّ المطاوعة و الانفعال الممكن تحقّقه في القابل هو المطاوعة و الانفعال التنزيلي، لا الحسّيّ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الانفعال التنزيلي تنزيل القابل نفسه منزلة المتأثّر بإيجاب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أنّه لا </w:t>
      </w:r>
    </w:p>
    <w:p>
      <w:pPr>
        <w:pStyle w:val="BookText"/>
        <w:rPr/>
      </w:pPr>
      <w:r>
        <w:rPr>
          <w:rFonts w:ascii="Amiri" w:hAnsi="Amiri" w:eastAsia="Amiri" w:cs="Amiri"/>
          <w:color w:val="111111"/>
          <w:sz w:val="28"/>
          <w:sz w:val="28"/>
          <w:szCs w:val="28"/>
          <w:rtl w:val="true"/>
          <w:lang w:bidi="ar-SA"/>
        </w:rPr>
        <w:t>فرق في إمكان تعقّل حصول هذا الانفعال التنزيليّ بين تقدّمه على الإيجاب أو تأخّره عنه، سوى كونه عند التقدّم معلّقا على لحقوق الإيجاب به، و عند التأخّر منجّزا، لسبق الإيجاب عليه، و هو غير فارق أيضا، لأنّ تعليق تأثير القابل في صورة التقدّم على لحوق الإيجاب له لا يزيد على تعليق تأثير إيجاب الموجب في صورة التأخير على لحقوق القبول له، فكما أنّ التعليق من طرف الموجب الّذي لا مناصّ منه في صورة تأخير القبول غير قادح في صحّة العقد، كذلك ينبغي أن يكون التعليق من طرف القابل غير قادح في صحّة العقد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سيأتي </w:t>
      </w:r>
      <w:r>
        <w:rPr>
          <w:rStyle w:val="FootnoteAnchor"/>
          <w:rtl w:val="true"/>
        </w:rPr>
        <w:footnoteReference w:id="1159"/>
      </w:r>
      <w:r>
        <w:rPr>
          <w:rFonts w:ascii="Amiri" w:hAnsi="Amiri" w:eastAsia="Amiri" w:cs="Amiri"/>
          <w:color w:val="111111"/>
          <w:sz w:val="28"/>
          <w:sz w:val="28"/>
          <w:szCs w:val="28"/>
          <w:rtl w:val="true"/>
          <w:lang w:bidi="ar-SA"/>
        </w:rPr>
        <w:t>من الإجماع على اعتبار التنجيز في العقود و عدم صحّة التعليق فيها فالمراد منه على تقدير تسليمه عدم صحّة التعليق بالأمور الخارجة عن القبول 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تعليق تأثير الإيجاب على لحوق القبول له أو العكس فممّا لا مناصّ للعقود منه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استحالة تقدّم ما يدلّ على المطاوعة من ألفاظ القبول، إلّا أنّ ذلك قرينة انسلاخه عن معنى المطاوعة عند التقدّم، كما أنّ استحالة كون الرجل أسدا حقيقيّا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إرادة الشجاعة من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استعمال الدالّ على المطاوعة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إنشاء النقل و الرضا بإنشاء الموجب من غير مطاوعة يعدّ من المجازات المستهجنة المستبشعة الخارجة عن عموم العقود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لغويّة المطاوعة قبل الإيجاب، إلّا أنّ مدلول القبول لا ينحصر في مطاوعة أثر الإيجاب حتّى ينعدم بانعدامه، بل إنشاء القبول في العقود متضمّن على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مطاوعة أثر الإيجاب و هو تملّك مال الموجب،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ماله للموجب، و عدم تعقّل المطاوعة قبل الإيجاب على تقدير </w:t>
      </w:r>
    </w:p>
    <w:p>
      <w:pPr>
        <w:pStyle w:val="BookText"/>
        <w:rPr/>
      </w:pPr>
      <w:r>
        <w:rPr>
          <w:rFonts w:ascii="Amiri" w:hAnsi="Amiri" w:eastAsia="Amiri" w:cs="Amiri"/>
          <w:color w:val="111111"/>
          <w:sz w:val="28"/>
          <w:sz w:val="28"/>
          <w:szCs w:val="28"/>
          <w:rtl w:val="true"/>
          <w:lang w:bidi="ar-SA"/>
        </w:rPr>
        <w:t>تسليمه يقتضي إلغاء أثره، و هو تملّك مال الموجب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تمليك ماله للموجب فهو باق، و لعلّ ببقائه الكفاية في خروج الملك عن مال مملّكة و دخوله في ملك المملّك له، كما في عقد الوقف و العتق و النذر بمال معيّن، فإنّ مجرّد إنشاء التمليك فيها كاف في خروج الملك عن مال مملّكة و دخوله في ملك المملّك له و إن توقّف على القبض في خصوص الوقف إلّا أنّه لم يتوقّف في شي‌ء منها على التملّك و قبول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إجماعهم المدّعى على اشتراط الإيجاب و القبول معا فيما عدا الوقف و النذر من سائر العقود فالمتيقّن منه كون المراد اعتبار توقّف العقد على تمليك كلّ من المتعاقدين ماله للآخر بلفظ صريح بإزاء تمليكه الآخر ماله، كما هو مقتضى الاثنينيّة المعتبرة في مدلول العقود و لو تركّب من إيجابين، لأجل إخراج الإيقاعات الغير المعتبر في تحقّقها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إرادة اعتبار توقّف العقد على المركّب من إيجاب و قبول و تمليك و تملّك لأجل إخراج المركّب من الإيجابين فغير معلوم الاعتبار، و ما لم يعلم اعتباره في العقود ينفي اعتباره بعموم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 اكتفاء مجرّد التمليك في صلوح إخراج مال المملّك إلى المملّك له و عدم توقّفه على التملّك و المطاوعة و الانفعال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عقد الفضولي مملّك سواء ألحقه الإجازة أم لم يلحقه، غاية الأمر تعلّق ضمان القيمة أو المثل بذمّة العاقد فضولة عند عدم لحوق الإجازة له تنزيلا للفضولي منزلة الإتلاف</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عن ذلك كلّه إلّا أنّ التفرقة بين البيع و بين الوكالة و العارية في منعه التقديم في الأوّل دون الثاني بعد التفرقة في ألفاظ القبول ممّا لا يرجع إلى محصّل، لأنّه إن أراد استناد التفرقة بينهما إلى التفرقة بين لفظي القبول فيهما فمن البيّن اشتراكهما في لفظ القبول، فكما أنّ قبول البيع قد يكون بلفظ المطاوعة </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بغير المطاوعة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قبول الوكالة و العارية أيضا قد يكون بلفظ المطاوعة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بغير المطاوعة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وكيلك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لوكالتك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جاز تقديم القبول في البيع بأيّ من اللفظين جاز في الوكالة بأيّهما و إن لم يجز لم يجز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استناد التفرقة بينهما إلى التفرقة بين مادّة عقد الوكالة و مادّة عقد البيع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خروجه عن فرض التفصيل بين ألفاظ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يعتبر في مادة عقد البيع من الاكتفاء في قبوله بمجرّد الرضا أو عدمه يعتبر في مادّة عقد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الاكتفاء في الوكالة بمجرّد الرضا و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باب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يكتفي في دخوله في باب العقود، كما أنّ الاكتفاء بمثله في البيع أيضا لا يكتفي في دخوله في باب العقود و صدق اسم العقد عليه و إن صدق عليه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ما في تفرقته بين البيع و المصالحة المعوضة من التأمّل 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أنّه لو لا الشهرة و الإجماع المنقول لم يكن وجه للمنع من تقديم القبول و لا للتفصيل بين ألفاظ القبول باعتبار الدلالة عرفا على المطاوعة و غيرها، و لا بين البيع و الوكالة بوجه من الوجه، بل كان التعويل لا محالة على الأصل الأصيل، و هو إطلاق العقود ما لم يقم على خلافه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المتيقّن من مورد الشهرة و الإجماع المنقول على تقدير حجّيتهما هو المنع من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البيع 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غيرهما أو في غيرهما فلا يبعد الأخذ بعموم العقود، و هو قويّ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في بيان اعتبار الترتيب و عدمه بين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الموالاة بينهما فلا إشكال في اعتبارها في الجملة لصحّة سلب اسم العقد عرفا عن الفاقد للموالاة العرفي إنّما الكلام في تشخيص ما يخلّ بالموالاة العرفي، و ما لا يخلّ من الفواصل الواقعة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تشخيصه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الفاصل بين الإيجاب و القبول تارة يكون بالسكوت، و تارة 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إمّا أن يكون بردّ الإيجاب، أو بذكر شرط، أو بذكر كلام أجنبي في البين كذكر حمد أو خطبة أو غيرهما، و الكلام في تشخيص المخلّ عن غير المخلّ من هذه الفواصل الأربعة تارة من حيث الأصل، و تارة أخرى من حيث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الأصل فالأصل الأصيل عند الشكّ في مخلية أيّ واحد من الفواصل الأربعة هو فساد العقد استصحابا لعدم النقل و الانتقال، سواء كان الشكّ في مخلية الموجود من تلك الفواصل أو في وجود المخلّ منها، و ذلك لرجوع الشكّ في كلّ من الفرضين إلى الشكّ في صدق اسم العقد و الأصل عدم النقل و الانتقال بالمشكوك صدق اسم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الأوّل فلأنّ الشكّ في مخلية الموجود شكّ في الحادث لا الحدوث، فلا مجرى لاستصحاب عدم مخليته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الفرض الثاني فلأنّ الشكّ في وجود المخلّ و إن كان شكّا في الحدوث و يجري فيه استصحاب عدم وجوده إلّا أنّ المترتّب عليه أثر غير شرعيّ، و هو صدق العقد، فهو من الأصول المثبتة الغير الثابت حجّيتها عندنا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أثبتنا لأدلّة المسألة ك أَحَلَّ اللّٰهُ الْبَيْعَ و تِجٰارَةً عَنْ تَرٰاضٍ عموم وراء عموم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بأصالة اللزوم في كلّ بيع و لو لم يصدق عليه اسم العقد كان المرجع للشاكّ في مخلية ذلك الفاصل إليه، سواء كان الشكّ في مخلية ذلك الفاصل أم في وجود ذلك المخلّ، لإناطة الملك و اللزوم في المعاملة على </w:t>
      </w:r>
    </w:p>
    <w:p>
      <w:pPr>
        <w:pStyle w:val="BookText"/>
        <w:rPr/>
      </w:pPr>
      <w:r>
        <w:rPr>
          <w:rFonts w:ascii="Amiri" w:hAnsi="Amiri" w:eastAsia="Amiri" w:cs="Amiri"/>
          <w:color w:val="111111"/>
          <w:sz w:val="28"/>
          <w:sz w:val="28"/>
          <w:szCs w:val="28"/>
          <w:rtl w:val="true"/>
          <w:lang w:bidi="ar-SA"/>
        </w:rPr>
        <w:t>هذا التقدير بصدق البيع و التجارة، لا بصدق العقد حتّى يضرّه عدم صدقه، و لكنّه تقدير في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مقتضى الأصل عند الشكّ في مخلية شي‌ء من الفواصل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مقتضى الدليل فلا ريب في أنّ الفصل بالسكوت الطويل مخلّ دون السكوت اليسير، و المرجع في انضباطه إنّما يكون إلى العرف و هو في كلّ أمر بحسبه، فيجوز الفصل بين الكلمات بما لا يجوز بين الحروف، كما في الأذان و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الفصل بالأجنبي كقول القابل بعد الإيجاب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بشرط من الشروط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جوازه، فالمرجع فيه إلى أصالة عدم جوازه و عدم النقل و الانتقال إلّا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البحث في الفصل بالتعليق بين الإيجاب و القبول من حيث الفصل لا ينافي البحث الآتي في جواز التعليق في العقود و عدمه من حيث هو تعليق، فإنّ النسبة بين الحيثيتين عموم من وجه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الفصل بردّ الإيجاب فالظاهر من تتبّع كلماتهم الاتّفاق على إخلال العقد به، و يعاضد ذلك ما نقله شيخنا العلّامة عن شيخه صاحب الجواهر مشافهة من دعوى الاتّفاق في باب الفضولي على لزوم استمرار جميع شروط العقد و شروط المتعاقدين و العوضين في صحّة الفضولي من أوّل العقد إلى زمان لحوق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أخلّ بين الزمانين بشي‌ء من شروط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كالتعليق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بشي‌ء من شروط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حدث لأحدهما في الأثناء جنون أو إغماء آنا ما ثمّ زال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بشي‌ء من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انقلب المبيع بما لا يصحّ بيعه آنا ما ثمّ رجع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العقد بذلك التخلّل و لو آنا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قاله الشهيد </w:t>
      </w:r>
      <w:r>
        <w:rPr>
          <w:rStyle w:val="FootnoteAnchor"/>
          <w:rtl w:val="true"/>
        </w:rPr>
        <w:footnoteReference w:id="1160"/>
      </w:r>
      <w:r>
        <w:rPr>
          <w:rFonts w:ascii="Amiri" w:hAnsi="Amiri" w:eastAsia="Amiri" w:cs="Amiri"/>
          <w:color w:val="111111"/>
          <w:sz w:val="28"/>
          <w:sz w:val="28"/>
          <w:szCs w:val="28"/>
          <w:rtl w:val="true"/>
          <w:lang w:bidi="ar-SA"/>
        </w:rPr>
        <w:t xml:space="preserve">و غيره بل عن الدروس </w:t>
      </w:r>
      <w:r>
        <w:rPr>
          <w:rStyle w:val="FootnoteAnchor"/>
          <w:rtl w:val="true"/>
        </w:rPr>
        <w:footnoteReference w:id="1161"/>
      </w:r>
      <w:r>
        <w:rPr>
          <w:rFonts w:ascii="Amiri" w:hAnsi="Amiri" w:eastAsia="Amiri" w:cs="Amiri"/>
          <w:color w:val="111111"/>
          <w:sz w:val="28"/>
          <w:sz w:val="28"/>
          <w:szCs w:val="28"/>
          <w:rtl w:val="true"/>
          <w:lang w:bidi="ar-SA"/>
        </w:rPr>
        <w:t xml:space="preserve">نسبته إلى المشهور من أنّه لو ردّ الموصى له الوصيّة في حياة الموصي جاز القبول بعد وفاته، فلا ينافي ما استظهرنا من الاتّفاق على مخلية الفصل بالردّ، لكن لا من جهة أنّ الوصيّة من العقود الجائزة و محلّ النزاع العقود اللازمة حتّى يمنع بأنّ الظاهر من استدلالهم على اعتبار الموالاة بصحّة سلب اسم العقد عن الفاقد لها تعميم النزاع من جهة اللزوم و الجواز، كما أنّ الظاهر من أدلّة اعتبار الترتيب أيضا التعميم من تلك الجهة، بل إنّما هو من جهة أنّ الظاهر من تعليل جواز قبول الوصيّة بعد الردّ في حياة الموصي بقولهم، إذ لا اعتبار بردّه السابق حيث إنّ الملك لا يمكن تحقّقه حال الحياة و المتأخّر لم يقع، بل و من تصريح الشهيد في الروضة </w:t>
      </w:r>
      <w:r>
        <w:rPr>
          <w:rStyle w:val="FootnoteAnchor"/>
          <w:rtl w:val="true"/>
        </w:rPr>
        <w:footnoteReference w:id="1162"/>
      </w:r>
      <w:r>
        <w:rPr>
          <w:rFonts w:ascii="Amiri" w:hAnsi="Amiri" w:eastAsia="Amiri" w:cs="Amiri"/>
          <w:color w:val="111111"/>
          <w:sz w:val="28"/>
          <w:sz w:val="28"/>
          <w:szCs w:val="28"/>
          <w:rtl w:val="true"/>
          <w:lang w:bidi="ar-SA"/>
        </w:rPr>
        <w:t>هو ابتناء جواز القبول بعد الردّ في حياة الموصي على مذهب من يعتبر تأخير القبول عن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تقدير جواز تقديمه في حال الحياة فينبغي تأثير الردّ حالتها أيضا، كما صرّح به الروضة </w:t>
      </w:r>
      <w:r>
        <w:rPr>
          <w:rStyle w:val="FootnoteAnchor"/>
          <w:rtl w:val="true"/>
        </w:rPr>
        <w:footnoteReference w:id="1163"/>
      </w:r>
      <w:r>
        <w:rPr>
          <w:rFonts w:ascii="Amiri" w:hAnsi="Amiri" w:eastAsia="Amiri" w:cs="Amiri"/>
          <w:color w:val="111111"/>
          <w:sz w:val="28"/>
          <w:sz w:val="28"/>
          <w:szCs w:val="28"/>
          <w:rtl w:val="true"/>
          <w:lang w:bidi="ar-SA"/>
        </w:rPr>
        <w:t>،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بعدم جواز القبول بعد الردّ مطلقا لإبطاله الإيجاب السابق و لم يحصل بعد ذلك ما يقتضيها، 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للتأمّل في هذه الفروع و في صحّة تفريعها على الأصل المذكور مجال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ذلك أنّ الاتّصال المعتبر بين المستثنى و المستثنى منه كالاتّصال المعتبر بين الموصوف و الصفة و التابع و المتبوع و الشرط و المشروط إنّما هو لتحصيل صدق الكلام و التحذّر عن كذبه، كما أنّ عدم جواز تأخير البيان عن وقت الحاجة للتحذّر عن الإغراء بالجهل، و كذا متابعة المأموم للإمام في الجمعة </w:t>
      </w:r>
      <w:bookmarkStart w:id="198" w:name="pg13043_135537"/>
    </w:p>
    <w:p>
      <w:pPr>
        <w:pStyle w:val="BookText"/>
        <w:rPr/>
      </w:pPr>
      <w:bookmarkEnd w:id="198"/>
      <w:r>
        <w:rPr>
          <w:rFonts w:ascii="Amiri" w:hAnsi="Amiri" w:eastAsia="Amiri" w:cs="Amiri"/>
          <w:color w:val="111111"/>
          <w:sz w:val="28"/>
          <w:sz w:val="28"/>
          <w:szCs w:val="28"/>
          <w:rtl w:val="true"/>
          <w:lang w:bidi="ar-SA"/>
        </w:rPr>
        <w:t>و الجماعة و استتابة المرتدّ، كتوبة كلّ مذنب، و تضيّق وقت الجمعة إلى ساعة الزوال، و الكسوفين إلى الانجلاء، و الموالاة بين أعضاء الوضوء، إلى غير ذلك من المضيّقات إنّما هو لفوريّة الحكم الشرعيّ لا لصدق الموضوع العرفي، كما فيما نحن فيه من اعتبار الارتباط العرفي بين الإيجاب و القبول في صدق موضوع العقد عرفا، و كذا في سنة التعريف و اليوم إلى الليل و ثلاثة الحيض، و في أثناء القراءة و بين كلماتها و حروفها، و بين السلام و جوابه لصدق موضوعهما</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6557767_3224264995"/>
      <w:bookmarkStart w:id="200" w:name="_Toc70"/>
      <w:bookmarkEnd w:id="199"/>
      <w:r>
        <w:rPr>
          <w:rtl w:val="true"/>
        </w:rPr>
        <w:t>[</w:t>
      </w:r>
      <w:r>
        <w:rPr>
          <w:rtl w:val="true"/>
        </w:rPr>
        <w:t>و من جملة شروط العقد الموالاة بين إيجابه و قبوله</w:t>
      </w:r>
      <w:r>
        <w:rPr>
          <w:rtl w:val="true"/>
        </w:rPr>
        <w:t>]</w:t>
      </w:r>
      <w:bookmarkEnd w:id="2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موهن آخر للرواية </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الإخلال بالموالاة أشدّ و هنا من الإخلال بالترتيب، لصحّة سلب اسم العقد و موضوعه به دونه، إلّا أنّ عمل الأصحاب بالرواية كما هو جابر لموهن الإخلال في الترتيب كذلك جابر لموهن الإخلال بموالاته بذلك المقدار، المقدر إمّا من جهة عدم بلوغه حدّ صحّة سلب اسم العقد، و إمّا من جهة عدم إناطة صحّة النكاح بصدق العقد المركّب من الإيجاب و القبول، بل يكفي بالإيجاب المضرّ و خصوصا ممّن له الولاية الكلّية الإلهيّة الّتي هي أولى بالمؤمنين من أنفسهم و أموالهم، كتزويجه تعالى حوّاء من آدم و فاطمة من علي، و قوله تعالى فَلَمّٰا قَضىٰ زَيْدٌ مِنْهٰا وَطَراً زَوَّجْنٰاكَهٰا </w:t>
      </w:r>
      <w:r>
        <w:rPr>
          <w:rStyle w:val="FootnoteAnchor"/>
          <w:rtl w:val="true"/>
        </w:rPr>
        <w:footnoteReference w:id="1165"/>
      </w:r>
      <w:r>
        <w:rPr>
          <w:rFonts w:ascii="Amiri" w:hAnsi="Amiri" w:eastAsia="Amiri" w:cs="Amiri"/>
          <w:color w:val="111111"/>
          <w:sz w:val="28"/>
          <w:sz w:val="28"/>
          <w:szCs w:val="28"/>
          <w:rtl w:val="true"/>
          <w:lang w:bidi="ar-SA"/>
        </w:rPr>
        <w:t xml:space="preserve">، و قوله تعالى أُرِيدُ أَنْ أُنْكِحَكَ إِحْدَى ابْنَتَيَّ </w:t>
      </w:r>
      <w:r>
        <w:rPr>
          <w:rStyle w:val="FootnoteAnchor"/>
          <w:rtl w:val="true"/>
        </w:rPr>
        <w:footnoteReference w:id="1166"/>
      </w:r>
      <w:r>
        <w:rPr>
          <w:rFonts w:ascii="Amiri" w:hAnsi="Amiri" w:eastAsia="Amiri" w:cs="Amiri"/>
          <w:color w:val="111111"/>
          <w:sz w:val="28"/>
          <w:sz w:val="28"/>
          <w:szCs w:val="28"/>
          <w:rtl w:val="true"/>
          <w:lang w:bidi="ar-SA"/>
        </w:rPr>
        <w:t>، كما يكتفى بالبكر بالسكوت</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6557769_3224264995"/>
      <w:bookmarkStart w:id="202" w:name="_Toc71"/>
      <w:bookmarkEnd w:id="201"/>
      <w:r>
        <w:rPr>
          <w:rtl w:val="true"/>
        </w:rPr>
        <w:t>[</w:t>
      </w:r>
      <w:r>
        <w:rPr>
          <w:rtl w:val="true"/>
        </w:rPr>
        <w:t>و من جملة الشرائط الّتي ذكرها جماعة التنجيز في العقد</w:t>
      </w:r>
      <w:r>
        <w:rPr>
          <w:rtl w:val="true"/>
        </w:rPr>
        <w:t>]</w:t>
      </w:r>
      <w:bookmarkEnd w:id="20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جملة الشرائط الّتي ذكرها جماعة التنجيز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الكلام في المسألة بعد تفصيل صور التعليق و أقسامه هو تشخيص كون الأصل في المسألة هل هو جواز التعليق ليحتاج الكلام في إثبات المنع إلى بيان المخرج الخارجي أوّلا و إلى بيان مقدار منعه ثانيا، أو هو عدم </w:t>
      </w:r>
    </w:p>
    <w:p>
      <w:pPr>
        <w:pStyle w:val="BookText"/>
        <w:rPr/>
      </w:pPr>
      <w:r>
        <w:rPr>
          <w:rFonts w:ascii="Amiri" w:hAnsi="Amiri" w:eastAsia="Amiri" w:cs="Amiri"/>
          <w:color w:val="111111"/>
          <w:sz w:val="28"/>
          <w:sz w:val="28"/>
          <w:szCs w:val="28"/>
          <w:rtl w:val="true"/>
          <w:lang w:bidi="ar-SA"/>
        </w:rPr>
        <w:t>جوازه لئلّا يحتاج المنع في هذا التقدير إلى شي‌ء ممّا احتيج إليه في التقدير الأوّل و تشخيص هذا الأصل موقوف على تشخيص كون الإنشاء قابلا للتعليق أم لا؟</w:t>
      </w:r>
    </w:p>
    <w:p>
      <w:pPr>
        <w:pStyle w:val="BookText"/>
        <w:rPr/>
      </w:pPr>
      <w:r>
        <w:rPr>
          <w:rFonts w:ascii="Amiri" w:hAnsi="Amiri" w:eastAsia="Amiri" w:cs="Amiri"/>
          <w:color w:val="111111"/>
          <w:sz w:val="28"/>
          <w:sz w:val="28"/>
          <w:szCs w:val="28"/>
          <w:rtl w:val="true"/>
          <w:lang w:bidi="ar-SA"/>
        </w:rPr>
        <w:t>و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جزم به الفصول </w:t>
      </w:r>
      <w:r>
        <w:rPr>
          <w:rStyle w:val="FootnoteAnchor"/>
          <w:rtl w:val="true"/>
        </w:rPr>
        <w:footnoteReference w:id="1167"/>
      </w:r>
      <w:r>
        <w:rPr>
          <w:rFonts w:ascii="Amiri" w:hAnsi="Amiri" w:eastAsia="Amiri" w:cs="Amiri"/>
          <w:color w:val="111111"/>
          <w:sz w:val="28"/>
          <w:sz w:val="28"/>
          <w:szCs w:val="28"/>
          <w:rtl w:val="true"/>
          <w:lang w:bidi="ar-SA"/>
        </w:rPr>
        <w:t>في مقدّمة مقدّمة الواجب هو قابليّة الإنشاء للتعليق، و عدّ منه كلّ واجب مطلق توقّف وجوده على مقدّمات مقدورة غير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جزم به القوانين </w:t>
      </w:r>
      <w:r>
        <w:rPr>
          <w:rStyle w:val="FootnoteAnchor"/>
          <w:rtl w:val="true"/>
        </w:rPr>
        <w:footnoteReference w:id="1168"/>
      </w:r>
      <w:r>
        <w:rPr>
          <w:rFonts w:ascii="Amiri" w:hAnsi="Amiri" w:eastAsia="Amiri" w:cs="Amiri"/>
          <w:color w:val="111111"/>
          <w:sz w:val="28"/>
          <w:sz w:val="28"/>
          <w:szCs w:val="28"/>
          <w:rtl w:val="true"/>
          <w:lang w:bidi="ar-SA"/>
        </w:rPr>
        <w:t>في صدر قانون أمر الآمر مع العلم بانتفاء شرطه و في قانون الخطاب الشفاهي هو عدم قابلية الإنشاء للتعليق، و عدّ الواجبات المعلّقة المقرونة بأداة الشرط من الإخبار و الإعلام بكون وجوبها سيتحقّق عند تحقّق شروطها، لا من الإنشاء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تمسّك الفصول </w:t>
      </w:r>
      <w:r>
        <w:rPr>
          <w:rStyle w:val="FootnoteAnchor"/>
          <w:rtl w:val="true"/>
        </w:rPr>
        <w:footnoteReference w:id="1169"/>
      </w:r>
      <w:r>
        <w:rPr>
          <w:rFonts w:ascii="Amiri" w:hAnsi="Amiri" w:eastAsia="Amiri" w:cs="Amiri"/>
          <w:color w:val="111111"/>
          <w:sz w:val="28"/>
          <w:sz w:val="28"/>
          <w:szCs w:val="28"/>
          <w:rtl w:val="true"/>
          <w:lang w:bidi="ar-SA"/>
        </w:rPr>
        <w:t>به على الأوّل هو استظهار الفرق بين قول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كذا فافعل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كذا في وقت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الظاهر من الأوّل إنشاء طلب مشروط حصوله بمجي‌ء وقت كذا، و من الثاني إنشاء طلب حالي و المطلوب فعل مقيّد بكونه في وقت كذا، و فساد ما يزعمه المانع مانعا من هذا الظهور الحامل له على تأويله بالإخبار و الإعلام، كالمثال الأوّل حسب ما سيأتي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التمسّك بمجرّد ما في المتن </w:t>
      </w:r>
      <w:r>
        <w:rPr>
          <w:rStyle w:val="FootnoteAnchor"/>
          <w:rtl w:val="true"/>
        </w:rPr>
        <w:footnoteReference w:id="1170"/>
      </w:r>
      <w:r>
        <w:rPr>
          <w:rFonts w:ascii="Amiri" w:hAnsi="Amiri" w:eastAsia="Amiri" w:cs="Amiri"/>
          <w:color w:val="111111"/>
          <w:sz w:val="28"/>
          <w:sz w:val="28"/>
          <w:szCs w:val="28"/>
          <w:rtl w:val="true"/>
          <w:lang w:bidi="ar-SA"/>
        </w:rPr>
        <w:t xml:space="preserve">من وضوح كون التعليق في الإنشاء أمرا مقصورا واقعا في العرف و الشرع كثيرا في الأوامر و المعاملات من العقود و الإيقاعات فللمانع منع هذا الوضوح و تأويل جميع ما يدعي ظهوره فيه من الأمثلة إلى الإخبار و الإعلام، أو كون التعليق في المنشئ لا الإنشاء، و في </w:t>
      </w:r>
    </w:p>
    <w:p>
      <w:pPr>
        <w:pStyle w:val="BookText"/>
        <w:rPr/>
      </w:pPr>
      <w:r>
        <w:rPr>
          <w:rFonts w:ascii="Amiri" w:hAnsi="Amiri" w:eastAsia="Amiri" w:cs="Amiri"/>
          <w:color w:val="111111"/>
          <w:sz w:val="28"/>
          <w:sz w:val="28"/>
          <w:szCs w:val="28"/>
          <w:rtl w:val="true"/>
          <w:lang w:bidi="ar-SA"/>
        </w:rPr>
        <w:t>الوجوب لا الإيجاب، و في المطلوب لا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التمسّك به للثاني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تسميته بالواجب المعلّق في كون الوجوب معلّقا على حصول المعلّق عليه لا بالفعل كظهور الواجب المشروط في مثله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التسمية غير مطّردة مع المسمّى كالحدود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اختلاف القوم في كون الحروف موضوعة بالوضع العامّ و الموضوع له العامّ، أو بالوضع العامّ و الموضوع له الخاصّ مع اتّفاق الفريقين على تسمية من بالابتداء و إلى بالانتهاء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توقّف فعل الواجب على شي‌ء غير مقدور له امتنع وجوبه قبله، و إلّا لزم أحد الأمرين من عدم توقّفه عليه حيث وجب بدونه، أو التكليف بالمحال حيث ألزم المكلّف بالفعل في زمن يتعذّر فيه حصول ما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وجوب الفعل قبل حصول ما يتوقّف عليه ليس كون الزمان المتقدّم ظرفا للوجوب و الفعل معا، بل المراد أنّه يجب على المكلّف في الزمان السابق أن يأتي بالفعل في الزمان اللاحق، كما يجب على المكلّف الممنوع من العبادة فيه مثلا أن يأتي بها خارجه في الزمان ظرف للوجوب فقط و الزمن اللاحق ظرف لهما معا، كالمكان الخارج عن المكان الممنوع من العبادة فيه بالنسبة إلى المكلّف الموجود فيه من غير فرق</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الفعل قبل حصول ما يتوقّف عليه من الأمر الغير المقدور فوجوبه إمّا أن يكون مشروطا ببلوغ المكلّف إلى الوقت الّذي يصحّ وقوعه فيه، أولا، فإن كان الأوّل لزم أن لا يكون وجوب قبل البلوغ إليه كما هو قضيّة الاشتراط، و إن كان الثاني لزم التكليف بالمحال، فإنّ الفعل المشروط بكونه في ذلك الوقت على تقدير عدم البلوغ إليه ممتنع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بالبلوغ نفسه اخترنا الشقّ الثاني، و نمنع لزوم التكليف بالمحال على تقديره، لأنّه إنّما يلزم إذا وجب عليه إيجاد الفعل المقيّد بالزمن اللاحق على تقدير عدم بلوغه إليه، و هو غير لازم من عدم اشتراطه بنفس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بالبلوغ ما يتناول بعض الاعتبارات اللاحقة بالقياس إليه ككونه ممّن يبلغ الزمن اللاحق منعنا توقّف الوجوب على سبق البلوغ أو مقارنته له، بل يكفي مجرّد حصوله و لو في الزمن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الحاصل إلى أنّ المكلّف يجب عليه الفعل قبل البلوغ إلى وقته على تقدير بلوغه إليه، فيكون البلوغ كاشفا عن سبق الوجوب واقعا، و عدمه كاشفا عن عدمه كذلك، لا أن يكون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كاشفيّة البلوغ عن سبق الوجوب و بين سببيّته له أمر متعقّل لا يرتاب في تعقّله ذو عقل، بل و لا في وقوعه، و تحقّقه في العرف و الشرع كثير في الأوامر و المعاملات من العقود و الإيقاعات، كالوصيّة، و العقود الفضوليّة، و التوكيل، و النذر، و الظهار، و المكاتبة، و التدبير، و غير ذلك ممّا اتّفقوا على صحّة التعليق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أنّها مخرجة عن الإنشاء إلى الإخبار و الإعلام بها يبعده أنّها إن كانت إخبارا عن تحقّق الإنشاء في السابق فخلاف المفروض، و إن كانت إخبارا عن تحقّقه في اللاحق فمضافا إلى أنّه أيضا خلاف المفروض هو مجرّد و عد يحتمل البداء و فسخ العزم، فكيف يؤثّر أثر الإنشاء فعلا من اللزوم 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استحالة تعقّل التعليق في الإنشاء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يرجع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الوجدان المعتضد بأصالة الإمكان و ظهور الأمر المعلّق في الإنشاء لا الإخبار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لو كان التكليف المشروط من باب الإعلام و الإخبار عن </w:t>
      </w:r>
    </w:p>
    <w:p>
      <w:pPr>
        <w:pStyle w:val="BookText"/>
        <w:rPr/>
      </w:pPr>
      <w:r>
        <w:rPr>
          <w:rFonts w:ascii="Amiri" w:hAnsi="Amiri" w:eastAsia="Amiri" w:cs="Amiri"/>
          <w:color w:val="111111"/>
          <w:sz w:val="28"/>
          <w:sz w:val="28"/>
          <w:szCs w:val="28"/>
          <w:rtl w:val="true"/>
          <w:lang w:bidi="ar-SA"/>
        </w:rPr>
        <w:t>حصول الطلب عند حصول الشرط لا من باب إنشاء الطلب المشروط لاحتمل الصدق و الكذب و من البيّن عدمه، و لاحتمل البداء و فسخ العزم بوفاء الوعد بحصول الطلب عند حصول الشرط المستلزم لعدم الذّم و العقاب على تركه و من البيّن بطلان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المعلّق على حصول شي‌ء متراخ لو لم يرجع إلى الإخبار و الإعلام بالبيع عند حصول المعلّق عليه لزم إمّا انتقال المبيع إلى المشتري من حين العقد، و إمّا بقاءه تحت ملك البائع في مدّة الانتظار، و إمّا صيرورته ملكا لكلّ منهما في مدّة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من آثار العقد المنجّز بالوفاق فلا يترتّب على المعلّق، و أمّا الثالث فيستلزم اجتماع الضدّين، فتعيّن الثاني،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الشقّ الثالث، و نمنع لزوم اجتماع الضدّين منه، لأنّ اجتماعه إنّما يلزم من اجتماع الملكين المنجّزين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الملك المنجّز لأحد فيجوز اجتماعه مع الملك المعلّق لآخر من غير اجتماع الضدّين البتّة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كون الأصل الأصيل في المسألة هو جواز التعليق، آخذا بعموم أَوْفُوا بِالْعُقُودِ </w:t>
      </w:r>
      <w:r>
        <w:rPr>
          <w:rStyle w:val="FootnoteAnchor"/>
          <w:rtl w:val="true"/>
        </w:rPr>
        <w:footnoteReference w:id="1171"/>
      </w:r>
      <w:r>
        <w:rPr>
          <w:rFonts w:ascii="Amiri" w:hAnsi="Amiri" w:eastAsia="Amiri" w:cs="Amiri"/>
          <w:color w:val="111111"/>
          <w:sz w:val="28"/>
          <w:sz w:val="28"/>
          <w:szCs w:val="28"/>
          <w:rtl w:val="true"/>
          <w:lang w:bidi="ar-SA"/>
        </w:rPr>
        <w:t xml:space="preserve">بل و بعموم أَحَلَّ اللّٰهُ الْبَيْعَ </w:t>
      </w:r>
      <w:r>
        <w:rPr>
          <w:rStyle w:val="FootnoteAnchor"/>
          <w:rtl w:val="true"/>
        </w:rPr>
        <w:footnoteReference w:id="1172"/>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1173"/>
      </w:r>
      <w:r>
        <w:rPr>
          <w:rFonts w:ascii="Amiri" w:hAnsi="Amiri" w:eastAsia="Amiri" w:cs="Amiri"/>
          <w:color w:val="111111"/>
          <w:sz w:val="28"/>
          <w:sz w:val="28"/>
          <w:szCs w:val="28"/>
          <w:rtl w:val="true"/>
          <w:lang w:bidi="ar-SA"/>
        </w:rPr>
        <w:t>على وجه إلّا ما خرج بالدليل، و تشخيص كون النزاع في المسألة نزاع شرعيّ لا عقليّ،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 في ثبوت الدليل المخرج عن تحت الأصل و العمومات و عدمه شرعا لا نزاع في تعقّل التعليق في الإنشاء و عدمه عقلا، لما عرفت من أنّ التحقيق تعقّله، كما حقّقه الأستاذ، تبعا لاستاذيه </w:t>
      </w:r>
    </w:p>
    <w:p>
      <w:pPr>
        <w:pStyle w:val="BookText"/>
        <w:rPr/>
      </w:pPr>
      <w:r>
        <w:rPr>
          <w:rFonts w:ascii="Amiri" w:hAnsi="Amiri" w:eastAsia="Amiri" w:cs="Amiri"/>
          <w:color w:val="111111"/>
          <w:sz w:val="28"/>
          <w:sz w:val="28"/>
          <w:szCs w:val="28"/>
          <w:rtl w:val="true"/>
          <w:lang w:bidi="ar-SA"/>
        </w:rPr>
        <w:t xml:space="preserve">المصنّف </w:t>
      </w:r>
      <w:r>
        <w:rPr>
          <w:rStyle w:val="FootnoteAnchor"/>
          <w:rtl w:val="true"/>
        </w:rPr>
        <w:footnoteReference w:id="1174"/>
      </w:r>
      <w:r>
        <w:rPr>
          <w:rFonts w:ascii="IRNazanin" w:hAnsi="IRNazanin" w:eastAsia="IRNazanin"/>
          <w:color w:val="111111"/>
          <w:sz w:val="28"/>
          <w:sz w:val="28"/>
          <w:szCs w:val="28"/>
          <w:rtl w:val="true"/>
          <w:lang w:bidi="fa-IR"/>
        </w:rPr>
        <w:t xml:space="preserve">و الفصول </w:t>
      </w:r>
      <w:r>
        <w:rPr>
          <w:rStyle w:val="FootnoteAnchor"/>
          <w:rtl w:val="true"/>
        </w:rPr>
        <w:footnoteReference w:id="1175"/>
      </w:r>
      <w:r>
        <w:rPr>
          <w:rFonts w:ascii="Amiri" w:hAnsi="Amiri" w:eastAsia="Amiri" w:cs="Amiri"/>
          <w:color w:val="111111"/>
          <w:sz w:val="28"/>
          <w:sz w:val="28"/>
          <w:szCs w:val="28"/>
          <w:rtl w:val="true"/>
          <w:lang w:bidi="ar-SA"/>
        </w:rPr>
        <w:t>، و لكنّ الحقّ تعقّله،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قد عرفت ذلك فاعلم أنّ التعليق يتصوّر على ثمانية عشر صورة أو أزيد، و محلّ النزاع منها و إن كان بالنظر إلى إطلاق بعض فتاويهم يشمل جميع صور التعليق سوى الملحق بالتيمّن و التبرّك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عمدة الدليل على منع التعليق في المسألة لمّا كان منحصرا في الشهرة و الإجماعات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أصالة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تعليلاتهم الأخر بالتوقيف و عدم تعقّل التعليق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المتيقّن دخوله في معقدهما من أقسام التعليق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التعليق فيه منافيا للجزم بالإنشاء، كتعليق الإنشاء على ما هو مشكوك الحصول، و ليس صحّة العقد معلّقة عليه في الواقع، كقدوم الحاجّ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التعليق فيه موجبا لتفكيك أثر العقد عن نفس العقد المؤثّر له، كتعليق العقد على أمر معلوم الحصول في المستقبل المعبّر عنه بالصحّة، كقول الواقف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رأس الشهر فقد وقفته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انحصار معقد المنع في القسم الأوّل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الّذي استظهره الماتن قدس سرّه </w:t>
      </w:r>
      <w:r>
        <w:rPr>
          <w:rStyle w:val="FootnoteAnchor"/>
          <w:rtl w:val="true"/>
        </w:rPr>
        <w:footnoteReference w:id="1177"/>
      </w:r>
      <w:r>
        <w:rPr>
          <w:rFonts w:ascii="Amiri" w:hAnsi="Amiri" w:eastAsia="Amiri" w:cs="Amiri"/>
          <w:color w:val="111111"/>
          <w:sz w:val="28"/>
          <w:sz w:val="28"/>
          <w:szCs w:val="28"/>
          <w:rtl w:val="true"/>
          <w:lang w:bidi="ar-SA"/>
        </w:rPr>
        <w:t xml:space="preserve">تبعا لغير واحد هو دخول القسم الثاني أيضا في معقد المنع، و حينئذ فالممنوع من التعليق هو ما كان من أحد هذين القسمين على سبيل منع الخلوّ دون سائر أقسام التعليق ممّا كان معلوم الحصول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لي فقد 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صحّة العقد معلّقة عليه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عاقلا أو مختارا فقد 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المصرّح به في كلام غير واحد عدم دخول شي‌ء </w:t>
      </w:r>
    </w:p>
    <w:p>
      <w:pPr>
        <w:pStyle w:val="BookText"/>
        <w:rPr/>
      </w:pPr>
      <w:r>
        <w:rPr>
          <w:rFonts w:ascii="Amiri" w:hAnsi="Amiri" w:eastAsia="Amiri" w:cs="Amiri"/>
          <w:color w:val="111111"/>
          <w:sz w:val="28"/>
          <w:sz w:val="28"/>
          <w:szCs w:val="28"/>
          <w:rtl w:val="true"/>
          <w:lang w:bidi="ar-SA"/>
        </w:rPr>
        <w:t>منها في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التعليق المنافي للجزم بالإنشاء في معقد الشهرة و الإجماعات المنقولة على المنع فلما صرّح به غير واحد منهم من أنّ هذا النحو من التعليق بعرضه عدم الحصول فينافي الجزم المعتبر 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دخول التعليق الموجب لتفكيك أثر العقد عن نفس العقد المؤثّر على تقدير تسليم دخوله فلمنافاته لتأثير العقد الأثر، الّذي رتّبه الشارع على نفسه بواسطة مداخلة حصول المعلّق عليه في تأثيره أثره المترتّب على نفسه، فيخرج بواسطة تلك الواسطة في تأثيره عن العقود الشرعيّة إلى العقود المخترعة الّتي لا يشملها عموم </w:t>
      </w:r>
      <w:r>
        <w:rPr>
          <w:rStyle w:val="FootnoteAnchor"/>
          <w:rtl w:val="true"/>
        </w:rPr>
        <w:footnoteReference w:id="11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بالعقود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وجه عدم دخول سائر أقسام التعليق فلما في المتن </w:t>
      </w:r>
      <w:r>
        <w:rPr>
          <w:rStyle w:val="FootnoteAnchor"/>
          <w:rtl w:val="true"/>
        </w:rPr>
        <w:footnoteReference w:id="1179"/>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تعليق العقد بما هو معلّق عليه في الواقع ليس تعليقا في الحقيقة في كلام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علم ممّا ذكرنا أنّ الجزم المعتبر في صحّة المعاملات ليس كالجزم المعتبر في صحّة العبادات، فإنّ الجزم المعتبر في صحّة العبادة جزمان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بمحبوبيّة تلك العبادة و مقربيّته، فلو تردّد في تأثرها القرب و عدم تأثّرها بواسطة اشتمالها على بعض ما يحتمل المانعيّة أو فقدها لبعض ما يحتمل الجزئيّة أو الشرطيّة بطلت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في فعلها و إيقاعها، فلو أوقعها على وجه الترديد بين فعلها أو قطعها بطلت أيضا، و الجزم المعتبر في صحّة العقود و المعاملات هو الجزم الثاني لا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في إنشاء العقد لا الجزم في تأثيره المنشئ، فلو </w:t>
      </w:r>
    </w:p>
    <w:p>
      <w:pPr>
        <w:pStyle w:val="BookText"/>
        <w:rPr/>
      </w:pPr>
      <w:r>
        <w:rPr>
          <w:rFonts w:ascii="Amiri" w:hAnsi="Amiri" w:eastAsia="Amiri" w:cs="Amiri"/>
          <w:color w:val="111111"/>
          <w:sz w:val="28"/>
          <w:sz w:val="28"/>
          <w:szCs w:val="28"/>
          <w:rtl w:val="true"/>
          <w:lang w:bidi="ar-SA"/>
        </w:rPr>
        <w:t xml:space="preserve">أنشأ العقد على وجه الترديد في إنشائه و عدم إنشائه بطل، بخلاف ما لو أنشأه جزما على وجه الترديد في تأثيره المنشئ و عدم تأثيره فإنّه لم يبطل، كما لو باع شيئا مع التردّد في كونه ممّا يملك أو لا يملك، أو في أنّ مالكه يجيز أو لا يجيز، أو في اجتماع شروط المتعاقدين من البلوغ و العقل و الرشد و الاختيار و عدمه، فإنّ الترديد في شي‌ء من ذلك لا يقدح في صحّة العقد إذا لم يرجع إلى الترديد في أصل الإنشاء، سيّما إذا أطلق العقد لفظا و لم يصرّح بتعليقه على شي‌ء من ذلك، فإنّ الظاهر الاتّفاق على صحّة المطلق إنشائه لفظا، و إن كان في المعنى معلّقا على تقدير اجتماع ما يتردّد العاقد في اجتماعه من شروط العقد أو المعقود عليه أو المتعاقدين، و إن استظهر الماتن </w:t>
      </w:r>
      <w:r>
        <w:rPr>
          <w:rStyle w:val="FootnoteAnchor"/>
          <w:rtl w:val="true"/>
        </w:rPr>
        <w:footnoteReference w:id="1180"/>
      </w:r>
      <w:r>
        <w:rPr>
          <w:rFonts w:ascii="Amiri" w:hAnsi="Amiri" w:eastAsia="Amiri" w:cs="Amiri"/>
          <w:color w:val="111111"/>
          <w:sz w:val="28"/>
          <w:sz w:val="28"/>
          <w:szCs w:val="28"/>
          <w:rtl w:val="true"/>
          <w:lang w:bidi="ar-SA"/>
        </w:rPr>
        <w:t xml:space="preserve">من الشهيد في القواعد </w:t>
      </w:r>
      <w:r>
        <w:rPr>
          <w:rStyle w:val="FootnoteAnchor"/>
          <w:rtl w:val="true"/>
        </w:rPr>
        <w:footnoteReference w:id="1181"/>
      </w:r>
      <w:r>
        <w:rPr>
          <w:rFonts w:ascii="Amiri" w:hAnsi="Amiri" w:eastAsia="Amiri" w:cs="Amiri"/>
          <w:color w:val="111111"/>
          <w:sz w:val="28"/>
          <w:sz w:val="28"/>
          <w:szCs w:val="28"/>
          <w:rtl w:val="true"/>
          <w:lang w:bidi="ar-SA"/>
        </w:rPr>
        <w:t>خلافه، و هو الجزم بالبطلان، أو الدخول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تكرار العقد الواحد بالصيغ المكرّرة من الفارسيّ و العربيّ و غيرهما من الخصوصيّات و الكيفيّات المحتملة من المتردّد في صحّة أيّهما غير قادح في الصحّة و إن كان إنشاء كلّ منها معلّقا في المعنى على صحّته بالخصوص و عدم تأثير السابق و اللاحق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إمّا لاختصاص النزاع في المسألة بالتعليق اللفظي دون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لاختصاصه بالتعليق المتسبّب لارتفاع أصل قصد الإنشاء دون الغير المتسبّب لارتفاع قصد الإنشاء،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التعليق في المنشئ متسبّب لارتفاع قصد الإنشاء في العقد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يشتمل على قصد ليس بعقد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الجزم بالطلب لا يتسبّب لارتفاعه القطع بعدم حصول </w:t>
      </w:r>
    </w:p>
    <w:p>
      <w:pPr>
        <w:pStyle w:val="BookText"/>
        <w:rPr/>
      </w:pPr>
      <w:r>
        <w:rPr>
          <w:rFonts w:ascii="Amiri" w:hAnsi="Amiri" w:eastAsia="Amiri" w:cs="Amiri"/>
          <w:color w:val="111111"/>
          <w:sz w:val="28"/>
          <w:sz w:val="28"/>
          <w:szCs w:val="28"/>
          <w:rtl w:val="true"/>
          <w:lang w:bidi="ar-SA"/>
        </w:rPr>
        <w:t>المطلوب له فضلا عن الترديد في حصوله له، كذلك الجزم بالإنشاء لا يتسبّب، لارتفاعه القطع بعدم حصول المنشأ له، و عدم تأثير إنشائه المنشأ شرعا، فضلا عن الترديد في تأثيره المنشئ شرعا حتّى يرجع إليه،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أيضا أنّ المنشئ لو أنشأ عقدا على وجه الجزم قاطعا بعدم اجتماع شروط العقد أو المعقود عليه أو العوضين أو المتعاقدين صحّ عقده لو بان اجتماعه لذلك الشرط، فضلا عمّا لو أنشأه على وجه الجزم متردّدا في اجتماعه للشروط المذكورة ثمّ بان اجتماعه لها، إلّا أن يتسبّب الترديد في تأثّره الإنشاء، لارتفاع القصد عن أصل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إلى ذلك ينظر جزم الشهيد في القواعد </w:t>
      </w:r>
      <w:r>
        <w:rPr>
          <w:rStyle w:val="FootnoteAnchor"/>
          <w:rtl w:val="true"/>
        </w:rPr>
        <w:footnoteReference w:id="1182"/>
      </w:r>
      <w:r>
        <w:rPr>
          <w:rFonts w:ascii="Amiri" w:hAnsi="Amiri" w:eastAsia="Amiri" w:cs="Amiri"/>
          <w:color w:val="111111"/>
          <w:sz w:val="28"/>
          <w:sz w:val="28"/>
          <w:szCs w:val="28"/>
          <w:rtl w:val="true"/>
          <w:lang w:bidi="ar-SA"/>
        </w:rPr>
        <w:t>بالبطلان فيما لو زوّج امرأة يشكّ في أنّها محرّمة عليه فظهر حلّها، أو خالع امرأة أو طلّقها و هو شاكّ في زوجيتها، أو ولّى نائب الإمام عليه السّلام قاضيا لا يعلم أهليّته و إن ظهر أهلا مع جزمه فيها بالإخراج عن ذلك بيع مال مورّثه لظنّه حياته فبان ميّتا، أو تزويج أمة أبيه فظهر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التفرقة بين الفروع المذكورة في حكمه بالبطلان في بعضها و بالصحّة في بعضها الآخر مع كون الكلّ من باب واحد لا وجه له سوى ما ذكرنا من رجوع الترديد في تأثير الإنشاء تارة إلى الترديد في أصل الإنشاء، و عدم رجوعه إليه تارة أخرى، فيبطل في الراجع، و يصحّ في غيره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جعل الشرط هو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التنجيز و الجزم أنّ التنجيز و التعليق من مقولة اللفظ، و الجزم الترديد من مقولة المعنى، و الأوّل من أوصاف العقود، و الثاني من أوصاف </w:t>
      </w:r>
    </w:p>
    <w:p>
      <w:pPr>
        <w:pStyle w:val="BookText"/>
        <w:rPr/>
      </w:pPr>
      <w:r>
        <w:rPr>
          <w:rFonts w:ascii="IRNazanin" w:hAnsi="IRNazanin" w:eastAsia="IRNazanin"/>
          <w:color w:val="111111"/>
          <w:sz w:val="28"/>
          <w:sz w:val="28"/>
          <w:szCs w:val="28"/>
          <w:rtl w:val="true"/>
          <w:lang w:bidi="fa-IR"/>
        </w:rPr>
        <w:t>القصود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يعلم أنّ محلّ النزاع في التعليق على الأمر المتوقّع لا الواقع، و في الإنشاء لا المنشئ، و في الإيجاب لا الوجوب، و في الطلب لا المطلوب، و أنّ المدرك في هذه المسألة هو المدرك فيما تقدّم، فالدليل الدليل، و الأصل العملي هو الأصل العملي من أصالة الفساد و عدم النقل و الانتقال، و الأصل اللفظي هو الأصل اللفظي من إطلاق العقد و البيع و التجارة على المنجّز، و صحّة سلبها عن التعليق في الإنشاء دون المنشئ، و في الإيجاب دون الوجوب، و في الطلب دون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العمدة في المسألة 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 إن كان ذلك إلّا أنّ تعليل المجمعين اشتراط التنجيز بمنافاة التعليق و الترديد للجزم في إنشاء العقد و صدقه أظهر في تعيّن الدليل في التعويل على التعليل و الأصل الأصيل، و هو إطلاق العقد في الإنشاء المنجّز، و أصالة الفساد في المعلّق دون كون المدرك الشهرة و الإجماع، كما هو الأظهر أيضا من سائر أدلّة المسألة و تعليلاتهم الآتية، و من المعلوم تقديم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فالتعليق غير متصوّر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تعليلهم نفي التعليق في الإنشاء بمنافاته الجزم المعتبر في صدق العقد دليل كون النفي بانتفاء الموضوع لا المحمول الغير المعقود كنفيهم حجّية مفهوم الوصف و اللقب من باب السالبة بانتفاء الموضوع أيضا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ريب في أنّه أمر متصوّر واقع في العرف و الشرع كثيرا في الأوامر و المعاملات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الأوامر فكقوله تعالى وَ إِنْ كُنْتُمْ جُنُباً 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1185"/>
      </w:r>
      <w:r>
        <w:rPr>
          <w:rFonts w:ascii="Amiri" w:hAnsi="Amiri" w:eastAsia="Amiri" w:cs="Amiri"/>
          <w:color w:val="111111"/>
          <w:sz w:val="28"/>
          <w:sz w:val="28"/>
          <w:szCs w:val="28"/>
          <w:rtl w:val="true"/>
          <w:lang w:bidi="ar-SA"/>
        </w:rPr>
        <w:t>أي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العقود فكقولهم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كذا بشرط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منفعة الدار أو الآبار و الأشجار بعد العام المستأجرة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العام المسبوق بإجارة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الإيقاع فكقولهم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الثلث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كذا إن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كذا إن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التعليق و الشروط الواقعة في العقود و العهود الصحيحة الصريحة في العرف و الشرع في الكتاب </w:t>
      </w:r>
      <w:r>
        <w:rPr>
          <w:rStyle w:val="FootnoteAnchor"/>
          <w:rtl w:val="true"/>
        </w:rPr>
        <w:footnoteReference w:id="1186"/>
      </w:r>
      <w:r>
        <w:rPr>
          <w:rFonts w:ascii="Amiri" w:hAnsi="Amiri" w:eastAsia="Amiri" w:cs="Amiri"/>
          <w:color w:val="111111"/>
          <w:sz w:val="28"/>
          <w:sz w:val="28"/>
          <w:szCs w:val="28"/>
          <w:rtl w:val="true"/>
          <w:lang w:bidi="ar-SA"/>
        </w:rPr>
        <w:t xml:space="preserve">و السنّة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عرفت الجواب عنها بأنّ صحّة التعليق في أمثال ذلك إنّما هو في المنشئ لا الإنشاء، و في الوجوب لا الإيجاب، و في المطلوب لا الطلب، و في المعهود لا العهد، و في المنذور لا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في وجوب مقدّمات الواجب المعلّق قبل دخول وقته و حصول شرطه، و وجوب إيجاد المقدّمات قبل وقت ذي المقدّمة كوجوب الطهارة للصوم بمجرّد الرؤية، و المحافظة على الاستطاعة و مقدّمات الحجّ بمجرّد الاستطاعة و لو قبل عام الحجّ بسنين، و وجوب المحافظة على المنذور و المعهود و المشروط على الناذر و العاهد و الشارط قبل حصول الشروط المتوقّعة، و في كون النماء المتخلّل بين المشروط و شروطها المتوقّعة في زمن التوقّع من الناقل على تقدير التعليق في النقل و من المنقول له و إليه على تقدير التعليق في المنقول لا هو المعمول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الفرق بين مثال الطلاق و طرفيه بإمكان الجزم فيهما، </w:t>
      </w:r>
      <w:bookmarkStart w:id="203" w:name="pg13043_135548"/>
    </w:p>
    <w:p>
      <w:pPr>
        <w:pStyle w:val="BookText"/>
        <w:rPr/>
      </w:pPr>
      <w:bookmarkEnd w:id="203"/>
      <w:r>
        <w:rPr>
          <w:rFonts w:ascii="IRNazanin" w:hAnsi="IRNazanin" w:eastAsia="IRNazanin"/>
          <w:color w:val="111111"/>
          <w:sz w:val="28"/>
          <w:sz w:val="28"/>
          <w:szCs w:val="28"/>
          <w:rtl w:val="true"/>
          <w:lang w:bidi="fa-IR"/>
        </w:rPr>
        <w:t>دون مثال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توجيه الفرق بأنّ طلاق الأجنبيّة بزعم المطلّق تحصيل للحاصل المحال، بخلاف تزويج المحرّمة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أنّ الفرق غير فارق، لأنّ المحال تحصيل الحاصل الواقعي، لا الزعمي الغير الحاصل في الواقع</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6557771_3224264995"/>
      <w:bookmarkStart w:id="205" w:name="_Toc72"/>
      <w:bookmarkEnd w:id="204"/>
      <w:r>
        <w:rPr>
          <w:rtl w:val="true"/>
        </w:rPr>
        <w:t>[</w:t>
      </w:r>
      <w:r>
        <w:rPr>
          <w:rtl w:val="true"/>
        </w:rPr>
        <w:t>و من جملة شروط العقد التطابق بين الإيجاب و القبول</w:t>
      </w:r>
      <w:r>
        <w:rPr>
          <w:rtl w:val="true"/>
        </w:rPr>
        <w:t>]</w:t>
      </w:r>
      <w:bookmarkEnd w:id="2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بناء على إرادة البائع بيع كلّ من نصفي المثمّن بنصف من الثمن، لا بيع المبيع منهما على وجه الاشتراك المطلق بكلّ الثمن على وجه يكون له الرجوع فيه إلى كلّ منهما على وجه الانفراد و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إرادة البائع خلاف ما أراده المشتري من تعدّد الشراء و توزيع الثمن عليها</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6557773_3224264995"/>
      <w:bookmarkStart w:id="207" w:name="_Toc73"/>
      <w:bookmarkEnd w:id="206"/>
      <w:r>
        <w:rPr>
          <w:rtl w:val="true"/>
        </w:rPr>
        <w:t>[</w:t>
      </w:r>
      <w:r>
        <w:rPr>
          <w:rtl w:val="true"/>
        </w:rPr>
        <w:t>و من جملة الشروط في العقد أن يقع كلّ من إيجابه و قبوله في حال يجوز لكلّ واحد منهما الإنشاء</w:t>
      </w:r>
      <w:r>
        <w:rPr>
          <w:rtl w:val="true"/>
        </w:rPr>
        <w:t>]</w:t>
      </w:r>
      <w:bookmarkEnd w:id="20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جملة الشروط في العقد أن يقع كلّ من إيجابه و قبوله في حال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هذا الشرط يقع تارة في بيان المراد، و اخرى في صحّة ما أراد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مجموع كلامه أنّ المراد من اعتبار هذا الشرط هو توقّف صحّة العقد على استمرار جميع شروط العقد و المتعاقدين و العوضين من أوّل زمان العقد إلى آخر زمان تمام السبب الناقل، و هو القبول في عقد البيع و الإجازة في عتق الفضوليّ و القبض في الوقف، و المركّب من الأوّلين في بيع الفضوليّ، و من الأخيرين في الوقف الفضوليّ، و من الأوّل و الثالث في عقد الهبة، و من المجموع الثلاثة في الهبة الفضولية، فيبلغ الحاصل من اعتبار كلّ من </w:t>
      </w:r>
    </w:p>
    <w:p>
      <w:pPr>
        <w:pStyle w:val="BookText"/>
        <w:rPr/>
      </w:pPr>
      <w:r>
        <w:rPr>
          <w:rFonts w:ascii="Amiri" w:hAnsi="Amiri" w:eastAsia="Amiri" w:cs="Amiri"/>
          <w:color w:val="111111"/>
          <w:sz w:val="28"/>
          <w:sz w:val="28"/>
          <w:szCs w:val="28"/>
          <w:rtl w:val="true"/>
          <w:lang w:bidi="ar-SA"/>
        </w:rPr>
        <w:t>الشروط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العقد و العوضين و المتعاقدين في كلّ من المواضع الثلاثة الأوّل و الآخر و الوسط إلى اعتبار تسعة شروط، فلو أخلّ بشي‌ء منها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الإخلال بشروط العقد هو إنشاء العقد أوّلا من غير رضا، ثمّ إلحاق الرضاء له قبل تمام السبب، أو إنشائه مع الرضاء ثمّ عرض البداء له قبل تمام السبب، سواء استمرّ عروضه أم زال قبل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الإخلال بشي‌ء من شروط العوضين هو عدم قابليتهما للملك حين العقد، ثمّ عرض لهما القابليّة قبل تمام السبب كانقلاب ما هو خمر، أو مال للغير حين العقد إلى الخلّ، أو إلى مال نفسه بإرث و نحوه قبل تمام السبب أو العكس، أعني قابليّتهما للملك حين العقد ثمّ عرض لهما عدم القابليّة بانقلاب الخلّ خمرا، أو انتقال مال نفسه إلى وارثه بارتداد و نحوه قبل تمام السبب، سواء استمرّ عدم القابليّة أو زال قبل تمام السبب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الإخلال بشي‌ء من شروط المتعاقدين هو عدم كمالهما بالبلوغ و العقل و الرشد حين العقد، ثمّ عرض لهما الكمال قبل تمام السبب أو العكس، أعني كمالهما حين العقد، ثمّ عرض لهما الحجر بسفه أو فلس أو إغماء أو جنون قبل تمام السبب، سواء استمرّ ذلك العارض أم زال قبل تمام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اعتبار هذا الشرط هو بطلان العقد بالإخلال به في جميع شقوق الإخلال المذكورة، حتّى في صورة ما لو أنشأ العقد مع اجتماع جميع الشروط ثمّ عرض لأحدهما قبل تمام السبب جنون ما أو إغماء أو انقلب الخلّ خمرا آنا ما ثمّ زال العارض من حينه قبل تمام السبب، هذا هو ظاهر المراد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صحّة ما أراد فتفصيله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هذا الشرط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تخلّفه في الوصيّة حيث يجوز التخلّل بين إيجابه و قبوله بالردّ قبل الموت على المشهور، و في عقد المكره، حيث صرّحوا بجواز لحقوق الرضا له، </w:t>
      </w:r>
    </w:p>
    <w:p>
      <w:pPr>
        <w:pStyle w:val="BookText"/>
        <w:rPr/>
      </w:pPr>
      <w:r>
        <w:rPr>
          <w:rFonts w:ascii="Amiri" w:hAnsi="Amiri" w:eastAsia="Amiri" w:cs="Amiri"/>
          <w:color w:val="111111"/>
          <w:sz w:val="28"/>
          <w:sz w:val="28"/>
          <w:szCs w:val="28"/>
          <w:rtl w:val="true"/>
          <w:lang w:bidi="ar-SA"/>
        </w:rPr>
        <w:t>و في تزويج المالك أمته بجعل المهر عتقها، حيث اتّفقوا على جوازه مع عدم تسلّطها على البضع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صحّة إطلاق اعتباره في جميع الشقوق المذكورة، إذ لا إجماع و لا شهرة من محصّل و لا منقول و لا غيرهما سوى ما ذكره الماتن قدس سرّه من عدم تحقّق معنى المعاقدة و المعاهدة عرفا عند الإخلال به، و هو لا ينهض دليلا على صحّة إطلاق اعتبار استمرار جميع الشروط من أوّل العقد إلى زمان تمام السبب، بحيث لو تخلّل فيما بين العقد و السبب المتمّم له إغماء أو جنون ما ثمّ زال من حينه بطل العقد، إذ من البيّن عدم قدح هذا النحو من الإخلال العارض في صدق التعاقد و التعاهد عرفا إذا زال من حينه قبل تمام السبب، فهل ترى من نفسك إخلال صدق التعاقد و التعاهد عرفا بمجرّد انقلاب الخلّ خمرا بعد إنشاء العقد آنا ما ثمّ عاد إلى أصله قبل تمام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دلالة إطلاق أدلّة اعتبار شروط العقد و المتعاقدين و العوضين على استمرار اعتبارها من أوّل العقد إلى زمان تمام السبب مدفوع بأنّ إطلاقها وارد مورد بيان حكم 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فساد العقد الفاقد بشي‌ء منها رأسا كبيان فساد بيع الخمر و بيع الصبي و المجنون و نحوه من العقود الفاقدة للشروط من حين العقد إلى آخر تمام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الجامعة لجميع الشروط حين العقد و حين القبول الفاقدة لها فيما بينهما آنا ما بواسطة عروض عارض زال من حينه فلا دليل على فسادها، لأنّ إطلاق أدلّة اعتبار الشروط المذكورة واردة مورد بيان حكم غير هذه الصورة قطعا، و عدم الدليل على فسادها دليل عدم فسادها، ضرورة صدق التعاقد و التعاهد، فيشملها عموم أَوْفُوا بِالْعُقُودِ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غاية ما يسلّم من عدم صدق التعاقد و التعاهد هو عدم صدقهما على </w:t>
      </w:r>
      <w:bookmarkStart w:id="208" w:name="pg13043_135551"/>
    </w:p>
    <w:p>
      <w:pPr>
        <w:pStyle w:val="BookText"/>
        <w:rPr/>
      </w:pPr>
      <w:bookmarkEnd w:id="208"/>
      <w:r>
        <w:rPr>
          <w:rFonts w:ascii="Amiri" w:hAnsi="Amiri" w:eastAsia="Amiri" w:cs="Amiri"/>
          <w:color w:val="111111"/>
          <w:sz w:val="28"/>
          <w:sz w:val="28"/>
          <w:szCs w:val="28"/>
          <w:rtl w:val="true"/>
          <w:lang w:bidi="ar-SA"/>
        </w:rPr>
        <w:t>صورة ما إذا كان عدم قابليّة المتعاقدين للإيجاب و القبول بموت أو جنون أو إغماء أو إكراه مستمرّ من أوّل العقد إلى آخر تمام السبب، دون ما إذا كان عدم قابليّتهما بواسطة عدم بلوغ فبلغ قبل تمام السبب، أو بواسطة سفه أو فلس فزال قبل تمام السبب، سيّما إذا عرض المانع من إغماء أو تنعّس بعد الإيجاب و زال قبل تمام السبب، فإنّ بقاء صدق التعاقد و التعاهد سيّما في الفرض الأخير ممّا لا ينبغي الإشكال فيه و إن قلنا بوضع ألفاظ المعاملات شرعا للصحيح،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 أنّه لا دليل على صحّة إطلاق اعتبار الشرط المذكور في العقود سوى الاحتياط، بل لا تعرّض له في كلام أحد من القدماء و لا المتأخّرين، و إنّما هو من استنباطات متأخّر المتأخّرين الّتي استنبطها ظاهرا من إطلاق أدلّة اعتبار الشروط الواردة مورد بيان حكم آخر،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الإجماع الّذي نقل ادّعاءه شيخنا العلّامة عن شيخه صاحب الجواهر مشافهة فيما تقدّم </w:t>
      </w:r>
      <w:r>
        <w:rPr>
          <w:rStyle w:val="FootnoteAnchor"/>
          <w:rtl w:val="true"/>
        </w:rPr>
        <w:footnoteReference w:id="1189"/>
      </w:r>
      <w:r>
        <w:rPr>
          <w:rFonts w:ascii="Amiri" w:hAnsi="Amiri" w:eastAsia="Amiri" w:cs="Amiri"/>
          <w:color w:val="111111"/>
          <w:sz w:val="28"/>
          <w:sz w:val="28"/>
          <w:szCs w:val="28"/>
          <w:rtl w:val="true"/>
          <w:lang w:bidi="ar-SA"/>
        </w:rPr>
        <w:t>فمضافا إلى احتمال ورود إطلاق دعواه مورد بيان حكم آخر أيضا و كون الإجماع من اللبّيات الّتي لا إطلاق لها أصلا أنّ الإطلاق في دعواه على تقدير ثبوته موهون جدّا، لكن لا لمجرّد عدم حجّية الإجماع المنقول، بل لعدم اجتماعه لشرائط الحجّية على القول بالحجيّة</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6557775_3224264995"/>
      <w:bookmarkStart w:id="210" w:name="_Toc74"/>
      <w:bookmarkEnd w:id="209"/>
      <w:r>
        <w:rPr>
          <w:rtl w:val="true"/>
        </w:rPr>
        <w:t>[</w:t>
      </w:r>
      <w:r>
        <w:rPr>
          <w:rtl w:val="true"/>
        </w:rPr>
        <w:t>فرع لو اختلف المتعاقدان اجتهادا و تقليدا في شروط الصيغة</w:t>
      </w:r>
      <w:r>
        <w:rPr>
          <w:rtl w:val="true"/>
        </w:rPr>
        <w:t>]</w:t>
      </w:r>
      <w:bookmarkEnd w:id="21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أردؤها أخيرها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رداءته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القائل بسببيّة العقد المركّب منهما في النقل لا يستلزم عدم سببيّته في الواقع حتّى يجب استثناءه عن جواز اختلاف المتعاقدين، هكذا وجّه الرداءة شيخنا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لكنّه غير وجيه، أمّا على القول بوجوب اللطف الّذي هو طريقة الشيخ </w:t>
      </w:r>
      <w:r>
        <w:rPr>
          <w:rStyle w:val="FootnoteAnchor"/>
          <w:rtl w:val="true"/>
        </w:rPr>
        <w:footnoteReference w:id="1190"/>
      </w:r>
      <w:r>
        <w:rPr>
          <w:rFonts w:ascii="Amiri" w:hAnsi="Amiri" w:eastAsia="Amiri" w:cs="Amiri"/>
          <w:color w:val="111111"/>
          <w:sz w:val="28"/>
          <w:sz w:val="28"/>
          <w:szCs w:val="28"/>
          <w:rtl w:val="true"/>
          <w:lang w:bidi="ar-SA"/>
        </w:rPr>
        <w:t>فلوضوح منع عدم الملازمة بين عدم القائل بالسببيّة و عدم السببيّة، و أمّا على القول بعدم وجوبه فلأنّ مجرّد عدم القائل بسببيّته و إن لم يستلزم عدم السببيّة بالقطع إلّا أنّه يستلزمه بالظنّ لا محالة، و به الكفاية في حسن التحرّز عنه و استثناء فرضه عن الجواز و لو لم نقل بحجّية مثل ذلك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لم يكن التفصيل في القول بالصحّة أردأ الوجوه، بل كان أحسنها جميعا إن صحّ مبنى القول بالصحّة، و أحسن من خصوص القول بإطلاق الصحّة إن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تحقيق صحّة هذا المبنى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كون الأحكام الظاهريّة المجتهد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بمنزلة الواقعيّة الاضطراريّة ليكون الإيجاب بالفارسيّة من القائل بصحّته عند من يراه باطلا بمنزلة إشارة الأخرس و إيجاب العاجز عن العربيّة و كصلاة المتيمّم بالنسبة إلى واجد الماء، أم هي أحكام عذريّة لا يعذر فيها إلّا من اجتهد أو قلّد؟ فالمتكفّل له تفصيلا أواخر مبحث الإجزاء من أساسنا في الأصول و الصحّة غير بعيدة، و عليها من فحول المتأخّرين صاحب الضوابط </w:t>
      </w:r>
      <w:r>
        <w:rPr>
          <w:rStyle w:val="FootnoteAnchor"/>
          <w:rtl w:val="true"/>
        </w:rPr>
        <w:footnoteReference w:id="1191"/>
      </w:r>
      <w:r>
        <w:rPr>
          <w:rFonts w:ascii="Amiri" w:hAnsi="Amiri" w:eastAsia="Amiri" w:cs="Amiri"/>
          <w:color w:val="111111"/>
          <w:sz w:val="28"/>
          <w:sz w:val="28"/>
          <w:szCs w:val="28"/>
          <w:rtl w:val="true"/>
          <w:lang w:bidi="ar-SA"/>
        </w:rPr>
        <w:t xml:space="preserve">و القوانين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مرجعها إلى دعوى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 يجعل طريقا مخترعا إلى أحكامه الواقعيّة وراء إمضاء الطرق المنجعلة عند العقلاء في الوصول إلى مطالبهم و مقاصدهم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سيرة العقلاء من الموالي بالنسبة إلى عبيدهم و من السلاطين بالنسبة إلى رعاياهم و من التجّار بالنسبة إلى عمّالهم على الاكتفاء بالأمارات، الّتي أمروا بها من جهة غلبة إيصالها إلى الواقع، على وجه تكون الوقائع النادرة </w:t>
      </w:r>
      <w:bookmarkStart w:id="211" w:name="pg13043_135553"/>
    </w:p>
    <w:p>
      <w:pPr>
        <w:pStyle w:val="BookText"/>
        <w:rPr/>
      </w:pPr>
      <w:bookmarkEnd w:id="211"/>
      <w:r>
        <w:rPr>
          <w:rFonts w:ascii="Amiri" w:hAnsi="Amiri" w:eastAsia="Amiri" w:cs="Amiri"/>
          <w:color w:val="111111"/>
          <w:sz w:val="28"/>
          <w:sz w:val="28"/>
          <w:szCs w:val="28"/>
          <w:rtl w:val="true"/>
          <w:lang w:bidi="ar-SA"/>
        </w:rPr>
        <w:t>المتخلّفة عن مصادفة الواقع في نظرهم خالية عن الواقع، فيكون مطلوبيّة الواقع في أنظارهم مقصورا على الوقائع الغالبة المصادفة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ذلك إلى القناعة عن الواقع بمقدار مؤدّى الإمارة من المطابقة له غالبا عن المقدار الزائد، و هو المطابقة له دائما، لا إلى رفع اليد عن الواقع دائما و جعل الطريق موضوعا صرفا حتّى يبعده الوجدان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اعتقد اعتبار الموالاة،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استدراك هذه الصورة مستدرك و استثناء منقطع، لأنّ الكلام فيما لو اختلف المتعاقدان في صحّة العقد كالبيع في وقت النداء أو بغير العربيّة و الماضويّة ممّن يجوّزه أحدهما دون الآخر، لا فيما إذا اعتقد كلّ منهما بطلان الصيغة من طرف مقابله لا من طرفه، كإخلال أحدهما بترتيب ما لا يسوّغه الآخر، و الآخر بموالاة ما لا يسوّغه الأوّل، فإنّه باطل، لأنّ العقد المركّب من الصحيح و الباطل باطل و إن كان بطلانه من الطرف الآخر</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6557777_3224264995"/>
      <w:bookmarkStart w:id="213" w:name="_Toc75"/>
      <w:bookmarkEnd w:id="212"/>
      <w:r>
        <w:rPr>
          <w:rtl w:val="true"/>
        </w:rPr>
        <w:t>[</w:t>
      </w:r>
      <w:r>
        <w:rPr>
          <w:rtl w:val="true"/>
        </w:rPr>
        <w:t>مسألة لو قبض ما ابتاعه بالعقد الفاسد</w:t>
      </w:r>
      <w:r>
        <w:rPr>
          <w:rtl w:val="true"/>
        </w:rPr>
        <w:t>]</w:t>
      </w:r>
      <w:bookmarkEnd w:id="213"/>
    </w:p>
    <w:p>
      <w:pPr>
        <w:pStyle w:val="Heading6"/>
        <w:numPr>
          <w:ilvl w:val="5"/>
          <w:numId w:val="1"/>
        </w:numPr>
        <w:rPr/>
      </w:pPr>
      <w:bookmarkStart w:id="214" w:name="__RefHeading___Toc6557779_3224264995"/>
      <w:bookmarkStart w:id="215" w:name="_Toc76"/>
      <w:bookmarkEnd w:id="214"/>
      <w:r>
        <w:rPr>
          <w:rtl w:val="true"/>
        </w:rPr>
        <w:t>[</w:t>
      </w:r>
      <w:r>
        <w:rPr>
          <w:rtl w:val="true"/>
        </w:rPr>
        <w:t>لم يملكه و كان مضمونا عليه</w:t>
      </w:r>
      <w:r>
        <w:rPr>
          <w:rtl w:val="true"/>
        </w:rPr>
        <w:t>]</w:t>
      </w:r>
      <w:bookmarkEnd w:id="215"/>
    </w:p>
    <w:p>
      <w:pPr>
        <w:pStyle w:val="Heading6"/>
        <w:numPr>
          <w:ilvl w:val="5"/>
          <w:numId w:val="1"/>
        </w:numPr>
        <w:rPr/>
      </w:pPr>
      <w:bookmarkStart w:id="216" w:name="__RefHeading___Toc6557781_3224264995"/>
      <w:bookmarkStart w:id="217" w:name="_Toc77"/>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عليه النبويّ</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الخدشة في سنده بأنّه عامّي مدفوعة بانجباره بالشهرة، و أيّ شهرة بحيث لم يلف فقيها إلّا و تمسّك به في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الخدشة في دلالته بما عن العوائد </w:t>
      </w:r>
      <w:r>
        <w:rPr>
          <w:rStyle w:val="FootnoteAnchor"/>
          <w:rtl w:val="true"/>
        </w:rPr>
        <w:footnoteReference w:id="1194"/>
      </w:r>
      <w:r>
        <w:rPr>
          <w:rFonts w:ascii="Amiri" w:hAnsi="Amiri" w:eastAsia="Amiri" w:cs="Amiri"/>
          <w:color w:val="111111"/>
          <w:sz w:val="28"/>
          <w:sz w:val="28"/>
          <w:szCs w:val="28"/>
          <w:rtl w:val="true"/>
          <w:lang w:bidi="ar-SA"/>
        </w:rPr>
        <w:t xml:space="preserve">من دعوى إجماله بواسطة دوران معناه بين تقدير استقرار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الحفظ عليه أو ظهوره في وجوب الحفظ دون استقرار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الحكم التكليفي فلا يدلّ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ضعيفة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المشهور الضمان منه خلفا عن سلف قرينة معيّنة لدلالته عليه، بناء على جابريّة الشهرة الدلالة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الواضح على كلّ من له أدنى خبرة بمحاورات العرف عدم إجمال مثل هذه العبارة، بل ظهورها في الضمان ممّا يكاد أن يلحق بالنصوص، كما في أشباه هذه العبارة و أنظارها من أيّ لغة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قول العرب الأخذ عليه أو برقبته و قول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دست را ميشناسد و هر كه برده بپاى أو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كالنصّ </w:t>
      </w:r>
      <w:r>
        <w:rPr>
          <w:rStyle w:val="FootnoteAnchor"/>
          <w:rtl w:val="true"/>
        </w:rPr>
        <w:footnoteReference w:id="1195"/>
      </w:r>
      <w:r>
        <w:rPr>
          <w:rFonts w:ascii="Amiri" w:hAnsi="Amiri" w:eastAsia="Amiri" w:cs="Amiri"/>
          <w:color w:val="111111"/>
          <w:sz w:val="28"/>
          <w:sz w:val="28"/>
          <w:szCs w:val="28"/>
          <w:rtl w:val="true"/>
          <w:lang w:bidi="ar-SA"/>
        </w:rPr>
        <w:t>الصريح في الدلالة على الضمان، فكيف بقول من أبلغ الكائنات و لغته الّتي هي أفصح اللغات؟</w:t>
      </w:r>
    </w:p>
    <w:p>
      <w:pPr>
        <w:pStyle w:val="BookText"/>
        <w:rPr/>
      </w:pPr>
      <w:r>
        <w:rPr>
          <w:rFonts w:ascii="Amiri" w:hAnsi="Amiri" w:eastAsia="Amiri" w:cs="Amiri"/>
          <w:color w:val="111111"/>
          <w:sz w:val="28"/>
          <w:sz w:val="28"/>
          <w:szCs w:val="28"/>
          <w:rtl w:val="true"/>
          <w:lang w:bidi="ar-SA"/>
        </w:rPr>
        <w:t>هذا، مع أنّ الأصل و الغالب عدم الإجمال و ندوره جدّا في المحاورات، سيّما من الشارع الّذي معناه البيان و شأنه التبيان، و سيّما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فقوله الشريف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كالنصّ الصريح في أنّ تقديره على صاحب اليد عهدة ما أخذ أو دركه أو ضمانه أو ما يؤدّي مؤدّاها حتّى يؤدّي، لا واجب عليه حفظ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تقدير الاستقرار دون الوجوب فلأنّ الظرف فيما نحن فيه مستند إلى عين من الأعيان، فهو ظاهر في الحكم الوضعي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أنّه مستند إلى فعل من أفعال المكلّفين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 من الأفعال حتّى يكون ظاهرا في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الأحكام الوضعيّة عندنا أيضا منتزعة عن الأحكام التكليفيّة، و ليست بأمور مستقلّة حتّى ينافيها الأحكام التكليفيّة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تقدير الضمان دون الحفظ فلرجوعه إلى التقدير الأوّل و هو تقدير الاستقرار لا إلى تقدير آخر وراءه، بخلاف الحفظ فإنّ تقديره يستلزم تعدّد المقدّر،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تقدير الأداء أو الردّ عوض الحفظ فلأنّه مضافا </w:t>
      </w:r>
    </w:p>
    <w:p>
      <w:pPr>
        <w:pStyle w:val="BookText"/>
        <w:rPr/>
      </w:pPr>
      <w:r>
        <w:rPr>
          <w:rFonts w:ascii="Amiri" w:hAnsi="Amiri" w:eastAsia="Amiri" w:cs="Amiri"/>
          <w:color w:val="111111"/>
          <w:sz w:val="28"/>
          <w:sz w:val="28"/>
          <w:szCs w:val="28"/>
          <w:rtl w:val="true"/>
          <w:lang w:bidi="ar-SA"/>
        </w:rPr>
        <w:t>إلى منافاتهما الأصل أيضا منافيان للغاية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الضمان إمّا من جهة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 لا التكليفي بواسطة إسناده إلى العين لا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جهة ضميمة القرائن الخارجيّة، من فهم المشهور، و ملاحظة الأشباه و النظائر العرفيّة، و أصالة عدم الإجماع، و غير ذلك، معينة بتقدير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على التقدير الأوّل لا تقدير للضمان، و إنّما هو منتزع من نفس تعلّق الظرف بالاستقرار فلا يقدّر بتقدير آخر وراء تقدير الاستقرار، بل تقدير الاستقرار مغني عن تقديره، بخلافه على التقدير الثاني و يعضد قاعدة اليد قوله عليه السلام </w:t>
      </w:r>
      <w:r>
        <w:rPr>
          <w:rStyle w:val="FootnoteAnchor"/>
          <w:rtl w:val="true"/>
        </w:rPr>
        <w:footnoteReference w:id="1197"/>
      </w:r>
      <w:r>
        <w:rPr>
          <w:rFonts w:ascii="Amiri" w:hAnsi="Amiri" w:eastAsia="Amiri" w:cs="Amiri"/>
          <w:color w:val="111111"/>
          <w:sz w:val="28"/>
          <w:sz w:val="28"/>
          <w:szCs w:val="28"/>
          <w:rtl w:val="true"/>
          <w:lang w:bidi="ar-SA"/>
        </w:rPr>
        <w:t>في الأمة المبتاعة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مسروقة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كالتالف لا المتلف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إشارة إلى أنّ ضمان المتلف على تقدير كونه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الإتلاف الفعليّ لا الشأنيّ و التنزيليّ، بخلاف ضمان اليد فإنّه يعمّ حتّى المنافع الناشئة من المالك بحبس ملكه من الاستنفاع و الاستخدام به مدّة الحبس 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بيان أصل دلالة الحديث الشريف على الضمان في الجملة في مقابل السلب الكلّي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بيان مقدار الدلالة و كميّته فتفصيله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المضمّن هل هو اليد المستقلّ على المال، أو الأعمّ منه و من المشترك فيه؟ وجهان، بل قولان، استظهر الأوّل شيخنا العلّامة دام ظلّه، و الثاني عن صاحب الجواهر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فكلّ من الأيادي المشتركة في المال المضمون عليه ضامن على الأوّل بالاستقلال لكلّ المال، و على الثاني بنسبته مع الشركاء، فإن كانت الشركة بين اثنين فكلّ منهما ضامن للنصف، أو بين ثلاثة فللثلث، أو بين أربعة فللربع، و هكذا، فلا يجوز لصاحب المال مطالبة كلّ من الأيادي المشتركة في ماله المضمون عليه للقدر الزائد عن مقدار شراكة اليد فيه، لأنّ الأيادي المشتركة مجموعها يد واحد في الضمان، لا كلّ واحدة منها يد مستقلّة، فالمتعلّق بالمجموع ضمان واحد لا ضمانات متعدّدة على حسب تعدّدهم، و يشهد على ذلك نسبة العرف المال إلى مجموع الأيادي المشتركة لا إلى كلّ واحد منهم إذا سئلوا عن كون المال في يد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الأيادي المتعاقبة بالاستقلال فالظاهر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عمومه الحكمي هو تعلّق الضمان بكلّ منها على وجه الاستقلال فيختار المالك بين مؤاخذة المال من الجميع و بين مؤاخذته من كلّ من شاء منهم على وجه الاستقلال، لكن بأداء الواحد يسقط عن الباقين، كما يسقط الدين عن ذمّة المديون بأداء الغير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المضمّن هل هو يد الاستيلاء و لو لم تجتمع مع الجارحة، أم يد الجارحة و لو لم تجتمع مع الاستيلاء، أم كلاهما معا؟ وجوه، أوجهها الأوّل، و على ذلك فمجرّد استيلاء المستولي مضمّن للمستولى عليه و إن كان تحت جارحة الغير، و مجرّد يد الجارحة غير مضمّن ما لم يكن على وجه الاستيلاء</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اليد المزاحمة ليد المالك في ملكه على وجه الإشاعة هل هي كاليد المزاحمة له عل وجه التعيين في موجبيّة الضمان بقدر حصّة اشتراكها إن نصفا فبالنصف و إن ثلثا فبالثلث و هكذا، أم لا يوجب الضمان بالبعض كما لا يوجبه </w:t>
      </w:r>
    </w:p>
    <w:p>
      <w:pPr>
        <w:pStyle w:val="BookText"/>
        <w:rPr/>
      </w:pPr>
      <w:r>
        <w:rPr>
          <w:rFonts w:ascii="Amiri" w:hAnsi="Amiri" w:eastAsia="Amiri" w:cs="Amiri"/>
          <w:color w:val="111111"/>
          <w:sz w:val="28"/>
          <w:sz w:val="28"/>
          <w:szCs w:val="28"/>
          <w:rtl w:val="true"/>
          <w:lang w:bidi="ar-SA"/>
        </w:rPr>
        <w:t>بالكلّ؟ وجهان، من انّ اليد المشتركة في المال على وجه الإشاعة يد تامّ بالنسبة إلى حصّة الشراكة كاليد المشتركة فيه على وجه التعيين فيلحقها ما يلحقها من الضمان بقدر حصّة الاشتراك، و من أنّ اليد المشتركة في المال المشاع يد ناقص بالنسبة إلى كلّ جزء من أجزاء المشاع، كما أنّه كذلك بالنسبة إلى كلّ المال المشاع بينهما و المضمن من اليد ظاهرا هو اليد التامّ لا الناقص، فلا يلحق الناقص ما يلحق التام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اليد إلى كلّ جزء من أجزاء المشاع هو نسبته إلى كلّ المال المشاع، فكما أنّه لا يضمن الكلّ من جهة نقصان اليد بالنسبة إلى الكلّ كذلك لا يضمن البعض من جهة نقصان اليد بالنسبة إلى البعض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حبس الحرّ و منعه عن المنافع العائدة إليه بحرفة أو صنعة هل هو كحبس العبد و منعه عن المنافع العائدة إلى موالاة بحرفة أو صنعة في موجبيّة ضمان تلك المنافع، أم لا؟ وجهان، أظهرهما الثاني، لأنّ منافع كلّ شي‌ء تابعة لأصله، فمنافع الحرّ تابعة للحرّ، فكما أنّ الحرّ لا يصدق اليد عليه بمجرّد الاستيلاء عرفا فكذا منافعه الفائتة منه بالاستيلاء المانع منها، بخلاف العبد فإنّه لمّا صدق عليه اليد عرفا بالاستيلاء استتبعه منافعه فمنافع الحرّ تابعة للحرّ، فكما أنّ الحرّ لا يضمن بالاستيلاء فكذا منافعه لا تضمن به، إلّا أن تضمن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على تقدير نهوضه إلى التضمين خارج عمّا نحن فيه من إثبات التضمين بقاعدة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الأوقاف هل هي كالأملاك في تعلّق الضمان بأخذها للمأخوذ منه؟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أوجههما أنّه إن كان الأخذ داخلا في الموقوف عليهم و شريكا معهم فلا ضمان عليه و إن ارتكب المعصية في منع المأخوذ منه حقّ الأولويّة الثابتة له بالسبق، و إلّا فعليه الضمان، كما لا يخفى على المتأمّل</w:t>
      </w:r>
      <w:r>
        <w:rPr>
          <w:rFonts w:eastAsia="Amiri" w:cs="Amiri" w:ascii="Amiri" w:hAnsi="Amiri"/>
          <w:color w:val="111111"/>
          <w:sz w:val="28"/>
          <w:szCs w:val="28"/>
          <w:rtl w:val="true"/>
          <w:lang w:bidi="ar-SA"/>
        </w:rPr>
        <w:t xml:space="preserve">. </w:t>
      </w:r>
      <w:bookmarkStart w:id="218" w:name="pg13043_135558"/>
    </w:p>
    <w:p>
      <w:pPr>
        <w:pStyle w:val="Heading6"/>
        <w:numPr>
          <w:ilvl w:val="5"/>
          <w:numId w:val="1"/>
        </w:numPr>
        <w:rPr/>
      </w:pPr>
      <w:bookmarkStart w:id="219" w:name="__RefHeading___Toc6557783_3224264995"/>
      <w:bookmarkStart w:id="220" w:name="_Toc78"/>
      <w:bookmarkEnd w:id="218"/>
      <w:bookmarkEnd w:id="219"/>
      <w:r>
        <w:rPr>
          <w:rtl w:val="true"/>
        </w:rPr>
        <w:t>[</w:t>
      </w:r>
      <w:r>
        <w:rPr>
          <w:rtl w:val="true"/>
        </w:rPr>
        <w:t>القول في بيان قاعدة الضمان و عكسها</w:t>
      </w:r>
      <w:r>
        <w:rPr>
          <w:rtl w:val="true"/>
        </w:rPr>
        <w:t>]</w:t>
      </w:r>
      <w:bookmarkEnd w:id="22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أعمّ من الجائز و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الكلام في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العكس أن يقال، أمّا المراد من العقد فأعمّ من الجائز و اللازم، بل و ممّا كان فيه شائبة الإيقاع، أو كان أقرب إليه، فيشمل الجعالة و الخلع، لكن حكما لا اسما، فالجاعل يضمن بالعقد الفاسد للمجعول له، كما أنّه يضمن له بالعقد الصحيح، و الخالع زوجته بإزاء مال يضمن لها ذلك المال بالخلع الفاسد، كما يضمن لها قطع العلقة الزوجيّة بالخلع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الإيقاعات فلا يشمله حكما، كما لا يشمله اسما، بل و في شمول الجعالة و الخلع حكما تأمّل أيضا سيأتي وجه في عداد المستثنيات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المراد من عموم </w:t>
      </w:r>
      <w:r>
        <w:rPr>
          <w:rStyle w:val="FootnoteAnchor"/>
          <w:rtl w:val="true"/>
        </w:rPr>
        <w:footnoteReference w:id="1201"/>
      </w:r>
      <w:r>
        <w:rPr>
          <w:rFonts w:ascii="Amiri" w:hAnsi="Amiri" w:eastAsia="Amiri" w:cs="Amiri"/>
          <w:color w:val="111111"/>
          <w:sz w:val="28"/>
          <w:sz w:val="28"/>
          <w:szCs w:val="28"/>
          <w:rtl w:val="true"/>
          <w:lang w:bidi="ar-SA"/>
        </w:rPr>
        <w:t xml:space="preserve">العقود فليس باعتبار خصوص الأنواع، بل أعمّ منه و من الأصناف، أخذا بعموم العقود حسب ما في المتن </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الأشخاص فلا يتعقّل لخصوص شخص العقد من حيث هو شخص صحيح و فاسد بالفعل حتّى يندرج تحت عموم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من الضمان فهو و إن احتمل له معان عديدة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تلفه في ملكه لا ملك غيره، نظرا إلى أنّ تلف المال مملوكا للتالف فيه نوع من دخول الضرر و النقصان على نفسه في ماله، ليس فيه ذلك الضرر و النقصان لو تلف مملوكا للغير، فإنّ الأكل شيئا من مال نفسه يدخل عليه ضررا و نقصانا لا يدخل عليه ذلك الضرر و النقصان لو أكله من مال غيره بضيافة أو إباحة، و لكن هذا معنى مجازي لا يطلق عليه الضمان حقيقة،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ضامن لأمواله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دركه و خسارته في ماله الأصلي، فيكون ضمان الشي‌ء بمعنى أنّ له ما بإزاء و عوض في ماله الأصلي في مقابل المجانيّات و اللاعوض الصرف، و الضمان بهذا المعنى تارة يكون بإزاء عوضه الجعلي، و تارة يكون بإزاء عوضه الواقعي و هو المثل و القيمة، و تارة ثالثة بإزاء أقلّ الأمرين من الجعلي و الواقعي، و إذا انضمّ إلى هذه المعاني الأربعة للضمان احتمال تفكيك معناه في الجملتين و عدم تفكيكه تبلغ الاحتمالات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الواضح من ظاهر الضمان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معونة الخارج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الضمان المقابل للمجان في الجملتين من غير تفكيك، دون إرادة ما عداه من سائر الاحتمالات السبعة، كما يظهر للمتأمّل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من الفاسد فأعمّ ممّا يكون فساده بواسطة فقد شي‌ء من شروط العقد أو المتعاقدين أو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المراد من اقتضاء الصحيح الضمان فهو اقتضائه له بنفسه، فلو اقتضاه الشرط المتحقّق في ضمن العقد الصحيح ففي الضمان بالفاسد من هذا الفرد المشروط فيه الضمان تمسّكا بهذه القاعدة إشكال حسب ما في المتن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المراد من الصحّة فهو الصحّة الشرعيّة لا الجعليّة ليكون الموضوع هو العقد الّذي وجد له بالفعل صحيح و فاسد، لا ما يفرض تارة صحيحا و اخرى فاسدا، إلى آخر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بيان معنى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المدرك لها فما يصلح للمدركيّة لها و لو في الجملة وجوه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المنقول عن الجواهر </w:t>
      </w:r>
      <w:r>
        <w:rPr>
          <w:rStyle w:val="FootnoteAnchor"/>
          <w:rtl w:val="true"/>
        </w:rPr>
        <w:footnoteReference w:id="1204"/>
      </w:r>
      <w:r>
        <w:rPr>
          <w:rFonts w:ascii="Amiri" w:hAnsi="Amiri" w:eastAsia="Amiri" w:cs="Amiri"/>
          <w:color w:val="111111"/>
          <w:sz w:val="28"/>
          <w:sz w:val="28"/>
          <w:szCs w:val="28"/>
          <w:rtl w:val="true"/>
          <w:lang w:bidi="ar-SA"/>
        </w:rPr>
        <w:t xml:space="preserve">استظهاره على كلّ من طرفي </w:t>
      </w:r>
    </w:p>
    <w:p>
      <w:pPr>
        <w:pStyle w:val="BookText"/>
        <w:rPr/>
      </w:pPr>
      <w:r>
        <w:rPr>
          <w:rFonts w:ascii="Amiri" w:hAnsi="Amiri" w:eastAsia="Amiri" w:cs="Amiri"/>
          <w:color w:val="111111"/>
          <w:sz w:val="28"/>
          <w:sz w:val="28"/>
          <w:szCs w:val="28"/>
          <w:rtl w:val="true"/>
          <w:lang w:bidi="ar-SA"/>
        </w:rPr>
        <w:t>القاعدة أصلا و 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على ما يظهر من الشيخ </w:t>
      </w:r>
      <w:r>
        <w:rPr>
          <w:rStyle w:val="FootnoteAnchor"/>
          <w:rtl w:val="true"/>
        </w:rPr>
        <w:footnoteReference w:id="1205"/>
      </w:r>
      <w:r>
        <w:rPr>
          <w:rFonts w:ascii="Amiri" w:hAnsi="Amiri" w:eastAsia="Amiri" w:cs="Amiri"/>
          <w:color w:val="111111"/>
          <w:sz w:val="28"/>
          <w:sz w:val="28"/>
          <w:szCs w:val="28"/>
          <w:rtl w:val="true"/>
          <w:lang w:bidi="ar-SA"/>
        </w:rPr>
        <w:t>في كلّ من طرفي القاعدة أصلا و عكسا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اليد، كما صرّح به الشهيد </w:t>
      </w:r>
      <w:r>
        <w:rPr>
          <w:rStyle w:val="FootnoteAnchor"/>
          <w:rtl w:val="true"/>
        </w:rPr>
        <w:footnoteReference w:id="1206"/>
      </w:r>
      <w:r>
        <w:rPr>
          <w:rFonts w:ascii="Amiri" w:hAnsi="Amiri" w:eastAsia="Amiri" w:cs="Amiri"/>
          <w:color w:val="111111"/>
          <w:sz w:val="28"/>
          <w:sz w:val="28"/>
          <w:szCs w:val="28"/>
          <w:rtl w:val="true"/>
          <w:lang w:bidi="ar-SA"/>
        </w:rPr>
        <w:t>في طرف الأصل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نفي الضرر و حرمة مال المسلم على ما احتمله الماتن قدس سرّه </w:t>
      </w:r>
      <w:r>
        <w:rPr>
          <w:rStyle w:val="FootnoteAnchor"/>
          <w:rtl w:val="true"/>
        </w:rPr>
        <w:footnoteReference w:id="1207"/>
      </w:r>
      <w:r>
        <w:rPr>
          <w:rFonts w:ascii="Amiri" w:hAnsi="Amiri" w:eastAsia="Amiri" w:cs="Amiri"/>
          <w:color w:val="111111"/>
          <w:sz w:val="28"/>
          <w:sz w:val="28"/>
          <w:szCs w:val="28"/>
          <w:rtl w:val="true"/>
          <w:lang w:bidi="ar-SA"/>
        </w:rPr>
        <w:t>في طرف الأصل دون العكس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منها قاعدة الأولويّة الّتي تمسّك بها الشيخ </w:t>
      </w:r>
      <w:r>
        <w:rPr>
          <w:rStyle w:val="FootnoteAnchor"/>
          <w:rtl w:val="true"/>
        </w:rPr>
        <w:footnoteReference w:id="1208"/>
      </w:r>
      <w:r>
        <w:rPr>
          <w:rFonts w:ascii="Amiri" w:hAnsi="Amiri" w:eastAsia="Amiri" w:cs="Amiri"/>
          <w:color w:val="111111"/>
          <w:sz w:val="28"/>
          <w:sz w:val="28"/>
          <w:szCs w:val="28"/>
          <w:rtl w:val="true"/>
          <w:lang w:bidi="ar-SA"/>
        </w:rPr>
        <w:t>في طرف العكس دون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فمجموع ما يحصل ما يصلح مدركا للقاعدة خمسة وجوه، و المشترك صلوحه لكلّ من طرفي القاعدة الإجماع و قاعدة الإقدام، و المختصّ بطرف الأصل قاعدتي اليد و نفي الضرر، و بطرف العكس الأولويّة، فالحاصل لطرف الأصل أربعة مدارك و لطرف العكس ثلاثة، و يحصل للقاعدة من ملاحظة ضمّ كلّ من مدارك أصلها الأربعة إلى كلّ من مدارك عكسها الثلاثة اثنتي عشر صورة، يتّحد مدرك الطرفين في بعضها، و يختلف في بعضها الآخر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مدركيّة الإجماع المنقول استظهاره على كلّ من طرفي القاعدة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مسلّميّة كلّ من طرفي القاعدة في الجملة و إن كان ضروريّا بحيث لا يرتاب فيه جاهل فضلا عن عالم إلّا أنّ من المعلوم عدم انعقاد الإجماع على أصل القاعدة، لعدم وجودها في كلام من تقدّم على العلّامة، بل الإجماع إن كان فهو على مدرك القاعدة لا على نفس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الإقدام فهو و إن سلم مدركيّته لأصل القاعدة و عكسها في الجملة إلّا أنّ الماتن أورد على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تحصيل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بانتقاضه طردا و عكسا، و لكن لا ورود لشي‌ء من إيراديه، و يعلم ذلك من التعرّض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معنى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دفع موارد نقضه و مستثنياته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الإقدام في المقام فعبارة عن التواطي و التراضي الّذي يوقعه الشخص لشخص آخر على شي‌ء</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الدليل على صحّة القيام بمقتضاه فمضافا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12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قيام السيرة القطعيّة من لدن زمان المعصوم عليه السلام إلى يومنا هذا على مجرّد التواطي و التراضي في أكثر معاملاتهم، من غير اجتماع شروط العقد و لا المتعاقدين و لا العوضين بحيث يعدّون القيام بمقتضاه من الأمور الصحيحة الواقعيّة من غير نكير و لا شبهة تعرض لهم في صحّته، و ما هو إلّا من جهة تقرير المعصومين عليه السلام و إمضائهم، فإنّ عدم ردع المعصوم عن العمل المتداول في زمانه بما يقرب من تسعمائة سنة مع اطلاعهم به عادة و تمكّنهم من الردع دليل قطعي على إمضائه و تقريره إيّاهم، و إلّا لردعوا، و لو ردعوا لشاع و ذاع حتّى قرع الأسماع، مثل شياع الردع عن القمار و الربا و نحوهما، و إذ ليس فليس، بل الواجب على المعصوم عليه السّلام عدم الاكتفاء في الردع، سيّما عن الفعل المتداول عموم البلوى به بالحوالة إلى أصالة الحرمة، و القناعة عن التصريح بعموم و نحوه، بل لا بدّ له من المبالغة في الردع تصريحا </w:t>
      </w:r>
    </w:p>
    <w:p>
      <w:pPr>
        <w:pStyle w:val="BookText"/>
        <w:rPr/>
      </w:pPr>
      <w:r>
        <w:rPr>
          <w:rFonts w:ascii="Amiri" w:hAnsi="Amiri" w:eastAsia="Amiri" w:cs="Amiri"/>
          <w:color w:val="111111"/>
          <w:sz w:val="28"/>
          <w:sz w:val="28"/>
          <w:szCs w:val="28"/>
          <w:rtl w:val="true"/>
          <w:lang w:bidi="ar-SA"/>
        </w:rPr>
        <w:t xml:space="preserve">و تنصيصا في المحافل و المساجد و المجامع و المنابر حتّى يملئ الأسماع و يكثر الاطّلاع، حسما لمادّة العذر، و إتماما للحجّة الواجبة عليه من باب اللطف و التقريب إلى الطاعة و التبعيد عن المعصية لِيَهْلِكَ مَنْ هَلَكَ عَنْ بَيِّنَةٍ وَ يَحْيىٰ مَنْ حَيَّ عَنْ بَيِّنَةٍ </w:t>
      </w:r>
      <w:r>
        <w:rPr>
          <w:rStyle w:val="FootnoteAnchor"/>
          <w:rtl w:val="true"/>
        </w:rPr>
        <w:footnoteReference w:id="1212"/>
      </w:r>
      <w:r>
        <w:rPr>
          <w:rFonts w:ascii="Amiri" w:hAnsi="Amiri" w:eastAsia="Amiri" w:cs="Amiri"/>
          <w:color w:val="111111"/>
          <w:sz w:val="28"/>
          <w:sz w:val="28"/>
          <w:szCs w:val="28"/>
          <w:rtl w:val="true"/>
          <w:lang w:bidi="ar-SA"/>
        </w:rPr>
        <w:t>، كما كان دأبهم و سجيّتهم على هذا المنوال في بيان أحكام الحرام و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ظهر الدليل للإقدام و قوّة ما حكاه شيخنا العلّامة دام ظلّه عن مفتاح الكرامة </w:t>
      </w:r>
      <w:r>
        <w:rPr>
          <w:rStyle w:val="FootnoteAnchor"/>
          <w:rtl w:val="true"/>
        </w:rPr>
        <w:footnoteReference w:id="1213"/>
      </w:r>
      <w:r>
        <w:rPr>
          <w:rFonts w:ascii="Amiri" w:hAnsi="Amiri" w:eastAsia="Amiri" w:cs="Amiri"/>
          <w:color w:val="111111"/>
          <w:sz w:val="28"/>
          <w:sz w:val="28"/>
          <w:szCs w:val="28"/>
          <w:rtl w:val="true"/>
          <w:lang w:bidi="ar-SA"/>
        </w:rPr>
        <w:t>من صحّة جميع ما يتواطؤ و يتراضى عليه الناس فيما بينهم من المعاملات و إن لم تجتمع لشي‌ء من شروط العقد كالإيجاب و القبول و العربيّة و الصراحة و التنجيز و الترتيب و الموالاة، و لا لشي‌ء من شروط العوضين كالتعيين و قابليّة المبيع للتمليك و غير ذلك، و لا لشي‌ء من شروط المتعاقدين كالبلوغ و العقل و الاختيار إلّا ما أخرجه الدليل من التواطي كما في القمار و الربا و النكاح</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مجرّد الرضا في تحقّق عنوان العقد و ترتيب آثاره الخاصّة بعنوان العقد حتّى ينافيه فقد الشروط المقرّرة لكلّ من العقود المتداولة، بل إنّما نقول بكفاية مجرّد الرضا في إباحة ما تراضوا عليه المتراضيان، و إن لم يندرج تحت أحد عناوين العقود المضبوطة في كتب الفقهاء، و لم يترتّب عليه شي‌ء من الآثار الخاصّة بشي‌ء من تلك العناوين المضبوطة للعقود، بل كان معاملة مستقلّة بمقتضى أصالة عدم ترتّب شي‌ء من الآثار الخاصّة بعنوان أحد العقود، فإنّ ضبط العقود في عدد معيّن من جهة بيان الآثار الخاصّة بها شرعا، لا من جهة بيان انحصار الصحّة و الإباحة في الاندراج تحت شي‌ء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رضا الصبي و المجنون في صحّة المعاملة مطلقا و لو لم يكن مميّزا، بل إنّما نقول بكفاية رضائه و إقدامه في موارد رضا العقلاء و رضا نفسه لو كان عاقلا بالغا، أو في مورد إحراز رضا الوليّ فيه من شاهد حال الناس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للصبي و المجنون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يخلوان عن الوليّ، إذ لا أقل من وجود حاكم شرع إذا لم يكن لهما أب و لا جدّ و لا وصيّ، أو عدول المؤمنين إذا لم يكن مع ذلك حاكم شرع أو الإمام عليه السلام إذا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أيضا دفع وسوسة بعض الوسواسيين في معاملة الصبيان مطلقا حتّى في الأمور الحقيرة و لو كان الصبي مراهقا للبلوغ و أعقل من ابن سينا، و في مباشرة ما يتعلّق بالصبيان حتّى في مثل الدخول في دارهم و الجلوس هنيئة على فراشهم و لو لأجل التعزية و الفاتحة لأبيهم أو العيادة لأنفسهم، مع أنّه من موارد رضا العقلاء و رضا أنفسهم أيضا لو كانوا عقلاء، بل ربّما يكون في الاجتناب عن مثل قبول ضيافتهم و هديّاتهم اللائقة بحالهم فضلا عن مثل الدخول في دارهم أو الجلوس على فراشهم لأجل تعزيتهم أو عيادتهم أو إصلاح شأنهم نوع من الجفاء بحقّهم، المؤدّي إلى ترك المواصلة و المواجهة و الإفادة و الاستفادة المخالف لسيرة الناس و رضا العقلاء، الكاشفة عن تقرير المعصوم و رضائه بعد اطلاعه و عدم ردعه، فكما أنّ أكل أموال اليتامى ظلما و عدوانا حرام موبق عند الشرع و العقلاء كذلك الاجتناب التامّ عن كلّ ما يتعلّق بهم حتّى اللائق بحالهم بذله في تعزية أو ضيافة أو إصلاح شأن ربّما يعدّ جفاء و إهانة بحقّهم عند الشرع و العقلاء، سيّما إذا كانوا من ذوي الشئون و البيوت الّذين ينخفض شأنهم و ينكسر اعتبارهم بسدّ ذلك الباب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للمكلّف التفريط في الاحتياط من جهة المؤدّي إلى خلاف الاحتياط من جهات، كما لا ينبغي الإفراط في مساهلة أمر الدين المؤدّي إلى عدم المبالاة باليقين، بل خير الأمور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ذكرنا اندفاع ما أورده الماتن </w:t>
      </w:r>
      <w:r>
        <w:rPr>
          <w:rStyle w:val="FootnoteAnchor"/>
          <w:rtl w:val="true"/>
        </w:rPr>
        <w:footnoteReference w:id="1214"/>
      </w:r>
      <w:r>
        <w:rPr>
          <w:rFonts w:ascii="Amiri" w:hAnsi="Amiri" w:eastAsia="Amiri" w:cs="Amiri"/>
          <w:color w:val="111111"/>
          <w:sz w:val="28"/>
          <w:sz w:val="28"/>
          <w:szCs w:val="28"/>
          <w:rtl w:val="true"/>
          <w:lang w:bidi="ar-SA"/>
        </w:rPr>
        <w:t xml:space="preserve">على مدركية الاقدام لقاعدة الضمان بأن دليل الاقدام مطلب يحتاج الى دليل لم نحصله، لما عرفت </w:t>
      </w:r>
      <w:r>
        <w:rPr>
          <w:rStyle w:val="FootnoteAnchor"/>
          <w:rtl w:val="true"/>
        </w:rPr>
        <w:footnoteReference w:id="1215"/>
      </w:r>
      <w:r>
        <w:rPr>
          <w:rFonts w:ascii="Amiri" w:hAnsi="Amiri" w:eastAsia="Amiri" w:cs="Amiri"/>
          <w:color w:val="111111"/>
          <w:sz w:val="28"/>
          <w:sz w:val="28"/>
          <w:szCs w:val="28"/>
          <w:rtl w:val="true"/>
          <w:lang w:bidi="ar-SA"/>
        </w:rPr>
        <w:t>سبيل تحصيله من عموم الآيات و الأخبار و السيرة القطعيّة بأسهل ما يكون، و يزيد على سهولة تحصيل دليل الإقدام من تلك السبل ملاحظة انحصار سبيل تحصيل أدلّة سائر القواعد المقرّرة عند المتشرّعة في تلك السبل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انجرّ إلى ها هنا الكلام فلا بأس في التعرّض لقاعدة الإعراض و إن كان خارجا عن المقام، لكونه كالضدّ للإقدام، إلّا أنّ الأشياء كما قد تعرف بأنظارها قد تعرف بأضدادها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في المقام هو خلع علقة القلب عن المال، و عن أنوار الفقاهة تفسيره بإقالة الملك مع المالك الحقيقي، و لعلّه أضبط من حيث الطرد 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المرام يتمّ في ضمن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بتأسيس الأصل في بقاء ملكيّة المال المعرض عنه بعد تحقّق الإعراض و عدم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وجوب الدليل على خروج المعرض عنه عن ملك المعرض و عدمه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بتشخيص لحقوق المعرض عنه بالإباحات المالكيّة بعد الإعراض أو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بتشخيص مبدأ خروج المعرض عنه عن ملك المعرض، و منتهى ملكيّة عن المعرض عنه على تقدير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إذن في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فتفصيل الكلام في خروج المعرض عنه عن ملك مالكه بمجرّد الإعراض و عدمه راجع إلى الشكّ في مقدار قابليّة ملكيّة المالك للملك و استعداده، و أن ملكيّة المالك ملكه ملكيّة دائمة أو ما دام لم يحصل الإعراض، فإذا حصل خرج عن ملكه و دخل في المباحات الشرعيّة، فالمورد إذن من موارد استصحاب الكلّي المردّد بين ما هو باق جزما و ما هو مرتفع كذلك، المعبّر عنه في الأصول بالشكّ في الاستعداد، و الممثّل له باستصحاب كلّي الحيوان الدائر بين البقّ و الفيل إلى أطول زمان يمكن عيش الفيل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فالفاضل القميّ </w:t>
      </w:r>
      <w:r>
        <w:rPr>
          <w:rStyle w:val="FootnoteAnchor"/>
          <w:rtl w:val="true"/>
        </w:rPr>
        <w:footnoteReference w:id="1216"/>
      </w:r>
      <w:r>
        <w:rPr>
          <w:rFonts w:ascii="Amiri" w:hAnsi="Amiri" w:eastAsia="Amiri" w:cs="Amiri"/>
          <w:color w:val="111111"/>
          <w:sz w:val="28"/>
          <w:sz w:val="28"/>
          <w:szCs w:val="28"/>
          <w:rtl w:val="true"/>
          <w:lang w:bidi="ar-SA"/>
        </w:rPr>
        <w:t>قدس سرّه على منع صحّة استصحاب الكلّي المشكوك في استعداده، لبنائه على انحصار دليل حجّية الاستصحاب في الظنّ الحاصل من الغلبة، و انصراف أخبارها أيضا إلى موارد الظنّ و الغلبة، و من المعلوم عدم الظنّ و الغلبة في بقاء المشكوك المردّد بين ما هو باق جزما و ما هو مرتفع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عداه كصاحب الفصول </w:t>
      </w:r>
      <w:r>
        <w:rPr>
          <w:rStyle w:val="FootnoteAnchor"/>
          <w:rtl w:val="true"/>
        </w:rPr>
        <w:footnoteReference w:id="1217"/>
      </w:r>
      <w:r>
        <w:rPr>
          <w:rFonts w:ascii="IRNazanin" w:hAnsi="IRNazanin" w:eastAsia="IRNazanin"/>
          <w:color w:val="111111"/>
          <w:sz w:val="28"/>
          <w:sz w:val="28"/>
          <w:szCs w:val="28"/>
          <w:rtl w:val="true"/>
          <w:lang w:bidi="fa-IR"/>
        </w:rPr>
        <w:t xml:space="preserve">و الماتن </w:t>
      </w:r>
      <w:r>
        <w:rPr>
          <w:rStyle w:val="FootnoteAnchor"/>
          <w:rtl w:val="true"/>
        </w:rPr>
        <w:footnoteReference w:id="1218"/>
      </w:r>
      <w:r>
        <w:rPr>
          <w:rFonts w:ascii="Amiri" w:hAnsi="Amiri" w:eastAsia="Amiri" w:cs="Amiri"/>
          <w:color w:val="111111"/>
          <w:sz w:val="28"/>
          <w:sz w:val="28"/>
          <w:szCs w:val="28"/>
          <w:rtl w:val="true"/>
          <w:lang w:bidi="ar-SA"/>
        </w:rPr>
        <w:t xml:space="preserve">قدس سرّه على الصحّة في أصولهما، اعتمادا في حجّية الاستصحاب على عموم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منع انصرافها إلى موارد الظنّ و الغلبة، كما هو الأقرب إلى الظاهر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فتفصيل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الإعراض إمّا أن يكون معلوم التحقّق بتصريح المعرض و نحوه، أو معلوم العدم كذلك، أو ظاهرا من حال المعرض أو من طرحه و الانصراف عنه أو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الإعراض المشكوك </w:t>
      </w:r>
    </w:p>
    <w:p>
      <w:pPr>
        <w:pStyle w:val="BookText"/>
        <w:rPr/>
      </w:pPr>
      <w:r>
        <w:rPr>
          <w:rFonts w:ascii="Amiri" w:hAnsi="Amiri" w:eastAsia="Amiri" w:cs="Amiri"/>
          <w:color w:val="111111"/>
          <w:sz w:val="28"/>
          <w:sz w:val="28"/>
          <w:szCs w:val="28"/>
          <w:rtl w:val="true"/>
          <w:lang w:bidi="ar-SA"/>
        </w:rPr>
        <w:t>تحقّقه فكالمعلوم عدم تحقّقه بأصالة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المعلوم تحقّقه بتصريح و نحوه بل و كذا الظاهر من شاهد حال و نحوه فلا ريب في خروج المعرض عنه معه عن ملك المعرض و رجوعه إلى المباحات الّتي تتملّك بمجرّد الحيازة و القصد، و ذلك لقيام السيرة القطعيّة المستمرّة من زمن المعصوم إلى يومنا هذا على تملّك المسلمين المعرض عنه بمجرّد الحيازة و القصد و ترتيب آثار الملكيّة عليه، مستندين في ذلك إلى خروجه عن ملك المعرض و لحوقه بالمباحات، الّتي يكون الناس فيها شرع من غير نكير و لا شبهة منع، و هو كاشف قطعي عن تقريره عليه السّلام و رضائه، إذ لو لم يرض لردع، و لو ردع لشاع و ذاع حتّى قرع الأسماع، و إذ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ملازمة عدم رضائه للردع فللزوم تبليغ الأحكام من باب اللطف و التقريب إلى الطاعة و التبعيد عن المعصية، و هو إن كان مشروطا باطلاع المعصوم من الطرق البشريّة و تمكّنه من الردع إلّا أنّهما محرزان فيما نحن فيه، لقضاء العادة باطلاع المعصومين عليه السلام على الأمر المتداول فعله و عموم البلوى به فيما يقرب من تسعمائة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تمكّنه فمضافا إلى أصالة عدم المانع منه معلوم العدم لعدم تقيّة و لا غيرها من الموانع، سيّما المانع المستوعب جميع ذلك الزمان الطويل، فإنّه أيضا من المحالات العاديّة المعلوم عدمه بقضاء العادة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ملازمة الردع للوصول إلينا فلتوفّر الدواعي و قضاء العادة به أيضا، و إذا كان الواجب عليه الردع عن كلّ ما لا يرضى به و لم نقف على صدور ردع منهم عليه السلام عمّا كان متداولا بين الناس مع تحقّق اطلاعهم عليه السلام به و تمكّنهم عليه السلام من الردع عنه كان ذلك كاشفا قطعيّا عن رضائهم به و إمضائهم إيّاه، سيّما فيما نحن فيه، فإنّه من أوضح موارد كاشفيّة السيرة عن تقرير المعصوم و رضائه، إلّا أن ينكر كاشفيّة السيرة رأسا في شي‌ء من موارد الفقه، كما لا يبعد عن دأب </w:t>
      </w:r>
    </w:p>
    <w:p>
      <w:pPr>
        <w:pStyle w:val="BookText"/>
        <w:rPr/>
      </w:pPr>
      <w:r>
        <w:rPr>
          <w:rFonts w:ascii="Amiri" w:hAnsi="Amiri" w:eastAsia="Amiri" w:cs="Amiri"/>
          <w:color w:val="111111"/>
          <w:sz w:val="28"/>
          <w:sz w:val="28"/>
          <w:szCs w:val="28"/>
          <w:rtl w:val="true"/>
          <w:lang w:bidi="ar-SA"/>
        </w:rPr>
        <w:t>الوساوسة، و إلّا ففي أيّ مورد من موارد الفقه إذا سلم فيه كاشفيّة السيرة فما نحن فيه أوضح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أنّ الأصل في كلّ سيرة هو الكاشفيّة عن الرضا و التقرير إلّا ما ثبت عند الردع القاطع للعذر، كما في التعرّض لإعراض الناس في غيابهم، و السبّ و السخرية و الاستهزاء في حضورهم، إلى غير ذلك من السيرات المعلوم ردع المعصومين عليه السلام عنها بأبلغ وجوه الردع، و استنادها إلى مجرّد المسامحة و عدم المبالاة في الدين، حتّى لو سئلوا الناس عن وجه سيرتهم لاعترفوا بتقصيرهم أو اعتذروا بما ليس عذرا، بخلاف ما لو سئلوا عن وجه سيرتهم على العمل الغير الثابت فيه ردع فإنّهم يجيبون بإصابتهم، و به الكفاية فارقا بين السيرتين، و مبطلا لمقايسة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النصوص الدالّة أيضا على خروج المال عن ملك مالكه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النصوص ما وقفنا عليه في باب النوادر في باب القضاء و الأحكام 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الحسين بن علي بن يقطين، عن أميّة بن عمر، عن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عليه السلام عن سفينة انكسرت في البحر فاخرج بعضه بالغوص و أخرج البحر بعض ما غرق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أخرجه البحر فهو لأهله اللّٰه أخرجه، و أمّا ما اخرج بالغوص فهو له و هو أحقّ به</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الفرق عدم تحقّق الإعراض المخرج عن الملك فيما أخرجه البحر فهو لأصحابه، بخلاف ما تركه أصحابه آيسين منه، فإنّ الظاهر من شواهد الحال تحقّق إعراضهم عنه فهو لمن وجده و غاص عليه، لأنّه صار بمنزلة المباحات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 هذا الخبر خبر آخر في السرائر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ترك بعيره من جهد في غير كلإ و ماء فهو لمن أخذه، لأنّه خلّاه آيسا منه و رفع يده عنه، فصار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يعني التعدّي عن مورد الخبرين قياسا، لأنّ مذهبنا ترك القياس، و إنّما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ذكر الغوص و البعير في مورد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المثال، و المرجع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الإجماع و تواتر النصوص دون القياس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الخبرين إجماع أصحابنا منعقد</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 انتهى كلام السرائر، مشتملا على ما فيه كفاية و غنية للمستدلّ من دعوى الإجماع و تواتر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يظهر للمتتبّع في سائر مطاوي كلماتهم و فتاويهم من كون خروج المعرض عنه عن ملك المعرض من المسلّمات الّتي لا نزاع لهم فيه، و أنّه إن كان لهم نزاع فهو في تشخيص الصغرى و هو تحقّق الإعراض ببعض شواهد الحال و عدمه، أو في تشخيص كون المعرض عنه بعد إباحته بالإعراض باقيا في ملك المعرض، ليكون من الإباحات المالكيّة المتقدّرة بقدر رضا المالك من التصرّف و أنواع التصرّف، أو خارجا عن أصل ملكه ليكون من الإباحات الشرعيّة المترتّب عليها جواز جميع التصرّفات المالكيّة، دون التقدير بقدر و لا التخصيص بنوع</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فلاحظ كلام العلّامة في باب المساقاة من التذكرة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لو باع أحد شجرة واقعة في أرض مشاع بينه و بين غيره فقطع المشتري الشجرة و قطع أصوله و بقي بعض العروق الصغار الغير المعتنى به و نبت منها دوي و جاء آخر فربّاه حتّى صارت شجرة فهل هو من المشتري، أو من المحيز، أو من جميع الشركاء في </w:t>
      </w:r>
    </w:p>
    <w:p>
      <w:pPr>
        <w:pStyle w:val="BookText"/>
        <w:rPr/>
      </w:pPr>
      <w:r>
        <w:rPr>
          <w:rFonts w:ascii="Amiri" w:hAnsi="Amiri" w:eastAsia="Amiri" w:cs="Amiri"/>
          <w:color w:val="111111"/>
          <w:sz w:val="28"/>
          <w:sz w:val="28"/>
          <w:szCs w:val="28"/>
          <w:rtl w:val="true"/>
          <w:lang w:bidi="ar-SA"/>
        </w:rPr>
        <w:t>الملك، أو من البائع الأوّل؟ الأظهر إن كان المحيز يسقي تلك العروق قبل نبات الدوي فهو مال المحيز إذا علم إعراض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ربّاها بعد نباته و صيرورته شيئا له ماليّة فهو مال المشتري، إلّا إذا علم منه الإعراض بعد النبات فمال المحيز، و أمّا الشركاء فلا حقّ لهم، لانقطاع الحقّ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باب المزارعة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زارع أحد في أرضه فسقط من حبّه شي‌ء و نبت في ملك صاحب الأرض عاما آخر فهو لصاحب الأرض عند علمائنا،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عين ماله كما لو بذره قصدا،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لصاحب الأرض، لأنّ صاحب البذر قد أسقط حقّه بحكم العرف و زال ملكه عنه، لأنّ العادة ترك ذلك لمن حازه، و لهذا أبيح التقاطه و زرعه، و لا خلاف في إباحة التقاط ما رماه الحصاد من سنبل و حبّ، فجرى ذلك مجرى نبذه على سبيل الترك فصار كالشي‌ء التافه يسقط منه كالتمرة و اللقمة و النوى، و لا شكّ أنّه لو التقط النوى و غرسه كان له دون من سقط، و ليس بجيّد، لأنّ الحقّ و الملك يزولان بالإعراض، بل به و بالاستيلاء، فإذا لم يحصل الثاني و نبت الحبّ لم يكن من جملة ما تمثّل به</w:t>
      </w:r>
      <w:r>
        <w:rPr>
          <w:rFonts w:eastAsia="Amiri" w:cs="Amiri" w:ascii="Amiri" w:hAnsi="Amiri"/>
          <w:color w:val="111111"/>
          <w:sz w:val="28"/>
          <w:szCs w:val="28"/>
          <w:rtl w:val="true"/>
          <w:lang w:bidi="ar-SA"/>
        </w:rPr>
        <w:t xml:space="preserve">» </w:t>
      </w:r>
      <w:r>
        <w:rPr>
          <w:rStyle w:val="FootnoteAnchor"/>
          <w:rtl w:val="true"/>
        </w:rPr>
        <w:footnoteReference w:id="12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لكنّك قد عرفت من الأدلّة المتقدّمة كالسيرة و النصوص و الإجماع و التواتر المنقولين عن السرائر </w:t>
      </w:r>
      <w:r>
        <w:rPr>
          <w:rStyle w:val="FootnoteAnchor"/>
          <w:rtl w:val="true"/>
        </w:rPr>
        <w:footnoteReference w:id="1223"/>
      </w:r>
      <w:r>
        <w:rPr>
          <w:rFonts w:ascii="Amiri" w:hAnsi="Amiri" w:eastAsia="Amiri" w:cs="Amiri"/>
          <w:color w:val="111111"/>
          <w:sz w:val="28"/>
          <w:sz w:val="28"/>
          <w:szCs w:val="28"/>
          <w:rtl w:val="true"/>
          <w:lang w:bidi="ar-SA"/>
        </w:rPr>
        <w:t xml:space="preserve">ظهور كون الإباحة في المعرض عنه إباحة شرعيّة صادرة عن قبل الشارع على مجرّد تحقّق الأعراض، لا إباحة مالكيّة حتّى تقدّر بقدر رضا المالك من التصرّف و نوعه، و كون مبدأ تلك الإباحة الشرعيّة و منتهى ملكيّة المعرض عن المعرض عنه هو من حين تحقّق الإعراض و خلع علقة القلب عن المال، لا من حين استيلاء يد المتصرّف عليه بالتصرّفات </w:t>
      </w:r>
    </w:p>
    <w:p>
      <w:pPr>
        <w:pStyle w:val="BookText"/>
        <w:rPr/>
      </w:pPr>
      <w:r>
        <w:rPr>
          <w:rFonts w:ascii="Amiri" w:hAnsi="Amiri" w:eastAsia="Amiri" w:cs="Amiri"/>
          <w:color w:val="111111"/>
          <w:sz w:val="28"/>
          <w:sz w:val="28"/>
          <w:szCs w:val="28"/>
          <w:rtl w:val="true"/>
          <w:lang w:bidi="ar-SA"/>
        </w:rPr>
        <w:t>المالكية و كون الإعراض الظاهر من شاهد الحال بمنزلة الإعراض المعلوم بتصريح و نحوه في الآثار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فلا نطيل بإعادة الكلام، و أفراد كلّ بمقام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بيان دليل الإقدام و تقريب تحصيله، دفعا لما زعمه الماتن قدس سرّه </w:t>
      </w:r>
      <w:r>
        <w:rPr>
          <w:rStyle w:val="FootnoteAnchor"/>
          <w:rtl w:val="true"/>
        </w:rPr>
        <w:footnoteReference w:id="1224"/>
      </w:r>
      <w:r>
        <w:rPr>
          <w:rFonts w:ascii="Amiri" w:hAnsi="Amiri" w:eastAsia="Amiri" w:cs="Amiri"/>
          <w:color w:val="111111"/>
          <w:sz w:val="28"/>
          <w:sz w:val="28"/>
          <w:szCs w:val="28"/>
          <w:rtl w:val="true"/>
          <w:lang w:bidi="ar-SA"/>
        </w:rPr>
        <w:t>من عدم تحصيل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زعمه الآخر، و هو موارد نقضه و مستثنياته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ما زعمه قدس سرّه من مستثنياته و موارد نقضه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قد يكون الإقدام موجودا و لا ضمان كما قبل القبض</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إقدام المشتري على ضمان المبيع و لو تلف قبل القبض حتّى يكون ذلك من موارد انفكاك الإقدام عن الضمان، بل الموجود إنّما هو إقدامه على ضمانه لو تلف بعد القبض لا مطلقا، و لهذا لو صرّح المشتري بضمان المبيع مطلقا ضمنه مطلقا و لو تلف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دلالة نفس الشراء على اقدام المشتري على ضمان المبيع مطلقا، إلّا أنّ عدم ضمانه مع ذلك لو تلف قبل القبض إنّما هو للنصّ الخاصّ به، و لهذا لا يتعدّى عنه إلى عقد النكاح حيث إنّ الزوج يضمن صداق الزوجة و لو تلفت قبل تمكين نفسها منه، الّذي هو بمنزلة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لا يكون إقدام في العقد الفاسد مع تحقّق الضمان، كما إذا شرط في عقد البيع ضمان المبيع على البائع إذا تلف في يد المشتري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ما تقدّم في معنى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ظاهر العبارة كون الموضوع هو العقد الّذي وجد له صحيح و فاسد بالفعل، لا </w:t>
      </w:r>
    </w:p>
    <w:p>
      <w:pPr>
        <w:pStyle w:val="BookText"/>
        <w:rPr/>
      </w:pPr>
      <w:r>
        <w:rPr>
          <w:rFonts w:ascii="Amiri" w:hAnsi="Amiri" w:eastAsia="Amiri" w:cs="Amiri"/>
          <w:color w:val="111111"/>
          <w:sz w:val="28"/>
          <w:sz w:val="28"/>
          <w:szCs w:val="28"/>
          <w:rtl w:val="true"/>
          <w:lang w:bidi="ar-SA"/>
        </w:rPr>
        <w:t xml:space="preserve">ما يفرض تارة صحيحا و اخرى فاسدا، فتخلّف الضمان عن الإقدام في المثال المذكور لا يوجب كون المثال من مستثنيات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خروج المثال عن تحت القاعدة خروج موضوعي لا حكمي، و لا كونه من مستثنيات مضمنيّة الإقدام، لأنّ مضمنيّة الإقدام لا ينتقض عمومه بمضمنيّة غير الإقدام أيضا من اليد و الإتلاف و التسبيب، و كذلك تمثيله الآخر لتفكيك الضمان عن الإقدام بما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أجرتك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من مستثنيات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أريد من البيع بلا ثمن البيع الحقيقي فهو و إن أوجب الضمان مع عدم الإقدام عليه إلّا أنّ خروجه عن القاعدة خروج اسمي لا حكمي، لعدم كونه ممّا له صحيح و فاسد بالفعل، بل هو فاسد فقط لتنافي ظاهر البيع لنفي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منه الإعارة مجازا بناء على قرينيّة نفي الثمن لصرف البيع إلى الإعارة فليس فيه ضمان حتّى يصلح مثالا لما مثّل به، لأنّ صحيح العارية لا يضمن فكيف 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تقوية الشهيد </w:t>
      </w:r>
      <w:r>
        <w:rPr>
          <w:rStyle w:val="FootnoteAnchor"/>
          <w:rtl w:val="true"/>
        </w:rPr>
        <w:footnoteReference w:id="1226"/>
      </w:r>
      <w:r>
        <w:rPr>
          <w:rFonts w:ascii="Amiri" w:hAnsi="Amiri" w:eastAsia="Amiri" w:cs="Amiri"/>
          <w:color w:val="111111"/>
          <w:sz w:val="28"/>
          <w:sz w:val="28"/>
          <w:szCs w:val="28"/>
          <w:rtl w:val="true"/>
          <w:lang w:bidi="ar-SA"/>
        </w:rPr>
        <w:t>عدم الضمان فيه ناظر إلى انصراف المثال إلى العارية، و إلّا فالضمان متوجّه لولاه بقاعدة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يحتمل توهّم كونه من مستثنيات مضمنيّة الإقدام و موارد نقضه هو بيع الصبي و إقباضه المبيع حيث لا يضمن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هذا الوهم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ضمان الصبي إذا كان مميّزا، و منع تحقّق إقدامه على الضمان إذا كان غير مميّز، ففيما يتحقّق إقدامه على الضمان لا ينفكّ عن الضمان، فيما ينفكّ عن الضمان لم يتحقّق فيه إقدامه عليه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ما يحتمل توهّم كونه من المستثنيات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صورة علم الدافع بفساد البيع مع جهل القابض حيث يزعم أنّ الدافع في هذه الصورة هو الّذي </w:t>
      </w:r>
    </w:p>
    <w:p>
      <w:pPr>
        <w:pStyle w:val="BookText"/>
        <w:rPr/>
      </w:pPr>
      <w:r>
        <w:rPr>
          <w:rFonts w:ascii="Amiri" w:hAnsi="Amiri" w:eastAsia="Amiri" w:cs="Amiri"/>
          <w:color w:val="111111"/>
          <w:sz w:val="28"/>
          <w:sz w:val="28"/>
          <w:szCs w:val="28"/>
          <w:rtl w:val="true"/>
          <w:lang w:bidi="ar-SA"/>
        </w:rPr>
        <w:t>سلّطه عليه، و المفروض أنّ القابض جاهل، فيكون مغرورا فلا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رجوع الغار على من غرّ إن لم يشمل المغرور بواسطة الجهل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ينفكّ الضمان عن الإقدام فيه، و إن كان يشمله كان عدم الضمان في المقام بواسطة حكومة قاعدة الغرر على قاعدة الإقدام، و من المعلوم أنّ تخريج بعض الموارد عن تحت القاعدة بواسطة حكومة دليل آخر لا يوجب انتقاض أصل القاعدة رأسا، كما أنّ تخريج بعض أفراد العامّ عن تحته لا يوجب سقوطه عن الحجّية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اختصاص دليل رجوع المغرور إلى من غر بمن نشأ غروره عن الجهل بالموضوع دون الناشئ غروره عن الجهل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عدم معذوريّة الجاهل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جهة عدم صدق المغرور على الناشئ جهله من الجهل بالحكم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جهة أنّ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الغار إلى من 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برواية مسندة و لا مرفوعة، و إنّما هي معقد الإجماع، فيقتصر فيها على المتيقّن، و ليس لنا في قاعدة رجوع الغار إلى من غر سوى وقوع هذه العبارة معقد الإجماع، الكاشف عن وجود مدرك له رواية أخرى و لا حديث آخر إلّا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غرر في البيع</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الوجه في عدم رجوع المغرور بأمنيّة الطريق المتلف للأموال مثلا إلى من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بأزيد من ذلك يظهر من التعرّض لتفصيل الكلام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الغرر،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مدركه،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 المعوّل عليه في موارد الشكّ و أفراده الخفيّة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معنى الغرر لغة فهو الخدعة، و في عرف المتشرّعة هو التسبيب </w:t>
      </w:r>
    </w:p>
    <w:p>
      <w:pPr>
        <w:pStyle w:val="BookText"/>
        <w:rPr/>
      </w:pPr>
      <w:r>
        <w:rPr>
          <w:rFonts w:ascii="Amiri" w:hAnsi="Amiri" w:eastAsia="Amiri" w:cs="Amiri"/>
          <w:color w:val="111111"/>
          <w:sz w:val="28"/>
          <w:sz w:val="28"/>
          <w:szCs w:val="28"/>
          <w:rtl w:val="true"/>
          <w:lang w:bidi="ar-SA"/>
        </w:rPr>
        <w:t>لغرامة شخص مال الغير أو لخسارته مال نفسه بإباحة مال عليه ليأكله أو بذل جارية ليطأها أو مركوب ليركبه، بزعم أنّه من مال المبيح ثمّ يستبان بعد الأكل و الوطء و الركوب أنّه من مال نفسه أو من مال ثالث فيغرمه، ثمّ يرجع في الخسارة و الغرامة إلى من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المعتبر في رجوع المغرور إلى الغار بل في صدق الغرور عرفا جهله بالغرر، و أن يكون جهله به مستندا إلى الجهل في الموضوع، كالجهل بكون المباح له مالا للمبيح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استند إلى الجهل في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كالجهل بكون المقبوض بالبيع الفاسد ممّا يضمن القابض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الجهل بكون العقد بالفارسي مثلا فاسدا موجبا للضمان القابض به فلا يرجع المغرور إلى الغار، إمّا لعدم صدق الغرر حينئذ عرفا، أو للشكّ في صدقه عرفا فيرجع إلى أصالة عدم ضمان الغار شرعا، أو لعدم معذوريّة الجاهل في الأحكام شرعا، أو لعدم إطلاق دليل رجوع المغرور إلى الغار في هذا الفرض لكونه دليلا لبيّا يجب الاقتصار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هل يعتبر في ضمان الغار قصده إدخال الخسارة و الغرامة على المغرور، أم لا يعتبر قصده ذلك بل يكفي في ضمانه مجرّد استناد الخسارة و الغرامة إليه و لو لم يقصده كما لو أباح له وطء جارية بظنّ أنّها له فبانت للغير؟</w:t>
      </w:r>
    </w:p>
    <w:p>
      <w:pPr>
        <w:pStyle w:val="BookText"/>
        <w:rPr/>
      </w:pPr>
      <w:r>
        <w:rPr>
          <w:rFonts w:ascii="Amiri" w:hAnsi="Amiri" w:eastAsia="Amiri" w:cs="Amiri"/>
          <w:color w:val="111111"/>
          <w:sz w:val="28"/>
          <w:sz w:val="28"/>
          <w:szCs w:val="28"/>
          <w:rtl w:val="true"/>
          <w:lang w:bidi="ar-SA"/>
        </w:rPr>
        <w:t>وجهان أظهرهما الثاني، لإطلاق الغرر على ما من شأنه الضرر و الغرامة و إن لم يقصده الغار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يعتبر في رجوع المغرور إليه أن تكون الخسارة و الغرامة الداخلة عليه مستندة في العرف أو العادة إلى نفس الغرر، لا إلى سبب أقوى كالمباشرة و نحوه، و تشخيص الاستناد إليه عرفا و عدمه أمر يختلف باختلاف الموارد و الخصوصيّات، ففي بعضها الاستناد إلى نفس الغرر معلوم، كما في مثل إباحة </w:t>
      </w:r>
    </w:p>
    <w:p>
      <w:pPr>
        <w:pStyle w:val="BookText"/>
        <w:rPr/>
      </w:pPr>
      <w:r>
        <w:rPr>
          <w:rFonts w:ascii="Amiri" w:hAnsi="Amiri" w:eastAsia="Amiri" w:cs="Amiri"/>
          <w:color w:val="111111"/>
          <w:sz w:val="28"/>
          <w:sz w:val="28"/>
          <w:szCs w:val="28"/>
          <w:rtl w:val="true"/>
          <w:lang w:bidi="ar-SA"/>
        </w:rPr>
        <w:t>الجارية حيث يكون استناد الوطء عرفا و عادة إلى التغرية بإباحتها معلوم من العرف و العادة، بخلاف مثل الإخبار عن أمنيّة الطريق المخوف بوجود القطّاع فيه حيث إنّ استناد تلف مال المغرور بسلوك ذلك الطريق إلى نفس الغار عرفا و عادة، مع أنّ مباشرة السالك أقوى مشكوك، بل معلوم العدم، ففيما علم من العرف و العادة استناد الخسارة أو الغرامة إلى نفس الغرر لا إشكال في الرجوع إلى الغار، و فيما علم عدمه لا إشكال في عدمه، و فيما شكّ الاستناد إليه عرفا و عادة يرجع إلى أصالة أصالة العدم،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الغار خسارة المغرور و الغرامة الداخلة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يعلم أنّ عدم ضمان الغار أو تأمّل العلماء في ضمانه في بعض الموارد راجع إلى عدم صدق الغرر، أو الشكّ في صدقه، أو لقصور دليله عن الإطلاق، أو لمعارضته بسبب أقوى، لا أنّه راجع إلى انتقاض أصل القاعدة، كما يتوهّمه القاصر عن فهم كلمات العلماء و الجمع بينهما، بل الظاهر أنّه لا مورد لانتقاض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المغرور إلى من 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لقاعدة التسبيب إلّا مورد الطبابة المخصّصة بدليل خاصّ،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الطبيب ضامن و لو كان حاذقا</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بل في ظنّي أنّي رأيت في بعض كتب الحديث للعلّامة المجلسي بعض ما يعارضه من الأخبار الدالّة على عدم ضمان الطبيب و إن ادّعى شيخنا العلّامة الشهرة على ضمانه بطبابة و لو لم يستند خطاءه إلى تقصير أصلا، و اللّٰه أعلم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ما لعلّه يتوهّم كونه من موارد نقض مضمنية الإقدام أيضا مسألة ضمان الأجير على خياطة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الثوب و لو كان حاذقا من غير تفريط، و الحال أنّه غير مقدم على الضمان، و لا متصرّف بيد العدوان، بل متصرّف بالإذن، و مع ذلك يحكم عليه بالضمان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يندفع أيضا هذا النقض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بمسألة ضمان الطبيب مع إذنه في الطبابة من قبل الشارع و ولي المريض، فبما يجيب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فسّرنا الإحسان من قوله تعالى مٰا عَلَى الْمُحْسِنِينَ مِنْ سَبِيلٍ </w:t>
      </w:r>
      <w:r>
        <w:rPr>
          <w:rStyle w:val="FootnoteAnchor"/>
          <w:rtl w:val="true"/>
        </w:rPr>
        <w:footnoteReference w:id="1229"/>
      </w:r>
      <w:r>
        <w:rPr>
          <w:rFonts w:ascii="Amiri" w:hAnsi="Amiri" w:eastAsia="Amiri" w:cs="Amiri"/>
          <w:color w:val="111111"/>
          <w:sz w:val="28"/>
          <w:sz w:val="28"/>
          <w:szCs w:val="28"/>
          <w:rtl w:val="true"/>
          <w:lang w:bidi="ar-SA"/>
        </w:rPr>
        <w:t>بما يضمن نفع الغير من الأفعال كالأمانة و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ضمان الأخير مع عدم إقدامه على الضمان من جهة أنّ مطلق الإذن له لمّا كان أعمّ من الإذن على وجه الاستيمان و الإذن على وجه الضمان و العامّ لا يدلّ على الخاصّ لم يوجب إخراج يد الأجير عن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إدخاله في يد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ليس عليهم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لم يوجب إخراج الطبيب عن قاعدة التسبيب و إدخاله في المحسنين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فسّرنا الإحسان بما لا حرج فيه و إن لم يشتمل على المنافع العائدة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شيخنا العلّامة دام ظلّه من عدم تعديته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القاعدة عدم ضمانها، لاندراجهما عند عدم التفريط و التقصير المفروض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 الّذين ليس عليهم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عليه جماعة من الفقهاء </w:t>
      </w:r>
      <w:r>
        <w:rPr>
          <w:rStyle w:val="FootnoteAnchor"/>
          <w:rtl w:val="true"/>
        </w:rPr>
        <w:footnoteReference w:id="1231"/>
      </w:r>
      <w:r>
        <w:rPr>
          <w:rFonts w:ascii="Amiri" w:hAnsi="Amiri" w:eastAsia="Amiri" w:cs="Amiri"/>
          <w:color w:val="111111"/>
          <w:sz w:val="28"/>
          <w:sz w:val="28"/>
          <w:szCs w:val="28"/>
          <w:rtl w:val="true"/>
          <w:lang w:bidi="ar-SA"/>
        </w:rPr>
        <w:t>، إلّا أنّ القائلين بضمانهما مع ذلك إنّما يستندون إلى الدليل الخاصّ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الأجير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لصورتي التفريط و عدمه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الحكمة في ضمانهما ملاحظة الشارع وجود المصلحة العامّة القاضية لشدّة المحافظة على أموال الناس و نفوسهم، و ترك المسامحة و المساهلة المؤدّية إلى تلف النفوس و أموال الناس، فإنّ ملاحظة هذه المصلحة العامّة و شدّة الرأفة و الرحمة الكامنة تقتضي أن يكون إضمان الطبيب و الأجير حتّى عند عدم التفريط </w:t>
      </w:r>
    </w:p>
    <w:p>
      <w:pPr>
        <w:pStyle w:val="BookText"/>
        <w:rPr/>
      </w:pPr>
      <w:r>
        <w:rPr>
          <w:rFonts w:ascii="Amiri" w:hAnsi="Amiri" w:eastAsia="Amiri" w:cs="Amiri"/>
          <w:color w:val="111111"/>
          <w:sz w:val="28"/>
          <w:sz w:val="28"/>
          <w:szCs w:val="28"/>
          <w:rtl w:val="true"/>
          <w:lang w:bidi="ar-SA"/>
        </w:rPr>
        <w:t>و التقصير أبقى للنفوس و الأموال، كما في مصلحة تشريع القصاص، لكونه أبقى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ممّا ذكرنا أنّ الإذن المسقط للضمان ليس مطلق الإذن، بل المسقط هو خصوص الإذن المقصود منه الأمان بتنصيص المالك، كما في الأمانات و الودائع، أو بحكم الشارع، كما في مقبوضات الأجير و الصانع إذا أفسدت لا بسببهما، لاندراجهما في المحسنين و الأمناء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أفسدت بسببهما كالقصار يخرق أو يحرق و الحجّام يحني في حجامته و الختان يختن فسبق موسه الحشفة و تجاوز حدّ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النصوص </w:t>
      </w:r>
      <w:r>
        <w:rPr>
          <w:rStyle w:val="FootnoteAnchor"/>
          <w:rtl w:val="true"/>
        </w:rPr>
        <w:footnoteReference w:id="1232"/>
      </w:r>
      <w:r>
        <w:rPr>
          <w:rFonts w:ascii="Amiri" w:hAnsi="Amiri" w:eastAsia="Amiri" w:cs="Amiri"/>
          <w:color w:val="111111"/>
          <w:sz w:val="28"/>
          <w:sz w:val="28"/>
          <w:szCs w:val="28"/>
          <w:rtl w:val="true"/>
          <w:lang w:bidi="ar-SA"/>
        </w:rPr>
        <w:t xml:space="preserve">الخاصّة الدالّة على ضمان الصانع و لو كان حاذقا و احتاط و اجتهد لأمكن اندراجهما في المحسنين و الأمناء أيضا، إلّا أنّه لا مناص عنها، بل قد حكي الإجماع عن المرتضى رحمة اللّٰه </w:t>
      </w:r>
      <w:r>
        <w:rPr>
          <w:rStyle w:val="FootnoteAnchor"/>
          <w:rtl w:val="true"/>
        </w:rPr>
        <w:footnoteReference w:id="1233"/>
      </w:r>
      <w:r>
        <w:rPr>
          <w:rFonts w:ascii="Amiri" w:hAnsi="Amiri" w:eastAsia="Amiri" w:cs="Amiri"/>
          <w:color w:val="111111"/>
          <w:sz w:val="28"/>
          <w:sz w:val="28"/>
          <w:szCs w:val="28"/>
          <w:rtl w:val="true"/>
          <w:lang w:bidi="ar-SA"/>
        </w:rPr>
        <w:t>على الضمان الأجير و الصانع المألوف، لا بسببهما و إن كان الإجماع على الضمان، لا بسبب ممنوع، لأصالة البراءة، و لكون يد الأجير و الصانع يد الأمانة إذا كان التلف لا بسببهما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بيان أنّ الإذن المتعقّب للتصرّف فيما يحرم التصرّف فيه بلا إذن هل يؤثّر أثر الإذن المقارن للتصرّف في الأحكام الشرعيّة و هو الإباحة و سقوط العقاب، و في الأحكام الوضعيّة و هو صحّة التصرّفات الماضية من البيع و نحوه و سقوط ضمان المتصرّف فيه عنه؟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الأوّل عن الجواهر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في هذا الفرع أن يفصّل بين ما إذا كان دليل المشروط بالإذن و الرضا من التصرّفات لبّيا فلا يؤثّر الإذن المتعقّب أثر الإذن المقارن، سواء كان دليل الاشتراط لبّيا أيضا أم لفظيّا، للزوم الاقتصار على القدر المتيقّن من </w:t>
      </w:r>
    </w:p>
    <w:p>
      <w:pPr>
        <w:pStyle w:val="BookText"/>
        <w:rPr/>
      </w:pPr>
      <w:r>
        <w:rPr>
          <w:rFonts w:ascii="Amiri" w:hAnsi="Amiri" w:eastAsia="Amiri" w:cs="Amiri"/>
          <w:color w:val="111111"/>
          <w:sz w:val="28"/>
          <w:sz w:val="28"/>
          <w:szCs w:val="28"/>
          <w:rtl w:val="true"/>
          <w:lang w:bidi="ar-SA"/>
        </w:rPr>
        <w:t>المشروط اللبّي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إذا كان دليل المشروط لفظيّا فيتمسّك بعمومه و إطلاقه على عدم اشتراط اقتران الإذن و الرضا بالتصرّف و لو كان دليل شرطيّة الإذن و الرضا لفظيّا؛ لأنّ إطلاق شرطيّة الإذن إذا لم ينفع مقتضى إطلاق دليل المشروط و هو عدم تقييد شرطيّة الشرط بالاقتران لا يضرّه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يقتضيه القاعدة، و لكن الإجماع قائم ظاهرا على حرمة التصرّف في مال الغير فعلا للعالم بتعقّب رضائه أو إرضائه، و على ضمان المتصرّف فيه و عدم صحّة التصرّفات الماضيّة فيه من البيع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استظهار هذا الإجماع ليس من جهة توهّم استحالة تأخير الشرط عن المشروط و تأثير المتأخّر في المتقدّم حتّى يندفع بأنّ الشرط المتأخّر لا يؤثّر بنفسه في المشروط المتقدّم، بل المؤثّر في المشروط المتقدّم اعتبار لحوقه له، ككونه ممّا يتعقّبه الشرط، فالمؤثّر في المشروط المتقدّم هو كونه ممّا يتعقّبه الشرط لا نفس الشرط المتأخّر عنه حتّى يستحيله العقل، و لا ريب أنّ اتّصاف المشروط بما سيتحقّق أمر مقارن للمشروط، كاتّصافه بما قارنه من الشروط، بل استظهار الإجماع المذكور إنّما هو من مراجعة العقل المستقلّ بقبح الظلم، و كون التصرّف في مال الغير من دون رضائه ظلم و إن علم بأنّه سيحصل منه الرضا بالإرضاء أو غيره، و من مراجعة الأفهام المأنوسة بالفقه و الشرع، فإنّ من راجع وجدانه المأنوس بالفقه و الشرع قطع بحرمة وطء الزوجة المعقودة من دون الرضا و إن علم برضاها أو إرضائها فيما بعد، و كذا يقطع بحرمة أكل مال الناس، و بطلان الصلاة في ثوب الناس، أو الطهارة بماء الناس، إلى غير ذلك من الموارد الغير المقترن فيها التصرّف في أموال الناس بطيب النفس و إن علم المتصرّف بحصول الرضا و طيب النفس فيما بعد</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كان خلاف فهو في الاكتفاء بالرضا الشأنيّ المتقدّم فيه الكلام في </w:t>
      </w:r>
    </w:p>
    <w:p>
      <w:pPr>
        <w:pStyle w:val="BookText"/>
        <w:rPr/>
      </w:pPr>
      <w:r>
        <w:rPr>
          <w:rFonts w:ascii="Amiri" w:hAnsi="Amiri" w:eastAsia="Amiri" w:cs="Amiri"/>
          <w:color w:val="111111"/>
          <w:sz w:val="28"/>
          <w:sz w:val="28"/>
          <w:szCs w:val="28"/>
          <w:rtl w:val="true"/>
          <w:lang w:bidi="ar-SA"/>
        </w:rPr>
        <w:t>بعض تذنيبات المعاطاة بالتفصيل، و أمّا الرضا التعليقي المتأخّر حصوله عن التصرّف حقيقة فالظاهر الإجماع على عدم كفايته في إباحة التصرّفات المتقدّمة و صحّتها و سقوط ضمانها، بل غاية فائدة الرضا المتجدّد هو الإبراء و الصحّة و سقوط الضمان من حين التجدّد لا ممّا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أنّ للإذن و الرضا و طيب النفس أقسام كثيرة و أحكام مختلفة فلا يشتبه عليك بعضها ببعض و انتظر لتمام البسط في أقسام الإذن و أحكامه إلى مسألة العقد الفضولي، فإنّ لتمام البسط فيها مجال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لعلّه يتوهّم أو توهّم كونه من مستثنيات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النكاح حيث يضمن بصحيحه و لو لم يدخل و لا يضمن بفاسده إذا لم يدخل اتّفاقا، و كذا المكاتبة حيث يضمن بصحيحها و لا يضمن بفاسدها اتّفاقا، و كذا المسابقة يضمن بصحيحها و لا يضمن بفاسدها عند الشيخ </w:t>
      </w:r>
      <w:r>
        <w:rPr>
          <w:rStyle w:val="FootnoteAnchor"/>
          <w:rtl w:val="true"/>
        </w:rPr>
        <w:footnoteReference w:id="1235"/>
      </w:r>
      <w:r>
        <w:rPr>
          <w:rFonts w:ascii="Amiri" w:hAnsi="Amiri" w:eastAsia="Amiri" w:cs="Amiri"/>
          <w:color w:val="111111"/>
          <w:sz w:val="28"/>
          <w:sz w:val="28"/>
          <w:szCs w:val="28"/>
          <w:rtl w:val="true"/>
          <w:lang w:bidi="ar-SA"/>
        </w:rPr>
        <w:t xml:space="preserve">و المحقّق </w:t>
      </w:r>
      <w:r>
        <w:rPr>
          <w:rStyle w:val="FootnoteAnchor"/>
          <w:rtl w:val="true"/>
        </w:rPr>
        <w:footnoteReference w:id="1236"/>
      </w:r>
      <w:r>
        <w:rPr>
          <w:rFonts w:ascii="Amiri" w:hAnsi="Amiri" w:eastAsia="Amiri" w:cs="Amiri"/>
          <w:color w:val="111111"/>
          <w:sz w:val="28"/>
          <w:sz w:val="28"/>
          <w:szCs w:val="28"/>
          <w:rtl w:val="true"/>
          <w:lang w:bidi="ar-SA"/>
        </w:rPr>
        <w:t>و غيرهما، خلافا لآخرين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هذا الوهم أيضا مضافا إلى القول بأجرة السبق في المسابقة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كان الضمان بصحيحه واقعا بالمطابقة في إزاء ما يعود نفعه من الغير إلى الضامن، دون ما لم يكن للضمان بصحيحه ما بإزاء أصلا كالإيقاعات، أو كان للضمان بالصحيح فيه ما بإزاء لكن لم يعد نفعه إلى الضمان كالسبق في المسابقة، أو عاد نفعه إلى الضامن لكن لم يكن من الغير كمال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العوض و المعوض ملك السيّد، أو كان العائد إلى الضامن من منافع غيره لكن لم يكن الضمان واقعا بالمطابقة في إزائه، كما في عقد النكاح فإنّ ضمان الضامن </w:t>
      </w:r>
    </w:p>
    <w:p>
      <w:pPr>
        <w:pStyle w:val="BookText"/>
        <w:rPr/>
      </w:pPr>
      <w:r>
        <w:rPr>
          <w:rFonts w:ascii="Amiri" w:hAnsi="Amiri" w:eastAsia="Amiri" w:cs="Amiri"/>
          <w:color w:val="111111"/>
          <w:sz w:val="28"/>
          <w:sz w:val="28"/>
          <w:szCs w:val="28"/>
          <w:rtl w:val="true"/>
          <w:lang w:bidi="ar-SA"/>
        </w:rPr>
        <w:t>المهر بصحيحه ليس ناظرا إلى إزاء ما يعود إليه من منافع الزوجة، لعدم ازدياد المنافع العائدة منها إليه على المنافع العائدة منه إليها من التمتّع و غيره، بل الضمان للمهر نظره بالمطابقة إلى نوع من الهديّة و التحيّة و الإكرام، كما لا يخفى على اولي الأفهام، و لهذا لا يذكرون المهر في عقد النكاح بعنوان العوضيّة، بخلاف ثمن المبيع في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يسترجع المهر بعد العقد لو تلفت الزوجة قبل التمكين منها، بخلاف ثمن المبيع فإنّه يسترجع إذا تلف المبيع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ثمن المبيع و المهر من حيث الناظريّة إلى العوضيّة و عدمه مع مشاركتهما في حصول العوضيّة لا محالة كالفرق بين دلالة الأخبار على النسبة الخارجيّة و عدم دلالة الإنشاء عليها مع مشاركتهما في ثبوت الخارج المطابق و اللامطابق لا محالة، و كالفرق بين التخصيص و الحكومة مع مشاركتهما في المفسريّة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احتمل كونه من مستثنيات قاعدة الضمان و الإقدام و موارد نقضه إنّما يكون استثناء على تقدير التسليم من باب التخصّص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تحقيق الحال عن مستثنيات عكس قاعدة الضمان،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ما يزعم كونه من مستثنياته هو العين المستأجرة، حيث إنّ صحيح الإجارة لا يوجب ضمان العين المستأجرة و فاسدها يوجبه على ما عن الرياض </w:t>
      </w:r>
      <w:r>
        <w:rPr>
          <w:rStyle w:val="FootnoteAnchor"/>
          <w:rtl w:val="true"/>
        </w:rPr>
        <w:footnoteReference w:id="1237"/>
      </w:r>
      <w:r>
        <w:rPr>
          <w:rFonts w:ascii="IRNazanin" w:hAnsi="IRNazanin" w:eastAsia="IRNazanin"/>
          <w:color w:val="111111"/>
          <w:sz w:val="28"/>
          <w:sz w:val="28"/>
          <w:szCs w:val="28"/>
          <w:rtl w:val="true"/>
          <w:lang w:bidi="fa-IR"/>
        </w:rPr>
        <w:t xml:space="preserve">و مجمع البرهان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ضمان العين المستأجرة بالعقد الصحيح إن كان من </w:t>
      </w:r>
    </w:p>
    <w:p>
      <w:pPr>
        <w:pStyle w:val="BookText"/>
        <w:rPr/>
      </w:pPr>
      <w:r>
        <w:rPr>
          <w:rFonts w:ascii="Amiri" w:hAnsi="Amiri" w:eastAsia="Amiri" w:cs="Amiri"/>
          <w:color w:val="111111"/>
          <w:sz w:val="28"/>
          <w:sz w:val="28"/>
          <w:szCs w:val="28"/>
          <w:rtl w:val="true"/>
          <w:lang w:bidi="ar-SA"/>
        </w:rPr>
        <w:t>مقتضيات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مقتضيات التسليط على المنافع، بناء على أنّ التسليط على منافع العين تسليط على نفس العين، فالإذن فيها إذن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ضمان العين المستأجرة بالعقد الفاسد ممنوعا، لكون المفروض أنّ الإذن في المنافع إذن في عينها، و اليد المأذونة يد محسن لا يد عدوان، بناء على أنّ الإحسان عبارة عمّا لا حرج فيه لا أنّه صفة زائدة عليه حتّى يختصّ بالأمانات و الودائع، و كانت قاعدة الضمان حينئذ غير مخصّصة و لا متخصّصة بالعين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عدم ضمان العين المستأجرة بالعقد الصحيح من مقتضيات الدليل الخارج عن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بناء على أنّ التسليط على منافع العين لا يقتضي التسليط على نفس العين، و الإذن فيها لا يقتضي الإذن فيه، بحيث لو لا قيام الإجماع على عدم ضمان العين المستأجرة بالعقد الصحيح لقلنا بالضمان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ضمان العين المستأجرة بالعقد الفاسد مسلّما، إلّا أنّه خارج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بالتخصّص لا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من المضمون مورد العقد و مورد العقد في الإجارة المنفعة، فالعين يرجع في حكمها إلى القواعد حسب ما أشار إليه المتن هذا هو الجواب</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 التسليط على المنفعة تسليط على عينها و عدمه فالتحقيق فيه التفصيل، و أنّه يختلف باختلاف العادة في الموارد، ففيما كانت العين المستأجرة من الأعيان الّتي يكون التسليط و الإذن فيها من لوازم التسليط و الإذن في استيفاء منافعها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كالثياب و الألبسة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تضمن العين في فاسد الإجارة كما لم تضمن في صحيحها، و فيما كانت العين المستأجرة من الأعيان الّتي لم يكن التسليط و الإذن فيها من لوازم التسليط و الإذن في استيفاء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في استئجار السفن و دوابّ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العين في صحيح الإجارة إذا أخذها بوجه </w:t>
      </w:r>
    </w:p>
    <w:p>
      <w:pPr>
        <w:pStyle w:val="BookText"/>
        <w:rPr/>
      </w:pPr>
      <w:r>
        <w:rPr>
          <w:rFonts w:ascii="Amiri" w:hAnsi="Amiri" w:eastAsia="Amiri" w:cs="Amiri"/>
          <w:color w:val="111111"/>
          <w:sz w:val="28"/>
          <w:sz w:val="28"/>
          <w:szCs w:val="28"/>
          <w:rtl w:val="true"/>
          <w:lang w:bidi="ar-SA"/>
        </w:rPr>
        <w:t>الإجارة لا بإذن آخر، فضلا عن الضمان في فاسدها، لكن لا لكون مجرّد الإذن لا يسقط الضمان، إلّا إذا كان على وجه الإيداع و الأمان، بل لأنّا و إن قلنا بكون مجرّد الإذن مسقط للضمان و مطلق ما لا حرج فيه داخل في الإحسان إلّا أنّ المفروض عدم حصول مجرّد الإذن أيضا في العين، نظرا إلى أنّ المفروض عدم كون الإذن في العين من لوازم الإذن في استيفاء المنفعة، و عدم حصول إذن آخر وراء دفع المؤجر العين، بناء منه على استحقاق المستأجر لها لحقّ الانتفاع فيه و المفروض عدم الاستحقاق، فيده عليه يد عدوان موجبة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زعم المؤجر استحقاق المستأجر لها داعي للإذن و الرضا بأخذ العين، لا قيد للإذن و الرضا حتّى ينتفي المقيّد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المؤجر استحقاق المستأجر لها لا يقتضي أزيد من الإذن المقيّد بالاستحقاق المنتفي بانتفائه، فالإذن المطلق الّذي لا ينتفي بانتفاء المقيّد يحتاج إلى مقتضى آخر و 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التأمّل فيما ذكرنا تعرف دفع سائر المستثنيات المرقومة في المتن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اللّٰه العالم بحقائق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ذلك تفكيكا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عدم التفكيك يستلزم استعمال الضمان في مقابل المجان، الأعمّ من تداركه بعوضه الواقعي و الجعلي كاستعمال الأمر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للجمعة و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الطلب و لو مجازا، لئلّا يلزم التفكيك أو استعمال اللفظ الواحد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تداركه </w:t>
      </w:r>
      <w:r>
        <w:rPr>
          <w:rStyle w:val="FootnoteAnchor"/>
          <w:rtl w:val="true"/>
        </w:rPr>
        <w:footnoteReference w:id="1239"/>
      </w:r>
      <w:r>
        <w:rPr>
          <w:rFonts w:ascii="Amiri" w:hAnsi="Amiri" w:eastAsia="Amiri" w:cs="Amiri"/>
          <w:color w:val="111111"/>
          <w:sz w:val="28"/>
          <w:sz w:val="28"/>
          <w:szCs w:val="28"/>
          <w:rtl w:val="true"/>
          <w:lang w:bidi="ar-SA"/>
        </w:rPr>
        <w:t>بردّ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تقدّم آنفا من أنّ تلف المبيع من بائعه و ردّ ثمنه إلى </w:t>
      </w:r>
      <w:bookmarkStart w:id="221" w:name="pg13043_135582"/>
    </w:p>
    <w:p>
      <w:pPr>
        <w:pStyle w:val="BookText"/>
        <w:rPr/>
      </w:pPr>
      <w:bookmarkEnd w:id="221"/>
      <w:r>
        <w:rPr>
          <w:rFonts w:ascii="Amiri" w:hAnsi="Amiri" w:eastAsia="Amiri" w:cs="Amiri"/>
          <w:color w:val="111111"/>
          <w:sz w:val="28"/>
          <w:sz w:val="28"/>
          <w:szCs w:val="28"/>
          <w:rtl w:val="true"/>
          <w:lang w:bidi="ar-SA"/>
        </w:rPr>
        <w:t>صاحبه لا يطلق عليه الضمان و إن أطلق عليه الخسران و النقصان</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6557785_3224264995"/>
      <w:bookmarkStart w:id="223" w:name="_Toc79"/>
      <w:bookmarkEnd w:id="222"/>
      <w:r>
        <w:rPr>
          <w:rtl w:val="true"/>
        </w:rPr>
        <w:t>[</w:t>
      </w:r>
      <w:r>
        <w:rPr>
          <w:rtl w:val="true"/>
        </w:rPr>
        <w:t>الثاني من الأمور المتفرّعة على عدم تملّك المقبوض بالبيع الفاسد وجوب ردّه فورا إلى المالك</w:t>
      </w:r>
      <w:r>
        <w:rPr>
          <w:rtl w:val="true"/>
        </w:rPr>
        <w:t>]</w:t>
      </w:r>
      <w:bookmarkEnd w:id="2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من الأمور المتفرّعة على عدم تملّك المقبوض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فرغ الماتن من تفريع الضمان على عدم تملّك المقبوض بالبيع الفاسد بقاعدة اليد و قاعدة الإقدام أخذ في بيان تفريع الأمر الثاني، و هو وجوب ردّه فورا، و الكلام تارة في فرعيّة وجوب الردّ فورا لعدم التملّك بالبيع الفاسد و عدم فرعيته له، و تارة أخرى في بيان أنّ مئونة الردّ على المشتري أو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الأوّل فتفصيله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اختلفوا في فوريّة وجوب ردّ المقبوض بالبيع الفاسد و عدمه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الأصل العملي فمع عدم وجوب الردّ أخذا بأصالة البراءة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بأصالة عدم وجوب المئونة على البائع و بأصالة براءة ذمّة البائع عن وجوب 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معارضتهما بأصالة عدم وجوبهما على المشتري لا يصلحان لمعارضة أصالة براءة ذمّة المشتري عن الردّ، و ذلك لأنّ أصالة عدم وجوب الاسترداد على البائع لا أثر له حتّى يصلح لمعارضة، ما له أثر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أصالة عدم وجوب المئونة عليه فلأنّه و إن كان له أثر إلّا أنّه من قبيل المحكوم و المزال بالنسبة إلى أصالة براءة ذمّة المشتري عن الردّ، فلا يصلح للمعارضة أيضا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حيث الأصل اللفظي فمع وجوب الردّ على المشتري فورا للوجوه المرقومة في المتن الّتي منها عموم حذف المتعلّق المعبّر عنه بعموم المقتضي و المقتضى، لكونه من شئون دلالة الاقتضاء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مال امرء </w:t>
      </w:r>
    </w:p>
    <w:p>
      <w:pPr>
        <w:pStyle w:val="BookText"/>
        <w:rPr/>
      </w:pPr>
      <w:r>
        <w:rPr>
          <w:rFonts w:ascii="Amiri" w:hAnsi="Amiri" w:eastAsia="Amiri" w:cs="Amiri"/>
          <w:color w:val="111111"/>
          <w:sz w:val="28"/>
          <w:sz w:val="28"/>
          <w:szCs w:val="28"/>
          <w:rtl w:val="true"/>
          <w:lang w:bidi="ar-SA"/>
        </w:rPr>
        <w:t>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حيث يدلّ على تحريم جميع الأفعال المتعلّقة به الّتي منها كونه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يناقش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 في يده أمر عدمي ليس فعل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لكنّه من الأفراد النادرة للأفعال المتعلّقة بمال الغير أو الأندرة منها، كالنظر إلى ماله أو تخيّل ماله فلا يشمله عموم حذف المتعلّق، كما لا يشمل النظر إلى مال الغير أو تخيّله، فإنّ عموم حذف المتعلّق كعموم التشبيه، و عموم المنزلة عموم حكمتي لا يتعدّى عن الأفراد الشائعة و الغالبة، و لكن للتأمّل في كون الكون في اليد من الأعدام لا الأفعال، بل و في كونه من الأفعال النادرة على تقدير فعليّته مجال واسع</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في مجرّد الشهرة المحكيّة عن مجمع الفائدة </w:t>
      </w:r>
      <w:r>
        <w:rPr>
          <w:rStyle w:val="FootnoteAnchor"/>
          <w:rtl w:val="true"/>
        </w:rPr>
        <w:footnoteReference w:id="1241"/>
      </w:r>
      <w:r>
        <w:rPr>
          <w:rFonts w:ascii="Amiri" w:hAnsi="Amiri" w:eastAsia="Amiri" w:cs="Amiri"/>
          <w:color w:val="111111"/>
          <w:sz w:val="28"/>
          <w:sz w:val="28"/>
          <w:szCs w:val="28"/>
          <w:rtl w:val="true"/>
          <w:lang w:bidi="ar-SA"/>
        </w:rPr>
        <w:t xml:space="preserve">و فهم الأصحاب الكفاية في وجوب الردّ، و لا يعارضها نسبة الخلاف إلى الأصحاب في السرائر </w:t>
      </w:r>
      <w:r>
        <w:rPr>
          <w:rStyle w:val="FootnoteAnchor"/>
          <w:rtl w:val="true"/>
        </w:rPr>
        <w:footnoteReference w:id="1242"/>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المقبوض بالبيع الفاسد بمنزلة المغصوب عند الأصحاب إلّا في الإمساك، لعدم ثبوت النسبة، و لاحتمال إرادة صورة الجهل بالفساد على تقدير ثبوتها أو صورة تعميم الإذن في القبض، كما يومئ إليه تعليله بذلك، و ديدنهم في التعاطي و التبادل على ذلك، بخلاف النسبة الاولى إلى الأصحاب فإنّه لا يحتمل فيها ما يحتمل في الثانية، فهي كالنصّ و الحاكم على النسبة الثانية في التقديم عليها على تقدير ثبوتها، بل لا يبعد التمسّك على وجوب الردّ أيضا ببناء العقلاء على إلزام الأخذ بردّ المأخوذ و إلزام القابض بردّ المقبوض، إلّا أنّ للتأمّل في ثبوته بل و في كشفه عن حكم العقل المستقلّ مجال واسع، بل منع واضح، لأنّ ديدن الناس و سيرتهم جارية في التعاطي و التقابض على تعميم الإذن </w:t>
      </w:r>
    </w:p>
    <w:p>
      <w:pPr>
        <w:pStyle w:val="BookText"/>
        <w:rPr/>
      </w:pPr>
      <w:r>
        <w:rPr>
          <w:rFonts w:ascii="Amiri" w:hAnsi="Amiri" w:eastAsia="Amiri" w:cs="Amiri"/>
          <w:color w:val="111111"/>
          <w:sz w:val="28"/>
          <w:sz w:val="28"/>
          <w:szCs w:val="28"/>
          <w:rtl w:val="true"/>
          <w:lang w:bidi="ar-SA"/>
        </w:rPr>
        <w:t>في القبض، لا تخصيصه بصورة إمضاء الشارع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الاستدلال عليه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 بناء على أنّ تقديره على اليد وجوب ردّ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أضعفيّته ما تقدّم من فساد مبناه 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ظاهرة في الحكم التكليفي إذا أضيفت إلى فعل من أفعال المكلّفين، و أمّا إذا أضيفت إلى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ظاهرة في الحكم الوضعي و 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ذلك أيضا الاستدلال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كلّه في تشخيص وجوب الردّ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تشخيص كون مئونة الردّ على المشتري أو البائع فممّا لا كلام و لا إشكال في تفريعه على فوريّة الردّ و عدمه، فإن قلنا بعدم فوريّة الردّ كانت المئونة على البائع، و إن قلنا بفوريّته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أنّه الأظهر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المئونة على المشتري، لدلالة وجوب كلّ شي‌ء على وجوب ما لا يتمّ إلّا به من المقدّمات و عدم وجوبه على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مقدّمة الواجب خلافي، بل المشهور المنصور على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إنّما هو في وجوبها الشرعي الاستقلالي، المترتّب عليه تعدّد الثواب و العقاب،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وجوبها العقلي التبعي المترتّب عليه اللابدّيّة و المطلوبيّة التبعيّة فممّا لا خلاف فيه و لا إشكال، بل هو من مستقلّات العقل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في إطلاق وجوب مئونة الردّ على المشتري من جهة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كان في ردّه مئونة كثيرة إلّا أن يقيّد بغيرها بأدلّة نفي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bookmarkStart w:id="224" w:name="pg13043_135585"/>
    </w:p>
    <w:p>
      <w:pPr>
        <w:pStyle w:val="BookText"/>
        <w:rPr/>
      </w:pPr>
      <w:bookmarkEnd w:id="224"/>
      <w:r>
        <w:rPr>
          <w:rFonts w:ascii="IRNazanin" w:hAnsi="IRNazanin" w:eastAsia="IRNazanin"/>
          <w:color w:val="111111"/>
          <w:sz w:val="28"/>
          <w:sz w:val="28"/>
          <w:szCs w:val="28"/>
          <w:rtl w:val="true"/>
          <w:lang w:bidi="fa-IR"/>
        </w:rPr>
        <w:t xml:space="preserve">قاله الماتن قدس سرّه </w:t>
      </w:r>
      <w:r>
        <w:rPr>
          <w:rStyle w:val="FootnoteAnchor"/>
          <w:rtl w:val="true"/>
        </w:rPr>
        <w:footnoteReference w:id="1244"/>
      </w:r>
      <w:r>
        <w:rPr>
          <w:rFonts w:ascii="Amiri" w:hAnsi="Amiri" w:eastAsia="Amiri" w:cs="Amiri"/>
          <w:color w:val="111111"/>
          <w:sz w:val="28"/>
          <w:sz w:val="28"/>
          <w:szCs w:val="28"/>
          <w:rtl w:val="true"/>
          <w:lang w:bidi="ar-SA"/>
        </w:rPr>
        <w:t>، إلّا أنّ في إطلاق التقييد بغيرها أيضا إشكال، من جهة شمول ما لو أوجب إدخال المئونة على المشتري الضرر الكثير به، فإنّ أدلّة نفي الضرر كما يقتضي نفي وجوب المئونة على المشتري إذا أوجب به الضرر كذلك يقتضي نفي وجوبها على البائع إذا أوجب به الضرر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رفع الإشكال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مئونة الردّ على المشتري، إلّا إذا أوجب ردّه كثرة المئونة فتجب على البائع، إلّا إذا عورض بلزوم الضرر على البائع أيضا فيجب تحمّل أقلّ الضررين مع اختلافهما بالكثرة و القلّة، و مع التساوي القرعة أو الرجوع إلى المشتري، نظرا إلى أنّ أدلّة نفي الضرر عنه معارضة بأدلّة نفيه عن المشتري، فيتساقطان و يرجع إلى الأصل، و هو وجوب المئونة على المشتري من باب المقدّمة لوجوب الردّ عليه</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6557787_3224264995"/>
      <w:bookmarkStart w:id="226" w:name="_Toc80"/>
      <w:bookmarkEnd w:id="225"/>
      <w:r>
        <w:rPr>
          <w:rtl w:val="true"/>
        </w:rPr>
        <w:t>[</w:t>
      </w:r>
      <w:r>
        <w:rPr>
          <w:rtl w:val="true"/>
        </w:rPr>
        <w:t>الثالث أنه لو كان للعين المبتاعة منفعة استوفاها المشتري قبل الرد كان عليه عوضها</w:t>
      </w:r>
      <w:r>
        <w:rPr>
          <w:rtl w:val="true"/>
        </w:rPr>
        <w:t>]</w:t>
      </w:r>
      <w:bookmarkEnd w:id="22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فنفي الضمان محتجّا بأنّ الخراج بالضمان</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احتجّ به قاصر عن الحجّية سندا و دلالة، أمّا سندا فلكونه عاميّا مرسلا غير منجبر، و أمّا دلالة فلأنّ الباء و إن كانت للسببيّة و المقابلة إلّا أنّ الضمان فيه محتمل للضمان الجعلي و هو العوض الجعلي الّذي تراضوا به و أمضاه الشارع، كما في المضمون بالعقد الصحيح، و محتمل للضمان الواقعي و هو العوض الواقعي،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أو القيمة و إن لم يتراضيا عليه، و على كلّ من معنيي الضمان الجعلي و الواقعي يحتمل الضمان لضمان العين و لضمان المنافع فيحصل،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على تقدير صحّة سنده أربعة من المعاني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المنافع المستوفاة من العين بإزاء الضمان الجعلي المتعلّق بالعين، و يختصّ مجّانية المنافع بالعقد الصحيح المتعلّق بعينها ببيع 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المنافع المستوفاة من العين بإزاء الضمان الجعلي المتعلّق بالمنافع بإجارة و نحوها، و إطلاق الضمان بهذا المعنى كثير التداول في لسان العرف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ضمن بستانا، و ضمن أرضا أو نهرا، و قلّ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استأجر أرضا أو نهرا، و لا خلاف في صحّة الخراج بالضمان بكلّ من هذين المعنيين، إلّا أنّه لا ربط له بشي‌ء من المعنيين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المنافع المستوفاة بإزاء الضمان الواقعي المتعلّق بالمنافع، و هو بهذا المعنى دليل ضمان عوض المنافع المستوفاة من العين المقبوض بالعقد الفاسد على المشتري لا دليل عدم ضمانها، كما توسّل به الوسيلة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المنافع المستوفاة من العين بإزاء ضمان العين بالضمان الواقعي، و هو بهذا المعنى و إن دلّ على عدم ضمان المنافع المستوفاة من العين المغصوبة فضلا عن المقبوضة بالبيع الفاسد إلّا أنّ حمله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ذهاب أحد من المسلمين إليه سوى أبي حنيفة </w:t>
      </w:r>
      <w:r>
        <w:rPr>
          <w:rStyle w:val="FootnoteAnchor"/>
          <w:rtl w:val="true"/>
        </w:rPr>
        <w:footnoteReference w:id="1248"/>
      </w:r>
      <w:r>
        <w:rPr>
          <w:rFonts w:ascii="Amiri" w:hAnsi="Amiri" w:eastAsia="Amiri" w:cs="Amiri"/>
          <w:color w:val="111111"/>
          <w:sz w:val="28"/>
          <w:sz w:val="28"/>
          <w:szCs w:val="28"/>
          <w:rtl w:val="true"/>
          <w:lang w:bidi="ar-SA"/>
        </w:rPr>
        <w:t xml:space="preserve">، و إلى ورد صحيحة أبي ولاد </w:t>
      </w:r>
      <w:r>
        <w:rPr>
          <w:rStyle w:val="FootnoteAnchor"/>
          <w:rtl w:val="true"/>
        </w:rPr>
        <w:footnoteReference w:id="1249"/>
      </w:r>
      <w:r>
        <w:rPr>
          <w:rFonts w:ascii="Amiri" w:hAnsi="Amiri" w:eastAsia="Amiri" w:cs="Amiri"/>
          <w:color w:val="111111"/>
          <w:sz w:val="28"/>
          <w:sz w:val="28"/>
          <w:szCs w:val="28"/>
          <w:rtl w:val="true"/>
          <w:lang w:bidi="ar-SA"/>
        </w:rPr>
        <w:t xml:space="preserve">و غيرها </w:t>
      </w:r>
      <w:r>
        <w:rPr>
          <w:rStyle w:val="FootnoteAnchor"/>
          <w:rtl w:val="true"/>
        </w:rPr>
        <w:footnoteReference w:id="1250"/>
      </w:r>
      <w:r>
        <w:rPr>
          <w:rFonts w:ascii="Amiri" w:hAnsi="Amiri" w:eastAsia="Amiri" w:cs="Amiri"/>
          <w:color w:val="111111"/>
          <w:sz w:val="28"/>
          <w:sz w:val="28"/>
          <w:szCs w:val="28"/>
          <w:rtl w:val="true"/>
          <w:lang w:bidi="ar-SA"/>
        </w:rPr>
        <w:t>على ردّه و طعنه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حمله على سائر المعاني الأخر، سيّما على المعنى الثالث، بل لو سلّمنا أولويّته كفى في انصرافه عنه و تعيين غيره من سائر المعاني الشهرة، بل الإجماع المحكي على ضمان المنافع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تملّك الانتفاع الّذي عيّنه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احتمال كون الخراج أعمّ من المنفعة و الاستنفاع، مضافا إلى ما في أصل الخبر من الضعف الغير المنجبر، و الفرق أنّ تمليك المنفعة يقبل </w:t>
      </w:r>
    </w:p>
    <w:p>
      <w:pPr>
        <w:pStyle w:val="BookText"/>
        <w:rPr/>
      </w:pPr>
      <w:r>
        <w:rPr>
          <w:rFonts w:ascii="Amiri" w:hAnsi="Amiri" w:eastAsia="Amiri" w:cs="Amiri"/>
          <w:color w:val="111111"/>
          <w:sz w:val="28"/>
          <w:sz w:val="28"/>
          <w:szCs w:val="28"/>
          <w:rtl w:val="true"/>
          <w:lang w:bidi="ar-SA"/>
        </w:rPr>
        <w:t>النقل و الانتقال و التضمين و الضمان، كاستخدام الجارية و الاستمتاع منها، بخلاف الاستنفاع فإنّه لا يقبل النقل و الانتقال و التضمين 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المنفعة الفائتة بغير استيفاء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تشخيص حكم المنفعة الفائتة من الضمان و عدمه يقع تارة في بيان أقوال المسألة و تعدادها و هي خمسة حسب ما تكفّل المتن تفصيلها، و تارة في تأسيس الأصل و هو مع القول بعدم الضمان مطلقا، و تارة ثالثة في بيان مدارك الأقوال و حججها و يتلوها بيان الترجيح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حجّة القول بالضمان مطلقا فوجوه، أقواها عموم </w:t>
      </w:r>
      <w:r>
        <w:rPr>
          <w:rStyle w:val="FootnoteAnchor"/>
          <w:rtl w:val="true"/>
        </w:rPr>
        <w:footnoteReference w:id="1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إشكال الماتن </w:t>
      </w:r>
      <w:r>
        <w:rPr>
          <w:rStyle w:val="FootnoteAnchor"/>
          <w:rtl w:val="true"/>
        </w:rPr>
        <w:footnoteReference w:id="1252"/>
      </w:r>
      <w:r>
        <w:rPr>
          <w:rFonts w:ascii="Amiri" w:hAnsi="Amiri" w:eastAsia="Amiri" w:cs="Amiri"/>
          <w:color w:val="111111"/>
          <w:sz w:val="28"/>
          <w:sz w:val="28"/>
          <w:szCs w:val="28"/>
          <w:rtl w:val="true"/>
          <w:lang w:bidi="ar-SA"/>
        </w:rPr>
        <w:t>في شمول الموصول للمنافع و في صدق الأخذ على حصولها في اليد بواسطة قبض العين لاستظهاره من الأخذ القبض بلا واسطة لا مع الواسطة مدفوع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قبض الثمن في السلم بقبض الجارية المجعول خدمتها ثمنا، و كذا الدار المجعول سكناها ثمنا، و باتّفاق الأصحاب على ضمان منافع المغصوب، فكذا منافع المقبوض بالبيع الفاسد إلّا أن يدّعي استناد تحقّق قبض الثمن بقبض الجارية المجعول خدمتها ثمنا، و استناد ضمان منافع المغصوب إلى الإجماع، لا إلى صدق الأخذ حتّى يتأتّى في منافع المقبوض بالبيع الفاسد، و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على إشكال الماتن، و دفعه بالنقض المتقدّم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على ما ادّعاها الماتن قدس سرّه، بل ادّعى شيخنا العلّامة أنّها شهرة </w:t>
      </w:r>
    </w:p>
    <w:p>
      <w:pPr>
        <w:pStyle w:val="BookText"/>
        <w:rPr/>
      </w:pPr>
      <w:r>
        <w:rPr>
          <w:rFonts w:ascii="Amiri" w:hAnsi="Amiri" w:eastAsia="Amiri" w:cs="Amiri"/>
          <w:color w:val="111111"/>
          <w:sz w:val="28"/>
          <w:sz w:val="28"/>
          <w:szCs w:val="28"/>
          <w:rtl w:val="true"/>
          <w:lang w:bidi="ar-SA"/>
        </w:rPr>
        <w:t xml:space="preserve">عظيمة، و الإجماعان المنقولان عن العلّامة </w:t>
      </w:r>
      <w:r>
        <w:rPr>
          <w:rStyle w:val="FootnoteAnchor"/>
          <w:rtl w:val="true"/>
        </w:rPr>
        <w:footnoteReference w:id="1254"/>
      </w:r>
      <w:r>
        <w:rPr>
          <w:rFonts w:ascii="IRNazanin" w:hAnsi="IRNazanin" w:eastAsia="IRNazanin"/>
          <w:color w:val="111111"/>
          <w:sz w:val="28"/>
          <w:sz w:val="28"/>
          <w:szCs w:val="28"/>
          <w:rtl w:val="true"/>
          <w:lang w:bidi="fa-IR"/>
        </w:rPr>
        <w:t xml:space="preserve">و السرائر </w:t>
      </w:r>
      <w:r>
        <w:rPr>
          <w:rStyle w:val="FootnoteAnchor"/>
          <w:rtl w:val="true"/>
        </w:rPr>
        <w:footnoteReference w:id="1255"/>
      </w:r>
      <w:r>
        <w:rPr>
          <w:rFonts w:ascii="Amiri" w:hAnsi="Amiri" w:eastAsia="Amiri" w:cs="Amiri"/>
          <w:color w:val="111111"/>
          <w:sz w:val="28"/>
          <w:sz w:val="28"/>
          <w:szCs w:val="28"/>
          <w:rtl w:val="true"/>
          <w:lang w:bidi="ar-SA"/>
        </w:rPr>
        <w:t>، إلّا أن يدّعي بأنّ القدر المتيقّن من معقدهما ضمان المقبوض باليد الغاصبة، فلا يشمل يد المشتري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لكنّك خبير بأنّه خلاف ظاهر النقل، و بأنّ ضمان منافع المغصوب مستند إلى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إلى الإجماع المخالف للقاعدة حتّى يقتصر على القدر المتيقّن من معقده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حجّة القول بعدم ضمانها مطلقا فهو أصل البراءة، و قد عرفت ورود الأدلّة المتقدّمة على خلافه، و كذا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في معنى القاعدة أنّ مورد العقد هو العين لا المنافع و أنّ المنافع تابعة للعين في الضمان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القاعدة المذكورة ليست بإجماعيّة و لا من العناوين المنصوص بها الأخبار حتّى يتمسّك بإطلاقها، و كذا سكوت الأخبار الواردة في ضمان المنافع المستوفاة من العين المغصوبة عن المنافع الفائتة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احتمال منع كون السكوت في مقام البيان، إذ لعلّه لأجل خلوّ موارد تلك الأخبار عن المنافع الفائتة، و اختصاص مواردها بالمنافع المستوفاة و لهذا سكت عن حكم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زعم تصادم الأدلّة، أو تصادم احتمال دلالتها لاحتمال عدم الدلالة، و قد عرفت منع تصادمها و عدم مقاومة وجوه عدم الضمان لوجوه الضمان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التفصيل بين علم البائع بالفساد فلا يضمن و بين جهله فيضمن فلعلّه لأجل فرض علمه قرينة إطلاق إذنه في القبض، و لكن في قرينيّة مجرّد علمه لإطلاق إذنه منع إلّا بمعونة الخارج عن محلّ الفرض</w:t>
      </w:r>
      <w:r>
        <w:rPr>
          <w:rFonts w:eastAsia="Amiri" w:cs="Amiri" w:ascii="Amiri" w:hAnsi="Amiri"/>
          <w:color w:val="111111"/>
          <w:sz w:val="28"/>
          <w:szCs w:val="28"/>
          <w:rtl w:val="true"/>
          <w:lang w:bidi="ar-SA"/>
        </w:rPr>
        <w:t xml:space="preserve">. </w:t>
      </w:r>
      <w:bookmarkStart w:id="227" w:name="pg13043_135589"/>
    </w:p>
    <w:p>
      <w:pPr>
        <w:pStyle w:val="BookText"/>
        <w:rPr/>
      </w:pPr>
      <w:bookmarkEnd w:id="227"/>
      <w:r>
        <w:rPr>
          <w:rFonts w:ascii="Amiri" w:hAnsi="Amiri" w:eastAsia="Amiri" w:cs="Amiri"/>
          <w:color w:val="111111"/>
          <w:sz w:val="28"/>
          <w:sz w:val="28"/>
          <w:szCs w:val="28"/>
          <w:rtl w:val="true"/>
          <w:lang w:bidi="ar-SA"/>
        </w:rPr>
        <w:t>فتلخّص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القول بالضمان المطلق لقوّة أدلّته، و اللّٰه أعلم</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6557789_3224264995"/>
      <w:bookmarkStart w:id="229" w:name="_Toc81"/>
      <w:bookmarkEnd w:id="228"/>
      <w:r>
        <w:rPr>
          <w:rtl w:val="true"/>
        </w:rPr>
        <w:t>[</w:t>
      </w:r>
      <w:r>
        <w:rPr>
          <w:rtl w:val="true"/>
        </w:rPr>
        <w:t>الرابع إذا تلف المبيع فإن كان مثليّا وجب مثله</w:t>
      </w:r>
      <w:r>
        <w:rPr>
          <w:rtl w:val="true"/>
        </w:rPr>
        <w:t>]</w:t>
      </w:r>
      <w:bookmarkEnd w:id="22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تلف المبيع فإن كان مثليّا وجب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 المسألة يقع تارة في بيان مدرك تعيين المثل في المثليّ و القيمة في القيميّ، و تارة في تشخيص الضابط للمثليّ و القيميّ، و تارة ثالثة في تأسيس الأصل المعوّل عليه في الموارد المشكوك كونها مثليّة أو قيميّة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المرحلة الاولى فتفصيله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إن لم يكن في النصوص حكم يتعلّق بعنوان المثليّ إلّا أنّه يكفي في اعتباره في المثليّات الشهرة و عدم نسبة الخلاف في اعتباره إلّا إلى الإسكافي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الاستدلال في المبسوط </w:t>
      </w:r>
      <w:r>
        <w:rPr>
          <w:rStyle w:val="FootnoteAnchor"/>
          <w:rtl w:val="true"/>
        </w:rPr>
        <w:footnoteReference w:id="1257"/>
      </w:r>
      <w:r>
        <w:rPr>
          <w:rFonts w:ascii="IRNazanin" w:hAnsi="IRNazanin" w:eastAsia="IRNazanin"/>
          <w:color w:val="111111"/>
          <w:sz w:val="28"/>
          <w:sz w:val="28"/>
          <w:szCs w:val="28"/>
          <w:rtl w:val="true"/>
          <w:lang w:bidi="fa-IR"/>
        </w:rPr>
        <w:t xml:space="preserve">و المختلف </w:t>
      </w:r>
      <w:r>
        <w:rPr>
          <w:rStyle w:val="FootnoteAnchor"/>
          <w:rtl w:val="true"/>
        </w:rPr>
        <w:footnoteReference w:id="1258"/>
      </w:r>
      <w:r>
        <w:rPr>
          <w:rFonts w:ascii="Amiri" w:hAnsi="Amiri" w:eastAsia="Amiri" w:cs="Amiri"/>
          <w:color w:val="111111"/>
          <w:sz w:val="28"/>
          <w:sz w:val="28"/>
          <w:szCs w:val="28"/>
          <w:rtl w:val="true"/>
          <w:lang w:bidi="ar-SA"/>
        </w:rPr>
        <w:t>على ضمان المثليّ بالمثل و القيميّ بالقيمة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اعْتَدىٰ عَلَيْكُمْ فَاعْتَدُوا عَلَيْهِ بِمِثْلِ مَا اعْتَدىٰ عَلَيْكُمْ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مماثل ما اعتدى هو المثل في المثليّ و القيمة في القيميّ، و المناقشة بأنّ مدلولها اعتبار المماثلة في مقدار الاعتداء لا في المعتدي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الكمّ لا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التشبيه و المنزلة، و عموم حذف المتعلّق المعبّر عنه بعموم المقتضى و المقتضي المفهوم بدلالة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توهّم اختصاص حكم الآية بالمتلف عدوانا مدفوع بضميمة عدم القول بالفصل، على أنّه يمكن الاستدلال على ضمان المثل في المثلي و القيمة في </w:t>
      </w:r>
    </w:p>
    <w:p>
      <w:pPr>
        <w:pStyle w:val="BookText"/>
        <w:rPr/>
      </w:pPr>
      <w:r>
        <w:rPr>
          <w:rFonts w:ascii="Amiri" w:hAnsi="Amiri" w:eastAsia="Amiri" w:cs="Amiri"/>
          <w:color w:val="111111"/>
          <w:sz w:val="28"/>
          <w:sz w:val="28"/>
          <w:szCs w:val="28"/>
          <w:rtl w:val="true"/>
          <w:lang w:bidi="ar-SA"/>
        </w:rPr>
        <w:t>القيمي بالقاعدة المستفادة من بناء العقلاء، على أنّه متى تعذّر الشي‌ء المطلق قام مقامه الأقرب إليه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المثل أقرب من حيث الماليّة و الصفات إلى المثليّ بعد تعذّره بالتلف، ثم قيمة التالف من النقدين و شبههما أقرب من حيث الماليّة، لأنّ ما عداهما يلاحظ مساواته للتالف بعد إرجاعه إليهما، و لأجل الاتّكال على بناء العقلاء لا تكاد تظفر على مورد واحد من هذه الموارد على كثرتها قد نصّ الشارع فيه على ذكر المضمون به، بل كلّها إلّا ما شذّ و ندر قد أطلق فيها الضمان، فلو لا الاعتماد على ما هو المتعارف لم يحسن من الشارع إهماله في موارد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الاستدلال على ضمان المثل في المثليّ ببناء العقلاء كون المثليّ و القيميّ من الموضوعات الصرفة فلا يكفي في تشخيصها مطلق الظنّ حتّى عند الانسداديين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الاستدلال عليه بالآية </w:t>
      </w:r>
      <w:r>
        <w:rPr>
          <w:rStyle w:val="FootnoteAnchor"/>
          <w:rtl w:val="true"/>
        </w:rPr>
        <w:footnoteReference w:id="1260"/>
      </w:r>
      <w:r>
        <w:rPr>
          <w:rFonts w:ascii="Amiri" w:hAnsi="Amiri" w:eastAsia="Amiri" w:cs="Amiri"/>
          <w:color w:val="111111"/>
          <w:sz w:val="28"/>
          <w:sz w:val="28"/>
          <w:szCs w:val="28"/>
          <w:rtl w:val="true"/>
          <w:lang w:bidi="ar-SA"/>
        </w:rPr>
        <w:t>هو كون المثليّ من الموضوعات المستنبطة المكتفي في تشخيصها مطلق الظنّ حتّى عند الانفتاحيين، بل و في الاكتفاء بالشهرة و الإجماع المنقول بعد البناء على حجّيتهما في عدّة من الموضوعات المستنبطة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تشخيص الضابط للمثليّ، فتفصيل الكلام فيه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ليس المراد من المثليّ معناه اللغوي، إذ المراد بالمثل لغة المماثل، فإن أريد من جميع الجهات فغير منعكس، و إلّا فغير مطّرد، و ليس للمثليّ أيضا حقيقة شرعيّة كما هو واضح، و لا حقيقة متشرّعة، لاختلاف المتشرّعين في تعريفه بالمتساوي الأجزاء في الحقيقة النوعيّة، كما عن غاية المراد </w:t>
      </w:r>
      <w:r>
        <w:rPr>
          <w:rStyle w:val="FootnoteAnchor"/>
          <w:rtl w:val="true"/>
        </w:rPr>
        <w:footnoteReference w:id="1261"/>
      </w:r>
      <w:r>
        <w:rPr>
          <w:rFonts w:ascii="Amiri" w:hAnsi="Amiri" w:eastAsia="Amiri" w:cs="Amiri"/>
          <w:color w:val="111111"/>
          <w:sz w:val="28"/>
          <w:sz w:val="28"/>
          <w:szCs w:val="28"/>
          <w:rtl w:val="true"/>
          <w:lang w:bidi="ar-SA"/>
        </w:rPr>
        <w:t xml:space="preserve">، و في القيمة كما عن المشهور، و بزيادة عطف المنافع على الأجزاء كما عن الروضة </w:t>
      </w:r>
      <w:r>
        <w:rPr>
          <w:rStyle w:val="FootnoteAnchor"/>
          <w:rtl w:val="true"/>
        </w:rPr>
        <w:footnoteReference w:id="1262"/>
      </w:r>
      <w:r>
        <w:rPr>
          <w:rFonts w:ascii="Amiri" w:hAnsi="Amiri" w:eastAsia="Amiri" w:cs="Amiri"/>
          <w:color w:val="111111"/>
          <w:sz w:val="28"/>
          <w:sz w:val="28"/>
          <w:szCs w:val="28"/>
          <w:rtl w:val="true"/>
          <w:lang w:bidi="ar-SA"/>
        </w:rPr>
        <w:t xml:space="preserve">، أو بزيادة </w:t>
      </w:r>
    </w:p>
    <w:p>
      <w:pPr>
        <w:pStyle w:val="BookText"/>
        <w:rPr/>
      </w:pPr>
      <w:r>
        <w:rPr>
          <w:rFonts w:ascii="Amiri" w:hAnsi="Amiri" w:eastAsia="Amiri" w:cs="Amiri"/>
          <w:color w:val="111111"/>
          <w:sz w:val="28"/>
          <w:sz w:val="28"/>
          <w:szCs w:val="28"/>
          <w:rtl w:val="true"/>
          <w:lang w:bidi="ar-SA"/>
        </w:rPr>
        <w:t xml:space="preserve">عطف الصفات على المنافع كما عن السرائر </w:t>
      </w:r>
      <w:r>
        <w:rPr>
          <w:rStyle w:val="FootnoteAnchor"/>
          <w:rtl w:val="true"/>
        </w:rPr>
        <w:footnoteReference w:id="1263"/>
      </w:r>
      <w:r>
        <w:rPr>
          <w:rFonts w:ascii="Amiri" w:hAnsi="Amiri" w:eastAsia="Amiri" w:cs="Amiri"/>
          <w:color w:val="111111"/>
          <w:sz w:val="28"/>
          <w:sz w:val="28"/>
          <w:szCs w:val="28"/>
          <w:rtl w:val="true"/>
          <w:lang w:bidi="ar-SA"/>
        </w:rPr>
        <w:t xml:space="preserve">، أو تعريفه بما قدر بالكيل أو الوزن كما عن العامّة </w:t>
      </w:r>
      <w:r>
        <w:rPr>
          <w:rStyle w:val="FootnoteAnchor"/>
          <w:rtl w:val="true"/>
        </w:rPr>
        <w:footnoteReference w:id="1264"/>
      </w:r>
      <w:r>
        <w:rPr>
          <w:rFonts w:ascii="Amiri" w:hAnsi="Amiri" w:eastAsia="Amiri" w:cs="Amiri"/>
          <w:color w:val="111111"/>
          <w:sz w:val="28"/>
          <w:sz w:val="28"/>
          <w:szCs w:val="28"/>
          <w:rtl w:val="true"/>
          <w:lang w:bidi="ar-SA"/>
        </w:rPr>
        <w:t>، أو بزيادة جواز بيع بعضه ببعض كما عن آخر منهم، أو بزيادة جواز بيعه سلما، كما عن ثالث منهم، و المراد باجزائه ما يصدق عليه اسم الحقيقة، و بالمتساوي من حيث القيمة تساويها بالنسبة، بمعنى كون قيمة كلّ بعض بالنسبة إلى قيمة البعض الآخر كنسبة نفس البعضين من حيث المقدار إن نصفا فبالنصف، و إن ثلثا فبالثلث، و إن ربعا فبالربع، و هكذا يعني بالمتساوي الأجزاء في القيمة ما يتوزّع قيمة كلّه على قيمة كلّ واحد من أجزائه بنسبة ذلك الجزء إلى كلّه، بأن يكون قيمة الكلّ ليس بإزاء الهيئة المجموعة من الكلّ كالثوب، بل بإزاء كلّ واحد من أجزائه بالنسبة كالماء و الحنطة و الشعير دون الثوب و الأرض و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بيان المراد من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ما أراد فمضافا إلى عدم اطّراد شي‌ء من التعاريف المذكورة و عدم انعكاسها حسب ما أشار إليه المتن لما يشتمل شي‌ء منها على تعريف المثليّ بذاتيّاته كالجنس و الفصل ليعدّ من الحدود في اصطلاح أهل الميزان، و لا بإعراضه الخاصّة الملازمة له كتعريف الإنسان بالضاحك ليعدّ من الرسوم، و لا بتبديل لفظ بلفظ أشهر ليعدّ من التعريف باللفظي عندهم، و إنّما هي من قبيل تعريف الشي‌ء ببعض لوازمه الخفيّة البعيدة، مع عدم الخلوّ عن العموم من وجه و الخصوص من وجه آخر، و المعذّر عنها أنّها تعريفات تقريبيّة لا تحقيقيّة كتعريف الشي‌ء بدفع بعض أضداده كتعريفك الإنسان بغير الصاهل أو بغير الناهق</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فالأقرب من جميع تلك التعاريف من حيث الجمع و المنع و الوضوح، بل و هو المظنون إرادته من كلّ التعاريف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لما استظهره شيخنا </w:t>
      </w:r>
    </w:p>
    <w:p>
      <w:pPr>
        <w:pStyle w:val="BookText"/>
        <w:rPr/>
      </w:pPr>
      <w:r>
        <w:rPr>
          <w:rFonts w:ascii="Amiri" w:hAnsi="Amiri" w:eastAsia="Amiri" w:cs="Amiri"/>
          <w:color w:val="111111"/>
          <w:sz w:val="28"/>
          <w:sz w:val="28"/>
          <w:szCs w:val="28"/>
          <w:rtl w:val="true"/>
          <w:lang w:bidi="ar-SA"/>
        </w:rPr>
        <w:t>العلّامة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تعريف المثليّ بالمبذول أمثاله و أشباهه و إنظاره المتقاربة إليه في المنافع و الصفات المتفاوت بها 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الصفات الغير المتفاوت بها الرغبات فالتفاوت بها غير قادح في مثليّة المثليّ و القيميّ بغير المبذول أمثاله و أشباهه المتقاربة إليه في المنافع و الصفات المذكورة كالثوب و الجارية و نحوهما، و ابتذال الأمثال و الأشباه المتقاربة للشي‌ء في الصفات المذكورة تارة يكون بجري عادته عليه تعالى كما في أكثر مصنوعاته و مخلوقاته تعالى من الماء و الحنطة و الشعير و التمر و الزبيب و أمثالها، و تارة يكون بصنعة المخلوق الماهر في صناعته كما في كثير من مصنوعات أهل الصنائع الحادثة في أعصارنا كالكتب المبصومة ببصمة واحدة، إذ قلّ ما يتّفق بينها من التفاوت المختلف به الرغبات، و كذا الطوس و أمثاله المصوغة بقالب واحد و استاد واحد و كرخانة </w:t>
      </w:r>
      <w:r>
        <w:rPr>
          <w:rStyle w:val="FootnoteAnchor"/>
          <w:rtl w:val="true"/>
        </w:rPr>
        <w:footnoteReference w:id="1265"/>
      </w:r>
      <w:r>
        <w:rPr>
          <w:rFonts w:ascii="Amiri" w:hAnsi="Amiri" w:eastAsia="Amiri" w:cs="Amiri"/>
          <w:color w:val="111111"/>
          <w:sz w:val="28"/>
          <w:sz w:val="28"/>
          <w:szCs w:val="28"/>
          <w:rtl w:val="true"/>
          <w:lang w:bidi="ar-SA"/>
        </w:rPr>
        <w:t>واحدة، و لا فرق في الحكم بمثليّة المثليّ بين استناد ابتذال الأمثال إلى صنعة الخالق أو المخلوق، لإطلاق المثليّ و إن كان المتيقّن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انطباق التعريف على الجنس بهذا الاعتبار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تسامحهم في الإطلاق بالمجاز و الحذف و الإضمار بما لا يتسامح به في التعريف و الانطباق المبنيّ على الاطّراد و الانعكاس و الجامع و المانع فقد يطلق المثليّ على الجنس باعتبار أنواعه و أصنافه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بخلاف التعريف</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 يساعد ما استظهرناه من كون المثليّ هو المبذول أمثاله و أشباهه المتقاربة في الصفات المذكورة فهم العرف من المثليّ ذلك، و بناء العرف و العقلاء في الضمان عليه و قضاء الحكمة الثابتة بالاستقراء و التتبّع في بناء الشارع على التسهيل و السهولة لا التضييق و المشقّة و الصعوبة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البيّن المقرّر في محلّه كفاية مطلق الظنّ في إثبات الموضوعات المستنبطة الّتي منها المثليّ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و إن قل موارد الشكّ للمثليّ و القيميّ إلّا أنّه مع ذلك لا يخلو عن موارد الشكّ رأسا، بل له أيضا موارد شكّ اختلفت فيها آراء الأصحاب، كالرطب و العنب و سائر الفواكه و الذهب و الفضّة و الحديد و الرصاص و النحاس، بل و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ما استظهرناه و استقر بناه في ضابط المثليّ و القيميّ و إن كان هو مثليّة كلّ ما ابتذل أمثاله و أشباهه في الصفات الغير المتفاوت بها الرغبات من الأمثلة المذكورة المختلف فيها آراء الأصحاب، إلّا أنّه مع ذلك ربما يشكّ في مثليّة بعض أفراد صنف من أصناف الفواكه أو الذهب أو الفضّة أو النحاس أو الحديد أو الرصاص أو الثياب بالنسبة إلى سائر أفراده الأخر المندرجة كلّها في صنف واحد، بواسطة اختلاف أوصاف تلك الأفراد بالوصف المتفاوت به الرغبات و إن اندرجت في صنف واحد، بل ربما يشكّ في مثليّة بعض أفراد صنف واحد من أصناف الحنطة أو الشعير أو الماء، لاختلافها ببعض ما يتفاوت به الرغبات في الصفات و لو باختلاف الزمان و المكان، مع اتّفاقهم على أنّ كلّ صنف من أصناف نوع واحد من أنواع الشعير و الحنطة و الماء، بل كلّ نوع من أنواع جنس واحد من الأجناس الثلاثة مثليّ بالنسبة إلى سائر أفراد ذلك الصنف أو النوع، و كذا قد يشكّ في قيميّة بعض أفراد الجواري و الثياب و الدوابّ بالنسبة إلى سائر أفرادها الأخر المندرجة كلّها في نوع واحد أو صنف واحد، بواسطة عدم تفاوتها أو عدم تفاوت الرغبة بتفاوتها من شدّة المماثلة و الاتّحاد، مع اتّفاقهم على قيميّة الجواري و الدوابّ، بل و الثياب</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فلا بدّ من بيان المرجع لموارد الشكّ في المثليّة و القيميّة، </w:t>
      </w:r>
    </w:p>
    <w:p>
      <w:pPr>
        <w:pStyle w:val="BookText"/>
        <w:rPr/>
      </w:pPr>
      <w:r>
        <w:rPr>
          <w:rFonts w:ascii="Amiri" w:hAnsi="Amiri" w:eastAsia="Amiri" w:cs="Amiri"/>
          <w:color w:val="111111"/>
          <w:sz w:val="28"/>
          <w:sz w:val="28"/>
          <w:szCs w:val="28"/>
          <w:rtl w:val="true"/>
          <w:lang w:bidi="ar-SA"/>
        </w:rPr>
        <w:t>و هو المرحلة الثالثة الموعود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تمّ الاستدلال بالآية </w:t>
      </w:r>
      <w:r>
        <w:rPr>
          <w:rStyle w:val="FootnoteAnchor"/>
          <w:rtl w:val="true"/>
        </w:rPr>
        <w:footnoteReference w:id="1266"/>
      </w:r>
      <w:r>
        <w:rPr>
          <w:rFonts w:ascii="Amiri" w:hAnsi="Amiri" w:eastAsia="Amiri" w:cs="Amiri"/>
          <w:color w:val="111111"/>
          <w:sz w:val="28"/>
          <w:sz w:val="28"/>
          <w:szCs w:val="28"/>
          <w:rtl w:val="true"/>
          <w:lang w:bidi="ar-SA"/>
        </w:rPr>
        <w:t>المذكورة على ضمان المثل في المثليّ كان المرجع في موارد الشكّ في المثليّة إلى عموم الآية، بناء على ما هو الحقّ المحقّق في محلّه من أنّ العامّ المخصّص بالمجمل المفهوميّ المردّد بين الأقلّ و الأكثر لا يخرج عن الحجيّة بالنسبة إلى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يتمّ الاستدلال بالآية عليه بأن انحصر الاستدلال عليه في الشهرة و الإجماع المنقول أو بناء العقلاء، أو تمّ الاستدلال بها لكن لم نقل بعموم العامّ المخصّص بالمجمل، ففي كون المرجع في موارد الشكّ إلى براءة ذمّة الضامن عن تعيين المثلي عليه، أو إلى أصالة اشتغال ذمّته بما يرضى به المالك، أو إلى تخيير الضامن أو الحاكم بالتخيير الاجتهادي نظرا إلى إطلاق أدلّة الضمان، أو الفقاهتي نظرا إلى دوران الأمر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أوجهها الاشتغال لحكومته على البراءة، لدوران المضمون به فيما نحن فيه بين المتبائنين لا بين الأقلّ و الأكثر، كما هو واضح، و على التخيير، لأنّ الاجتهادي منه مفقود لعدم إطلاق لأدلّة الضمان، و الفقاهتي منه محكوم لأدلّة الاشتغال، و لعلّ هذا هو وجه تأمّل المصنّف </w:t>
      </w:r>
      <w:r>
        <w:rPr>
          <w:rStyle w:val="FootnoteAnchor"/>
          <w:rtl w:val="true"/>
        </w:rPr>
        <w:footnoteReference w:id="1267"/>
      </w:r>
      <w:r>
        <w:rPr>
          <w:rFonts w:ascii="Amiri" w:hAnsi="Amiri" w:eastAsia="Amiri" w:cs="Amiri"/>
          <w:color w:val="111111"/>
          <w:sz w:val="28"/>
          <w:sz w:val="28"/>
          <w:szCs w:val="28"/>
          <w:rtl w:val="true"/>
          <w:lang w:bidi="ar-SA"/>
        </w:rPr>
        <w:t>في التخيير بعد توجيهه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المضمونات القيمة إلّا ما خرج بالدليل، لأنّ القيمة أقرب إلى الضبط و الانضباط من المثل، و هي الّتي توازي و تقابل ماليّة العين و ماليّة كلّ وصف من أوصافها، و من ديدن الشارع جعل المدار في أحكامه على الأضبط فالأضبط، كما هو واضح على المتتبع الخبير، و لكن في أضبطيّة القيمة، بل و في تقديم مراعاة الانضباط على مراعاة حقوق الناس الموافق للعقل </w:t>
      </w:r>
      <w:bookmarkStart w:id="230" w:name="pg13043_135595"/>
    </w:p>
    <w:p>
      <w:pPr>
        <w:pStyle w:val="BookText"/>
        <w:rPr/>
      </w:pPr>
      <w:bookmarkEnd w:id="230"/>
      <w:r>
        <w:rPr>
          <w:rFonts w:ascii="Amiri" w:hAnsi="Amiri" w:eastAsia="Amiri" w:cs="Amiri"/>
          <w:color w:val="111111"/>
          <w:sz w:val="28"/>
          <w:sz w:val="28"/>
          <w:szCs w:val="28"/>
          <w:rtl w:val="true"/>
          <w:lang w:bidi="ar-SA"/>
        </w:rPr>
        <w:t>و الاحتياط مجال للتأمّل و الانبساط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المضمونات القيمة إلّا ما خرج بالدليل من جهة أخرى،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الغالب تعلّق الضمان بإتلاف الماليّات دون المثليّات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إتلاف أعراض الناس بالاغتياب أو الاتّهام أو الاستهزاء أو الشتم لا يوجب الضمان بالمثل؟ مع أنّ لكلّ من الاغتياب و الاتّهام و الاستهزاء و الشتم مثل مثيل، و كذا الفجور بالناس بوطء أو لمس أو تقبيل أو نظر لا يوجب الضمان بالمثل و إن كان له بإزائه مثل مثيل، و ليس ذلك إلّا من جهة عدم تعلّق الضمان بالماليّات، و إن لم يكن لها مثل فاعتبار المثليّة في الضمان أمر زائد يحتاج إلى دليل خارج، ففيما ثبت أخذ به، و فيما لم يثبت كان المرجع إلى الأصل، و هو غلبة تعلّق الضمان بالمال، و لكن في مرجعيّة تلك الغلبة و حجّيتها مجال للمقال على تقدير تسليم أصلها بلا إشكال،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الاختلاف الحق بالقيميّ،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منعه بأنّ مقتضى أقربيّة المثل إلى التالف إلحاقه بالمثليّ مطلقا و مقتضى عموم </w:t>
      </w:r>
      <w:r>
        <w:rPr>
          <w:rStyle w:val="FootnoteAnchor"/>
          <w:rtl w:val="true"/>
        </w:rPr>
        <w:footnoteReference w:id="1268"/>
      </w:r>
      <w:r>
        <w:rPr>
          <w:rFonts w:ascii="Amiri" w:hAnsi="Amiri" w:eastAsia="Amiri" w:cs="Amiri"/>
          <w:color w:val="111111"/>
          <w:sz w:val="28"/>
          <w:sz w:val="28"/>
          <w:szCs w:val="28"/>
          <w:rtl w:val="true"/>
          <w:lang w:bidi="ar-SA"/>
        </w:rPr>
        <w:t xml:space="preserve">اليد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تخيير المالك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لإلحاقه بالقيميّ</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6557791_3224264995"/>
      <w:bookmarkStart w:id="232" w:name="_Toc82"/>
      <w:bookmarkEnd w:id="231"/>
      <w:r>
        <w:rPr>
          <w:rtl w:val="true"/>
        </w:rPr>
        <w:t>[</w:t>
      </w:r>
      <w:r>
        <w:rPr>
          <w:rtl w:val="true"/>
        </w:rPr>
        <w:t>الخامس ذكر في القواعد أنّه لو لم يوجد المثليّ إلّا بأكثر من ثمن المثل ففي وجوب الشراء تردّد</w:t>
      </w:r>
      <w:r>
        <w:rPr>
          <w:rtl w:val="true"/>
        </w:rPr>
        <w:t>]</w:t>
      </w:r>
      <w:bookmarkEnd w:id="232"/>
    </w:p>
    <w:p>
      <w:pPr>
        <w:pStyle w:val="BookText"/>
        <w:rPr/>
      </w:pPr>
      <w:r>
        <w:rPr>
          <w:rFonts w:ascii="Amiri" w:hAnsi="Amiri" w:eastAsia="Amiri" w:cs="Amiri"/>
          <w:color w:val="111111"/>
          <w:sz w:val="28"/>
          <w:sz w:val="28"/>
          <w:szCs w:val="28"/>
          <w:rtl w:val="true"/>
          <w:lang w:bidi="ar-SA"/>
        </w:rPr>
        <w:t>قال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القواعد </w:t>
      </w:r>
      <w:r>
        <w:rPr>
          <w:rStyle w:val="FootnoteAnchor"/>
          <w:rtl w:val="true"/>
        </w:rPr>
        <w:footnoteReference w:id="1269"/>
      </w:r>
      <w:r>
        <w:rPr>
          <w:rFonts w:ascii="Amiri" w:hAnsi="Amiri" w:eastAsia="Amiri" w:cs="Amiri"/>
          <w:color w:val="111111"/>
          <w:sz w:val="28"/>
          <w:sz w:val="28"/>
          <w:szCs w:val="28"/>
          <w:rtl w:val="true"/>
          <w:lang w:bidi="ar-SA"/>
        </w:rPr>
        <w:t xml:space="preserve">أنّه لو لم يوجد المثليّ </w:t>
      </w:r>
      <w:r>
        <w:rPr>
          <w:rStyle w:val="FootnoteAnchor"/>
          <w:rtl w:val="true"/>
        </w:rPr>
        <w:footnoteReference w:id="1270"/>
      </w:r>
      <w:r>
        <w:rPr>
          <w:rFonts w:ascii="Amiri" w:hAnsi="Amiri" w:eastAsia="Amiri" w:cs="Amiri"/>
          <w:color w:val="111111"/>
          <w:sz w:val="28"/>
          <w:sz w:val="28"/>
          <w:szCs w:val="28"/>
          <w:rtl w:val="true"/>
          <w:lang w:bidi="ar-SA"/>
        </w:rPr>
        <w:t>إلّا بأكثر من ثمن المثل، ففي وجوب الشراء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تارة في تصوير صور الترديد، و تارة في تشخيص السديد منها عن غير السديد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صور الترديد المحتملة عقلا من القريب و البعيد فيجمعها </w:t>
      </w:r>
      <w:bookmarkStart w:id="233" w:name="pg13043_135596"/>
    </w:p>
    <w:p>
      <w:pPr>
        <w:pStyle w:val="BookText"/>
        <w:rPr/>
      </w:pPr>
      <w:bookmarkEnd w:id="233"/>
      <w:r>
        <w:rPr>
          <w:rFonts w:ascii="Amiri" w:hAnsi="Amiri" w:eastAsia="Amiri" w:cs="Amiri"/>
          <w:color w:val="111111"/>
          <w:sz w:val="28"/>
          <w:sz w:val="28"/>
          <w:szCs w:val="28"/>
          <w:rtl w:val="true"/>
          <w:lang w:bidi="ar-SA"/>
        </w:rPr>
        <w:t>احتمال كون المستقرّ في الذمّة هو عين المتلوف، أو مثله،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الأخير احتمال كون المستقرّ في الذمّة هو قيمة يوم القبض، أو يوم تلف المقبوض، أو يوم الإعواز، أو يوم مطالبته، أو يوم دفعه و أدائه، أو أعلى قيمتي يومي القبض و التلف، أو يومي القبض و الإعواز، أو يومي القبض و المطالبة، أو يومي القبض و الدفع، أو يومي التلف و الإعواز، أو يومي التلف و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مجموع صور الترديد و إن خلا بعضها عن قائل و مريد و لكلّ وجه جديد، سيأتي عن قريب لا بعيد، فيمتاز السديد منها عن غير السديد</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6557793_3224264995"/>
      <w:bookmarkStart w:id="235" w:name="_Toc83"/>
      <w:bookmarkEnd w:id="234"/>
      <w:r>
        <w:rPr>
          <w:rtl w:val="true"/>
        </w:rPr>
        <w:t>[</w:t>
      </w:r>
      <w:r>
        <w:rPr>
          <w:rtl w:val="true"/>
        </w:rPr>
        <w:t>السادس لو تعذّر المثل في المثليّ</w:t>
      </w:r>
      <w:r>
        <w:rPr>
          <w:rtl w:val="true"/>
        </w:rPr>
        <w:t>]</w:t>
      </w:r>
      <w:bookmarkEnd w:id="235"/>
    </w:p>
    <w:p>
      <w:pPr>
        <w:pStyle w:val="Heading6"/>
        <w:numPr>
          <w:ilvl w:val="5"/>
          <w:numId w:val="1"/>
        </w:numPr>
        <w:rPr/>
      </w:pPr>
      <w:bookmarkStart w:id="236" w:name="__RefHeading___Toc6557795_3224264995"/>
      <w:bookmarkStart w:id="237" w:name="_Toc84"/>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قال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تعذّر المثل في 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 المسألة ينبغي أن يقع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الصور المحتملة و الأقوال المختلفة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وجوه الصور و الأقوال، ثمّ بيان 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ضابط التعذّر و عدم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تحرير محلّ النزاع فتفصيل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عدم النزاع في تعيين وجوب قيمة المتعذّر مثله من المثليّات في صورة مطالبة المالك، لأنّ منع المالك ظلم و إلزام الضامن بالمثل منفيّ بالتعذّر، فوجب القيمة، 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النزاع في أمرين آخرين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في صورة عدم مطالبة المالك هل يجوز للضامن دفع قيمة المتعذّر إلى المالك تخليصا لذمّته عن ربقة الدين و لو استدعى المالك انتظار وجود المثل فيمهله حتّى يوجد المثل فيستوفي المثل منه، أم لا يجوز له دفع قيمة المتعذّر إلى المالك مع إمهاله و انتظاره أو ان وجود المثل، أم التفصيل بين المتعذّر مثله في ابتداء تلفه فينقلب بعد التلف إلى القيمة و بين المتيسّر مثله في بعض أزمنة التلف ثمّ طرأ تعذّره بعد ذلك فلا ينقلب إلى القيمة بل يبقى على صفة المثل إلى </w:t>
      </w:r>
    </w:p>
    <w:p>
      <w:pPr>
        <w:pStyle w:val="BookText"/>
        <w:rPr/>
      </w:pPr>
      <w:r>
        <w:rPr>
          <w:rFonts w:ascii="Amiri" w:hAnsi="Amiri" w:eastAsia="Amiri" w:cs="Amiri"/>
          <w:color w:val="111111"/>
          <w:sz w:val="28"/>
          <w:sz w:val="28"/>
          <w:szCs w:val="28"/>
          <w:rtl w:val="true"/>
          <w:lang w:bidi="ar-SA"/>
        </w:rPr>
        <w:t>زمان مطالبة المالك؟</w:t>
      </w:r>
    </w:p>
    <w:p>
      <w:pPr>
        <w:pStyle w:val="BookText"/>
        <w:rPr/>
      </w:pPr>
      <w:r>
        <w:rPr>
          <w:rFonts w:ascii="Amiri" w:hAnsi="Amiri" w:eastAsia="Amiri" w:cs="Amiri"/>
          <w:color w:val="111111"/>
          <w:sz w:val="28"/>
          <w:sz w:val="28"/>
          <w:szCs w:val="28"/>
          <w:rtl w:val="true"/>
          <w:lang w:bidi="ar-SA"/>
        </w:rPr>
        <w:t xml:space="preserve">وجوه، بل أقوال، مال إلى التفصيل شيخنا الجليل، أخذا بالأصل الأصيل، و هو براءة ذمّة الضامن عن التقبيل للتمثيل، و لعلّه عليل بأنّه ليس عن الاشتغال سبيل، لكن لا لما عن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من منع جريان البراءة في حقوق الناس، و لا لما عن صاحب الإشارات من منع جريان أدلّة البراءة في مضمون الخطاب المجمل،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الشكّ ناشئا من إجمال الخطاب المأمور به، بل إنّما هو لأجل دوران المضمون به فيما نحن فيه بين المتبائنين لا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عبّر بعضهم بيوم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اعتبار القيمة في المثليّ المتعذّر يوم المطالبة أو يوم الدفع لا يقتضي عدم إلزام المالك بقبول القيمة قبل المطالبة، إلّا إذا أريد من القيمة قيمة مثل المثليّ المتعذّر، و أمّا لو أريد قيمة ثمنية المتعذّر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إلزام المالك بقبول القيمة مطلقا و لو لم يطالبه، كما كان يجب عليه قبول العين قبل تلفه، و المثل قبل تعذّره مطلقا و لو لم يطالبه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الخلاف الآخر في أنّه على تقدير تعيين دفع القيمة هل يتعيّن قيمة يوم الغصب، أو يوم الإتلاف، أو يوم الإعواز أو يوم المطالبة، أو يوم الأداء، أو أعلى القيم من يوم الغصب إلى يوم الإتلاف، أو الى يوم الإعواز، أو إلى يوم المطالبة، أو إلى يوم الأداء، أو من يوم الإتلاف إلى أحد ما يليه من سائر الأيّام الثلاثة، أو من يوم الإعواز إلى سائر ما يليه من يومي المطالبة و الأداء، أو من يوم المطالبة إلى يوم الأداء؟ وجوه، بل أقوال، و إذا ضممت إليها سائر وجوه التركيب الثلاثيّة </w:t>
      </w:r>
    </w:p>
    <w:p>
      <w:pPr>
        <w:pStyle w:val="BookText"/>
        <w:rPr/>
      </w:pPr>
      <w:r>
        <w:rPr>
          <w:rFonts w:ascii="Amiri" w:hAnsi="Amiri" w:eastAsia="Amiri" w:cs="Amiri"/>
          <w:color w:val="111111"/>
          <w:sz w:val="28"/>
          <w:sz w:val="28"/>
          <w:szCs w:val="28"/>
          <w:rtl w:val="true"/>
          <w:lang w:bidi="ar-SA"/>
        </w:rPr>
        <w:t>من يوم الغصب و الإتلاف إلى الإعواز مثلا تضاعفت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وجاهة الوجيه منها و عدمه 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القيمة المدفوعة إلى المالك هل هي قيمة عين المثليّ المتلوف، أم قيمة مثله المتعذّر؟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لعدم الدليل و المقتضي لحيلولة المثليّ بعد التلف إلى غير ما هو المدفوع فعلا بعوضه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ينقدح ضعف اعتبار قيمة يوم إعواز المثل، و كذا ضعف التفصيل بين المتيسّر مثله في بعض أزمنة التلف فلا ينقلب إلى القيمة، و بين المتعذّر مثله من ابتداء تلفه فينقلب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أعلى القيم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ضعفه لرجوع الضمان بأعلى القيم إلى ضمان العين معلّق له على علوّ القيمة المحتملة للتحقّق و العدم، و قد عرفت أنّ العبرة في الضمانات على التنجيز لا التعليقات، و أن تجدّد ارتفاع قيمة المتلوف بعد الغصب و التلف لا يدخل في الضمان أيضا، إلّا على ما استظهره الفاضل التوني </w:t>
      </w:r>
      <w:r>
        <w:rPr>
          <w:rStyle w:val="FootnoteAnchor"/>
          <w:rtl w:val="true"/>
        </w:rPr>
        <w:footnoteReference w:id="1273"/>
      </w:r>
      <w:r>
        <w:rPr>
          <w:rFonts w:ascii="Amiri" w:hAnsi="Amiri" w:eastAsia="Amiri" w:cs="Amiri"/>
          <w:color w:val="111111"/>
          <w:sz w:val="28"/>
          <w:sz w:val="28"/>
          <w:szCs w:val="28"/>
          <w:rtl w:val="true"/>
          <w:lang w:bidi="ar-SA"/>
        </w:rPr>
        <w:t xml:space="preserve">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بمعزل عن الظهور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أيضا ينقدح ضعف اعتبار قيمة يوم الغصب، لأنّ ضمان الشي‌ء يوم غصبه ضمان شأني معلّق على تقدير تلفه، إذ الواجب فعلا قبل التلف هو ردّ العين لا ضمانه حتّى يكون العبرة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ينقدح ضعف اعتبار قيمة يوم التلف إذا لم يصادفه يوم الإعواز، لأنّ ضمان المثليّ يوم تلفه بالقيمة أيضا ضمان شأنيّ معلّق على تقدير إعواز مثله في ذلك اليوم المفروض عدمه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ضمان القيميّ يوم تلفه ضمان فعليّ منجّز إذا قلنا بأنّ القيمي مضمون بالقيمة، و إلّا كان حاله حال المثليّ في عدم اعتبار قيمة يوم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ينقدح أنّ العبرة في القيمة في المثليّ ليست بيوم الإعواز، لأنّ ضمان قيمة المثليّ فيه أيضا ضمان شأنيّ معلّق على تقرير المطالبة، المفروض تأخّرها عنه، و ذلك لعدم الدليل و المقتضي لحيولة المثليّ المستقرّ في الذمّة إلى القيمة بمجرّد إعواز مثله، مع كون الأصل عدمه سوى وجوب الأداء، و هو غير منحصر بحسب المكنة في القيمة حتّى ينحل إليها، للتمكّن من الاستبراء أو الاستمهال إلى زمان تيسّر المثل، و لا بقيمة يوم المطالبة، لأنّ الضمان في يوم المطالبة أيضا شأنيّ معلّق على تقدير الأداء المفروض تأخيره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يكون العبرة في ضمان المثليّ المتعذّر مثله بقيمة يوم الأداء و الدفع، فإنّ انحلال المثليّ المستقرّ مثله في الذمّة إلى القيمة لا دليل عليه في شي‌ء من الأيّام إلّا الجري على مذهب العدليّة من قبح التكليف بما لا يطاق، و هو لا يتحقّق فعلا إلّا أن يكلّف الضامن بالمثل في يوم الأداء دون تكليفه به في ما قبله من سائر الأيّام، فإنّ قبح التكليف بما لا يطاق فيها قبح شأنيّ معلّق على تقدير الأداء المفروض عدم تحقّقه و لا ضير فيه، كما لا يخفى</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تشخيص كون المناط في انتقال المثليّ إلى القيمة هل هو تعذّر مثله كما هو المعبّر به في كلام بعضهم، أو هو التعسّر كما هو ظاهر المعبّرين بالإعواز؟ وجهان، و قضية الأخذ بالمتيقّن هو الرجوع إلى الأخصّ و هو المتعذّر، لأنّه المجمع عليه و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من التعذّر هل هو التعذّر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استقربه الماتن </w:t>
      </w:r>
      <w:r>
        <w:rPr>
          <w:rStyle w:val="FootnoteAnchor"/>
          <w:rtl w:val="true"/>
        </w:rPr>
        <w:footnoteReference w:id="1274"/>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لا يوجد المثل في العالم بحيث لو وجد في قطر من أقطاره وجب تحصيله و لو أدّى إلى صرف مئونة كثيرة كما كان يجب ردّ العين أين ما كانت و لو توقّف على صرف مئونة كثيرة؟ أو المراد من التعذّر أن لا </w:t>
      </w:r>
    </w:p>
    <w:p>
      <w:pPr>
        <w:pStyle w:val="BookText"/>
        <w:rPr/>
      </w:pPr>
      <w:r>
        <w:rPr>
          <w:rFonts w:ascii="Amiri" w:hAnsi="Amiri" w:eastAsia="Amiri" w:cs="Amiri"/>
          <w:color w:val="111111"/>
          <w:sz w:val="28"/>
          <w:sz w:val="28"/>
          <w:szCs w:val="28"/>
          <w:rtl w:val="true"/>
          <w:lang w:bidi="ar-SA"/>
        </w:rPr>
        <w:t xml:space="preserve">يوجد في البلد و ما حوله؟ كما عن التذكرة </w:t>
      </w:r>
      <w:r>
        <w:rPr>
          <w:rStyle w:val="FootnoteAnchor"/>
          <w:rtl w:val="true"/>
        </w:rPr>
        <w:footnoteReference w:id="1275"/>
      </w:r>
      <w:r>
        <w:rPr>
          <w:rFonts w:ascii="Amiri" w:hAnsi="Amiri" w:eastAsia="Amiri" w:cs="Amiri"/>
          <w:color w:val="111111"/>
          <w:sz w:val="28"/>
          <w:sz w:val="28"/>
          <w:szCs w:val="28"/>
          <w:rtl w:val="true"/>
          <w:lang w:bidi="ar-SA"/>
        </w:rPr>
        <w:t xml:space="preserve">، و زاد في المسالك </w:t>
      </w:r>
      <w:r>
        <w:rPr>
          <w:rStyle w:val="FootnoteAnchor"/>
          <w:rtl w:val="true"/>
        </w:rPr>
        <w:footnoteReference w:id="127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ينقل عادة إليه؟ كما ذكروا في انقطاع المسلم فيه، و عن جامع المقاصد </w:t>
      </w:r>
      <w:r>
        <w:rPr>
          <w:rStyle w:val="FootnoteAnchor"/>
          <w:rtl w:val="true"/>
        </w:rPr>
        <w:footnoteReference w:id="1277"/>
      </w:r>
      <w:r>
        <w:rPr>
          <w:rFonts w:ascii="Amiri" w:hAnsi="Amiri" w:eastAsia="Amiri" w:cs="Amiri"/>
          <w:color w:val="111111"/>
          <w:sz w:val="28"/>
          <w:sz w:val="28"/>
          <w:szCs w:val="28"/>
          <w:rtl w:val="true"/>
          <w:lang w:bidi="ar-SA"/>
        </w:rPr>
        <w:t xml:space="preserve">الرجوع فيه إلى العرف؟ و استقربه شيخنا العلّامة مستظهرا إيّاه من فتوى العلماء و من الحدس و شمّ الفقاهة، بل ربّما يونسه تفسير تعذّر الماء المجوّز للتيمّم بالتعذّر العرفي لا العقليّ و تفسير الاستطاعة في الحجّ بالعرفي، و ما ورد في بعض الأخبار </w:t>
      </w:r>
      <w:r>
        <w:rPr>
          <w:rStyle w:val="FootnoteAnchor"/>
          <w:rtl w:val="true"/>
        </w:rPr>
        <w:footnoteReference w:id="1278"/>
      </w:r>
      <w:r>
        <w:rPr>
          <w:rFonts w:ascii="Amiri" w:hAnsi="Amiri" w:eastAsia="Amiri" w:cs="Amiri"/>
          <w:color w:val="111111"/>
          <w:sz w:val="28"/>
          <w:sz w:val="28"/>
          <w:szCs w:val="28"/>
          <w:rtl w:val="true"/>
          <w:lang w:bidi="ar-SA"/>
        </w:rPr>
        <w:t xml:space="preserve">السلم أنّه إذا لم يقدر المسلّم إلى على إيفاء المسلّم فيه تخيّر المشتري، و من المعلوم أنّ المراد بعدم القدرة ليس التعذّر العقليّ المتوقّف على استحالة النقل من بلد آخر، بل الظاهر منه عرفا ما عن التذكرة </w:t>
      </w:r>
      <w:r>
        <w:rPr>
          <w:rStyle w:val="FootnoteAnchor"/>
          <w:rtl w:val="true"/>
        </w:rPr>
        <w:footnoteReference w:id="1279"/>
      </w:r>
      <w:r>
        <w:rPr>
          <w:rFonts w:ascii="Amiri" w:hAnsi="Amiri" w:eastAsia="Amiri" w:cs="Amiri"/>
          <w:color w:val="111111"/>
          <w:sz w:val="28"/>
          <w:sz w:val="28"/>
          <w:szCs w:val="28"/>
          <w:rtl w:val="true"/>
          <w:lang w:bidi="ar-SA"/>
        </w:rPr>
        <w:t>، و لكن يبعده مع ذلك عدم وقوع التعذّر فيما نحن فيه في معقد إجماع و لا نصّ، كوقوعه في سائر الموارد المذكورة حتّى يكون من الموضوعات المستنبطة الّتي يكون المرجع في تشخيصها إلى عرف الشارع لو كان له فيها عرف خاصّ، و إلّا فإلى العرف العامّ إن شخّص به، و إلّا فإلى مطلق الظنّ المشخّص له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فمقتضى القاعدة المعاضدة بالاشتغال هو ما استقر به الماتن </w:t>
      </w:r>
      <w:r>
        <w:rPr>
          <w:rStyle w:val="FootnoteAnchor"/>
          <w:rtl w:val="true"/>
        </w:rPr>
        <w:footnoteReference w:id="1280"/>
      </w:r>
      <w:r>
        <w:rPr>
          <w:rFonts w:ascii="Amiri" w:hAnsi="Amiri" w:eastAsia="Amiri" w:cs="Amiri"/>
          <w:color w:val="111111"/>
          <w:sz w:val="28"/>
          <w:sz w:val="28"/>
          <w:szCs w:val="28"/>
          <w:rtl w:val="true"/>
          <w:lang w:bidi="ar-SA"/>
        </w:rPr>
        <w:t>طاب ثراه من حمل التعذّر على التعذّر العقليّ، و يؤيّده أيضا انحصار وجه رجوع المثليّ بعد التعذّر إلى القيمة في الدليل العقليّ، و هو استحالة التكليف بما لا يطاق، و معلوم أنّ مجرّد تعذّر المثليّ عرفا لا يخرجه عن الطاقة، فلا مخرج له عن التكليف المستقرّ،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تحمّله الضرر الكثير فينفى </w:t>
      </w:r>
    </w:p>
    <w:p>
      <w:pPr>
        <w:pStyle w:val="BookText"/>
        <w:rPr/>
      </w:pP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الأظهر، كما هو الأشهر، وفاقا لشيخنا الأكبر، دامت علينا إفاداته في كلّ محفل و محضر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الملازمة فلإمكان أن يكون سقوط المثل في المثليّ المتعذّر و انقلابه قيميّا مراعى بعدم الظفر بمثله أو أدائه قبل الظفر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في بطلان اللازم فلاستصحاب سقوطه السابق على الظفر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مضمونيّة المغصوب هل هي تابعة لضمانه الفعليّ التنجيزي، أم لضمانه الشأني التعليقي؟ وجهان، أقربهما إلى الاعتبار و الآثار هو الأول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ينقدح ضعف اعتبار جميع صور أعلى القيم من يوم الغصب إلى أحد سائر الأيّام التالية الأربعة ثنائيّة و ثلاثيّة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فالظاهر </w:t>
      </w:r>
      <w:r>
        <w:rPr>
          <w:rStyle w:val="FootnoteAnchor"/>
          <w:rtl w:val="true"/>
        </w:rPr>
        <w:footnoteReference w:id="1281"/>
      </w:r>
      <w:r>
        <w:rPr>
          <w:rFonts w:ascii="Amiri" w:hAnsi="Amiri" w:eastAsia="Amiri" w:cs="Amiri"/>
          <w:color w:val="111111"/>
          <w:sz w:val="28"/>
          <w:sz w:val="28"/>
          <w:szCs w:val="28"/>
          <w:rtl w:val="true"/>
          <w:lang w:bidi="ar-SA"/>
        </w:rPr>
        <w:t xml:space="preserve">هو الأوّل، لكن مع فرض وجوده بحيث يرغب في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المدار في معنى التعذّر الموجب لرجوع المثلي إلى القيمة هو التعذّر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بنى عليه آنفا، و يقتضيه استصحاب الاشتغال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للتقييد وجود المثل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مع فرض وجوده بحيث يرغب في بيعه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المدار على التعذر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بأصالة البراءة، و استئناسا بشمّ الفقاهة و بسائر موارد التعذّر في الأحكام الشرعيّة،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لاستظهار الوجه الأوّل، بل كان ينبغي على ذلك استظهار الوجه الثاني أو الثالث، و هو فرض الوجود المتوسّط لا أوّل زمان الوجود و لا آخره، و هو الذي ارتضاه شيخنا العلّامة، كما ارتضى في أصل التعذّر التعذّر العرفي أيضا</w:t>
      </w:r>
      <w:r>
        <w:rPr>
          <w:rFonts w:eastAsia="Amiri" w:cs="Amiri" w:ascii="Amiri" w:hAnsi="Amiri"/>
          <w:color w:val="111111"/>
          <w:sz w:val="28"/>
          <w:szCs w:val="28"/>
          <w:rtl w:val="true"/>
          <w:lang w:bidi="ar-SA"/>
        </w:rPr>
        <w:t xml:space="preserve">. </w:t>
      </w:r>
      <w:bookmarkStart w:id="238" w:name="pg13043_135602"/>
    </w:p>
    <w:p>
      <w:pPr>
        <w:pStyle w:val="BookText"/>
        <w:rPr/>
      </w:pPr>
      <w:bookmarkEnd w:id="23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فصّل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قرب في الجملة إلى الاعتبار، لكن الظاهر عراؤه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كعراء غيره من سائر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الآثار في شي‌ء من النصوص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فالمتعيّن مرجعيّة الأصول في المسألة، أعني البراءة المقتضية أدنى قيمتي بلد التلف و المطالبة، كما هو المرضي، وفاقا لشيخنا العلّامة في كلّ ما دار الشكّ بين الأقل و الأكثر الغير الارتباطي، لرجوعه إلى العلم التفصيلي بالمتيقّن و الشكّ البدوي في الزائد،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الاشتغال المقتضي أعلى القيمتين، كما عن الفاضل التوني </w:t>
      </w:r>
      <w:r>
        <w:rPr>
          <w:rStyle w:val="FootnoteAnchor"/>
          <w:rtl w:val="true"/>
        </w:rPr>
        <w:footnoteReference w:id="1283"/>
      </w:r>
      <w:r>
        <w:rPr>
          <w:rFonts w:ascii="Amiri" w:hAnsi="Amiri" w:eastAsia="Amiri" w:cs="Amiri"/>
          <w:color w:val="111111"/>
          <w:sz w:val="28"/>
          <w:sz w:val="28"/>
          <w:szCs w:val="28"/>
          <w:rtl w:val="true"/>
          <w:lang w:bidi="ar-SA"/>
        </w:rPr>
        <w:t xml:space="preserve">، إلّا إذا استلزم دخول الضّرر الفاحش على الضامن فينفى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باب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القرض و السلم فالكلام فيهما و إن احتمل الحمل على الغصب إلّا أنّ الظاهر رجوع الحكم فيهما باعتبار بلد القرض و السلم، لافتراقهما عن الغصب بالاشتمال على العقد و المعاقدة المنصرف إلى بلد القرض و السلم إطلاقه، و بهذا الفرق تبيّن افتراقه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القاضي أيضا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إمكان الفرق بين القرض و الغصب، بأنّ الغاصب يؤخذ بأشق الأحوال، أي و لو استلزم العسر و الضرر، لقدومه عليه بنفسه، بخلاف القرض فلا يبعد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قيمة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ضعف الفارق سندا و دلالة</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6557797_3224264995"/>
      <w:bookmarkStart w:id="240" w:name="_Toc85"/>
      <w:bookmarkEnd w:id="239"/>
      <w:r>
        <w:rPr>
          <w:rtl w:val="true"/>
        </w:rPr>
        <w:t>[</w:t>
      </w:r>
      <w:r>
        <w:rPr>
          <w:rtl w:val="true"/>
        </w:rPr>
        <w:t>فرع</w:t>
      </w:r>
      <w:r>
        <w:rPr>
          <w:rtl w:val="true"/>
        </w:rPr>
        <w:t xml:space="preserve">: </w:t>
      </w:r>
      <w:r>
        <w:rPr>
          <w:rtl w:val="true"/>
        </w:rPr>
        <w:t>لو دفع القيمة في المثلي المتعذّر مثله ثمّ تمكّن من المثل فالظاهر عدم عود المثل</w:t>
      </w:r>
      <w:r>
        <w:rPr>
          <w:rtl w:val="true"/>
        </w:rPr>
        <w:t>]</w:t>
      </w:r>
      <w:bookmarkEnd w:id="240"/>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الماتن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القيمة في المثلي المتعذّر مثله ثمّ </w:t>
      </w:r>
    </w:p>
    <w:p>
      <w:pPr>
        <w:pStyle w:val="BookText"/>
        <w:rPr/>
      </w:pPr>
      <w:r>
        <w:rPr>
          <w:rFonts w:ascii="Amiri" w:hAnsi="Amiri" w:eastAsia="Amiri" w:cs="Amiri"/>
          <w:color w:val="111111"/>
          <w:sz w:val="28"/>
          <w:sz w:val="28"/>
          <w:szCs w:val="28"/>
          <w:rtl w:val="true"/>
          <w:lang w:bidi="ar-SA"/>
        </w:rPr>
        <w:t>تمكّن من المثل فالظاهر عدم عود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شقوق لعلّ الخلاف ناشئ عن عدم تنقيحها و تشقيقها، فتارة يكون دفع قيمة المثلي من الضامن و قبضه من المالك واقعا على وجه التراضي بينهما منجّزا، بحيث لا يكون تراضيهما في مكمون الخاطر معلّقا على تقدير تعذّر المثل و إن كان الداعي لتراضيهما و تواطئهما المنجّز على القيمة هو زعمهما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يكون الدفع و القبض واقعا بينهما على وجه التراضي المعلّق في مكمون الخاطر على تقدير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من التقديرين إمّا أن يكون وجود المثل بعد دفع القيمة حاصلا بإيجاد متأخّر عن زمان دفع القيمة، بحيث يكون في زمان دفع القيمة متعذّر الوجود ثمّ حدث وجوده بعد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وجوده بعد دفع القيمة حاصلا بواسطة اندفاع موانع العلم بوجوده، بحيث يكون زعم تعذّره عند دفع القيمة ناشئا عن موانع خارجيّة من ظلمة، أو بعد، أو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صورة تراضيهما و تواطئهما على القيمة المقبوضة منجّزا فالظاهر الاتّفاق و عدم النزاع في عدم عود المثل في ذمّته و لو ظهر بعد الدفع سبق وجوده حين الدفع، لأنّ المثل كان دينا في الذمّة سقط بأداء عوضه مع التراضي فلا يعود، كما لو تراضيا بعوضه مع وجوده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الاتّفاق و عدم النزاع أيضا في عود المثل إلى الذمّة لو كان تواطؤهما و تراضيهما على القيمة معلّقا في مكمون الخاطر على تقدير تعذّره المنكشف عدمه بعد الدفع، و أنّه كان موجودا حين الدفع لكن خفي وجوده بواسطة الموانع الخارجيّة الّتي أوجبت زعم تعذّره، و ذلك لانتفاء الرضا المعلّق </w:t>
      </w:r>
      <w:bookmarkStart w:id="241" w:name="pg13043_135604"/>
    </w:p>
    <w:p>
      <w:pPr>
        <w:pStyle w:val="BookText"/>
        <w:rPr/>
      </w:pPr>
      <w:bookmarkEnd w:id="241"/>
      <w:r>
        <w:rPr>
          <w:rFonts w:ascii="Amiri" w:hAnsi="Amiri" w:eastAsia="Amiri" w:cs="Amiri"/>
          <w:color w:val="111111"/>
          <w:sz w:val="28"/>
          <w:sz w:val="28"/>
          <w:szCs w:val="28"/>
          <w:rtl w:val="true"/>
          <w:lang w:bidi="ar-SA"/>
        </w:rPr>
        <w:t>بانتفاء التعذّر المعلّق عليه بالفرض، سواء فسّر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الناقل للمثليّ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بالتعذّر العقليّ أو العرفي، لفرض انتفاء التعذّر الواقعي حين الدفع بكلا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أنّه إن كان نزاع فهو في صورة ما لو كان تراضيهما على القيمة معلّقا على تقدير تعذّر المثل و قد حدث بعد الدفع وجوده، حيث إنّها في بادئ النظر ذات وجهين فمن جهة إطلاق تعليق الرضا على التعذّر المنفي بعد الدفع يوهم عود المثل إلى الذمّة، و من جهة تحقّق التعذّر الواقعي حين الدفع بكلا معنييه، و أنّ وجوده بعد الدفع إنّما هو بوجود حادث غير الوجود الأوّل يقتضي عدم العود في هذه الصورة، كعدم العود في صورة تنجّز التراضي منهما على القيمة، سواء فرضت كون القيمة قيمة عين المثلي المتعذّر مثله، أم قيمة المثل المتعذّر،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في المتن من الإطلاق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كلّه في الاستدلال على ضمان المثليّ بالمثل و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ضمان القيميّ بالقيمة فتفصيله ما أشار إليه الماتن طاب ثراه بقوله</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6557799_3224264995"/>
      <w:bookmarkStart w:id="243" w:name="_Toc86"/>
      <w:bookmarkEnd w:id="242"/>
      <w:r>
        <w:rPr>
          <w:rtl w:val="true"/>
        </w:rPr>
        <w:t>[</w:t>
      </w:r>
      <w:r>
        <w:rPr>
          <w:rtl w:val="true"/>
        </w:rPr>
        <w:t>السابع لو كان التالف المبيع فاسدا قيميّا</w:t>
      </w:r>
      <w:r>
        <w:rPr>
          <w:rtl w:val="true"/>
        </w:rPr>
        <w:t>]</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التالف المبيع فاسدا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المسألة ينبغي في مطالب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تعريف القيميّ فيعرف من المقايسة على ما تقدّم في تعريف المثليّ فبكل ما يعرّف المثليّ من الوجوه و الحدود المختلفة يعرّف القيميّ بضدّه، من دون زيادة و نقصان، فالبيان هو البيان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حكم القيمي إذا تلف فاختلف فيه، بأنّ المضمون في القيميّات هل هو القيمة كما هو المشهور؟ أم المثل كما عن الإسكافي </w:t>
      </w:r>
      <w:r>
        <w:rPr>
          <w:rStyle w:val="FootnoteAnchor"/>
          <w:rtl w:val="true"/>
        </w:rPr>
        <w:footnoteReference w:id="1285"/>
      </w:r>
      <w:r>
        <w:rPr>
          <w:rFonts w:ascii="Amiri" w:hAnsi="Amiri" w:eastAsia="Amiri" w:cs="Amiri"/>
          <w:color w:val="111111"/>
          <w:sz w:val="28"/>
          <w:sz w:val="28"/>
          <w:szCs w:val="28"/>
          <w:rtl w:val="true"/>
          <w:lang w:bidi="ar-SA"/>
        </w:rPr>
        <w:t xml:space="preserve">و الشيخ و المحقّق في الخلاف </w:t>
      </w:r>
      <w:r>
        <w:rPr>
          <w:rStyle w:val="FootnoteAnchor"/>
          <w:rtl w:val="true"/>
        </w:rPr>
        <w:footnoteReference w:id="1286"/>
      </w:r>
      <w:r>
        <w:rPr>
          <w:rFonts w:ascii="IRNazanin" w:hAnsi="IRNazanin" w:eastAsia="IRNazanin"/>
          <w:color w:val="111111"/>
          <w:sz w:val="28"/>
          <w:sz w:val="28"/>
          <w:szCs w:val="28"/>
          <w:rtl w:val="true"/>
          <w:lang w:bidi="fa-IR"/>
        </w:rPr>
        <w:t xml:space="preserve">و الشرائع </w:t>
      </w:r>
      <w:r>
        <w:rPr>
          <w:rStyle w:val="FootnoteAnchor"/>
          <w:rtl w:val="true"/>
        </w:rPr>
        <w:footnoteReference w:id="1287"/>
      </w:r>
      <w:r>
        <w:rPr>
          <w:rFonts w:ascii="Amiri" w:hAnsi="Amiri" w:eastAsia="Amiri" w:cs="Amiri"/>
          <w:color w:val="111111"/>
          <w:sz w:val="28"/>
          <w:sz w:val="28"/>
          <w:szCs w:val="28"/>
          <w:rtl w:val="true"/>
          <w:lang w:bidi="ar-SA"/>
        </w:rPr>
        <w:t xml:space="preserve">في باب القرض؟ أم التفصيل بين تعذّر المثل له فالقيمة </w:t>
      </w:r>
    </w:p>
    <w:p>
      <w:pPr>
        <w:pStyle w:val="BookText"/>
        <w:rPr/>
      </w:pPr>
      <w:r>
        <w:rPr>
          <w:rFonts w:ascii="Amiri" w:hAnsi="Amiri" w:eastAsia="Amiri" w:cs="Amiri"/>
          <w:color w:val="111111"/>
          <w:sz w:val="28"/>
          <w:sz w:val="28"/>
          <w:szCs w:val="28"/>
          <w:rtl w:val="true"/>
          <w:lang w:bidi="ar-SA"/>
        </w:rPr>
        <w:t>و عدم تعذّره بأن وجد لذلك القيمي مثل فالمثل، كما هو وجه لا قول؟ بل احتمل و لو من جهة إطلاق كلمات الفريقين كونه قولا ثالثا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ثمرة النزاع فتظهر في تعيين ما يستحقّه المالك في المطالبة و ما يستبرأ به الضامن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العبرة عند تعذّر المثل أو البناء على دفع القيمة بقيمة يوم الدفع، أو بقيمة ما قبله من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صحّة مصالحة المضمون في الذمّة بأقلّ منه و عدم صحّته، حيث إنّه إن فرض المضمون في الذمّة مثل التالف صحّ بيعه أو صلحه بأقلّ منه أو بأكثر، و إن فرض قيمته لم يصحّ بيعه و لا صلحه بأقلّ منه و لا بأكثر، لاستلزامه الربا، إلّا فيما لو فرض تغاير الثمن و المثمن و لو بسبب التداول، بأن كان الثمن المدفوع بإزاء ما في الذمّة غير الثمن المتداول المشتغل به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مدارك الوجوه، فمدرك مضمونيّة القيمي بالقيمة هو الشهرة، و الإجماع المنقول، و الاستقراء الحاصل من ملاحظة الأخبار الكثيرة المتفرقة الواردة في كثير من القيميّات، بحيث يظهر من الحكم بتضمين القيمة في كلّ واحد منها إرادة التمثيل به لا التخصيص، فيلحق بها سائر أمثلة القيميّات في التضمين بالقيمة، كما لا يخفى على المراجع إليها، و إلى كثرتها حسب ما فصّلت في المتن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مدرك مضمونية القيمي بالمثل فلعلّه دعوى بناء العقلاء على مضمونيّة التالف بالأقرب فالأقرب إليه، و من المعلوم أنّ المثل من جميع الجهات أقرب إلى التالف بعد تعذّر عينه فيتعيّن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مدرك التفصيل فهو التفصيل بين الأخذ بالمتيقّن من معقد الشهرة </w:t>
      </w:r>
    </w:p>
    <w:p>
      <w:pPr>
        <w:pStyle w:val="BookText"/>
        <w:rPr/>
      </w:pPr>
      <w:r>
        <w:rPr>
          <w:rFonts w:ascii="Amiri" w:hAnsi="Amiri" w:eastAsia="Amiri" w:cs="Amiri"/>
          <w:color w:val="111111"/>
          <w:sz w:val="28"/>
          <w:sz w:val="28"/>
          <w:szCs w:val="28"/>
          <w:rtl w:val="true"/>
          <w:lang w:bidi="ar-SA"/>
        </w:rPr>
        <w:t>و الإجماع المنقول و الأخبار المتفرّقة، و هو إرادة صورة تعذّر المثل من التضمين بالقيمة، و بين الأخذ ببناء العقلاء على تضمين الأقرب إلى التالف في صورة تيسّره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الترجيح في المسألة فمع القول الأوّل، لقوّة مداركه، و ضعف ما عداه، لما في كلّ من مداركه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 الإجماع المنقول و الاستقراء فضلا عن مجموعها الكفاية، بل الغنية بعد ما توفّقنا لدفع جميع شبهات المشتبهين و أوهام الموهمين عدم حجّيتها بأبلغ وجه في الأصول، وفاقا لأكبر مشايخنا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الاستقراء فلتعلّق الظنّ الحاصل منه بالمراد من ألفاظ الشارع، لا بنفس الواقع من دون توسّط واسطة حتّى يبتني حجّيته على حجّية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ضعف الأخذ بالمتيقّن من المدارك الثلاثة بالإطلاق، و ضعف الأخذ ببناء العقلاء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أن يكون النزاع في ضمان القيمي بالمثل نزاع صغروي مأخوذ من النزاع في كون القيمي الموجود بإزائه ما يساويه من جميع الجهات و الصفات قيميّات أم 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التقرير لا يتعدّى النزاع إلى الحكم الكبروي الذي هو ضمان القيميّات بالقيمة و إن سلّمنا مثليّة بعض القيميّات الموجود لها مماثل من جميع الجهات، و التزمنا بتضمين المثل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القول بتضمين القيميّ بالقيمة اختلفوا في تعيين قيمة يوم التلف، أو يوم الغصب، أو يوم الأداء، أو أعلى القيم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تعيين قيمة القيميّ بيوم التلف أو بغيره، أمّا في الوجوه فتوافق مسألة تعيين قيمة المثلي المتعذّر مثله بيوم التلف أو بغيره، فيتأتّى فيها من الوجوه هنا ما تأتّى في تلك من الوجوه ثمّة، ككون العبرة بقيمة يوم الغصب و القبض، أو بيوم التلف و الإتلاف، أو بيوم المطالبة، أو بيوم الدفع و الأداء، أو بأعلى قيمتي </w:t>
      </w:r>
    </w:p>
    <w:p>
      <w:pPr>
        <w:pStyle w:val="BookText"/>
        <w:rPr/>
      </w:pPr>
      <w:r>
        <w:rPr>
          <w:rFonts w:ascii="Amiri" w:hAnsi="Amiri" w:eastAsia="Amiri" w:cs="Amiri"/>
          <w:color w:val="111111"/>
          <w:sz w:val="28"/>
          <w:sz w:val="28"/>
          <w:szCs w:val="28"/>
          <w:rtl w:val="true"/>
          <w:lang w:bidi="ar-SA"/>
        </w:rPr>
        <w:t>يومي الغصب و التلف، أو بغير ذلك من صور التركيب الثنائيّة و الثلاثيّة و الرباعيّة، إلّا فرض التعيين بيوم الإعواز لا يتأتّى هنا وجها و لا قولا و إن تأتّى ثمّة وجها و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مجرى الأصول فتوافق أيضا مسألة تعيين قيمة المثليّ المتعذّر مثله، من جهة أنّ الشكّ في تعيين القيمة المضمونة لكلّ من القيميّ أو المثليّ المتعذّر مثله من قبيل الشكّ بين الأقلّ و الأكثر الغير الارتباطي، الّذي هو مجرى أصالة البراءة، إلّا على ما عن الفاضل التوني </w:t>
      </w:r>
      <w:r>
        <w:rPr>
          <w:rStyle w:val="FootnoteAnchor"/>
          <w:rtl w:val="true"/>
        </w:rPr>
        <w:footnoteReference w:id="1289"/>
      </w:r>
      <w:r>
        <w:rPr>
          <w:rFonts w:ascii="Amiri" w:hAnsi="Amiri" w:eastAsia="Amiri" w:cs="Amiri"/>
          <w:color w:val="111111"/>
          <w:sz w:val="28"/>
          <w:sz w:val="28"/>
          <w:szCs w:val="28"/>
          <w:rtl w:val="true"/>
          <w:lang w:bidi="ar-SA"/>
        </w:rPr>
        <w:t>من منعه مجرى أدلّة البراءة في حقوق الناس، أو على ما عن صاحب الإشارات قدس سرّه من منع مجراها في مضمون الخطابات المجملة، و إلّا فعلى المشهور المنصور لا مانع من مجرى أدلّة البراءة في الشكّ في الزيادة الغير الارتباطيّة، كما فيما نحن فيه، فإنّ مجرد أداء أقلّ القيمتين يسقط عمّا في الذمّة بحسبه، و لا يرتبط إسقاط المؤدّى بحسبه بإسقاط ما بقي إن كان ما بقي، فيجري البراءة عن بقاء البقيّة بعد إسقاط المتيقّن، لرجوعه إلى الشكّ البدوي في الزيادة المنفيّة بالأصل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تقدّم عنّا من منع مجرى البراءة فإنّما هو فيما لو شكّ في أنّ المثلي المتعذّر مثله هل يسقط بأداء قيمته مع استدعاء المالك المثل من الضامن، فيما يوجد فيه المثل من الأزمنة المتأخّرة، أم لا يسقط إلّا بإرضاء المالك بالقيمة، و هذا غير ما نحن فيه، لكونه من قبيل الشكّ في المضمون به، الدائر بين المتبائنين، فيختصّ بمجرى الاشتغال، للعلم الإجمالي بالمكلّف به، و ما نحن فيه من قبيل الشكّ في الأقل و الأكثر الغير الارتباطي، فيختصّ بمجرى البراءة، لكون العلم بالتكليف فيه علم في الجملة لا علم إجمالي، فينحلّ إلى العلم التفصيليّ بالمتيقّن و الشكّ البدويّ في الزائد المختصّ بمجرى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في القواعد و الأصول الغير العمليّة من الشهرة و السيرة و الاعتبار و الآثار فتخالف مسألة ضمان المثليّ المتعذّر مثله، من حيث إنّ مقتضى تضمين المثليّ بالمثل هو تعيين قيمة يوم الدفع عليه إذا تعذّر المثل، لعدم الدليل، و المقتضي على حيلولة المثليّ إلى القيمة فيما قبل الدفع حسب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تضمين القيمي بالقيمة هو تعيين قيمة يوم تلفه عليه، إذا الواجب قبله هو ردّ العين لا ردّ القيمة إلى آخر ما أشار إليه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بتضمين القيمي بالمثل كالمثلي لم يبق فرق في تعيين قيمة يوم التلف إذا تعذّر المثل بين المسألتين، لا في الوجوه و الأقوال، و لا في الاعتبار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هو المشهور المنصور من تضمين القيميّ بالقيمة فتفترق المسألتان في الحكم المستند إلى الاعتبار و الاعتبار و الآثار المعاضدة بالقواعد و الأصول و إن اتفقتا في الوجوه و الأقوال و مجرى الأصول و الأحوال، و لهذا استقرّ مذهب مشهور المتأخّرين على اعتبار قيمة يوم الدفع في المثليّ المتعذّر مثله، و قيمة يوم التلف في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يقتضيه القواعد و السواعد و الشهرة و السيرة من ضمان القيمي بقيمة يوم تلفه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يقتضيه ظاهر صحيحة أبي ولّاد </w:t>
      </w:r>
      <w:r>
        <w:rPr>
          <w:rStyle w:val="FootnoteAnchor"/>
          <w:rtl w:val="true"/>
        </w:rPr>
        <w:footnoteReference w:id="1290"/>
      </w:r>
      <w:r>
        <w:rPr>
          <w:rFonts w:ascii="Amiri" w:hAnsi="Amiri" w:eastAsia="Amiri" w:cs="Amiri"/>
          <w:color w:val="111111"/>
          <w:sz w:val="28"/>
          <w:sz w:val="28"/>
          <w:szCs w:val="28"/>
          <w:rtl w:val="true"/>
          <w:lang w:bidi="ar-SA"/>
        </w:rPr>
        <w:t>المعروفة ففي انطباقه على اعتبار قيمة القيمي بيوم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الجواهر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اعتبار قيمة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وفاقا لما استظهره الماتن </w:t>
      </w:r>
      <w:r>
        <w:rPr>
          <w:rStyle w:val="FootnoteAnchor"/>
          <w:rtl w:val="true"/>
        </w:rPr>
        <w:footnoteReference w:id="1292"/>
      </w:r>
      <w:r>
        <w:rPr>
          <w:rFonts w:ascii="Amiri" w:hAnsi="Amiri" w:eastAsia="Amiri" w:cs="Amiri"/>
          <w:color w:val="111111"/>
          <w:sz w:val="28"/>
          <w:sz w:val="28"/>
          <w:szCs w:val="28"/>
          <w:rtl w:val="true"/>
          <w:lang w:bidi="ar-SA"/>
        </w:rPr>
        <w:t>و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اعتبار قيمة يوم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وجه لا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أعلى القيم من حين الغصب </w:t>
      </w:r>
    </w:p>
    <w:p>
      <w:pPr>
        <w:pStyle w:val="BookText"/>
        <w:rPr/>
      </w:pPr>
      <w:r>
        <w:rPr>
          <w:rFonts w:ascii="Amiri" w:hAnsi="Amiri" w:eastAsia="Amiri" w:cs="Amiri"/>
          <w:color w:val="111111"/>
          <w:sz w:val="28"/>
          <w:sz w:val="28"/>
          <w:szCs w:val="28"/>
          <w:rtl w:val="true"/>
          <w:lang w:bidi="ar-SA"/>
        </w:rPr>
        <w:t>إلى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الشهيد الثاني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خلاف القاعدة المتّفق عليها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 من المجملات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 يقتصر فيه على خصوص مورده و هو البغل من بين سائر القيميات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أظهرها ما استظهره الماتن طاب ثراه من أنّ الفقرة الأولى من الصحيحة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ظاهره بحسب التركيب اللغوي و المتفاهم العرفي في اعتبار قيمة يوم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يمكن انطباقه على ما هو المشهور المنصور عندنا من اعتبار يوم التلف، بحمل التقييد بيوم المخالفة على الورود مورد الغالب في مثل مورد الرواية من عدم تفاوت قيمة البغل في مدّة خمسة عشر يوما لأجل السر و المؤيّدين المرقومين في المتن، و ذلك لأنّ ما احتمله جماعة منهم صاحب الجواهر في كتاب الغصب من تعلّق الظرف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مقام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يلزمك يوم المخالفة قيمة بغل </w:t>
      </w:r>
      <w:r>
        <w:rPr>
          <w:rStyle w:val="FootnoteAnchor"/>
          <w:rtl w:val="true"/>
        </w:rPr>
        <w:footnoteReference w:id="1296"/>
      </w:r>
      <w:r>
        <w:rPr>
          <w:rFonts w:ascii="Amiri" w:hAnsi="Amiri" w:eastAsia="Amiri" w:cs="Amiri"/>
          <w:color w:val="111111"/>
          <w:sz w:val="28"/>
          <w:sz w:val="28"/>
          <w:szCs w:val="28"/>
          <w:rtl w:val="true"/>
          <w:lang w:bidi="ar-SA"/>
        </w:rPr>
        <w:t>بعيد لفظا و معنا، إمّا لفظا فلأنّ القيد المتعقّب للأمور العديدة ظاهر في الأخير، كالاستثناء المتعقّب للجمل المتعدّدة، و إمّا معنى فلما في المتن من استلزامه عدم انطباق الجواب على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عدم استدلال الأصحاب به على اعتبار قيمة يوم الغصب يشعر بعدم دلالته عليه، أو بالإعراض الموهن لدلالته على تقديرها بواسطة وقوفهم على ما لعلّه صارف ممنوعة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دلالته عليه بحيث لا يدخله الوهم بالإعراض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أصل الإعراض عنه، و لو سلّم فجهة الإعراض مختلفة في المعرضين، فلا تكشف عن وهن دلالتها، إذ لعلّ إعراض بعضهم من جهة اختلاف فقرأت الصحيحة، و إعراض بعضهم الآخر من جهة ورود التقييد فيه مورد الغالب، و إعراض بعضهم الآخر من جهة ترجيح الشهرة القائمة على خلافه، و إعراض بعضهم الآخر من جهة عدم دلالته، فلم يتّحد جهة إعراض جميع المعرضين على تقدير تسليمه حتّى يوهن دلالتها كالإجماع التقييدي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عليه السلام في جواب السؤال عن إصابة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قيمة ما بين الصحّة و العيب يوم تردّه</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ما في المتن من أنّ 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قيد للقيمة إلى آخره </w:t>
      </w:r>
      <w:r>
        <w:rPr>
          <w:rStyle w:val="FootnoteAnchor"/>
          <w:rtl w:val="true"/>
        </w:rPr>
        <w:footnoteReference w:id="1298"/>
      </w:r>
      <w:r>
        <w:rPr>
          <w:rFonts w:ascii="Amiri" w:hAnsi="Amiri" w:eastAsia="Amiri" w:cs="Amiri"/>
          <w:color w:val="111111"/>
          <w:sz w:val="28"/>
          <w:sz w:val="28"/>
          <w:szCs w:val="28"/>
          <w:rtl w:val="true"/>
          <w:lang w:bidi="ar-SA"/>
        </w:rPr>
        <w:t xml:space="preserve">قد نقل عن الجواهر وقوفه على سقوط الظرف في نسخة قديمة محشّاة من نسخ التهذيب، و أنّ الموجود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قيمة ما بين الصحّة و العيب 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اليوم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لكن الأصل و الغالب عدم زيادة اليوم، و كون السهو في النقص و الترك، لا فعل الزيادة، و عليه يتعيّن ضمان قيمة يوم الردّ لا غير،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اعتبار يوم المخالفة فلبيان أنّ مبدأ ضمان الكراء من يوم المخالفة لا ضمان العين به، ردّا على الحنفيّة، كما يقتضيه بلاغة مطابقة الكلام لمقتضى الحال و إن خالف السؤال، خصوصا على فرض ظهور تقدّم يوم الكراء على يوم المخالفة لا تأخّره حتّى يحمل على يوم التلف</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نفي الضرر لو اقتضى ضمان ارتفاع القيمة مع التلف لاقتضاه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غرامة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ارتفاع القيم إن كان أمرا اعتباريّا لم تضمن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للعين المضمونة، و إلّا ضمنت جميع القيم لا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لغلبة اتحاد زمان البيع 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غلبة الوجود لا يوجب انصراف المطلق، خصوصا في مقام المداقّة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جميع ما ذكرنا من الخلاف إنّما هو في ارتفاع القيمة بحسب الأزمنة، و أمّا إذا كان بسبب 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المدار في الأمكنة على ما هو المدار في الأزمنة، فإن كان المدار في ضمان التالف بيوم التلف كان المدار أيضا في ضمانه بمكان التلف، و إن كان بيوم الغصب كان بمكان الغصب، و إن كان بيوم الدفع كان بمكان الدفع و هكذا، لاتّحاد الموجب و السبب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المدار في الضمان بيوم التلف، أو بيوم الدفع مبنيّا على تشخيص كون القيمي مضمونا بالقيمة، أو المثل كان المدار في الضمان بمكان التلف أو الدفع أيضا مبنيّا على تشخيص ذلك، فإن قلنا بضمان القيمي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العبرة في ضمانه بيوم التلف فكذا بمكان التلف، لاتّحاد الموجب و المقتضي و هو تدارك الشي‌ء بحسب ماليّته عند اختلاف الماليّة بحسب الأزمنة و الأمكنة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قلنا بضمان القيميّ بالمثل كالمثليّ كان العبرة في ضمانه بيوم الدفع فكذا بمكان الدفع، لاتّحاد الموجب، و هو عدم الدليل على حيلولة المثليّ إلى </w:t>
      </w:r>
    </w:p>
    <w:p>
      <w:pPr>
        <w:pStyle w:val="BookText"/>
        <w:rPr/>
      </w:pPr>
      <w:r>
        <w:rPr>
          <w:rFonts w:ascii="Amiri" w:hAnsi="Amiri" w:eastAsia="Amiri" w:cs="Amiri"/>
          <w:color w:val="111111"/>
          <w:sz w:val="28"/>
          <w:sz w:val="28"/>
          <w:szCs w:val="28"/>
          <w:rtl w:val="true"/>
          <w:lang w:bidi="ar-SA"/>
        </w:rPr>
        <w:t>القيمة فيما قبل يوم الدفع من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اعتبرنا يوم الغصب في ضمان القيميّ تعبّدا بظاهر صحيحة أبي ولّاد المتقدّمة </w:t>
      </w:r>
      <w:r>
        <w:rPr>
          <w:rStyle w:val="FootnoteAnchor"/>
          <w:rtl w:val="true"/>
        </w:rPr>
        <w:footnoteReference w:id="1301"/>
      </w:r>
      <w:r>
        <w:rPr>
          <w:rFonts w:ascii="Amiri" w:hAnsi="Amiri" w:eastAsia="Amiri" w:cs="Amiri"/>
          <w:color w:val="111111"/>
          <w:sz w:val="28"/>
          <w:sz w:val="28"/>
          <w:szCs w:val="28"/>
          <w:rtl w:val="true"/>
          <w:lang w:bidi="ar-SA"/>
        </w:rPr>
        <w:t>لم نعتبر في الأمكنة مكان الغصب، بل بقينا على اعتبار مكان التلف و إن خالف زمان المضمون فيه، لاختلاف الموجب على هذا التقدير، فلا يلزم الموافقة و الالتزام في الأمكنة بما التزم به في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الأوفق بأصالة عدم تسلّط المالك على أزيد من إلزامه به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معارضة أصالة عدم تسلّط المالك على ذلك بعموم تسلّط المالك، بل الضامن أيضا على استعجال الوفاء و الاستيفاء للحقّ، و عدم الإنظار و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الماتن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المال المبذول يملكه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 المبذول في عوض الحيلولة بين المالك و ملكه هل يملكه المالك من حين الإباحة عليه ملكا لازما كما عن المشهور؟ أم ملكا متزلزلا مراعى ببقاء الحيلولة و ارتفاعها كما احتمله الشهيد الثاني </w:t>
      </w:r>
      <w:r>
        <w:rPr>
          <w:rStyle w:val="FootnoteAnchor"/>
          <w:rtl w:val="true"/>
        </w:rPr>
        <w:footnoteReference w:id="1302"/>
      </w:r>
      <w:r>
        <w:rPr>
          <w:rFonts w:ascii="Amiri" w:hAnsi="Amiri" w:eastAsia="Amiri" w:cs="Amiri"/>
          <w:color w:val="111111"/>
          <w:sz w:val="28"/>
          <w:sz w:val="28"/>
          <w:szCs w:val="28"/>
          <w:rtl w:val="true"/>
          <w:lang w:bidi="ar-SA"/>
        </w:rPr>
        <w:t xml:space="preserve">، و استحسنه في محكي الكفاية </w:t>
      </w:r>
      <w:r>
        <w:rPr>
          <w:rStyle w:val="FootnoteAnchor"/>
          <w:rtl w:val="true"/>
        </w:rPr>
        <w:footnoteReference w:id="1303"/>
      </w:r>
      <w:r>
        <w:rPr>
          <w:rFonts w:ascii="Amiri" w:hAnsi="Amiri" w:eastAsia="Amiri" w:cs="Amiri"/>
          <w:color w:val="111111"/>
          <w:sz w:val="28"/>
          <w:sz w:val="28"/>
          <w:szCs w:val="28"/>
          <w:rtl w:val="true"/>
          <w:lang w:bidi="ar-SA"/>
        </w:rPr>
        <w:t>؟ أم يباح له إباحة مطلقة، نظير الإباحة المطلقة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دخوله في ملكه مشروطا بتلف العين كما عن المحقّق القمي في أجوبة مسائله </w:t>
      </w:r>
      <w:r>
        <w:rPr>
          <w:rStyle w:val="FootnoteAnchor"/>
          <w:rtl w:val="true"/>
        </w:rPr>
        <w:footnoteReference w:id="1304"/>
      </w:r>
      <w:r>
        <w:rPr>
          <w:rFonts w:ascii="IRNazanin" w:hAnsi="IRNazanin" w:eastAsia="IRNazanin"/>
          <w:color w:val="111111"/>
          <w:sz w:val="28"/>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اختلفوا أيضا في انتقال العين إلى ملك الضامن و عدمه على وجوه،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الملك لكلّ منهما متزلزلا مراعى ببقاء الحيلولة و ارتفاعها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ثمرة كلّ من الخلافين تظهر في ضمان ما يتجدّد لكلّ من العوض أو المعوّض من الزيادات المتّصلة و المنفصلة، و في غير ذلك من الآثار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الاعتبار و القواعد و الآثار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 المغصوبة فباقية على ملك مالكها ما دامت باقية و إن تملّك المبذول بعوضها، لاستصحاب بقاء ملكيّته، و لا تلازم بين خروج المبذول عن ملك باذله و دخول العين في مكانه، لأنّه غرامة لا معاوضة ليلزم الجمع بين العوض و المعوّض، فالمبذول هنا كالمبذول مع تلف العين في عدم البدل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العوض المبذول بإزاء الحيلولة فمقتضى الاستصحاب أيضا بقاؤه على ملك باذله و إن تسلّط عليه المبذول له بالسلطنة المطلقة، بقضاء حقّ البدليّة عن سلطنته المنقطعة عن العين إلى أن يتصرّف فيه بشي‌ء من التصرّفات المتوقّفة على الملك كالعتق، فيقدّر قبله الملكيّة آنا ما، تفصّيا عن لزوم تخصيص عموم الأدلّة الدالّة على توقّف ذلك التصرّف على الملك على النهج المختار في المقبوض بالمعطاة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فمحصّل الكلام في المسألة راجع إلى أنّ إباحة جميع التصرّفات حتّى المتوقّفة على الملك هل يستلزم الملك من حين الإباحة كما عن المشهور، أم يكفي حصوله من حين التصرّف؟ و قد تقدّم في المعاطاة بيانه، و أنّ مقتضى الاستصحاب هو الثاني و إن كانت الشهرة على الأوّل في المسألتين، بل لعلّ مراد المشهور إرادة تقييد الملك بحين التصرّف و إن كان إطلاقهم الملك يأبى عن التقييد، أو ابتناء قولهم بحصول الملك من حين الإباحة على القول بكون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منجعلة خارجيّة لا تحتاج إلى جعل آخر وراء وجودها الخارجي، و أنّ كلام الشارع لا يؤثّر فيها أثرا سوى الكشف عن وجودها الخارجي المسبوق في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ذلك يرجع الكلام إلى أنّه إن قلنا بأنّ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نفس السلطنة المطلقة المفروض حصولها للمالك فيما بذل له بدلا عن سلطنته المنقطعة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قضيّة القول بتأصّل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الحقّ مع المشهور، القائلين بملكيّة المدفوع بدل الحيلولة، لعدم احتياج الملكيّة على هذا التقدير إلى ما وراء السلطنة المطلقة على جميع التصرّفات، المفروض حصولها بقضاء حقّ البدليّة و العوضيّة عن سلطنته المنقطعة 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بأنّه يحتاج إلى جعل وراء وجودها الخارجي المفروض حصولها بقضاء حقّ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قضيّة القول المجعولية الأحكام الوضعيّة و انتزاعها عن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الحقّ مع القول بالإباحة، لعدم تحقّق جعل الشارع الملكيّة فيه وراء ما يقتضيه حقّ البدليّة، إلّا أن يستكشف بالشهرة عن جعله، و لكنّه مبنيّ على حجّية تلك الشهرة المحكيّة، و على تشخيص أن يكون معقدها هو الملكيّة من حين الإباحة، لا من حين التصرّف كما احتملناه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أمكن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إشارة إلى أنّ سقوطه بنفي الضرر معارض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و الضامن يؤخذ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مقتضى القاعدة ضمانه، لأنّ مع التلف يتعيّن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 القاعدة المقتضية لضمانه له قاعدة الاشتغال فمن المعلوم أنّ المورد من موارد البراءة، لأنّ المفروض خروج الغارم بدفع الغرامة عن عهدة العين في الجملة، و الشكّ في طروّ ضمان جديد عليه بطروّ ارتفاع قيمة العين بعد دفع الغرامة، و الأصل عدمه و البراءة عنه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 من القاعدة المقتضية لضمانه تعليله الفرق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مع التلف </w:t>
      </w:r>
    </w:p>
    <w:p>
      <w:pPr>
        <w:pStyle w:val="BookText"/>
        <w:rPr/>
      </w:pPr>
      <w:r>
        <w:rPr>
          <w:rFonts w:ascii="Amiri" w:hAnsi="Amiri" w:eastAsia="Amiri" w:cs="Amiri"/>
          <w:color w:val="111111"/>
          <w:sz w:val="28"/>
          <w:sz w:val="28"/>
          <w:szCs w:val="28"/>
          <w:rtl w:val="true"/>
          <w:lang w:bidi="ar-SA"/>
        </w:rPr>
        <w:t xml:space="preserve">يتعيّن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عليل غير فارق بين التلف و التعذّر، بعد فرض دفع الغرامة سيّما بعد تملّكها المالك، فإنّ تعيين القيمة في التلف و التخيير بينها و بين أن يصبر المالك إلى أن يتمكّن من العين في التعذّر غير فارق، بعد فرض دفع الغارم إيّاها و قبولها المالك، ضرورة أنّ الفرق في المدفوع غرامة بين تعيينه للغرامة و عدم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تعيّنه بالاختيار 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فارق في الخروج عن عهدة المغروم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يكون فارقا لو صبر المالك إلى أن يتمكّن من العين، و لم يقبل الغرامة المدفوعة إليه، فالفرق المذكور بين التلف و التعذّر فارق شأنيّ معلّق على تقدير خارج عن محلّ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استقرب شيخنا العلّامة عدم ضمان القيمة المرتفعة للعين بعد دفع غرامتها، تعويلا على أصل البراءة، و وفاقا لما عن الشيخ </w:t>
      </w:r>
      <w:r>
        <w:rPr>
          <w:rStyle w:val="FootnoteAnchor"/>
          <w:rtl w:val="true"/>
        </w:rPr>
        <w:footnoteReference w:id="1306"/>
      </w:r>
      <w:r>
        <w:rPr>
          <w:rFonts w:ascii="Amiri" w:hAnsi="Amiri" w:eastAsia="Amiri" w:cs="Amiri"/>
          <w:color w:val="111111"/>
          <w:sz w:val="28"/>
          <w:sz w:val="28"/>
          <w:szCs w:val="28"/>
          <w:rtl w:val="true"/>
          <w:lang w:bidi="ar-SA"/>
        </w:rPr>
        <w:t>، و ظاهر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الأقوى في نظري القاصر الضمان، وفاقا للماتن، و لما عن التذكرة </w:t>
      </w:r>
      <w:r>
        <w:rPr>
          <w:rStyle w:val="FootnoteAnchor"/>
          <w:rtl w:val="true"/>
        </w:rPr>
        <w:footnoteReference w:id="1307"/>
      </w:r>
      <w:r>
        <w:rPr>
          <w:rFonts w:ascii="Amiri" w:hAnsi="Amiri" w:eastAsia="Amiri" w:cs="Amiri"/>
          <w:color w:val="111111"/>
          <w:sz w:val="28"/>
          <w:sz w:val="28"/>
          <w:szCs w:val="28"/>
          <w:rtl w:val="true"/>
          <w:lang w:bidi="ar-SA"/>
        </w:rPr>
        <w:t xml:space="preserve">و غيره، لكن لا لمقتضى الاشتغال، و لا لما في المتن </w:t>
      </w:r>
      <w:r>
        <w:rPr>
          <w:rStyle w:val="FootnoteAnchor"/>
          <w:rtl w:val="true"/>
        </w:rPr>
        <w:footnoteReference w:id="1308"/>
      </w:r>
      <w:r>
        <w:rPr>
          <w:rFonts w:ascii="Amiri" w:hAnsi="Amiri" w:eastAsia="Amiri" w:cs="Amiri"/>
          <w:color w:val="111111"/>
          <w:sz w:val="28"/>
          <w:sz w:val="28"/>
          <w:szCs w:val="28"/>
          <w:rtl w:val="true"/>
          <w:lang w:bidi="ar-SA"/>
        </w:rPr>
        <w:t xml:space="preserve">من تعليله الفرق حتّى يرد عليهما ما أورد، بل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فإنّ مقتضى عمومه هو ضمان العين و ضمان جميع منافعه المتجدّدة ما دامت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 الماتن من مقتضى القاعدة أيضا ذلك، لا الاشتغال و تعليله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حكميّ لا ينصرف إلى المنافع المتجدّدة بعد دفع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لا إشكال في أنّه إذا ارتفع تعذّر العين و صار ممكنا وجب </w:t>
      </w:r>
    </w:p>
    <w:p>
      <w:pPr>
        <w:pStyle w:val="BookText"/>
        <w:rPr/>
      </w:pP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وجوب ردّ العين بعد ارتفاع تعذّره و إن دفع الغرامة إلى مالكها، لكن لا لما ذكره الماتن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الاستدلال عليه إن كان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عدم دلالته على وجوب الأداء، لأنّه نظير قولك للمسافر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القصر حتّى تحضر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دلالته على وجوب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 وجوب الردّ حكم تكليفي ليس من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 في عمومه،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 و هو الضمان المفروض سقوطه بدفع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لما عرفت من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أضيفت إلى الأعيان لا الأفعال في الحكم الوضعي لا التكليفي، و استعماله في كليهما استعمال للفظ في أكثر من معنى، و استعماله في الحكم الوضعي و هو الضمان لا يدلّ على المدّعي، و هو الحكم التكليفي، بعد فرض سقوط الضمان بالغرامة المدفوعة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الاستدلال على وجوب ردّ العين بعد ارتفاع تعذّره إنّما هو باستصحاب بقاء وجوب الردّ الّذي كان ثابتا قبل التعذّر، و دفع الغرامة بعد طروّ التعذّر عليهما إنّما أفاد خروج الغاصب عن ضمانه لو تلف، فإذا زال تعذّره قبل تلفه وجب ردّه باستصحاب بقاء وجوب ردّه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التعذّر كان مضمونا و واجب الردّ أيضا، فإذا تعذّر وجب غرامتها بالضمان و سقط وجوب الردّ للعذر العقلي، و هو التعذّر، فإذا زال التعذّر عاد وجوب الردّ استصحابا لوجوب الردّ السابق، و لا يجوز استصحاب عدم وجوب الردّ الثابت في حال التعذّر، لارتفاع موضوعه و هو التعذّر، بخلاف استصحاب وجوبه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فالمورد من موارد استصحاب حال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عقليّ زائل بزوال موضوعه، فلا مسرح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عوض قدرة الغاصب على تحصيلها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كلّ من الغرامة و العين المضمونة عوض عن الآخر، كعوضيّة الثمن عن المثمن في المعاوضات، فلا حقّ لمطالبة العوض قبل المعوّض على غير وجه الترادّ و الاقتران، إلّا في عوض البضع لها المطالبة قبل الدخول للنصّ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أكثر ما ذكرنا مذكور في كلماتهم في باب الغصب، لكن الظاهر أنّ أكثرها بل جميعها حكم المغصوب من حيث كونه مضمونا، لا من حيث كونه مغصوبا فيشمل المقبوض بالبيع الفاسد إذا كان مضمونا أيضا، بل يشمل المقبوض بجميع الأيادي المضمونة، سواء كان بالغصب، أو بالبيع الفاسد، أو العارية، أو الاستئجار، أو بغير ذلك من الأيادي المضمونة،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خصوصيّة زائدة في الغصب سوى الإثم نعم، ربما يفترق من جهة نصّ في المغصوب مخالف لقاعدة الضمان، كما احتمل في الحكم بوجوب قيمة يوم الضمان، أو أعلى القيم من جهة صحيحة أبي ولّاد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عدم دلالته على ما يخالف قاعدة الضمان و انطباقه عليها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اشتهر من أنّ الغاصب يؤخذ بأشقّ الأحوال لم يعرف له مأخذ واضح، و على تقدير أن يكون له مأخذ أيضا يمكن حمله على الضمان أيضا، كما لا يخفى عليك</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السّوقة بضمّ السين، و لم أجد ضبطها بفتح السين في مصادر اللغة، أنظر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بين القوسين في النسخة الخطّية، و هو زيادة قطعا نشأت من طغيان قلمه الشريف قدّس سرّه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قطعه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المجوس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بيع الدهن المتنجّس من غير قصد الفائدة المحلّلة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نصوص بهذا المعنى، و ربما كان مقصوده شي‌ء آخر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قطعه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لفائدة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لعلّها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كتبه، 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فإن فيه نوع شبه، و لكن نقله عن التذكرة السيد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لا يجعل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لعلّه سقط من العبارة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أرى بالأول بأسا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تؤتوا الحكمة غير أهلها فتظلموها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ذكره في آداب الفتوى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المذكور آنفا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المذكور آنفا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و ما يناسبهما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و ما يناسبهما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الوصايا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يشتري الدرهم بأضعافه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و تكتب في 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گزاف، و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 و النفيس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استحباب التواضع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 شفاء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لم نجده بهذا المعنى و وجدنا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لو أعطيت الأقاليم السبعة بما تحت أفلاكها على أن أعصي اللّٰه في نملة أسلبها جلب شعيرة ما فعلته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 وجدنا نظيره في 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بدل شي‌ء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ثقبته فقد خزمته، انظر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الخطّية، و لعلّ الرفع باعتباره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المقدّرة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الكلام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نظيف بدل طاهر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 لأنها جمع البدعة، و أمّا البدائع فهي جمع البديعة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سوف يأتي منه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وردت في النسخة الخطّية، و الظاهر أنها زائدة من سهو قلمه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علّق عليها بعد هذه التعليقة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العبارة مشوّشة جدّا، 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بضميمة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يكره الحلال</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تقدّم منها الأحاديث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ملفق من حديثين، انظر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الامام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الصلح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بالمعنى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نقلا بالمعنى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نقلا بالمعنى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إلى الحج و غيره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تعطي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الخطّية، و المراد بالخليل إبراهيم بن رسول اللّٰه صلى اللّٰه عليه و آله، 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قد تقدم منه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و غيره،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 ساجدة فتسجد معها الشمس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معرفة مخلوقاته و أفعاله سبحانه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نظيره في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السفر إلى الحج و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شرب الخمر إليهم، كما نسب إليهم ذلك في الأناجيل المحرّفة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المني، 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لكن الحديث لم يرد عن أبي هريرة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لكن الحديث ذكره في ب الهبات و النحل و ليس في القضاء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الأمراء غلول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 عن الصيرفي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الكتاب ذيل 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و وجدناه بلفظ آخر انظر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لعلّه اسم آلة كانت آن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 أنّ المراد بعكس الأشكال و الأفعال و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التصوير و السينما و التسجيل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الطوب هي المدفع من الأسلحة، و 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المارتين أظنّها اسما لنوع من الأسلحة كالبندقيّة الرّشاشة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المراكب الناريّة هي السفن البخاريّة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الآية،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الآية، 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و وجدناه بألفاظ اخرى، انظر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الموسيقى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بمعنى النشيد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بمعنى التغنّي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لأحاديث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ليس فيه على الدفّ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ذكر قسم من صدر الحديث و تمامه في كشف الريبة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الخطيّة، و هو سهو تبعا لسهو الشيخ الأعظم في المكاسب، لأنّ الموجود عن السكوني هي رواية واحدة، و هي المروية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أمّا الرواية الأخرى المنسوبة للسكوني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مروية عن حفص بن عمير، كما في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نقلا بالمضمون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العبارة ما بين المعقوفتين قد علق عليها السيّد المحشّي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هنا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لم يسبق ذكر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و تعليقة السيّد المحشّي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تبتني على نسخته من المكاسب، و هي نسخة مغلوطة، و الصحيح ما في المتن، و هي عشر صور ذكرها في نفس الصفحة، ابتداء من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ورد في النسخة الخطّية، و لم نر له وجها صحيحا، و لعلّه من طغيان قلمه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وضعناه في المتن كما هو عليه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نقلا بالمضمون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ميسمها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الجعالة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الجعالة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بلفظه، و وجدنا نظيره في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ذيله مع اختلاف في الصدر السيد الزبيدي في اتحاف السادة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معاشر الأنبياء أمرنا أن نكلّم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تمرّ بملإ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بل فيه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و القيادة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شنيف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الإيمان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 و في المكاسب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فتخبث</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رئيّ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رأيهم و وجههم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 و في المكاسب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مصادرها في الهوامش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مصادرها في الهوامش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مصادرها في الهوامش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مهملة، و لعلّها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السيگار، و هي السيجارة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يناسبه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3089</w:t>
      </w:r>
      <w:r>
        <w:rPr>
          <w:rFonts w:ascii="IRNazanin" w:hAnsi="IRNazanin" w:eastAsia="IRNazanin"/>
          <w:b w:val="false"/>
          <w:b w:val="false"/>
          <w:bCs w:val="false"/>
          <w:i w:val="false"/>
          <w:i w:val="false"/>
          <w:iCs w:val="false"/>
          <w:color w:val="333333"/>
          <w:sz w:val="20"/>
          <w:sz w:val="20"/>
          <w:szCs w:val="20"/>
          <w:rtl w:val="true"/>
        </w:rPr>
        <w:t>، و لم نعثر على الشيخ الحرّ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مصادرها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بالمضمون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مصدره في</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و ما يناسبها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 نحوه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منتهى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لكن ذكر هذا الكلام ضمن احتجاج الحسين عليه السّلام مع معاوية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و نحوه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الكتب الحديثيّة، و وجدناه في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اللباس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الخطّية، و كأنّ السيّد المحشّي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 الرابع و لم يذكره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اكسير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و الأطعمة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يناسبه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بداية الفقرة،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الجمعة و آدابها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أنظر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الأواني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التحريم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 ما يناسبه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الخطّية، و لعلّها زائدة، أو أراد التلفيق بين 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السيّد المحشّي قدس سرّه على هذه العبارة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المضمون مختلف فيهما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ليست في المكاسب، و الظاهر وجود سقط بمقدار صفحتين أو أكثر أو أقلّ في النسخة الخطّية، و الظاهر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الشهيدين للعامّة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الشرح، إذ من البعيد ابتداء الشرح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محلّ للفاء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و ما يناسبهما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و 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الخطّية هنا بياض بمقدار صفحة و نصف، و الظاهر أن الكلام لم يتمّ، لأن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الأظهر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 بعد بلا خبر، إلّا بتأويل بعيد جدّا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الأرض كلّها للإمام عليه السلام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 ما يختص بالإمام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عدم 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قوّة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سطرين،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دالّة على عدم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 ما يختصّ بالإمام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المكاسب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لكن لم يتقدّم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المثمن و أخذ الثمن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في اللفظ</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في مصادر الحديث، و ورد مضمونه في الأخبار، 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كما في المصدر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حواشيه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الهوامش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 بهذا اللفظ، و ورد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فالإجارة جائزة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و ورد مضمونه في أحاديث، 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حكاه عنه الأنصاريّ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الفاضل الآبي في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فيما حكاه عنه العاملي في 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قارضتك</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القبول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فيه، راجع غاية المراد في شرح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كنز الفوائد للسيّد عميد الدين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تصريحا له بذلك، و إنّما مثّل لصيغة البيع بالعربيّة، راجع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و</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يصحّ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 بحقائق 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في نسخة الأصل بعد إتمام التعليقة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التعليقة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جملة الشروط 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التكرار حصل نتيجة إلحاق بعض التعليقات في الأثناء</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بالعقد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مقصوده الشهيد الثاني،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مصدره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مصدره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يتداركه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مصدره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الظاهر أنّها الخلاف كما هو كذلك في المكاسب صريحا، و لأنّه لم نعثر على استدلاله بالآية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انظر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مصدره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مظانّ كتب الشيخ</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536.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127661</Words>
  <Characters>534149</Characters>
  <CharactersWithSpaces>659040</CharactersWithSpaces>
  <Paragraphs>3252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2026-08-24T00:11:55Z</dcterms:created>
  <dc:creator>ghaemiyeh.com</dc:creator>
  <dc:description/>
  <dc:language>en-US</dc:language>
  <cp:lastModifiedBy/>
  <dcterms:modified xsi:type="dcterms:W3CDTF">2026-08-24T03:42:13Z</dcterms:modified>
  <cp:revision>1</cp:revision>
  <dc:subject/>
  <dc:title>التعلیقه علی المکاسب جلد 1</dc:title>
</cp:coreProperties>
</file>

<file path=docProps/custom.xml><?xml version="1.0" encoding="utf-8"?>
<Properties xmlns="http://schemas.openxmlformats.org/officeDocument/2006/custom-properties" xmlns:vt="http://schemas.openxmlformats.org/officeDocument/2006/docPropsVTypes"/>
</file>