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810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77812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877814_3224264995">
            <w:r>
              <w:rPr>
                <w:webHidden/>
                <w:rStyle w:val="IndexLink"/>
                <w:rtl w:val="true"/>
              </w:rPr>
              <w:t>هو الشکور</w:t>
            </w:r>
            <w:r>
              <w:rPr>
                <w:rStyle w:val="IndexLink"/>
                <w:rtl w:val="true"/>
              </w:rPr>
              <w:tab/>
            </w:r>
            <w:r>
              <w:rPr>
                <w:rStyle w:val="IndexLink"/>
              </w:rPr>
              <w:t>14</w:t>
            </w:r>
          </w:hyperlink>
        </w:p>
        <w:p>
          <w:pPr>
            <w:pStyle w:val="Contents2"/>
            <w:tabs>
              <w:tab w:val="clear" w:pos="8743"/>
              <w:tab w:val="right" w:pos="9026" w:leader="dot"/>
            </w:tabs>
            <w:rPr/>
          </w:pPr>
          <w:hyperlink w:anchor="__RefHeading___Toc3877816_3224264995">
            <w:r>
              <w:rPr>
                <w:webHidden/>
                <w:rStyle w:val="IndexLink"/>
                <w:rtl w:val="true"/>
              </w:rPr>
              <w:t>درباره این مجموعه</w:t>
            </w:r>
            <w:r>
              <w:rPr>
                <w:rStyle w:val="IndexLink"/>
                <w:rtl w:val="true"/>
              </w:rPr>
              <w:tab/>
            </w:r>
            <w:r>
              <w:rPr>
                <w:rStyle w:val="IndexLink"/>
              </w:rPr>
              <w:t>15</w:t>
            </w:r>
          </w:hyperlink>
        </w:p>
        <w:p>
          <w:pPr>
            <w:pStyle w:val="Contents2"/>
            <w:tabs>
              <w:tab w:val="clear" w:pos="8743"/>
              <w:tab w:val="right" w:pos="9026" w:leader="dot"/>
            </w:tabs>
            <w:rPr/>
          </w:pPr>
          <w:hyperlink w:anchor="__RefHeading___Toc3877818_3224264995">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3877820_3224264995">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3877822_322426499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877824_3224264995">
            <w:r>
              <w:rPr>
                <w:webHidden/>
                <w:rStyle w:val="IndexLink"/>
                <w:rtl w:val="true"/>
              </w:rPr>
              <w:t>الرقیمة النوریة</w:t>
            </w:r>
            <w:r>
              <w:rPr>
                <w:rStyle w:val="IndexLink"/>
                <w:rtl w:val="true"/>
              </w:rPr>
              <w:tab/>
            </w:r>
            <w:r>
              <w:rPr>
                <w:rStyle w:val="IndexLink"/>
              </w:rPr>
              <w:t>30</w:t>
            </w:r>
          </w:hyperlink>
        </w:p>
        <w:p>
          <w:pPr>
            <w:pStyle w:val="Contents3"/>
            <w:tabs>
              <w:tab w:val="clear" w:pos="8459"/>
              <w:tab w:val="right" w:pos="9026" w:leader="dot"/>
            </w:tabs>
            <w:rPr/>
          </w:pPr>
          <w:hyperlink w:anchor="__RefHeading___Toc3877826_3224264995">
            <w:r>
              <w:rPr>
                <w:webHidden/>
                <w:rStyle w:val="IndexLink"/>
                <w:rtl w:val="true"/>
              </w:rPr>
              <w:t>شصت استفتاء فقهی از شیخ بهایی قدّس سرّه</w:t>
            </w:r>
            <w:r>
              <w:rPr>
                <w:rStyle w:val="IndexLink"/>
                <w:rtl w:val="true"/>
              </w:rPr>
              <w:tab/>
            </w:r>
            <w:r>
              <w:rPr>
                <w:rStyle w:val="IndexLink"/>
              </w:rPr>
              <w:t>31</w:t>
            </w:r>
          </w:hyperlink>
        </w:p>
        <w:p>
          <w:pPr>
            <w:pStyle w:val="Contents3"/>
            <w:tabs>
              <w:tab w:val="clear" w:pos="8459"/>
              <w:tab w:val="right" w:pos="9026" w:leader="dot"/>
            </w:tabs>
            <w:rPr/>
          </w:pPr>
          <w:hyperlink w:anchor="__RefHeading___Toc3877828_3224264995">
            <w:r>
              <w:rPr>
                <w:webHidden/>
                <w:rStyle w:val="IndexLink"/>
                <w:rtl w:val="true"/>
              </w:rPr>
              <w:t>شرح فقره ای از نهج البلاغه</w:t>
            </w:r>
            <w:r>
              <w:rPr>
                <w:rStyle w:val="IndexLink"/>
                <w:rtl w:val="true"/>
              </w:rPr>
              <w:tab/>
            </w:r>
            <w:r>
              <w:rPr>
                <w:rStyle w:val="IndexLink"/>
              </w:rPr>
              <w:t>31</w:t>
            </w:r>
          </w:hyperlink>
        </w:p>
        <w:p>
          <w:pPr>
            <w:pStyle w:val="Contents3"/>
            <w:tabs>
              <w:tab w:val="clear" w:pos="8459"/>
              <w:tab w:val="right" w:pos="9026" w:leader="dot"/>
            </w:tabs>
            <w:rPr/>
          </w:pPr>
          <w:hyperlink w:anchor="__RefHeading___Toc3877830_3224264995">
            <w:r>
              <w:rPr>
                <w:webHidden/>
                <w:rStyle w:val="IndexLink"/>
                <w:rtl w:val="true"/>
              </w:rPr>
              <w:t>اجازات آخوند مولی محمد تقی مجلسی قدّس سرّه</w:t>
            </w:r>
            <w:r>
              <w:rPr>
                <w:rStyle w:val="IndexLink"/>
                <w:rtl w:val="true"/>
              </w:rPr>
              <w:tab/>
            </w:r>
            <w:r>
              <w:rPr>
                <w:rStyle w:val="IndexLink"/>
              </w:rPr>
              <w:t>32</w:t>
            </w:r>
          </w:hyperlink>
        </w:p>
        <w:p>
          <w:pPr>
            <w:pStyle w:val="Contents3"/>
            <w:tabs>
              <w:tab w:val="clear" w:pos="8459"/>
              <w:tab w:val="right" w:pos="9026" w:leader="dot"/>
            </w:tabs>
            <w:rPr/>
          </w:pPr>
          <w:hyperlink w:anchor="__RefHeading___Toc3877832_3224264995">
            <w:r>
              <w:rPr>
                <w:webHidden/>
                <w:rStyle w:val="IndexLink"/>
                <w:rtl w:val="true"/>
              </w:rPr>
              <w:t>نخبة التبیان</w:t>
            </w:r>
            <w:r>
              <w:rPr>
                <w:rStyle w:val="IndexLink"/>
                <w:rtl w:val="true"/>
              </w:rPr>
              <w:tab/>
            </w:r>
            <w:r>
              <w:rPr>
                <w:rStyle w:val="IndexLink"/>
              </w:rPr>
              <w:t>32</w:t>
            </w:r>
          </w:hyperlink>
        </w:p>
        <w:p>
          <w:pPr>
            <w:pStyle w:val="Contents3"/>
            <w:tabs>
              <w:tab w:val="clear" w:pos="8459"/>
              <w:tab w:val="right" w:pos="9026" w:leader="dot"/>
            </w:tabs>
            <w:rPr/>
          </w:pPr>
          <w:hyperlink w:anchor="__RefHeading___Toc3877834_3224264995">
            <w:r>
              <w:rPr>
                <w:webHidden/>
                <w:rStyle w:val="IndexLink"/>
                <w:rtl w:val="true"/>
              </w:rPr>
              <w:t>اقل و اکثر</w:t>
            </w:r>
            <w:r>
              <w:rPr>
                <w:rStyle w:val="IndexLink"/>
                <w:rtl w:val="true"/>
              </w:rPr>
              <w:tab/>
            </w:r>
            <w:r>
              <w:rPr>
                <w:rStyle w:val="IndexLink"/>
              </w:rPr>
              <w:t>33</w:t>
            </w:r>
          </w:hyperlink>
        </w:p>
        <w:p>
          <w:pPr>
            <w:pStyle w:val="Contents3"/>
            <w:tabs>
              <w:tab w:val="clear" w:pos="8459"/>
              <w:tab w:val="right" w:pos="9026" w:leader="dot"/>
            </w:tabs>
            <w:rPr/>
          </w:pPr>
          <w:hyperlink w:anchor="__RefHeading___Toc3877836_3224264995">
            <w:r>
              <w:rPr>
                <w:webHidden/>
                <w:rStyle w:val="IndexLink"/>
                <w:rtl w:val="true"/>
              </w:rPr>
              <w:t>مدارس اصفهان</w:t>
            </w:r>
            <w:r>
              <w:rPr>
                <w:rStyle w:val="IndexLink"/>
                <w:rtl w:val="true"/>
              </w:rPr>
              <w:tab/>
            </w:r>
            <w:r>
              <w:rPr>
                <w:rStyle w:val="IndexLink"/>
              </w:rPr>
              <w:t>33</w:t>
            </w:r>
          </w:hyperlink>
        </w:p>
        <w:p>
          <w:pPr>
            <w:pStyle w:val="Contents2"/>
            <w:tabs>
              <w:tab w:val="clear" w:pos="8743"/>
              <w:tab w:val="right" w:pos="9026" w:leader="dot"/>
            </w:tabs>
            <w:rPr/>
          </w:pPr>
          <w:hyperlink w:anchor="__RefHeading___Toc3877838_3224264995">
            <w:r>
              <w:rPr>
                <w:webHidden/>
                <w:rStyle w:val="IndexLink"/>
                <w:rtl w:val="true"/>
              </w:rPr>
              <w:t>الرقیمة النوریة</w:t>
            </w:r>
            <w:r>
              <w:rPr>
                <w:rStyle w:val="IndexLink"/>
                <w:rtl w:val="true"/>
              </w:rPr>
              <w:tab/>
            </w:r>
            <w:r>
              <w:rPr>
                <w:rStyle w:val="IndexLink"/>
              </w:rPr>
              <w:t>36</w:t>
            </w:r>
          </w:hyperlink>
        </w:p>
        <w:p>
          <w:pPr>
            <w:pStyle w:val="Contents3"/>
            <w:tabs>
              <w:tab w:val="clear" w:pos="8459"/>
              <w:tab w:val="right" w:pos="9026" w:leader="dot"/>
            </w:tabs>
            <w:rPr/>
          </w:pPr>
          <w:hyperlink w:anchor="__RefHeading___Toc3877840_322426499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877842_3224264995">
            <w:r>
              <w:rPr>
                <w:webHidden/>
                <w:rStyle w:val="IndexLink"/>
                <w:rtl w:val="true"/>
              </w:rPr>
              <w:t>مقدمه</w:t>
            </w:r>
            <w:r>
              <w:rPr>
                <w:rStyle w:val="IndexLink"/>
                <w:rtl w:val="true"/>
              </w:rPr>
              <w:tab/>
            </w:r>
            <w:r>
              <w:rPr>
                <w:rStyle w:val="IndexLink"/>
              </w:rPr>
              <w:t>36</w:t>
            </w:r>
          </w:hyperlink>
        </w:p>
        <w:p>
          <w:pPr>
            <w:pStyle w:val="Contents4"/>
            <w:tabs>
              <w:tab w:val="clear" w:pos="8176"/>
              <w:tab w:val="right" w:pos="9026" w:leader="dot"/>
            </w:tabs>
            <w:rPr/>
          </w:pPr>
          <w:hyperlink w:anchor="__RefHeading___Toc3877844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877846_3224264995">
            <w:r>
              <w:rPr>
                <w:webHidden/>
                <w:rStyle w:val="IndexLink"/>
                <w:rtl w:val="true"/>
              </w:rPr>
              <w:t>الرقیمة النوریة فی قاعدة بسیط الحقیقة</w:t>
            </w:r>
            <w:r>
              <w:rPr>
                <w:rStyle w:val="IndexLink"/>
                <w:rtl w:val="true"/>
              </w:rPr>
              <w:tab/>
            </w:r>
            <w:r>
              <w:rPr>
                <w:rStyle w:val="IndexLink"/>
              </w:rPr>
              <w:t>37</w:t>
            </w:r>
          </w:hyperlink>
        </w:p>
        <w:p>
          <w:pPr>
            <w:pStyle w:val="Contents4"/>
            <w:tabs>
              <w:tab w:val="clear" w:pos="8176"/>
              <w:tab w:val="right" w:pos="9026" w:leader="dot"/>
            </w:tabs>
            <w:rPr/>
          </w:pPr>
          <w:hyperlink w:anchor="__RefHeading___Toc3877848_3224264995">
            <w:r>
              <w:rPr>
                <w:webHidden/>
                <w:rStyle w:val="IndexLink"/>
                <w:rtl w:val="true"/>
              </w:rPr>
              <w:t>پاره‌ای از اشارات حکمی در رقیمه نوریه</w:t>
            </w:r>
            <w:r>
              <w:rPr>
                <w:rStyle w:val="IndexLink"/>
                <w:rtl w:val="true"/>
              </w:rPr>
              <w:tab/>
            </w:r>
            <w:r>
              <w:rPr>
                <w:rStyle w:val="IndexLink"/>
              </w:rPr>
              <w:t>39</w:t>
            </w:r>
          </w:hyperlink>
        </w:p>
        <w:p>
          <w:pPr>
            <w:pStyle w:val="Contents4"/>
            <w:tabs>
              <w:tab w:val="clear" w:pos="8176"/>
              <w:tab w:val="right" w:pos="9026" w:leader="dot"/>
            </w:tabs>
            <w:rPr/>
          </w:pPr>
          <w:hyperlink w:anchor="__RefHeading___Toc3877850_3224264995">
            <w:r>
              <w:rPr>
                <w:webHidden/>
                <w:rStyle w:val="IndexLink"/>
                <w:rtl w:val="true"/>
              </w:rPr>
              <w:t>نسخه‌های تصحیح</w:t>
            </w:r>
            <w:r>
              <w:rPr>
                <w:rStyle w:val="IndexLink"/>
                <w:rtl w:val="true"/>
              </w:rPr>
              <w:tab/>
            </w:r>
            <w:r>
              <w:rPr>
                <w:rStyle w:val="IndexLink"/>
              </w:rPr>
              <w:t>41</w:t>
            </w:r>
          </w:hyperlink>
        </w:p>
        <w:p>
          <w:pPr>
            <w:pStyle w:val="Contents3"/>
            <w:tabs>
              <w:tab w:val="clear" w:pos="8459"/>
              <w:tab w:val="right" w:pos="9026" w:leader="dot"/>
            </w:tabs>
            <w:rPr/>
          </w:pPr>
          <w:hyperlink w:anchor="__RefHeading___Toc3877852_3224264995">
            <w:r>
              <w:rPr>
                <w:webHidden/>
                <w:rStyle w:val="IndexLink"/>
                <w:rtl w:val="true"/>
              </w:rPr>
              <w:t>[</w:t>
            </w:r>
            <w:r>
              <w:rPr>
                <w:rStyle w:val="IndexLink"/>
                <w:rtl w:val="true"/>
              </w:rPr>
              <w:t>الرقیمة النوریة</w:t>
            </w:r>
            <w:r>
              <w:rPr>
                <w:rStyle w:val="IndexLink"/>
                <w:rtl w:val="true"/>
              </w:rPr>
              <w:t>]</w:t>
              <w:tab/>
            </w:r>
            <w:r>
              <w:rPr>
                <w:rStyle w:val="IndexLink"/>
              </w:rPr>
              <w:t>44</w:t>
            </w:r>
          </w:hyperlink>
        </w:p>
        <w:p>
          <w:pPr>
            <w:pStyle w:val="Contents4"/>
            <w:tabs>
              <w:tab w:val="clear" w:pos="8176"/>
              <w:tab w:val="right" w:pos="9026" w:leader="dot"/>
            </w:tabs>
            <w:rPr/>
          </w:pPr>
          <w:hyperlink w:anchor="__RefHeading___Toc3877854_3224264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877856_3224264995">
            <w:r>
              <w:rPr>
                <w:webHidden/>
                <w:rStyle w:val="IndexLink"/>
                <w:rtl w:val="true"/>
              </w:rPr>
              <w:t>[</w:t>
            </w:r>
            <w:r>
              <w:rPr>
                <w:rStyle w:val="IndexLink"/>
                <w:rtl w:val="true"/>
              </w:rPr>
              <w:t>الشیئیة الوجودیة و الشیء الوجودی</w:t>
            </w:r>
            <w:r>
              <w:rPr>
                <w:rStyle w:val="IndexLink"/>
                <w:rtl w:val="true"/>
              </w:rPr>
              <w:t>]</w:t>
              <w:tab/>
            </w:r>
            <w:r>
              <w:rPr>
                <w:rStyle w:val="IndexLink"/>
              </w:rPr>
              <w:t>45</w:t>
            </w:r>
          </w:hyperlink>
        </w:p>
        <w:p>
          <w:pPr>
            <w:pStyle w:val="Contents4"/>
            <w:tabs>
              <w:tab w:val="clear" w:pos="8176"/>
              <w:tab w:val="right" w:pos="9026" w:leader="dot"/>
            </w:tabs>
            <w:rPr/>
          </w:pPr>
          <w:hyperlink w:anchor="__RefHeading___Toc3877858_3224264995">
            <w:r>
              <w:rPr>
                <w:webHidden/>
                <w:rStyle w:val="IndexLink"/>
                <w:rtl w:val="true"/>
              </w:rPr>
              <w:t>[</w:t>
            </w:r>
            <w:r>
              <w:rPr>
                <w:rStyle w:val="IndexLink"/>
                <w:rtl w:val="true"/>
              </w:rPr>
              <w:t>معرفة الشیء المفهومی و مفهوم الشییء</w:t>
            </w:r>
            <w:r>
              <w:rPr>
                <w:rStyle w:val="IndexLink"/>
                <w:rtl w:val="true"/>
              </w:rPr>
              <w:t>]</w:t>
              <w:tab/>
            </w:r>
            <w:r>
              <w:rPr>
                <w:rStyle w:val="IndexLink"/>
              </w:rPr>
              <w:t>46</w:t>
            </w:r>
          </w:hyperlink>
        </w:p>
        <w:p>
          <w:pPr>
            <w:pStyle w:val="Contents4"/>
            <w:tabs>
              <w:tab w:val="clear" w:pos="8176"/>
              <w:tab w:val="right" w:pos="9026" w:leader="dot"/>
            </w:tabs>
            <w:rPr/>
          </w:pPr>
          <w:hyperlink w:anchor="__RefHeading___Toc3877860_3224264995">
            <w:r>
              <w:rPr>
                <w:webHidden/>
                <w:rStyle w:val="IndexLink"/>
                <w:rtl w:val="true"/>
              </w:rPr>
              <w:t>[</w:t>
            </w:r>
            <w:r>
              <w:rPr>
                <w:rStyle w:val="IndexLink"/>
                <w:rtl w:val="true"/>
              </w:rPr>
              <w:t>تناقض الوجود و العدم</w:t>
            </w:r>
            <w:r>
              <w:rPr>
                <w:rStyle w:val="IndexLink"/>
                <w:rtl w:val="true"/>
              </w:rPr>
              <w:t>]</w:t>
              <w:tab/>
            </w:r>
            <w:r>
              <w:rPr>
                <w:rStyle w:val="IndexLink"/>
              </w:rPr>
              <w:t>47</w:t>
            </w:r>
          </w:hyperlink>
        </w:p>
        <w:p>
          <w:pPr>
            <w:pStyle w:val="Contents4"/>
            <w:tabs>
              <w:tab w:val="clear" w:pos="8176"/>
              <w:tab w:val="right" w:pos="9026" w:leader="dot"/>
            </w:tabs>
            <w:rPr/>
          </w:pPr>
          <w:hyperlink w:anchor="__RefHeading___Toc3877862_3224264995">
            <w:r>
              <w:rPr>
                <w:webHidden/>
                <w:rStyle w:val="IndexLink"/>
                <w:rtl w:val="true"/>
              </w:rPr>
              <w:t>[</w:t>
            </w:r>
            <w:r>
              <w:rPr>
                <w:rStyle w:val="IndexLink"/>
                <w:rtl w:val="true"/>
              </w:rPr>
              <w:t>کلّ ما بالعرض ینتهی إلی ما بالذات</w:t>
            </w:r>
            <w:r>
              <w:rPr>
                <w:rStyle w:val="IndexLink"/>
                <w:rtl w:val="true"/>
              </w:rPr>
              <w:t>]</w:t>
              <w:tab/>
            </w:r>
            <w:r>
              <w:rPr>
                <w:rStyle w:val="IndexLink"/>
              </w:rPr>
              <w:t>48</w:t>
            </w:r>
          </w:hyperlink>
        </w:p>
        <w:p>
          <w:pPr>
            <w:pStyle w:val="Contents4"/>
            <w:tabs>
              <w:tab w:val="clear" w:pos="8176"/>
              <w:tab w:val="right" w:pos="9026" w:leader="dot"/>
            </w:tabs>
            <w:rPr/>
          </w:pPr>
          <w:hyperlink w:anchor="__RefHeading___Toc3877864_3224264995">
            <w:r>
              <w:rPr>
                <w:webHidden/>
                <w:rStyle w:val="IndexLink"/>
                <w:rtl w:val="true"/>
              </w:rPr>
              <w:t>تنبیه</w:t>
            </w:r>
            <w:r>
              <w:rPr>
                <w:rStyle w:val="IndexLink"/>
                <w:rtl w:val="true"/>
              </w:rPr>
              <w:t>:[</w:t>
            </w:r>
            <w:r>
              <w:rPr>
                <w:rStyle w:val="IndexLink"/>
                <w:rtl w:val="true"/>
              </w:rPr>
              <w:t>فی أنّ العلم بحقائق الأشیاء لا یؤخذ من اللغة</w:t>
            </w:r>
            <w:r>
              <w:rPr>
                <w:rStyle w:val="IndexLink"/>
                <w:rtl w:val="true"/>
              </w:rPr>
              <w:t>]</w:t>
              <w:tab/>
            </w:r>
            <w:r>
              <w:rPr>
                <w:rStyle w:val="IndexLink"/>
              </w:rPr>
              <w:t>50</w:t>
            </w:r>
          </w:hyperlink>
        </w:p>
        <w:p>
          <w:pPr>
            <w:pStyle w:val="Contents4"/>
            <w:tabs>
              <w:tab w:val="clear" w:pos="8176"/>
              <w:tab w:val="right" w:pos="9026" w:leader="dot"/>
            </w:tabs>
            <w:rPr/>
          </w:pPr>
          <w:hyperlink w:anchor="__RefHeading___Toc3877866_3224264995">
            <w:r>
              <w:rPr>
                <w:webHidden/>
                <w:rStyle w:val="IndexLink"/>
                <w:rtl w:val="true"/>
              </w:rPr>
              <w:t>[</w:t>
            </w:r>
            <w:r>
              <w:rPr>
                <w:rStyle w:val="IndexLink"/>
                <w:rtl w:val="true"/>
              </w:rPr>
              <w:t>إنّ النسبة بین الشیئین خارجة عن الطرفین</w:t>
            </w:r>
            <w:r>
              <w:rPr>
                <w:rStyle w:val="IndexLink"/>
                <w:rtl w:val="true"/>
              </w:rPr>
              <w:t>]</w:t>
              <w:tab/>
            </w:r>
            <w:r>
              <w:rPr>
                <w:rStyle w:val="IndexLink"/>
              </w:rPr>
              <w:t>50</w:t>
            </w:r>
          </w:hyperlink>
        </w:p>
        <w:p>
          <w:pPr>
            <w:pStyle w:val="Contents4"/>
            <w:tabs>
              <w:tab w:val="clear" w:pos="8176"/>
              <w:tab w:val="right" w:pos="9026" w:leader="dot"/>
            </w:tabs>
            <w:rPr/>
          </w:pPr>
          <w:hyperlink w:anchor="__RefHeading___Toc3877868_3224264995">
            <w:r>
              <w:rPr>
                <w:webHidden/>
                <w:rStyle w:val="IndexLink"/>
                <w:rtl w:val="true"/>
              </w:rPr>
              <w:t>[</w:t>
            </w:r>
            <w:r>
              <w:rPr>
                <w:rStyle w:val="IndexLink"/>
                <w:rtl w:val="true"/>
              </w:rPr>
              <w:t>النسبة المفهومیة و الوجودیة</w:t>
            </w:r>
            <w:r>
              <w:rPr>
                <w:rStyle w:val="IndexLink"/>
                <w:rtl w:val="true"/>
              </w:rPr>
              <w:t>]</w:t>
              <w:tab/>
            </w:r>
            <w:r>
              <w:rPr>
                <w:rStyle w:val="IndexLink"/>
              </w:rPr>
              <w:t>50</w:t>
            </w:r>
          </w:hyperlink>
        </w:p>
        <w:p>
          <w:pPr>
            <w:pStyle w:val="Contents4"/>
            <w:tabs>
              <w:tab w:val="clear" w:pos="8176"/>
              <w:tab w:val="right" w:pos="9026" w:leader="dot"/>
            </w:tabs>
            <w:rPr/>
          </w:pPr>
          <w:hyperlink w:anchor="__RefHeading___Toc3877870_3224264995">
            <w:r>
              <w:rPr>
                <w:webHidden/>
                <w:rStyle w:val="IndexLink"/>
                <w:rtl w:val="true"/>
              </w:rPr>
              <w:t>[</w:t>
            </w:r>
            <w:r>
              <w:rPr>
                <w:rStyle w:val="IndexLink"/>
                <w:rtl w:val="true"/>
              </w:rPr>
              <w:t>المضاف المشهوری و الحقیقی</w:t>
            </w:r>
            <w:r>
              <w:rPr>
                <w:rStyle w:val="IndexLink"/>
                <w:rtl w:val="true"/>
              </w:rPr>
              <w:t>]</w:t>
              <w:tab/>
            </w:r>
            <w:r>
              <w:rPr>
                <w:rStyle w:val="IndexLink"/>
              </w:rPr>
              <w:t>51</w:t>
            </w:r>
          </w:hyperlink>
        </w:p>
        <w:p>
          <w:pPr>
            <w:pStyle w:val="Contents4"/>
            <w:tabs>
              <w:tab w:val="clear" w:pos="8176"/>
              <w:tab w:val="right" w:pos="9026" w:leader="dot"/>
            </w:tabs>
            <w:rPr/>
          </w:pPr>
          <w:hyperlink w:anchor="__RefHeading___Toc3877872_3224264995">
            <w:r>
              <w:rPr>
                <w:webHidden/>
                <w:rStyle w:val="IndexLink"/>
                <w:rtl w:val="true"/>
              </w:rPr>
              <w:t>[</w:t>
            </w:r>
            <w:r>
              <w:rPr>
                <w:rStyle w:val="IndexLink"/>
                <w:rtl w:val="true"/>
              </w:rPr>
              <w:t>الوجود الفقری الارتباطی</w:t>
            </w:r>
            <w:r>
              <w:rPr>
                <w:rStyle w:val="IndexLink"/>
                <w:rtl w:val="true"/>
              </w:rPr>
              <w:t>]</w:t>
              <w:tab/>
            </w:r>
            <w:r>
              <w:rPr>
                <w:rStyle w:val="IndexLink"/>
              </w:rPr>
              <w:t>52</w:t>
            </w:r>
          </w:hyperlink>
        </w:p>
        <w:p>
          <w:pPr>
            <w:pStyle w:val="Contents4"/>
            <w:tabs>
              <w:tab w:val="clear" w:pos="8176"/>
              <w:tab w:val="right" w:pos="9026" w:leader="dot"/>
            </w:tabs>
            <w:rPr/>
          </w:pPr>
          <w:hyperlink w:anchor="__RefHeading___Toc3877874_3224264995">
            <w:r>
              <w:rPr>
                <w:webHidden/>
                <w:rStyle w:val="IndexLink"/>
                <w:rtl w:val="true"/>
              </w:rPr>
              <w:t>تتمة نوریة</w:t>
            </w:r>
            <w:r>
              <w:rPr>
                <w:rStyle w:val="IndexLink"/>
                <w:rtl w:val="true"/>
              </w:rPr>
              <w:t>:[</w:t>
            </w:r>
            <w:r>
              <w:rPr>
                <w:rStyle w:val="IndexLink"/>
                <w:rtl w:val="true"/>
              </w:rPr>
              <w:t>فی الإضافة الإشراقیة</w:t>
            </w:r>
            <w:r>
              <w:rPr>
                <w:rStyle w:val="IndexLink"/>
                <w:rtl w:val="true"/>
              </w:rPr>
              <w:t>]</w:t>
              <w:tab/>
            </w:r>
            <w:r>
              <w:rPr>
                <w:rStyle w:val="IndexLink"/>
              </w:rPr>
              <w:t>52</w:t>
            </w:r>
          </w:hyperlink>
        </w:p>
        <w:p>
          <w:pPr>
            <w:pStyle w:val="Contents4"/>
            <w:tabs>
              <w:tab w:val="clear" w:pos="8176"/>
              <w:tab w:val="right" w:pos="9026" w:leader="dot"/>
            </w:tabs>
            <w:rPr/>
          </w:pPr>
          <w:hyperlink w:anchor="__RefHeading___Toc3877876_3224264995">
            <w:r>
              <w:rPr>
                <w:webHidden/>
                <w:rStyle w:val="IndexLink"/>
                <w:rtl w:val="true"/>
              </w:rPr>
              <w:t>[</w:t>
            </w:r>
            <w:r>
              <w:rPr>
                <w:rStyle w:val="IndexLink"/>
                <w:rtl w:val="true"/>
              </w:rPr>
              <w:t>إنّ الألفاظ وضعت للحقائق العالیة أوّلا</w:t>
            </w:r>
            <w:r>
              <w:rPr>
                <w:rStyle w:val="IndexLink"/>
                <w:rtl w:val="true"/>
              </w:rPr>
              <w:t>]</w:t>
              <w:tab/>
            </w:r>
            <w:r>
              <w:rPr>
                <w:rStyle w:val="IndexLink"/>
              </w:rPr>
              <w:t>53</w:t>
            </w:r>
          </w:hyperlink>
        </w:p>
        <w:p>
          <w:pPr>
            <w:pStyle w:val="Contents4"/>
            <w:tabs>
              <w:tab w:val="clear" w:pos="8176"/>
              <w:tab w:val="right" w:pos="9026" w:leader="dot"/>
            </w:tabs>
            <w:rPr/>
          </w:pPr>
          <w:hyperlink w:anchor="__RefHeading___Toc3877878_3224264995">
            <w:r>
              <w:rPr>
                <w:webHidden/>
                <w:rStyle w:val="IndexLink"/>
                <w:rtl w:val="true"/>
              </w:rPr>
              <w:t>[</w:t>
            </w:r>
            <w:r>
              <w:rPr>
                <w:rStyle w:val="IndexLink"/>
                <w:rtl w:val="true"/>
              </w:rPr>
              <w:t>ما أفاده المحقّق الکاشانی فی تفسیر القلم و اللوح و المیزان</w:t>
            </w:r>
            <w:r>
              <w:rPr>
                <w:rStyle w:val="IndexLink"/>
                <w:rtl w:val="true"/>
              </w:rPr>
              <w:t>]</w:t>
              <w:tab/>
            </w:r>
            <w:r>
              <w:rPr>
                <w:rStyle w:val="IndexLink"/>
              </w:rPr>
              <w:t>53</w:t>
            </w:r>
          </w:hyperlink>
        </w:p>
        <w:p>
          <w:pPr>
            <w:pStyle w:val="Contents4"/>
            <w:tabs>
              <w:tab w:val="clear" w:pos="8176"/>
              <w:tab w:val="right" w:pos="9026" w:leader="dot"/>
            </w:tabs>
            <w:rPr/>
          </w:pPr>
          <w:hyperlink w:anchor="__RefHeading___Toc3877880_3224264995">
            <w:r>
              <w:rPr>
                <w:webHidden/>
                <w:rStyle w:val="IndexLink"/>
                <w:rtl w:val="true"/>
              </w:rPr>
              <w:t>[</w:t>
            </w:r>
            <w:r>
              <w:rPr>
                <w:rStyle w:val="IndexLink"/>
                <w:rtl w:val="true"/>
              </w:rPr>
              <w:t>تحقیق فی أصالة الوجود و أصالة الجزئیة الحقیقیة</w:t>
            </w:r>
            <w:r>
              <w:rPr>
                <w:rStyle w:val="IndexLink"/>
                <w:rtl w:val="true"/>
              </w:rPr>
              <w:t>]</w:t>
              <w:tab/>
            </w:r>
            <w:r>
              <w:rPr>
                <w:rStyle w:val="IndexLink"/>
              </w:rPr>
              <w:t>55</w:t>
            </w:r>
          </w:hyperlink>
        </w:p>
        <w:p>
          <w:pPr>
            <w:pStyle w:val="Contents4"/>
            <w:tabs>
              <w:tab w:val="clear" w:pos="8176"/>
              <w:tab w:val="right" w:pos="9026" w:leader="dot"/>
            </w:tabs>
            <w:rPr/>
          </w:pPr>
          <w:hyperlink w:anchor="__RefHeading___Toc3877882_3224264995">
            <w:r>
              <w:rPr>
                <w:webHidden/>
                <w:rStyle w:val="IndexLink"/>
                <w:rtl w:val="true"/>
              </w:rPr>
              <w:t>تنبیه تصریحی،و تصریح تسجیلی إحقاقی،و إحقاق تصریحی</w:t>
            </w:r>
            <w:r>
              <w:rPr>
                <w:rStyle w:val="IndexLink"/>
                <w:rtl w:val="true"/>
              </w:rPr>
              <w:tab/>
            </w:r>
            <w:r>
              <w:rPr>
                <w:rStyle w:val="IndexLink"/>
              </w:rPr>
              <w:t>58</w:t>
            </w:r>
          </w:hyperlink>
        </w:p>
        <w:p>
          <w:pPr>
            <w:pStyle w:val="Contents5"/>
            <w:tabs>
              <w:tab w:val="clear" w:pos="7892"/>
              <w:tab w:val="right" w:pos="9026" w:leader="dot"/>
            </w:tabs>
            <w:rPr/>
          </w:pPr>
          <w:hyperlink w:anchor="__RefHeading___Toc3877884_3224264995">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877886_3224264995">
            <w:r>
              <w:rPr>
                <w:webHidden/>
                <w:rStyle w:val="IndexLink"/>
                <w:rtl w:val="true"/>
              </w:rPr>
              <w:t>تصریح تنبیهی و تفریع تسجیلی</w:t>
            </w:r>
            <w:r>
              <w:rPr>
                <w:rStyle w:val="IndexLink"/>
                <w:rtl w:val="true"/>
              </w:rPr>
              <w:tab/>
            </w:r>
            <w:r>
              <w:rPr>
                <w:rStyle w:val="IndexLink"/>
              </w:rPr>
              <w:t>59</w:t>
            </w:r>
          </w:hyperlink>
        </w:p>
        <w:p>
          <w:pPr>
            <w:pStyle w:val="Contents5"/>
            <w:tabs>
              <w:tab w:val="clear" w:pos="7892"/>
              <w:tab w:val="right" w:pos="9026" w:leader="dot"/>
            </w:tabs>
            <w:rPr/>
          </w:pPr>
          <w:hyperlink w:anchor="__RefHeading___Toc3877888_3224264995">
            <w:r>
              <w:rPr>
                <w:webHidden/>
                <w:rStyle w:val="IndexLink"/>
                <w:rtl w:val="true"/>
              </w:rPr>
              <w:t>[</w:t>
            </w:r>
            <w:r>
              <w:rPr>
                <w:rStyle w:val="IndexLink"/>
                <w:rtl w:val="true"/>
              </w:rPr>
              <w:t>احقیّة الوجود فی الموجودیة من الماهیة</w:t>
            </w:r>
            <w:r>
              <w:rPr>
                <w:rStyle w:val="IndexLink"/>
                <w:rtl w:val="true"/>
              </w:rPr>
              <w:t>]</w:t>
              <w:tab/>
            </w:r>
            <w:r>
              <w:rPr>
                <w:rStyle w:val="IndexLink"/>
              </w:rPr>
              <w:t>60</w:t>
            </w:r>
          </w:hyperlink>
        </w:p>
        <w:p>
          <w:pPr>
            <w:pStyle w:val="Contents5"/>
            <w:tabs>
              <w:tab w:val="clear" w:pos="7892"/>
              <w:tab w:val="right" w:pos="9026" w:leader="dot"/>
            </w:tabs>
            <w:rPr/>
          </w:pPr>
          <w:hyperlink w:anchor="__RefHeading___Toc3877890_3224264995">
            <w:r>
              <w:rPr>
                <w:webHidden/>
                <w:rStyle w:val="IndexLink"/>
                <w:rtl w:val="true"/>
              </w:rPr>
              <w:t>[</w:t>
            </w:r>
            <w:r>
              <w:rPr>
                <w:rStyle w:val="IndexLink"/>
                <w:rtl w:val="true"/>
              </w:rPr>
              <w:t>التوسّل إلی باب التناقض فی أصالة الوجود</w:t>
            </w:r>
            <w:r>
              <w:rPr>
                <w:rStyle w:val="IndexLink"/>
                <w:rtl w:val="true"/>
              </w:rPr>
              <w:t>]</w:t>
              <w:tab/>
            </w:r>
            <w:r>
              <w:rPr>
                <w:rStyle w:val="IndexLink"/>
              </w:rPr>
              <w:t>61</w:t>
            </w:r>
          </w:hyperlink>
        </w:p>
        <w:p>
          <w:pPr>
            <w:pStyle w:val="Contents5"/>
            <w:tabs>
              <w:tab w:val="clear" w:pos="7892"/>
              <w:tab w:val="right" w:pos="9026" w:leader="dot"/>
            </w:tabs>
            <w:rPr/>
          </w:pPr>
          <w:hyperlink w:anchor="__RefHeading___Toc3877892_3224264995">
            <w:r>
              <w:rPr>
                <w:webHidden/>
                <w:rStyle w:val="IndexLink"/>
                <w:rtl w:val="true"/>
              </w:rPr>
              <w:t>[</w:t>
            </w:r>
            <w:r>
              <w:rPr>
                <w:rStyle w:val="IndexLink"/>
                <w:rtl w:val="true"/>
              </w:rPr>
              <w:t>اختلاف الحمل بالشایع و الأولی یفید أصالة الوجود</w:t>
            </w:r>
            <w:r>
              <w:rPr>
                <w:rStyle w:val="IndexLink"/>
                <w:rtl w:val="true"/>
              </w:rPr>
              <w:t>]</w:t>
              <w:tab/>
            </w:r>
            <w:r>
              <w:rPr>
                <w:rStyle w:val="IndexLink"/>
              </w:rPr>
              <w:t>66</w:t>
            </w:r>
          </w:hyperlink>
        </w:p>
        <w:p>
          <w:pPr>
            <w:pStyle w:val="Contents5"/>
            <w:tabs>
              <w:tab w:val="clear" w:pos="7892"/>
              <w:tab w:val="right" w:pos="9026" w:leader="dot"/>
            </w:tabs>
            <w:rPr/>
          </w:pPr>
          <w:hyperlink w:anchor="__RefHeading___Toc3877894_3224264995">
            <w:r>
              <w:rPr>
                <w:webHidden/>
                <w:rStyle w:val="IndexLink"/>
                <w:rtl w:val="true"/>
              </w:rPr>
              <w:t>[</w:t>
            </w:r>
            <w:r>
              <w:rPr>
                <w:rStyle w:val="IndexLink"/>
                <w:rtl w:val="true"/>
              </w:rPr>
              <w:t>إنّ الأمور الظاهریة لیست بأمور مفهومیة</w:t>
            </w:r>
            <w:r>
              <w:rPr>
                <w:rStyle w:val="IndexLink"/>
                <w:rtl w:val="true"/>
              </w:rPr>
              <w:t>]</w:t>
              <w:tab/>
            </w:r>
            <w:r>
              <w:rPr>
                <w:rStyle w:val="IndexLink"/>
              </w:rPr>
              <w:t>68</w:t>
            </w:r>
          </w:hyperlink>
        </w:p>
        <w:p>
          <w:pPr>
            <w:pStyle w:val="Contents5"/>
            <w:tabs>
              <w:tab w:val="clear" w:pos="7892"/>
              <w:tab w:val="right" w:pos="9026" w:leader="dot"/>
            </w:tabs>
            <w:rPr/>
          </w:pPr>
          <w:hyperlink w:anchor="__RefHeading___Toc3877896_3224264995">
            <w:r>
              <w:rPr>
                <w:webHidden/>
                <w:rStyle w:val="IndexLink"/>
                <w:rtl w:val="true"/>
              </w:rPr>
              <w:t>[</w:t>
            </w:r>
            <w:r>
              <w:rPr>
                <w:rStyle w:val="IndexLink"/>
                <w:rtl w:val="true"/>
              </w:rPr>
              <w:t>تقریر آخر من المقام فی أصالة الوجود</w:t>
            </w:r>
            <w:r>
              <w:rPr>
                <w:rStyle w:val="IndexLink"/>
                <w:rtl w:val="true"/>
              </w:rPr>
              <w:t>]</w:t>
              <w:tab/>
            </w:r>
            <w:r>
              <w:rPr>
                <w:rStyle w:val="IndexLink"/>
              </w:rPr>
              <w:t>68</w:t>
            </w:r>
          </w:hyperlink>
        </w:p>
        <w:p>
          <w:pPr>
            <w:pStyle w:val="Contents5"/>
            <w:tabs>
              <w:tab w:val="clear" w:pos="7892"/>
              <w:tab w:val="right" w:pos="9026" w:leader="dot"/>
            </w:tabs>
            <w:rPr/>
          </w:pPr>
          <w:hyperlink w:anchor="__RefHeading___Toc3877898_3224264995">
            <w:r>
              <w:rPr>
                <w:webHidden/>
                <w:rStyle w:val="IndexLink"/>
                <w:rtl w:val="true"/>
              </w:rPr>
              <w:t>دخل و دفع</w:t>
            </w:r>
            <w:r>
              <w:rPr>
                <w:rStyle w:val="IndexLink"/>
                <w:rtl w:val="true"/>
              </w:rPr>
              <w:tab/>
            </w:r>
            <w:r>
              <w:rPr>
                <w:rStyle w:val="IndexLink"/>
              </w:rPr>
              <w:t>69</w:t>
            </w:r>
          </w:hyperlink>
        </w:p>
        <w:p>
          <w:pPr>
            <w:pStyle w:val="Contents5"/>
            <w:tabs>
              <w:tab w:val="clear" w:pos="7892"/>
              <w:tab w:val="right" w:pos="9026" w:leader="dot"/>
            </w:tabs>
            <w:rPr/>
          </w:pPr>
          <w:hyperlink w:anchor="__RefHeading___Toc3877900_3224264995">
            <w:r>
              <w:rPr>
                <w:webHidden/>
                <w:rStyle w:val="IndexLink"/>
                <w:rtl w:val="true"/>
              </w:rPr>
              <w:t>[</w:t>
            </w:r>
            <w:r>
              <w:rPr>
                <w:rStyle w:val="IndexLink"/>
                <w:rtl w:val="true"/>
              </w:rPr>
              <w:t>احتجابات فی نفی أصالة الوجود</w:t>
            </w:r>
            <w:r>
              <w:rPr>
                <w:rStyle w:val="IndexLink"/>
                <w:rtl w:val="true"/>
              </w:rPr>
              <w:t>]</w:t>
              <w:tab/>
            </w:r>
            <w:r>
              <w:rPr>
                <w:rStyle w:val="IndexLink"/>
              </w:rPr>
              <w:t>71</w:t>
            </w:r>
          </w:hyperlink>
        </w:p>
        <w:p>
          <w:pPr>
            <w:pStyle w:val="Contents5"/>
            <w:tabs>
              <w:tab w:val="clear" w:pos="7892"/>
              <w:tab w:val="right" w:pos="9026" w:leader="dot"/>
            </w:tabs>
            <w:rPr/>
          </w:pPr>
          <w:hyperlink w:anchor="__RefHeading___Toc3877902_3224264995">
            <w:r>
              <w:rPr>
                <w:webHidden/>
                <w:rStyle w:val="IndexLink"/>
                <w:rtl w:val="true"/>
              </w:rPr>
              <w:t>[</w:t>
            </w:r>
            <w:r>
              <w:rPr>
                <w:rStyle w:val="IndexLink"/>
                <w:rtl w:val="true"/>
              </w:rPr>
              <w:t xml:space="preserve">إشکال آخر </w:t>
            </w:r>
            <w:r>
              <w:rPr>
                <w:rStyle w:val="IndexLink"/>
                <w:rtl w:val="true"/>
              </w:rPr>
              <w:t>]</w:t>
              <w:tab/>
            </w:r>
            <w:r>
              <w:rPr>
                <w:rStyle w:val="IndexLink"/>
              </w:rPr>
              <w:t>72</w:t>
            </w:r>
          </w:hyperlink>
        </w:p>
        <w:p>
          <w:pPr>
            <w:pStyle w:val="Contents5"/>
            <w:tabs>
              <w:tab w:val="clear" w:pos="7892"/>
              <w:tab w:val="right" w:pos="9026" w:leader="dot"/>
            </w:tabs>
            <w:rPr/>
          </w:pPr>
          <w:hyperlink w:anchor="__RefHeading___Toc3877904_3224264995">
            <w:r>
              <w:rPr>
                <w:webHidden/>
                <w:rStyle w:val="IndexLink"/>
                <w:rtl w:val="true"/>
              </w:rPr>
              <w:t>[</w:t>
            </w:r>
            <w:r>
              <w:rPr>
                <w:rStyle w:val="IndexLink"/>
                <w:rtl w:val="true"/>
              </w:rPr>
              <w:t>تمهید فی المعقولات الأوّلیة و الثانیة</w:t>
            </w:r>
            <w:r>
              <w:rPr>
                <w:rStyle w:val="IndexLink"/>
                <w:rtl w:val="true"/>
              </w:rPr>
              <w:t>]</w:t>
              <w:tab/>
            </w:r>
            <w:r>
              <w:rPr>
                <w:rStyle w:val="IndexLink"/>
              </w:rPr>
              <w:t>73</w:t>
            </w:r>
          </w:hyperlink>
        </w:p>
        <w:p>
          <w:pPr>
            <w:pStyle w:val="Contents5"/>
            <w:tabs>
              <w:tab w:val="clear" w:pos="7892"/>
              <w:tab w:val="right" w:pos="9026" w:leader="dot"/>
            </w:tabs>
            <w:rPr/>
          </w:pPr>
          <w:hyperlink w:anchor="__RefHeading___Toc3877906_3224264995">
            <w:r>
              <w:rPr>
                <w:webHidden/>
                <w:rStyle w:val="IndexLink"/>
                <w:rtl w:val="true"/>
              </w:rPr>
              <w:t>[</w:t>
            </w:r>
            <w:r>
              <w:rPr>
                <w:rStyle w:val="IndexLink"/>
                <w:rtl w:val="true"/>
              </w:rPr>
              <w:t>المعقول الثانی و کیفیة التعرّف علیه</w:t>
            </w:r>
            <w:r>
              <w:rPr>
                <w:rStyle w:val="IndexLink"/>
                <w:rtl w:val="true"/>
              </w:rPr>
              <w:t>]</w:t>
              <w:tab/>
            </w:r>
            <w:r>
              <w:rPr>
                <w:rStyle w:val="IndexLink"/>
              </w:rPr>
              <w:t>73</w:t>
            </w:r>
          </w:hyperlink>
        </w:p>
        <w:p>
          <w:pPr>
            <w:pStyle w:val="Contents5"/>
            <w:tabs>
              <w:tab w:val="clear" w:pos="7892"/>
              <w:tab w:val="right" w:pos="9026" w:leader="dot"/>
            </w:tabs>
            <w:rPr/>
          </w:pPr>
          <w:hyperlink w:anchor="__RefHeading___Toc3877908_3224264995">
            <w:r>
              <w:rPr>
                <w:webHidden/>
                <w:rStyle w:val="IndexLink"/>
                <w:rtl w:val="true"/>
              </w:rPr>
              <w:t>[</w:t>
            </w:r>
            <w:r>
              <w:rPr>
                <w:rStyle w:val="IndexLink"/>
                <w:rtl w:val="true"/>
              </w:rPr>
              <w:t>إنّ المعانی العامّة من المعقولات الثانیة</w:t>
            </w:r>
            <w:r>
              <w:rPr>
                <w:rStyle w:val="IndexLink"/>
                <w:rtl w:val="true"/>
              </w:rPr>
              <w:t>]</w:t>
              <w:tab/>
            </w:r>
            <w:r>
              <w:rPr>
                <w:rStyle w:val="IndexLink"/>
              </w:rPr>
              <w:t>75</w:t>
            </w:r>
          </w:hyperlink>
        </w:p>
        <w:p>
          <w:pPr>
            <w:pStyle w:val="Contents5"/>
            <w:tabs>
              <w:tab w:val="clear" w:pos="7892"/>
              <w:tab w:val="right" w:pos="9026" w:leader="dot"/>
            </w:tabs>
            <w:rPr/>
          </w:pPr>
          <w:hyperlink w:anchor="__RefHeading___Toc3877910_3224264995">
            <w:r>
              <w:rPr>
                <w:webHidden/>
                <w:rStyle w:val="IndexLink"/>
                <w:rtl w:val="true"/>
              </w:rPr>
              <w:t>[</w:t>
            </w:r>
            <w:r>
              <w:rPr>
                <w:rStyle w:val="IndexLink"/>
                <w:rtl w:val="true"/>
              </w:rPr>
              <w:t>البینونیة بین الواجب و المقولات العشر</w:t>
            </w:r>
            <w:r>
              <w:rPr>
                <w:rStyle w:val="IndexLink"/>
                <w:rtl w:val="true"/>
              </w:rPr>
              <w:t>]</w:t>
              <w:tab/>
            </w:r>
            <w:r>
              <w:rPr>
                <w:rStyle w:val="IndexLink"/>
              </w:rPr>
              <w:t>76</w:t>
            </w:r>
          </w:hyperlink>
        </w:p>
        <w:p>
          <w:pPr>
            <w:pStyle w:val="Contents5"/>
            <w:tabs>
              <w:tab w:val="clear" w:pos="7892"/>
              <w:tab w:val="right" w:pos="9026" w:leader="dot"/>
            </w:tabs>
            <w:rPr/>
          </w:pPr>
          <w:hyperlink w:anchor="__RefHeading___Toc3877912_3224264995">
            <w:r>
              <w:rPr>
                <w:webHidden/>
                <w:rStyle w:val="IndexLink"/>
                <w:rtl w:val="true"/>
              </w:rPr>
              <w:t>[</w:t>
            </w:r>
            <w:r>
              <w:rPr>
                <w:rStyle w:val="IndexLink"/>
                <w:rtl w:val="true"/>
              </w:rPr>
              <w:t>الشبهة العویصة فی إرجاع الوجود إلی المعقولات الثانیة</w:t>
            </w:r>
            <w:r>
              <w:rPr>
                <w:rStyle w:val="IndexLink"/>
                <w:rtl w:val="true"/>
              </w:rPr>
              <w:t>]</w:t>
              <w:tab/>
            </w:r>
            <w:r>
              <w:rPr>
                <w:rStyle w:val="IndexLink"/>
              </w:rPr>
              <w:t>77</w:t>
            </w:r>
          </w:hyperlink>
        </w:p>
        <w:p>
          <w:pPr>
            <w:pStyle w:val="Contents5"/>
            <w:tabs>
              <w:tab w:val="clear" w:pos="7892"/>
              <w:tab w:val="right" w:pos="9026" w:leader="dot"/>
            </w:tabs>
            <w:rPr/>
          </w:pPr>
          <w:hyperlink w:anchor="__RefHeading___Toc3877914_3224264995">
            <w:r>
              <w:rPr>
                <w:webHidden/>
                <w:rStyle w:val="IndexLink"/>
                <w:rtl w:val="true"/>
              </w:rPr>
              <w:t>[</w:t>
            </w:r>
            <w:r>
              <w:rPr>
                <w:rStyle w:val="IndexLink"/>
                <w:rtl w:val="true"/>
              </w:rPr>
              <w:t>الإجابة</w:t>
            </w:r>
            <w:r>
              <w:rPr>
                <w:rStyle w:val="IndexLink"/>
                <w:rtl w:val="true"/>
              </w:rPr>
              <w:t>]</w:t>
              <w:tab/>
            </w:r>
            <w:r>
              <w:rPr>
                <w:rStyle w:val="IndexLink"/>
              </w:rPr>
              <w:t>77</w:t>
            </w:r>
          </w:hyperlink>
        </w:p>
        <w:p>
          <w:pPr>
            <w:pStyle w:val="Contents5"/>
            <w:tabs>
              <w:tab w:val="clear" w:pos="7892"/>
              <w:tab w:val="right" w:pos="9026" w:leader="dot"/>
            </w:tabs>
            <w:rPr/>
          </w:pPr>
          <w:hyperlink w:anchor="__RefHeading___Toc3877916_3224264995">
            <w:r>
              <w:rPr>
                <w:webHidden/>
                <w:rStyle w:val="IndexLink"/>
                <w:rtl w:val="true"/>
              </w:rPr>
              <w:t>[</w:t>
            </w:r>
            <w:r>
              <w:rPr>
                <w:rStyle w:val="IndexLink"/>
                <w:rtl w:val="true"/>
              </w:rPr>
              <w:t>الأقوال الواردة فی المقام</w:t>
            </w:r>
            <w:r>
              <w:rPr>
                <w:rStyle w:val="IndexLink"/>
                <w:rtl w:val="true"/>
              </w:rPr>
              <w:t>]</w:t>
              <w:tab/>
            </w:r>
            <w:r>
              <w:rPr>
                <w:rStyle w:val="IndexLink"/>
              </w:rPr>
              <w:t>78</w:t>
            </w:r>
          </w:hyperlink>
        </w:p>
        <w:p>
          <w:pPr>
            <w:pStyle w:val="Contents5"/>
            <w:tabs>
              <w:tab w:val="clear" w:pos="7892"/>
              <w:tab w:val="right" w:pos="9026" w:leader="dot"/>
            </w:tabs>
            <w:rPr/>
          </w:pPr>
          <w:hyperlink w:anchor="__RefHeading___Toc3877918_3224264995">
            <w:r>
              <w:rPr>
                <w:webHidden/>
                <w:rStyle w:val="IndexLink"/>
                <w:rtl w:val="true"/>
              </w:rPr>
              <w:t>[</w:t>
            </w:r>
            <w:r>
              <w:rPr>
                <w:rStyle w:val="IndexLink"/>
                <w:rtl w:val="true"/>
              </w:rPr>
              <w:t>ما قاله صدر المتألهین فی کیفیة إطلاق الشیء علی الواجب</w:t>
            </w:r>
            <w:r>
              <w:rPr>
                <w:rStyle w:val="IndexLink"/>
                <w:rtl w:val="true"/>
              </w:rPr>
              <w:t>]</w:t>
              <w:tab/>
            </w:r>
            <w:r>
              <w:rPr>
                <w:rStyle w:val="IndexLink"/>
              </w:rPr>
              <w:t>79</w:t>
            </w:r>
          </w:hyperlink>
        </w:p>
        <w:p>
          <w:pPr>
            <w:pStyle w:val="Contents5"/>
            <w:tabs>
              <w:tab w:val="clear" w:pos="7892"/>
              <w:tab w:val="right" w:pos="9026" w:leader="dot"/>
            </w:tabs>
            <w:rPr/>
          </w:pPr>
          <w:hyperlink w:anchor="__RefHeading___Toc3877920_3224264995">
            <w:r>
              <w:rPr>
                <w:webHidden/>
                <w:rStyle w:val="IndexLink"/>
                <w:rtl w:val="true"/>
              </w:rPr>
              <w:t>[</w:t>
            </w:r>
            <w:r>
              <w:rPr>
                <w:rStyle w:val="IndexLink"/>
                <w:rtl w:val="true"/>
              </w:rPr>
              <w:t>تحقیق فی تشکیک الوجود</w:t>
            </w:r>
            <w:r>
              <w:rPr>
                <w:rStyle w:val="IndexLink"/>
                <w:rtl w:val="true"/>
              </w:rPr>
              <w:t>]</w:t>
              <w:tab/>
            </w:r>
            <w:r>
              <w:rPr>
                <w:rStyle w:val="IndexLink"/>
              </w:rPr>
              <w:t>83</w:t>
            </w:r>
          </w:hyperlink>
        </w:p>
        <w:p>
          <w:pPr>
            <w:pStyle w:val="Contents5"/>
            <w:tabs>
              <w:tab w:val="clear" w:pos="7892"/>
              <w:tab w:val="right" w:pos="9026" w:leader="dot"/>
            </w:tabs>
            <w:rPr/>
          </w:pPr>
          <w:hyperlink w:anchor="__RefHeading___Toc3877922_3224264995">
            <w:r>
              <w:rPr>
                <w:webHidden/>
                <w:rStyle w:val="IndexLink"/>
                <w:rtl w:val="true"/>
              </w:rPr>
              <w:t>[</w:t>
            </w:r>
            <w:r>
              <w:rPr>
                <w:rStyle w:val="IndexLink"/>
                <w:rtl w:val="true"/>
              </w:rPr>
              <w:t>التشکیک الخاصّی</w:t>
            </w:r>
            <w:r>
              <w:rPr>
                <w:rStyle w:val="IndexLink"/>
                <w:rtl w:val="true"/>
              </w:rPr>
              <w:t>]</w:t>
              <w:tab/>
            </w:r>
            <w:r>
              <w:rPr>
                <w:rStyle w:val="IndexLink"/>
              </w:rPr>
              <w:t>84</w:t>
            </w:r>
          </w:hyperlink>
        </w:p>
        <w:p>
          <w:pPr>
            <w:pStyle w:val="Contents5"/>
            <w:tabs>
              <w:tab w:val="clear" w:pos="7892"/>
              <w:tab w:val="right" w:pos="9026" w:leader="dot"/>
            </w:tabs>
            <w:rPr/>
          </w:pPr>
          <w:hyperlink w:anchor="__RefHeading___Toc3877924_3224264995">
            <w:r>
              <w:rPr>
                <w:webHidden/>
                <w:rStyle w:val="IndexLink"/>
                <w:rtl w:val="true"/>
              </w:rPr>
              <w:t>تصریح فیه تحصیل و تنویر</w:t>
            </w:r>
            <w:r>
              <w:rPr>
                <w:rStyle w:val="IndexLink"/>
                <w:rtl w:val="true"/>
              </w:rPr>
              <w:tab/>
            </w:r>
            <w:r>
              <w:rPr>
                <w:rStyle w:val="IndexLink"/>
              </w:rPr>
              <w:t>88</w:t>
            </w:r>
          </w:hyperlink>
        </w:p>
        <w:p>
          <w:pPr>
            <w:pStyle w:val="Contents5"/>
            <w:tabs>
              <w:tab w:val="clear" w:pos="7892"/>
              <w:tab w:val="right" w:pos="9026" w:leader="dot"/>
            </w:tabs>
            <w:rPr/>
          </w:pPr>
          <w:hyperlink w:anchor="__RefHeading___Toc3877926_3224264995">
            <w:r>
              <w:rPr>
                <w:webHidden/>
                <w:rStyle w:val="IndexLink"/>
                <w:rtl w:val="true"/>
              </w:rPr>
              <w:t>إجمال فیه إکمال</w:t>
            </w:r>
            <w:r>
              <w:rPr>
                <w:rStyle w:val="IndexLink"/>
                <w:rtl w:val="true"/>
              </w:rPr>
              <w:t>:</w:t>
              <w:tab/>
            </w:r>
            <w:r>
              <w:rPr>
                <w:rStyle w:val="IndexLink"/>
              </w:rPr>
              <w:t>90</w:t>
            </w:r>
          </w:hyperlink>
        </w:p>
        <w:p>
          <w:pPr>
            <w:pStyle w:val="Contents5"/>
            <w:tabs>
              <w:tab w:val="clear" w:pos="7892"/>
              <w:tab w:val="right" w:pos="9026" w:leader="dot"/>
            </w:tabs>
            <w:rPr/>
          </w:pPr>
          <w:hyperlink w:anchor="__RefHeading___Toc3877928_3224264995">
            <w:r>
              <w:rPr>
                <w:webHidden/>
                <w:rStyle w:val="IndexLink"/>
                <w:rtl w:val="true"/>
              </w:rPr>
              <w:t>إیصال و إرادة إکمال</w:t>
            </w:r>
            <w:r>
              <w:rPr>
                <w:rStyle w:val="IndexLink"/>
                <w:rtl w:val="true"/>
              </w:rPr>
              <w:tab/>
            </w:r>
            <w:r>
              <w:rPr>
                <w:rStyle w:val="IndexLink"/>
              </w:rPr>
              <w:t>91</w:t>
            </w:r>
          </w:hyperlink>
        </w:p>
        <w:p>
          <w:pPr>
            <w:pStyle w:val="Contents5"/>
            <w:tabs>
              <w:tab w:val="clear" w:pos="7892"/>
              <w:tab w:val="right" w:pos="9026" w:leader="dot"/>
            </w:tabs>
            <w:rPr/>
          </w:pPr>
          <w:hyperlink w:anchor="__RefHeading___Toc3877930_3224264995">
            <w:r>
              <w:rPr>
                <w:webHidden/>
                <w:rStyle w:val="IndexLink"/>
                <w:rtl w:val="true"/>
              </w:rPr>
              <w:t>تفریع تحصیلی و تفریع تنبیهی</w:t>
            </w:r>
            <w:r>
              <w:rPr>
                <w:rStyle w:val="IndexLink"/>
                <w:rtl w:val="true"/>
              </w:rPr>
              <w:tab/>
            </w:r>
            <w:r>
              <w:rPr>
                <w:rStyle w:val="IndexLink"/>
              </w:rPr>
              <w:t>92</w:t>
            </w:r>
          </w:hyperlink>
        </w:p>
        <w:p>
          <w:pPr>
            <w:pStyle w:val="Contents5"/>
            <w:tabs>
              <w:tab w:val="clear" w:pos="7892"/>
              <w:tab w:val="right" w:pos="9026" w:leader="dot"/>
            </w:tabs>
            <w:rPr/>
          </w:pPr>
          <w:hyperlink w:anchor="__RefHeading___Toc3877932_3224264995">
            <w:r>
              <w:rPr>
                <w:webHidden/>
                <w:rStyle w:val="IndexLink"/>
                <w:rtl w:val="true"/>
              </w:rPr>
              <w:t>قضاء و إمضاء</w:t>
            </w:r>
            <w:r>
              <w:rPr>
                <w:rStyle w:val="IndexLink"/>
                <w:rtl w:val="true"/>
              </w:rPr>
              <w:tab/>
            </w:r>
            <w:r>
              <w:rPr>
                <w:rStyle w:val="IndexLink"/>
              </w:rPr>
              <w:t>95</w:t>
            </w:r>
          </w:hyperlink>
        </w:p>
        <w:p>
          <w:pPr>
            <w:pStyle w:val="Contents5"/>
            <w:tabs>
              <w:tab w:val="clear" w:pos="7892"/>
              <w:tab w:val="right" w:pos="9026" w:leader="dot"/>
            </w:tabs>
            <w:rPr/>
          </w:pPr>
          <w:hyperlink w:anchor="__RefHeading___Toc3877934_3224264995">
            <w:r>
              <w:rPr>
                <w:webHidden/>
                <w:rStyle w:val="IndexLink"/>
                <w:rtl w:val="true"/>
              </w:rPr>
              <w:t>إعادة لمزید الفائدة و تجدید الإفادة</w:t>
            </w:r>
            <w:r>
              <w:rPr>
                <w:rStyle w:val="IndexLink"/>
                <w:rtl w:val="true"/>
              </w:rPr>
              <w:tab/>
            </w:r>
            <w:r>
              <w:rPr>
                <w:rStyle w:val="IndexLink"/>
              </w:rPr>
              <w:t>96</w:t>
            </w:r>
          </w:hyperlink>
        </w:p>
        <w:p>
          <w:pPr>
            <w:pStyle w:val="Contents5"/>
            <w:tabs>
              <w:tab w:val="clear" w:pos="7892"/>
              <w:tab w:val="right" w:pos="9026" w:leader="dot"/>
            </w:tabs>
            <w:rPr/>
          </w:pPr>
          <w:hyperlink w:anchor="__RefHeading___Toc3877936_3224264995">
            <w:r>
              <w:rPr>
                <w:webHidden/>
                <w:rStyle w:val="IndexLink"/>
                <w:rtl w:val="true"/>
              </w:rPr>
              <w:t>تنبیه فی تصریح و تصریح فی تنبیه</w:t>
            </w:r>
            <w:r>
              <w:rPr>
                <w:rStyle w:val="IndexLink"/>
                <w:rtl w:val="true"/>
              </w:rPr>
              <w:tab/>
            </w:r>
            <w:r>
              <w:rPr>
                <w:rStyle w:val="IndexLink"/>
              </w:rPr>
              <w:t>97</w:t>
            </w:r>
          </w:hyperlink>
        </w:p>
        <w:p>
          <w:pPr>
            <w:pStyle w:val="Contents5"/>
            <w:tabs>
              <w:tab w:val="clear" w:pos="7892"/>
              <w:tab w:val="right" w:pos="9026" w:leader="dot"/>
            </w:tabs>
            <w:rPr/>
          </w:pPr>
          <w:hyperlink w:anchor="__RefHeading___Toc3877938_3224264995">
            <w:r>
              <w:rPr>
                <w:webHidden/>
                <w:rStyle w:val="IndexLink"/>
                <w:rtl w:val="true"/>
              </w:rPr>
              <w:t>إیضاح فهم و إزاحة و هم</w:t>
            </w:r>
            <w:r>
              <w:rPr>
                <w:rStyle w:val="IndexLink"/>
                <w:rtl w:val="true"/>
              </w:rPr>
              <w:tab/>
            </w:r>
            <w:r>
              <w:rPr>
                <w:rStyle w:val="IndexLink"/>
              </w:rPr>
              <w:t>98</w:t>
            </w:r>
          </w:hyperlink>
        </w:p>
        <w:p>
          <w:pPr>
            <w:pStyle w:val="Contents5"/>
            <w:tabs>
              <w:tab w:val="clear" w:pos="7892"/>
              <w:tab w:val="right" w:pos="9026" w:leader="dot"/>
            </w:tabs>
            <w:rPr/>
          </w:pPr>
          <w:hyperlink w:anchor="__RefHeading___Toc3877940_3224264995">
            <w:r>
              <w:rPr>
                <w:webHidden/>
                <w:rStyle w:val="IndexLink"/>
                <w:rtl w:val="true"/>
              </w:rPr>
              <w:t>تکملة جدیدة لها تبصرة شدیدة،و إنارة غربیة فیها آراء عجیبة</w:t>
            </w:r>
            <w:r>
              <w:rPr>
                <w:rStyle w:val="IndexLink"/>
                <w:rtl w:val="true"/>
              </w:rPr>
              <w:tab/>
            </w:r>
            <w:r>
              <w:rPr>
                <w:rStyle w:val="IndexLink"/>
              </w:rPr>
              <w:t>99</w:t>
            </w:r>
          </w:hyperlink>
        </w:p>
        <w:p>
          <w:pPr>
            <w:pStyle w:val="Contents5"/>
            <w:tabs>
              <w:tab w:val="clear" w:pos="7892"/>
              <w:tab w:val="right" w:pos="9026" w:leader="dot"/>
            </w:tabs>
            <w:rPr/>
          </w:pPr>
          <w:hyperlink w:anchor="__RefHeading___Toc3877942_3224264995">
            <w:r>
              <w:rPr>
                <w:webHidden/>
                <w:rStyle w:val="IndexLink"/>
                <w:rtl w:val="true"/>
              </w:rPr>
              <w:t>تصریح فیه تنقیح</w:t>
            </w:r>
            <w:r>
              <w:rPr>
                <w:rStyle w:val="IndexLink"/>
                <w:rtl w:val="true"/>
              </w:rPr>
              <w:tab/>
            </w:r>
            <w:r>
              <w:rPr>
                <w:rStyle w:val="IndexLink"/>
              </w:rPr>
              <w:t>101</w:t>
            </w:r>
          </w:hyperlink>
        </w:p>
        <w:p>
          <w:pPr>
            <w:pStyle w:val="Contents5"/>
            <w:tabs>
              <w:tab w:val="clear" w:pos="7892"/>
              <w:tab w:val="right" w:pos="9026" w:leader="dot"/>
            </w:tabs>
            <w:rPr/>
          </w:pPr>
          <w:hyperlink w:anchor="__RefHeading___Toc3877944_3224264995">
            <w:r>
              <w:rPr>
                <w:webHidden/>
                <w:rStyle w:val="IndexLink"/>
                <w:rtl w:val="true"/>
              </w:rPr>
              <w:t>إنارة فهم لإزاحة وهم</w:t>
            </w:r>
            <w:r>
              <w:rPr>
                <w:rStyle w:val="IndexLink"/>
                <w:rtl w:val="true"/>
              </w:rPr>
              <w:tab/>
            </w:r>
            <w:r>
              <w:rPr>
                <w:rStyle w:val="IndexLink"/>
              </w:rPr>
              <w:t>102</w:t>
            </w:r>
          </w:hyperlink>
        </w:p>
        <w:p>
          <w:pPr>
            <w:pStyle w:val="Contents5"/>
            <w:tabs>
              <w:tab w:val="clear" w:pos="7892"/>
              <w:tab w:val="right" w:pos="9026" w:leader="dot"/>
            </w:tabs>
            <w:rPr/>
          </w:pPr>
          <w:hyperlink w:anchor="__RefHeading___Toc3877946_3224264995">
            <w:r>
              <w:rPr>
                <w:webHidden/>
                <w:rStyle w:val="IndexLink"/>
                <w:rtl w:val="true"/>
              </w:rPr>
              <w:t>[</w:t>
            </w:r>
            <w:r>
              <w:rPr>
                <w:rStyle w:val="IndexLink"/>
                <w:rtl w:val="true"/>
              </w:rPr>
              <w:t>تفسیر کلام الشبستری بوجه لائق</w:t>
            </w:r>
            <w:r>
              <w:rPr>
                <w:rStyle w:val="IndexLink"/>
                <w:rtl w:val="true"/>
              </w:rPr>
              <w:t>]</w:t>
              <w:tab/>
            </w:r>
            <w:r>
              <w:rPr>
                <w:rStyle w:val="IndexLink"/>
              </w:rPr>
              <w:t>106</w:t>
            </w:r>
          </w:hyperlink>
        </w:p>
        <w:p>
          <w:pPr>
            <w:pStyle w:val="Contents5"/>
            <w:tabs>
              <w:tab w:val="clear" w:pos="7892"/>
              <w:tab w:val="right" w:pos="9026" w:leader="dot"/>
            </w:tabs>
            <w:rPr/>
          </w:pPr>
          <w:hyperlink w:anchor="__RefHeading___Toc3877948_3224264995">
            <w:r>
              <w:rPr>
                <w:webHidden/>
                <w:rStyle w:val="IndexLink"/>
                <w:rtl w:val="true"/>
              </w:rPr>
              <w:t>[</w:t>
            </w:r>
            <w:r>
              <w:rPr>
                <w:rStyle w:val="IndexLink"/>
                <w:rtl w:val="true"/>
              </w:rPr>
              <w:t>وجوب التأویل فی کلمات القوم دون الردّ علیهم</w:t>
            </w:r>
            <w:r>
              <w:rPr>
                <w:rStyle w:val="IndexLink"/>
                <w:rtl w:val="true"/>
              </w:rPr>
              <w:t>]</w:t>
              <w:tab/>
            </w:r>
            <w:r>
              <w:rPr>
                <w:rStyle w:val="IndexLink"/>
              </w:rPr>
              <w:t>107</w:t>
            </w:r>
          </w:hyperlink>
        </w:p>
        <w:p>
          <w:pPr>
            <w:pStyle w:val="Contents5"/>
            <w:tabs>
              <w:tab w:val="clear" w:pos="7892"/>
              <w:tab w:val="right" w:pos="9026" w:leader="dot"/>
            </w:tabs>
            <w:rPr/>
          </w:pPr>
          <w:hyperlink w:anchor="__RefHeading___Toc3877950_3224264995">
            <w:r>
              <w:rPr>
                <w:webHidden/>
                <w:rStyle w:val="IndexLink"/>
                <w:rtl w:val="true"/>
              </w:rPr>
              <w:t>استدراک</w:t>
            </w:r>
            <w:r>
              <w:rPr>
                <w:rStyle w:val="IndexLink"/>
                <w:rtl w:val="true"/>
              </w:rPr>
              <w:tab/>
            </w:r>
            <w:r>
              <w:rPr>
                <w:rStyle w:val="IndexLink"/>
              </w:rPr>
              <w:t>109</w:t>
            </w:r>
          </w:hyperlink>
        </w:p>
        <w:p>
          <w:pPr>
            <w:pStyle w:val="Contents5"/>
            <w:tabs>
              <w:tab w:val="clear" w:pos="7892"/>
              <w:tab w:val="right" w:pos="9026" w:leader="dot"/>
            </w:tabs>
            <w:rPr/>
          </w:pPr>
          <w:hyperlink w:anchor="__RefHeading___Toc3877952_3224264995">
            <w:r>
              <w:rPr>
                <w:webHidden/>
                <w:rStyle w:val="IndexLink"/>
                <w:rtl w:val="true"/>
              </w:rPr>
              <w:t>رجعة بعد رجعة و تکملة بعد تکملة</w:t>
            </w:r>
            <w:r>
              <w:rPr>
                <w:rStyle w:val="IndexLink"/>
                <w:rtl w:val="true"/>
              </w:rPr>
              <w:tab/>
            </w:r>
            <w:r>
              <w:rPr>
                <w:rStyle w:val="IndexLink"/>
              </w:rPr>
              <w:t>110</w:t>
            </w:r>
          </w:hyperlink>
        </w:p>
        <w:p>
          <w:pPr>
            <w:pStyle w:val="Contents4"/>
            <w:tabs>
              <w:tab w:val="clear" w:pos="8176"/>
              <w:tab w:val="right" w:pos="9026" w:leader="dot"/>
            </w:tabs>
            <w:rPr/>
          </w:pPr>
          <w:hyperlink w:anchor="__RefHeading___Toc3877954_3224264995">
            <w:r>
              <w:rPr>
                <w:webHidden/>
                <w:rStyle w:val="IndexLink"/>
                <w:rtl w:val="true"/>
              </w:rPr>
              <w:t>[</w:t>
            </w:r>
            <w:r>
              <w:rPr>
                <w:rStyle w:val="IndexLink"/>
                <w:rtl w:val="true"/>
              </w:rPr>
              <w:t>فی أنّ بسیط الحقیقة وجود بحت و کمال صرف</w:t>
            </w:r>
            <w:r>
              <w:rPr>
                <w:rStyle w:val="IndexLink"/>
                <w:rtl w:val="true"/>
              </w:rPr>
              <w:t>]</w:t>
              <w:tab/>
            </w:r>
            <w:r>
              <w:rPr>
                <w:rStyle w:val="IndexLink"/>
              </w:rPr>
              <w:t>110</w:t>
            </w:r>
          </w:hyperlink>
        </w:p>
        <w:p>
          <w:pPr>
            <w:pStyle w:val="Contents5"/>
            <w:tabs>
              <w:tab w:val="clear" w:pos="7892"/>
              <w:tab w:val="right" w:pos="9026" w:leader="dot"/>
            </w:tabs>
            <w:rPr/>
          </w:pPr>
          <w:hyperlink w:anchor="__RefHeading___Toc3877956_3224264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877958_3224264995">
            <w:r>
              <w:rPr>
                <w:webHidden/>
                <w:rStyle w:val="IndexLink"/>
                <w:rtl w:val="true"/>
              </w:rPr>
              <w:t>و هم و فهم</w:t>
            </w:r>
            <w:r>
              <w:rPr>
                <w:rStyle w:val="IndexLink"/>
                <w:rtl w:val="true"/>
              </w:rPr>
              <w:tab/>
            </w:r>
            <w:r>
              <w:rPr>
                <w:rStyle w:val="IndexLink"/>
              </w:rPr>
              <w:t>111</w:t>
            </w:r>
          </w:hyperlink>
        </w:p>
        <w:p>
          <w:pPr>
            <w:pStyle w:val="Contents5"/>
            <w:tabs>
              <w:tab w:val="clear" w:pos="7892"/>
              <w:tab w:val="right" w:pos="9026" w:leader="dot"/>
            </w:tabs>
            <w:rPr/>
          </w:pPr>
          <w:hyperlink w:anchor="__RefHeading___Toc3877960_3224264995">
            <w:r>
              <w:rPr>
                <w:webHidden/>
                <w:rStyle w:val="IndexLink"/>
                <w:rtl w:val="true"/>
              </w:rPr>
              <w:t>[</w:t>
            </w:r>
            <w:r>
              <w:rPr>
                <w:rStyle w:val="IndexLink"/>
                <w:rtl w:val="true"/>
              </w:rPr>
              <w:t>الغموض فی فهم قاعدة بسیط الحقیقة</w:t>
            </w:r>
            <w:r>
              <w:rPr>
                <w:rStyle w:val="IndexLink"/>
                <w:rtl w:val="true"/>
              </w:rPr>
              <w:t>]</w:t>
              <w:tab/>
            </w:r>
            <w:r>
              <w:rPr>
                <w:rStyle w:val="IndexLink"/>
              </w:rPr>
              <w:t>112</w:t>
            </w:r>
          </w:hyperlink>
        </w:p>
        <w:p>
          <w:pPr>
            <w:pStyle w:val="Contents5"/>
            <w:tabs>
              <w:tab w:val="clear" w:pos="7892"/>
              <w:tab w:val="right" w:pos="9026" w:leader="dot"/>
            </w:tabs>
            <w:rPr/>
          </w:pPr>
          <w:hyperlink w:anchor="__RefHeading___Toc3877962_3224264995">
            <w:r>
              <w:rPr>
                <w:webHidden/>
                <w:rStyle w:val="IndexLink"/>
                <w:rtl w:val="true"/>
              </w:rPr>
              <w:t>[</w:t>
            </w:r>
            <w:r>
              <w:rPr>
                <w:rStyle w:val="IndexLink"/>
                <w:rtl w:val="true"/>
              </w:rPr>
              <w:t>وجه الاعتذار فی الدخول فی شرح المقام</w:t>
            </w:r>
            <w:r>
              <w:rPr>
                <w:rStyle w:val="IndexLink"/>
                <w:rtl w:val="true"/>
              </w:rPr>
              <w:t>]</w:t>
              <w:tab/>
            </w:r>
            <w:r>
              <w:rPr>
                <w:rStyle w:val="IndexLink"/>
              </w:rPr>
              <w:t>113</w:t>
            </w:r>
          </w:hyperlink>
        </w:p>
        <w:p>
          <w:pPr>
            <w:pStyle w:val="Contents5"/>
            <w:tabs>
              <w:tab w:val="clear" w:pos="7892"/>
              <w:tab w:val="right" w:pos="9026" w:leader="dot"/>
            </w:tabs>
            <w:rPr/>
          </w:pPr>
          <w:hyperlink w:anchor="__RefHeading___Toc3877964_3224264995">
            <w:r>
              <w:rPr>
                <w:webHidden/>
                <w:rStyle w:val="IndexLink"/>
                <w:rtl w:val="true"/>
              </w:rPr>
              <w:t>[</w:t>
            </w:r>
            <w:r>
              <w:rPr>
                <w:rStyle w:val="IndexLink"/>
                <w:rtl w:val="true"/>
              </w:rPr>
              <w:t>تمام التمامات و کمال الکمالات</w:t>
            </w:r>
            <w:r>
              <w:rPr>
                <w:rStyle w:val="IndexLink"/>
                <w:rtl w:val="true"/>
              </w:rPr>
              <w:t>]</w:t>
              <w:tab/>
            </w:r>
            <w:r>
              <w:rPr>
                <w:rStyle w:val="IndexLink"/>
              </w:rPr>
              <w:t>114</w:t>
            </w:r>
          </w:hyperlink>
        </w:p>
        <w:p>
          <w:pPr>
            <w:pStyle w:val="Contents5"/>
            <w:tabs>
              <w:tab w:val="clear" w:pos="7892"/>
              <w:tab w:val="right" w:pos="9026" w:leader="dot"/>
            </w:tabs>
            <w:rPr/>
          </w:pPr>
          <w:hyperlink w:anchor="__RefHeading___Toc3877966_3224264995">
            <w:r>
              <w:rPr>
                <w:webHidden/>
                <w:rStyle w:val="IndexLink"/>
                <w:rtl w:val="true"/>
              </w:rPr>
              <w:t>[</w:t>
            </w:r>
            <w:r>
              <w:rPr>
                <w:rStyle w:val="IndexLink"/>
                <w:rtl w:val="true"/>
              </w:rPr>
              <w:t>تفریع بأنّ النبی الأعظم صلّی اللّه علیه و آله کلّ الکمالات</w:t>
            </w:r>
            <w:r>
              <w:rPr>
                <w:rStyle w:val="IndexLink"/>
                <w:rtl w:val="true"/>
              </w:rPr>
              <w:t>]</w:t>
              <w:tab/>
            </w:r>
            <w:r>
              <w:rPr>
                <w:rStyle w:val="IndexLink"/>
              </w:rPr>
              <w:t>114</w:t>
            </w:r>
          </w:hyperlink>
        </w:p>
        <w:p>
          <w:pPr>
            <w:pStyle w:val="Contents5"/>
            <w:tabs>
              <w:tab w:val="clear" w:pos="7892"/>
              <w:tab w:val="right" w:pos="9026" w:leader="dot"/>
            </w:tabs>
            <w:rPr/>
          </w:pPr>
          <w:hyperlink w:anchor="__RefHeading___Toc3877968_3224264995">
            <w:r>
              <w:rPr>
                <w:webHidden/>
                <w:rStyle w:val="IndexLink"/>
                <w:rtl w:val="true"/>
              </w:rPr>
              <w:t>[</w:t>
            </w:r>
            <w:r>
              <w:rPr>
                <w:rStyle w:val="IndexLink"/>
                <w:rtl w:val="true"/>
              </w:rPr>
              <w:t>کیفیة البینونة بین الواجب و الممکن</w:t>
            </w:r>
            <w:r>
              <w:rPr>
                <w:rStyle w:val="IndexLink"/>
                <w:rtl w:val="true"/>
              </w:rPr>
              <w:t>]</w:t>
              <w:tab/>
            </w:r>
            <w:r>
              <w:rPr>
                <w:rStyle w:val="IndexLink"/>
              </w:rPr>
              <w:t>114</w:t>
            </w:r>
          </w:hyperlink>
        </w:p>
        <w:p>
          <w:pPr>
            <w:pStyle w:val="Contents5"/>
            <w:tabs>
              <w:tab w:val="clear" w:pos="7892"/>
              <w:tab w:val="right" w:pos="9026" w:leader="dot"/>
            </w:tabs>
            <w:rPr/>
          </w:pPr>
          <w:hyperlink w:anchor="__RefHeading___Toc3877970_3224264995">
            <w:r>
              <w:rPr>
                <w:webHidden/>
                <w:rStyle w:val="IndexLink"/>
                <w:rtl w:val="true"/>
              </w:rPr>
              <w:t>[</w:t>
            </w:r>
            <w:r>
              <w:rPr>
                <w:rStyle w:val="IndexLink"/>
                <w:rtl w:val="true"/>
              </w:rPr>
              <w:t>الإشارات العلویة فی إثبات المقام</w:t>
            </w:r>
            <w:r>
              <w:rPr>
                <w:rStyle w:val="IndexLink"/>
                <w:rtl w:val="true"/>
              </w:rPr>
              <w:t>]</w:t>
              <w:tab/>
            </w:r>
            <w:r>
              <w:rPr>
                <w:rStyle w:val="IndexLink"/>
              </w:rPr>
              <w:t>115</w:t>
            </w:r>
          </w:hyperlink>
        </w:p>
        <w:p>
          <w:pPr>
            <w:pStyle w:val="Contents5"/>
            <w:tabs>
              <w:tab w:val="clear" w:pos="7892"/>
              <w:tab w:val="right" w:pos="9026" w:leader="dot"/>
            </w:tabs>
            <w:rPr/>
          </w:pPr>
          <w:hyperlink w:anchor="__RefHeading___Toc3877972_3224264995">
            <w:r>
              <w:rPr>
                <w:webHidden/>
                <w:rStyle w:val="IndexLink"/>
                <w:rtl w:val="true"/>
              </w:rPr>
              <w:t>توضیح بعد توضیح</w:t>
            </w:r>
            <w:r>
              <w:rPr>
                <w:rStyle w:val="IndexLink"/>
                <w:rtl w:val="true"/>
              </w:rPr>
              <w:tab/>
            </w:r>
            <w:r>
              <w:rPr>
                <w:rStyle w:val="IndexLink"/>
              </w:rPr>
              <w:t>116</w:t>
            </w:r>
          </w:hyperlink>
        </w:p>
        <w:p>
          <w:pPr>
            <w:pStyle w:val="Contents4"/>
            <w:tabs>
              <w:tab w:val="clear" w:pos="8176"/>
              <w:tab w:val="right" w:pos="9026" w:leader="dot"/>
            </w:tabs>
            <w:rPr/>
          </w:pPr>
          <w:hyperlink w:anchor="__RefHeading___Toc3877974_3224264995">
            <w:r>
              <w:rPr>
                <w:webHidden/>
                <w:rStyle w:val="IndexLink"/>
                <w:rtl w:val="true"/>
              </w:rPr>
              <w:t>[</w:t>
            </w:r>
            <w:r>
              <w:rPr>
                <w:rStyle w:val="IndexLink"/>
                <w:rtl w:val="true"/>
              </w:rPr>
              <w:t>الصلة بین قاعدة صرف الوجود لا یتثنّی و قاعدة بسیط الحقیقة</w:t>
            </w:r>
            <w:r>
              <w:rPr>
                <w:rStyle w:val="IndexLink"/>
                <w:rtl w:val="true"/>
              </w:rPr>
              <w:t>]</w:t>
              <w:tab/>
            </w:r>
            <w:r>
              <w:rPr>
                <w:rStyle w:val="IndexLink"/>
              </w:rPr>
              <w:t>116</w:t>
            </w:r>
          </w:hyperlink>
        </w:p>
        <w:p>
          <w:pPr>
            <w:pStyle w:val="Contents5"/>
            <w:tabs>
              <w:tab w:val="clear" w:pos="7892"/>
              <w:tab w:val="right" w:pos="9026" w:leader="dot"/>
            </w:tabs>
            <w:rPr/>
          </w:pPr>
          <w:hyperlink w:anchor="__RefHeading___Toc3877976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877978_3224264995">
            <w:r>
              <w:rPr>
                <w:webHidden/>
                <w:rStyle w:val="IndexLink"/>
                <w:rtl w:val="true"/>
              </w:rPr>
              <w:t>[</w:t>
            </w:r>
            <w:r>
              <w:rPr>
                <w:rStyle w:val="IndexLink"/>
                <w:rtl w:val="true"/>
              </w:rPr>
              <w:t>انّ مسألة بسیط الحقیقة کلّ الأشیاء أسّ التوحید و الدلیل علیه</w:t>
            </w:r>
            <w:r>
              <w:rPr>
                <w:rStyle w:val="IndexLink"/>
                <w:rtl w:val="true"/>
              </w:rPr>
              <w:t>]</w:t>
              <w:tab/>
            </w:r>
            <w:r>
              <w:rPr>
                <w:rStyle w:val="IndexLink"/>
              </w:rPr>
              <w:t>117</w:t>
            </w:r>
          </w:hyperlink>
        </w:p>
        <w:p>
          <w:pPr>
            <w:pStyle w:val="Contents5"/>
            <w:tabs>
              <w:tab w:val="clear" w:pos="7892"/>
              <w:tab w:val="right" w:pos="9026" w:leader="dot"/>
            </w:tabs>
            <w:rPr/>
          </w:pPr>
          <w:hyperlink w:anchor="__RefHeading___Toc3877980_3224264995">
            <w:r>
              <w:rPr>
                <w:webHidden/>
                <w:rStyle w:val="IndexLink"/>
                <w:rtl w:val="true"/>
              </w:rPr>
              <w:t>[</w:t>
            </w:r>
            <w:r>
              <w:rPr>
                <w:rStyle w:val="IndexLink"/>
                <w:rtl w:val="true"/>
              </w:rPr>
              <w:t>وجوه الخلل فی ما قاله الخوانساری</w:t>
            </w:r>
            <w:r>
              <w:rPr>
                <w:rStyle w:val="IndexLink"/>
                <w:rtl w:val="true"/>
              </w:rPr>
              <w:t>]</w:t>
              <w:tab/>
            </w:r>
            <w:r>
              <w:rPr>
                <w:rStyle w:val="IndexLink"/>
              </w:rPr>
              <w:t>119</w:t>
            </w:r>
          </w:hyperlink>
        </w:p>
        <w:p>
          <w:pPr>
            <w:pStyle w:val="Contents5"/>
            <w:tabs>
              <w:tab w:val="clear" w:pos="7892"/>
              <w:tab w:val="right" w:pos="9026" w:leader="dot"/>
            </w:tabs>
            <w:rPr/>
          </w:pPr>
          <w:hyperlink w:anchor="__RefHeading___Toc3877982_3224264995">
            <w:r>
              <w:rPr>
                <w:webHidden/>
                <w:rStyle w:val="IndexLink"/>
                <w:rtl w:val="true"/>
              </w:rPr>
              <w:t>تفریع</w:t>
            </w:r>
            <w:r>
              <w:rPr>
                <w:rStyle w:val="IndexLink"/>
                <w:rtl w:val="true"/>
              </w:rPr>
              <w:t>:[</w:t>
            </w:r>
            <w:r>
              <w:rPr>
                <w:rStyle w:val="IndexLink"/>
                <w:rtl w:val="true"/>
              </w:rPr>
              <w:t>فی سرّ إثبات التوحید بعد إثبات الواجب فی کتب القوم</w:t>
            </w:r>
            <w:r>
              <w:rPr>
                <w:rStyle w:val="IndexLink"/>
                <w:rtl w:val="true"/>
              </w:rPr>
              <w:t>]</w:t>
              <w:tab/>
            </w:r>
            <w:r>
              <w:rPr>
                <w:rStyle w:val="IndexLink"/>
              </w:rPr>
              <w:t>122</w:t>
            </w:r>
          </w:hyperlink>
        </w:p>
        <w:p>
          <w:pPr>
            <w:pStyle w:val="Contents5"/>
            <w:tabs>
              <w:tab w:val="clear" w:pos="7892"/>
              <w:tab w:val="right" w:pos="9026" w:leader="dot"/>
            </w:tabs>
            <w:rPr/>
          </w:pPr>
          <w:hyperlink w:anchor="__RefHeading___Toc3877984_3224264995">
            <w:r>
              <w:rPr>
                <w:webHidden/>
                <w:rStyle w:val="IndexLink"/>
                <w:rtl w:val="true"/>
              </w:rPr>
              <w:t>تتمیم فیه تعمیم</w:t>
            </w:r>
            <w:r>
              <w:rPr>
                <w:rStyle w:val="IndexLink"/>
                <w:rtl w:val="true"/>
              </w:rPr>
              <w:tab/>
            </w:r>
            <w:r>
              <w:rPr>
                <w:rStyle w:val="IndexLink"/>
              </w:rPr>
              <w:t>126</w:t>
            </w:r>
          </w:hyperlink>
        </w:p>
        <w:p>
          <w:pPr>
            <w:pStyle w:val="Contents5"/>
            <w:tabs>
              <w:tab w:val="clear" w:pos="7892"/>
              <w:tab w:val="right" w:pos="9026" w:leader="dot"/>
            </w:tabs>
            <w:rPr/>
          </w:pPr>
          <w:hyperlink w:anchor="__RefHeading___Toc3877986_3224264995">
            <w:r>
              <w:rPr>
                <w:webHidden/>
                <w:rStyle w:val="IndexLink"/>
                <w:rtl w:val="true"/>
              </w:rPr>
              <w:t>[</w:t>
            </w:r>
            <w:r>
              <w:rPr>
                <w:rStyle w:val="IndexLink"/>
                <w:rtl w:val="true"/>
              </w:rPr>
              <w:t>إنّ بسیط الحقیقة کلّ الکمالات الوجودیة</w:t>
            </w:r>
            <w:r>
              <w:rPr>
                <w:rStyle w:val="IndexLink"/>
                <w:rtl w:val="true"/>
              </w:rPr>
              <w:t>]</w:t>
              <w:tab/>
            </w:r>
            <w:r>
              <w:rPr>
                <w:rStyle w:val="IndexLink"/>
              </w:rPr>
              <w:t>127</w:t>
            </w:r>
          </w:hyperlink>
        </w:p>
        <w:p>
          <w:pPr>
            <w:pStyle w:val="Contents5"/>
            <w:tabs>
              <w:tab w:val="clear" w:pos="7892"/>
              <w:tab w:val="right" w:pos="9026" w:leader="dot"/>
            </w:tabs>
            <w:rPr/>
          </w:pPr>
          <w:hyperlink w:anchor="__RefHeading___Toc3877988_3224264995">
            <w:r>
              <w:rPr>
                <w:webHidden/>
                <w:rStyle w:val="IndexLink"/>
                <w:rtl w:val="true"/>
              </w:rPr>
              <w:t>تنبیه تفریعی</w:t>
            </w:r>
            <w:r>
              <w:rPr>
                <w:rStyle w:val="IndexLink"/>
                <w:rtl w:val="true"/>
              </w:rPr>
              <w:tab/>
            </w:r>
            <w:r>
              <w:rPr>
                <w:rStyle w:val="IndexLink"/>
              </w:rPr>
              <w:t>128</w:t>
            </w:r>
          </w:hyperlink>
        </w:p>
        <w:p>
          <w:pPr>
            <w:pStyle w:val="Contents5"/>
            <w:tabs>
              <w:tab w:val="clear" w:pos="7892"/>
              <w:tab w:val="right" w:pos="9026" w:leader="dot"/>
            </w:tabs>
            <w:rPr/>
          </w:pPr>
          <w:hyperlink w:anchor="__RefHeading___Toc3877990_3224264995">
            <w:r>
              <w:rPr>
                <w:webHidden/>
                <w:rStyle w:val="IndexLink"/>
                <w:rtl w:val="true"/>
              </w:rPr>
              <w:t>تلخیص فیه تحصیل؛تحصیل فیه تکمیل</w:t>
            </w:r>
            <w:r>
              <w:rPr>
                <w:rStyle w:val="IndexLink"/>
                <w:rtl w:val="true"/>
              </w:rPr>
              <w:tab/>
            </w:r>
            <w:r>
              <w:rPr>
                <w:rStyle w:val="IndexLink"/>
              </w:rPr>
              <w:t>128</w:t>
            </w:r>
          </w:hyperlink>
        </w:p>
        <w:p>
          <w:pPr>
            <w:pStyle w:val="Contents4"/>
            <w:tabs>
              <w:tab w:val="clear" w:pos="8176"/>
              <w:tab w:val="right" w:pos="9026" w:leader="dot"/>
            </w:tabs>
            <w:rPr/>
          </w:pPr>
          <w:hyperlink w:anchor="__RefHeading___Toc3877992_3224264995">
            <w:r>
              <w:rPr>
                <w:webHidden/>
                <w:rStyle w:val="IndexLink"/>
                <w:rtl w:val="true"/>
              </w:rPr>
              <w:t>[</w:t>
            </w:r>
            <w:r>
              <w:rPr>
                <w:rStyle w:val="IndexLink"/>
                <w:rtl w:val="true"/>
              </w:rPr>
              <w:t>فی تحقیق سرّ الکثرة فی الوحدة فی بیان</w:t>
            </w:r>
            <w:r>
              <w:rPr>
                <w:rStyle w:val="IndexLink"/>
                <w:rtl w:val="true"/>
              </w:rPr>
              <w:t>«</w:t>
            </w:r>
            <w:r>
              <w:rPr>
                <w:rStyle w:val="IndexLink"/>
                <w:rtl w:val="true"/>
              </w:rPr>
              <w:t>لیس بشیء منها</w:t>
            </w:r>
            <w:r>
              <w:rPr>
                <w:rStyle w:val="IndexLink"/>
                <w:rtl w:val="true"/>
              </w:rPr>
              <w:t>»</w:t>
            </w:r>
            <w:r>
              <w:rPr>
                <w:rStyle w:val="IndexLink"/>
                <w:rtl w:val="true"/>
              </w:rPr>
              <w:t>فی القاعدة</w:t>
            </w:r>
            <w:r>
              <w:rPr>
                <w:rStyle w:val="IndexLink"/>
                <w:rtl w:val="true"/>
              </w:rPr>
              <w:t>]</w:t>
              <w:tab/>
            </w:r>
            <w:r>
              <w:rPr>
                <w:rStyle w:val="IndexLink"/>
              </w:rPr>
              <w:t>128</w:t>
            </w:r>
          </w:hyperlink>
        </w:p>
        <w:p>
          <w:pPr>
            <w:pStyle w:val="Contents4"/>
            <w:tabs>
              <w:tab w:val="clear" w:pos="8176"/>
              <w:tab w:val="right" w:pos="9026" w:leader="dot"/>
            </w:tabs>
            <w:rPr/>
          </w:pPr>
          <w:hyperlink w:anchor="__RefHeading___Toc3877994_3224264995">
            <w:r>
              <w:rPr>
                <w:webHidden/>
                <w:rStyle w:val="IndexLink"/>
                <w:rtl w:val="true"/>
              </w:rPr>
              <w:t>فصل و وصل،فرع و أصل</w:t>
            </w:r>
            <w:r>
              <w:rPr>
                <w:rStyle w:val="IndexLink"/>
                <w:rtl w:val="true"/>
              </w:rPr>
              <w:tab/>
            </w:r>
            <w:r>
              <w:rPr>
                <w:rStyle w:val="IndexLink"/>
              </w:rPr>
              <w:t>129</w:t>
            </w:r>
          </w:hyperlink>
        </w:p>
        <w:p>
          <w:pPr>
            <w:pStyle w:val="Contents5"/>
            <w:tabs>
              <w:tab w:val="clear" w:pos="7892"/>
              <w:tab w:val="right" w:pos="9026" w:leader="dot"/>
            </w:tabs>
            <w:rPr/>
          </w:pPr>
          <w:hyperlink w:anchor="__RefHeading___Toc3877996_3224264995">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877998_3224264995">
            <w:r>
              <w:rPr>
                <w:webHidden/>
                <w:rStyle w:val="IndexLink"/>
                <w:rtl w:val="true"/>
              </w:rPr>
              <w:t>[</w:t>
            </w:r>
            <w:r>
              <w:rPr>
                <w:rStyle w:val="IndexLink"/>
                <w:rtl w:val="true"/>
              </w:rPr>
              <w:t>إنّ مناط الموجودیة یخالف الشیئیة المفهومیة</w:t>
            </w:r>
            <w:r>
              <w:rPr>
                <w:rStyle w:val="IndexLink"/>
                <w:rtl w:val="true"/>
              </w:rPr>
              <w:t>]</w:t>
              <w:tab/>
            </w:r>
            <w:r>
              <w:rPr>
                <w:rStyle w:val="IndexLink"/>
              </w:rPr>
              <w:t>130</w:t>
            </w:r>
          </w:hyperlink>
        </w:p>
        <w:p>
          <w:pPr>
            <w:pStyle w:val="Contents5"/>
            <w:tabs>
              <w:tab w:val="clear" w:pos="7892"/>
              <w:tab w:val="right" w:pos="9026" w:leader="dot"/>
            </w:tabs>
            <w:rPr/>
          </w:pPr>
          <w:hyperlink w:anchor="__RefHeading___Toc3878000_3224264995">
            <w:r>
              <w:rPr>
                <w:webHidden/>
                <w:rStyle w:val="IndexLink"/>
                <w:rtl w:val="true"/>
              </w:rPr>
              <w:t>[</w:t>
            </w:r>
            <w:r>
              <w:rPr>
                <w:rStyle w:val="IndexLink"/>
                <w:rtl w:val="true"/>
              </w:rPr>
              <w:t>تحقیق فی التشخّص</w:t>
            </w:r>
            <w:r>
              <w:rPr>
                <w:rStyle w:val="IndexLink"/>
                <w:rtl w:val="true"/>
              </w:rPr>
              <w:t>]</w:t>
              <w:tab/>
            </w:r>
            <w:r>
              <w:rPr>
                <w:rStyle w:val="IndexLink"/>
              </w:rPr>
              <w:t>131</w:t>
            </w:r>
          </w:hyperlink>
        </w:p>
        <w:p>
          <w:pPr>
            <w:pStyle w:val="Contents4"/>
            <w:tabs>
              <w:tab w:val="clear" w:pos="8176"/>
              <w:tab w:val="right" w:pos="9026" w:leader="dot"/>
            </w:tabs>
            <w:rPr/>
          </w:pPr>
          <w:hyperlink w:anchor="__RefHeading___Toc3878002_3224264995">
            <w:r>
              <w:rPr>
                <w:webHidden/>
                <w:rStyle w:val="IndexLink"/>
                <w:rtl w:val="true"/>
              </w:rPr>
              <w:t>تفصیل و تفریق،و تکمیل و تحقیق</w:t>
            </w:r>
            <w:r>
              <w:rPr>
                <w:rStyle w:val="IndexLink"/>
                <w:rtl w:val="true"/>
              </w:rPr>
              <w:tab/>
            </w:r>
            <w:r>
              <w:rPr>
                <w:rStyle w:val="IndexLink"/>
              </w:rPr>
              <w:t>132</w:t>
            </w:r>
          </w:hyperlink>
        </w:p>
        <w:p>
          <w:pPr>
            <w:pStyle w:val="Contents5"/>
            <w:tabs>
              <w:tab w:val="clear" w:pos="7892"/>
              <w:tab w:val="right" w:pos="9026" w:leader="dot"/>
            </w:tabs>
            <w:rPr/>
          </w:pPr>
          <w:hyperlink w:anchor="__RefHeading___Toc3878004_3224264995">
            <w:r>
              <w:rPr>
                <w:webHidden/>
                <w:rStyle w:val="IndexLink"/>
                <w:rtl w:val="true"/>
              </w:rPr>
              <w:t>[</w:t>
            </w:r>
            <w:r>
              <w:rPr>
                <w:rStyle w:val="IndexLink"/>
                <w:rtl w:val="true"/>
              </w:rPr>
              <w:t>إنّ الأشیاء الخارجیة طرّا من إتخاذ الوجودات الشخصیة</w:t>
            </w:r>
            <w:r>
              <w:rPr>
                <w:rStyle w:val="IndexLink"/>
                <w:rtl w:val="true"/>
              </w:rPr>
              <w:t>]</w:t>
              <w:tab/>
            </w:r>
            <w:r>
              <w:rPr>
                <w:rStyle w:val="IndexLink"/>
              </w:rPr>
              <w:t>132</w:t>
            </w:r>
          </w:hyperlink>
        </w:p>
        <w:p>
          <w:pPr>
            <w:pStyle w:val="Contents5"/>
            <w:tabs>
              <w:tab w:val="clear" w:pos="7892"/>
              <w:tab w:val="right" w:pos="9026" w:leader="dot"/>
            </w:tabs>
            <w:rPr/>
          </w:pPr>
          <w:hyperlink w:anchor="__RefHeading___Toc3878006_3224264995">
            <w:r>
              <w:rPr>
                <w:webHidden/>
                <w:rStyle w:val="IndexLink"/>
                <w:rtl w:val="true"/>
              </w:rPr>
              <w:t>[</w:t>
            </w:r>
            <w:r>
              <w:rPr>
                <w:rStyle w:val="IndexLink"/>
                <w:rtl w:val="true"/>
              </w:rPr>
              <w:t>إنّ نور رحمة الحق یشمل کلّ الأشیاء الوجودیة</w:t>
            </w:r>
            <w:r>
              <w:rPr>
                <w:rStyle w:val="IndexLink"/>
                <w:rtl w:val="true"/>
              </w:rPr>
              <w:t>]</w:t>
              <w:tab/>
            </w:r>
            <w:r>
              <w:rPr>
                <w:rStyle w:val="IndexLink"/>
              </w:rPr>
              <w:t>133</w:t>
            </w:r>
          </w:hyperlink>
        </w:p>
        <w:p>
          <w:pPr>
            <w:pStyle w:val="Contents4"/>
            <w:tabs>
              <w:tab w:val="clear" w:pos="8176"/>
              <w:tab w:val="right" w:pos="9026" w:leader="dot"/>
            </w:tabs>
            <w:rPr/>
          </w:pPr>
          <w:hyperlink w:anchor="__RefHeading___Toc3878008_3224264995">
            <w:r>
              <w:rPr>
                <w:webHidden/>
                <w:rStyle w:val="IndexLink"/>
                <w:rtl w:val="true"/>
              </w:rPr>
              <w:t>عبرة و اعتبار،تبصرة و استبصار</w:t>
            </w:r>
            <w:r>
              <w:rPr>
                <w:rStyle w:val="IndexLink"/>
                <w:rtl w:val="true"/>
              </w:rPr>
              <w:tab/>
            </w:r>
            <w:r>
              <w:rPr>
                <w:rStyle w:val="IndexLink"/>
              </w:rPr>
              <w:t>135</w:t>
            </w:r>
          </w:hyperlink>
        </w:p>
        <w:p>
          <w:pPr>
            <w:pStyle w:val="Contents5"/>
            <w:tabs>
              <w:tab w:val="clear" w:pos="7892"/>
              <w:tab w:val="right" w:pos="9026" w:leader="dot"/>
            </w:tabs>
            <w:rPr/>
          </w:pPr>
          <w:hyperlink w:anchor="__RefHeading___Toc3878010_3224264995">
            <w:r>
              <w:rPr>
                <w:webHidden/>
                <w:rStyle w:val="IndexLink"/>
                <w:rtl w:val="true"/>
              </w:rPr>
              <w:t>[</w:t>
            </w:r>
            <w:r>
              <w:rPr>
                <w:rStyle w:val="IndexLink"/>
                <w:rtl w:val="true"/>
              </w:rPr>
              <w:t>فی معرفة الشیئیات المفهومیة و عدم تقرّرها</w:t>
            </w:r>
            <w:r>
              <w:rPr>
                <w:rStyle w:val="IndexLink"/>
                <w:rtl w:val="true"/>
              </w:rPr>
              <w:t>]</w:t>
              <w:tab/>
            </w:r>
            <w:r>
              <w:rPr>
                <w:rStyle w:val="IndexLink"/>
              </w:rPr>
              <w:t>135</w:t>
            </w:r>
          </w:hyperlink>
        </w:p>
        <w:p>
          <w:pPr>
            <w:pStyle w:val="Contents5"/>
            <w:tabs>
              <w:tab w:val="clear" w:pos="7892"/>
              <w:tab w:val="right" w:pos="9026" w:leader="dot"/>
            </w:tabs>
            <w:rPr/>
          </w:pPr>
          <w:hyperlink w:anchor="__RefHeading___Toc3878012_3224264995">
            <w:r>
              <w:rPr>
                <w:webHidden/>
                <w:rStyle w:val="IndexLink"/>
                <w:rtl w:val="true"/>
              </w:rPr>
              <w:t>[</w:t>
            </w:r>
            <w:r>
              <w:rPr>
                <w:rStyle w:val="IndexLink"/>
                <w:rtl w:val="true"/>
              </w:rPr>
              <w:t>کیفیة اعتبار الماهیة الخالیة</w:t>
            </w:r>
            <w:r>
              <w:rPr>
                <w:rStyle w:val="IndexLink"/>
                <w:rtl w:val="true"/>
              </w:rPr>
              <w:t>]</w:t>
              <w:tab/>
            </w:r>
            <w:r>
              <w:rPr>
                <w:rStyle w:val="IndexLink"/>
              </w:rPr>
              <w:t>135</w:t>
            </w:r>
          </w:hyperlink>
        </w:p>
        <w:p>
          <w:pPr>
            <w:pStyle w:val="Contents5"/>
            <w:tabs>
              <w:tab w:val="clear" w:pos="7892"/>
              <w:tab w:val="right" w:pos="9026" w:leader="dot"/>
            </w:tabs>
            <w:rPr/>
          </w:pPr>
          <w:hyperlink w:anchor="__RefHeading___Toc3878014_3224264995">
            <w:r>
              <w:rPr>
                <w:webHidden/>
                <w:rStyle w:val="IndexLink"/>
                <w:rtl w:val="true"/>
              </w:rPr>
              <w:t>[</w:t>
            </w:r>
            <w:r>
              <w:rPr>
                <w:rStyle w:val="IndexLink"/>
                <w:rtl w:val="true"/>
              </w:rPr>
              <w:t>تحقیق فی کیفیة ارتقاع النقیضین عن المرتبة</w:t>
            </w:r>
            <w:r>
              <w:rPr>
                <w:rStyle w:val="IndexLink"/>
                <w:rtl w:val="true"/>
              </w:rPr>
              <w:t>]</w:t>
              <w:tab/>
            </w:r>
            <w:r>
              <w:rPr>
                <w:rStyle w:val="IndexLink"/>
              </w:rPr>
              <w:t>137</w:t>
            </w:r>
          </w:hyperlink>
        </w:p>
        <w:p>
          <w:pPr>
            <w:pStyle w:val="Contents5"/>
            <w:tabs>
              <w:tab w:val="clear" w:pos="7892"/>
              <w:tab w:val="right" w:pos="9026" w:leader="dot"/>
            </w:tabs>
            <w:rPr/>
          </w:pPr>
          <w:hyperlink w:anchor="__RefHeading___Toc3878016_3224264995">
            <w:r>
              <w:rPr>
                <w:webHidden/>
                <w:rStyle w:val="IndexLink"/>
                <w:rtl w:val="true"/>
              </w:rPr>
              <w:t>[</w:t>
            </w:r>
            <w:r>
              <w:rPr>
                <w:rStyle w:val="IndexLink"/>
                <w:rtl w:val="true"/>
              </w:rPr>
              <w:t>تحقیق فی اتّصاف الماهیة بالوجود</w:t>
            </w:r>
            <w:r>
              <w:rPr>
                <w:rStyle w:val="IndexLink"/>
                <w:rtl w:val="true"/>
              </w:rPr>
              <w:t>]</w:t>
              <w:tab/>
            </w:r>
            <w:r>
              <w:rPr>
                <w:rStyle w:val="IndexLink"/>
              </w:rPr>
              <w:t>137</w:t>
            </w:r>
          </w:hyperlink>
        </w:p>
        <w:p>
          <w:pPr>
            <w:pStyle w:val="Contents5"/>
            <w:tabs>
              <w:tab w:val="clear" w:pos="7892"/>
              <w:tab w:val="right" w:pos="9026" w:leader="dot"/>
            </w:tabs>
            <w:rPr/>
          </w:pPr>
          <w:hyperlink w:anchor="__RefHeading___Toc3878018_3224264995">
            <w:r>
              <w:rPr>
                <w:webHidden/>
                <w:rStyle w:val="IndexLink"/>
                <w:rtl w:val="true"/>
              </w:rPr>
              <w:t>کشف و إنارة،رمز و إشارة</w:t>
            </w:r>
            <w:r>
              <w:rPr>
                <w:rStyle w:val="IndexLink"/>
                <w:rtl w:val="true"/>
              </w:rPr>
              <w:tab/>
            </w:r>
            <w:r>
              <w:rPr>
                <w:rStyle w:val="IndexLink"/>
              </w:rPr>
              <w:t>138</w:t>
            </w:r>
          </w:hyperlink>
        </w:p>
        <w:p>
          <w:pPr>
            <w:pStyle w:val="Contents4"/>
            <w:tabs>
              <w:tab w:val="clear" w:pos="8176"/>
              <w:tab w:val="right" w:pos="9026" w:leader="dot"/>
            </w:tabs>
            <w:rPr/>
          </w:pPr>
          <w:hyperlink w:anchor="__RefHeading___Toc3878020_3224264995">
            <w:r>
              <w:rPr>
                <w:webHidden/>
                <w:rStyle w:val="IndexLink"/>
                <w:rtl w:val="true"/>
              </w:rPr>
              <w:t>[</w:t>
            </w:r>
            <w:r>
              <w:rPr>
                <w:rStyle w:val="IndexLink"/>
                <w:rtl w:val="true"/>
              </w:rPr>
              <w:t>فی أنّ الوجود زائد علی الماهیة</w:t>
            </w:r>
            <w:r>
              <w:rPr>
                <w:rStyle w:val="IndexLink"/>
                <w:rtl w:val="true"/>
              </w:rPr>
              <w:t>]</w:t>
              <w:tab/>
            </w:r>
            <w:r>
              <w:rPr>
                <w:rStyle w:val="IndexLink"/>
              </w:rPr>
              <w:t>138</w:t>
            </w:r>
          </w:hyperlink>
        </w:p>
        <w:p>
          <w:pPr>
            <w:pStyle w:val="Contents5"/>
            <w:tabs>
              <w:tab w:val="clear" w:pos="7892"/>
              <w:tab w:val="right" w:pos="9026" w:leader="dot"/>
            </w:tabs>
            <w:rPr/>
          </w:pPr>
          <w:hyperlink w:anchor="__RefHeading___Toc3878022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878024_3224264995">
            <w:r>
              <w:rPr>
                <w:webHidden/>
                <w:rStyle w:val="IndexLink"/>
                <w:rtl w:val="true"/>
              </w:rPr>
              <w:t>[</w:t>
            </w:r>
            <w:r>
              <w:rPr>
                <w:rStyle w:val="IndexLink"/>
                <w:rtl w:val="true"/>
              </w:rPr>
              <w:t>کیفیة تعرّی ذات الممکن عن الوجود و حقّ القول فیها</w:t>
            </w:r>
            <w:r>
              <w:rPr>
                <w:rStyle w:val="IndexLink"/>
                <w:rtl w:val="true"/>
              </w:rPr>
              <w:t>]</w:t>
              <w:tab/>
            </w:r>
            <w:r>
              <w:rPr>
                <w:rStyle w:val="IndexLink"/>
              </w:rPr>
              <w:t>139</w:t>
            </w:r>
          </w:hyperlink>
        </w:p>
        <w:p>
          <w:pPr>
            <w:pStyle w:val="Contents5"/>
            <w:tabs>
              <w:tab w:val="clear" w:pos="7892"/>
              <w:tab w:val="right" w:pos="9026" w:leader="dot"/>
            </w:tabs>
            <w:rPr/>
          </w:pPr>
          <w:hyperlink w:anchor="__RefHeading___Toc3878026_3224264995">
            <w:r>
              <w:rPr>
                <w:webHidden/>
                <w:rStyle w:val="IndexLink"/>
                <w:rtl w:val="true"/>
              </w:rPr>
              <w:t>[</w:t>
            </w:r>
            <w:r>
              <w:rPr>
                <w:rStyle w:val="IndexLink"/>
                <w:rtl w:val="true"/>
              </w:rPr>
              <w:t>الماهیة الخالیة أیضا من سطوع الوجود</w:t>
            </w:r>
            <w:r>
              <w:rPr>
                <w:rStyle w:val="IndexLink"/>
                <w:rtl w:val="true"/>
              </w:rPr>
              <w:t>]</w:t>
              <w:tab/>
            </w:r>
            <w:r>
              <w:rPr>
                <w:rStyle w:val="IndexLink"/>
              </w:rPr>
              <w:t>140</w:t>
            </w:r>
          </w:hyperlink>
        </w:p>
        <w:p>
          <w:pPr>
            <w:pStyle w:val="Contents5"/>
            <w:tabs>
              <w:tab w:val="clear" w:pos="7892"/>
              <w:tab w:val="right" w:pos="9026" w:leader="dot"/>
            </w:tabs>
            <w:rPr/>
          </w:pPr>
          <w:hyperlink w:anchor="__RefHeading___Toc3878028_3224264995">
            <w:r>
              <w:rPr>
                <w:webHidden/>
                <w:rStyle w:val="IndexLink"/>
                <w:rtl w:val="true"/>
              </w:rPr>
              <w:t>إستدراک فیه نحو إدراک</w:t>
            </w:r>
            <w:r>
              <w:rPr>
                <w:rStyle w:val="IndexLink"/>
                <w:rtl w:val="true"/>
              </w:rPr>
              <w:tab/>
            </w:r>
            <w:r>
              <w:rPr>
                <w:rStyle w:val="IndexLink"/>
              </w:rPr>
              <w:t>141</w:t>
            </w:r>
          </w:hyperlink>
        </w:p>
        <w:p>
          <w:pPr>
            <w:pStyle w:val="Contents4"/>
            <w:tabs>
              <w:tab w:val="clear" w:pos="8176"/>
              <w:tab w:val="right" w:pos="9026" w:leader="dot"/>
            </w:tabs>
            <w:rPr/>
          </w:pPr>
          <w:hyperlink w:anchor="__RefHeading___Toc3878030_3224264995">
            <w:r>
              <w:rPr>
                <w:webHidden/>
                <w:rStyle w:val="IndexLink"/>
                <w:rtl w:val="true"/>
              </w:rPr>
              <w:t>[</w:t>
            </w:r>
            <w:r>
              <w:rPr>
                <w:rStyle w:val="IndexLink"/>
                <w:rtl w:val="true"/>
              </w:rPr>
              <w:t>فی کیفیة اعتبار الممکنات بدون الوجود</w:t>
            </w:r>
            <w:r>
              <w:rPr>
                <w:rStyle w:val="IndexLink"/>
                <w:rtl w:val="true"/>
              </w:rPr>
              <w:t>]</w:t>
              <w:tab/>
            </w:r>
            <w:r>
              <w:rPr>
                <w:rStyle w:val="IndexLink"/>
              </w:rPr>
              <w:t>141</w:t>
            </w:r>
          </w:hyperlink>
        </w:p>
        <w:p>
          <w:pPr>
            <w:pStyle w:val="Contents5"/>
            <w:tabs>
              <w:tab w:val="clear" w:pos="7892"/>
              <w:tab w:val="right" w:pos="9026" w:leader="dot"/>
            </w:tabs>
            <w:rPr/>
          </w:pPr>
          <w:hyperlink w:anchor="__RefHeading___Toc3878032_3224264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878034_3224264995">
            <w:r>
              <w:rPr>
                <w:webHidden/>
                <w:rStyle w:val="IndexLink"/>
                <w:rtl w:val="true"/>
              </w:rPr>
              <w:t>إشراق فیه إبلاغ</w:t>
            </w:r>
            <w:r>
              <w:rPr>
                <w:rStyle w:val="IndexLink"/>
                <w:rtl w:val="true"/>
              </w:rPr>
              <w:tab/>
            </w:r>
            <w:r>
              <w:rPr>
                <w:rStyle w:val="IndexLink"/>
              </w:rPr>
              <w:t>143</w:t>
            </w:r>
          </w:hyperlink>
        </w:p>
        <w:p>
          <w:pPr>
            <w:pStyle w:val="Contents5"/>
            <w:tabs>
              <w:tab w:val="clear" w:pos="7892"/>
              <w:tab w:val="right" w:pos="9026" w:leader="dot"/>
            </w:tabs>
            <w:rPr/>
          </w:pPr>
          <w:hyperlink w:anchor="__RefHeading___Toc3878036_3224264995">
            <w:r>
              <w:rPr>
                <w:webHidden/>
                <w:rStyle w:val="IndexLink"/>
                <w:rtl w:val="true"/>
              </w:rPr>
              <w:t>إیصال فیه إکمال</w:t>
            </w:r>
            <w:r>
              <w:rPr>
                <w:rStyle w:val="IndexLink"/>
                <w:rtl w:val="true"/>
              </w:rPr>
              <w:tab/>
            </w:r>
            <w:r>
              <w:rPr>
                <w:rStyle w:val="IndexLink"/>
              </w:rPr>
              <w:t>144</w:t>
            </w:r>
          </w:hyperlink>
        </w:p>
        <w:p>
          <w:pPr>
            <w:pStyle w:val="Contents5"/>
            <w:tabs>
              <w:tab w:val="clear" w:pos="7892"/>
              <w:tab w:val="right" w:pos="9026" w:leader="dot"/>
            </w:tabs>
            <w:rPr/>
          </w:pPr>
          <w:hyperlink w:anchor="__RefHeading___Toc3878038_3224264995">
            <w:r>
              <w:rPr>
                <w:webHidden/>
                <w:rStyle w:val="IndexLink"/>
                <w:rtl w:val="true"/>
              </w:rPr>
              <w:t>[</w:t>
            </w:r>
            <w:r>
              <w:rPr>
                <w:rStyle w:val="IndexLink"/>
                <w:rtl w:val="true"/>
              </w:rPr>
              <w:t>تحقیق فی الافتقار الذاتی</w:t>
            </w:r>
            <w:r>
              <w:rPr>
                <w:rStyle w:val="IndexLink"/>
                <w:rtl w:val="true"/>
              </w:rPr>
              <w:t>]</w:t>
              <w:tab/>
            </w:r>
            <w:r>
              <w:rPr>
                <w:rStyle w:val="IndexLink"/>
              </w:rPr>
              <w:t>146</w:t>
            </w:r>
          </w:hyperlink>
        </w:p>
        <w:p>
          <w:pPr>
            <w:pStyle w:val="Contents5"/>
            <w:tabs>
              <w:tab w:val="clear" w:pos="7892"/>
              <w:tab w:val="right" w:pos="9026" w:leader="dot"/>
            </w:tabs>
            <w:rPr/>
          </w:pPr>
          <w:hyperlink w:anchor="__RefHeading___Toc3878040_3224264995">
            <w:r>
              <w:rPr>
                <w:webHidden/>
                <w:rStyle w:val="IndexLink"/>
                <w:rtl w:val="true"/>
              </w:rPr>
              <w:t>[</w:t>
            </w:r>
            <w:r>
              <w:rPr>
                <w:rStyle w:val="IndexLink"/>
                <w:rtl w:val="true"/>
              </w:rPr>
              <w:t>الإمکان الفقری</w:t>
            </w:r>
            <w:r>
              <w:rPr>
                <w:rStyle w:val="IndexLink"/>
                <w:rtl w:val="true"/>
              </w:rPr>
              <w:t>]</w:t>
              <w:tab/>
            </w:r>
            <w:r>
              <w:rPr>
                <w:rStyle w:val="IndexLink"/>
              </w:rPr>
              <w:t>147</w:t>
            </w:r>
          </w:hyperlink>
        </w:p>
        <w:p>
          <w:pPr>
            <w:pStyle w:val="Contents5"/>
            <w:tabs>
              <w:tab w:val="clear" w:pos="7892"/>
              <w:tab w:val="right" w:pos="9026" w:leader="dot"/>
            </w:tabs>
            <w:rPr/>
          </w:pPr>
          <w:hyperlink w:anchor="__RefHeading___Toc3878042_3224264995">
            <w:r>
              <w:rPr>
                <w:webHidden/>
                <w:rStyle w:val="IndexLink"/>
                <w:rtl w:val="true"/>
              </w:rPr>
              <w:t>[</w:t>
            </w:r>
            <w:r>
              <w:rPr>
                <w:rStyle w:val="IndexLink"/>
                <w:rtl w:val="true"/>
              </w:rPr>
              <w:t>الإضافة الإشراقیة بین الواجب و الممکن</w:t>
            </w:r>
            <w:r>
              <w:rPr>
                <w:rStyle w:val="IndexLink"/>
                <w:rtl w:val="true"/>
              </w:rPr>
              <w:t>]</w:t>
              <w:tab/>
            </w:r>
            <w:r>
              <w:rPr>
                <w:rStyle w:val="IndexLink"/>
              </w:rPr>
              <w:t>149</w:t>
            </w:r>
          </w:hyperlink>
        </w:p>
        <w:p>
          <w:pPr>
            <w:pStyle w:val="Contents5"/>
            <w:tabs>
              <w:tab w:val="clear" w:pos="7892"/>
              <w:tab w:val="right" w:pos="9026" w:leader="dot"/>
            </w:tabs>
            <w:rPr/>
          </w:pPr>
          <w:hyperlink w:anchor="__RefHeading___Toc3878044_3224264995">
            <w:r>
              <w:rPr>
                <w:webHidden/>
                <w:rStyle w:val="IndexLink"/>
                <w:rtl w:val="true"/>
              </w:rPr>
              <w:t>تکملة فیها تبصرة</w:t>
            </w:r>
            <w:r>
              <w:rPr>
                <w:rStyle w:val="IndexLink"/>
                <w:rtl w:val="true"/>
              </w:rPr>
              <w:tab/>
            </w:r>
            <w:r>
              <w:rPr>
                <w:rStyle w:val="IndexLink"/>
              </w:rPr>
              <w:t>150</w:t>
            </w:r>
          </w:hyperlink>
        </w:p>
        <w:p>
          <w:pPr>
            <w:pStyle w:val="Contents5"/>
            <w:tabs>
              <w:tab w:val="clear" w:pos="7892"/>
              <w:tab w:val="right" w:pos="9026" w:leader="dot"/>
            </w:tabs>
            <w:rPr/>
          </w:pPr>
          <w:hyperlink w:anchor="__RefHeading___Toc3878046_3224264995">
            <w:r>
              <w:rPr>
                <w:webHidden/>
                <w:rStyle w:val="IndexLink"/>
                <w:rtl w:val="true"/>
              </w:rPr>
              <w:t>[</w:t>
            </w:r>
            <w:r>
              <w:rPr>
                <w:rStyle w:val="IndexLink"/>
                <w:rtl w:val="true"/>
              </w:rPr>
              <w:t>المشیة الإلهیة و دورها فی الإیجاد</w:t>
            </w:r>
            <w:r>
              <w:rPr>
                <w:rStyle w:val="IndexLink"/>
                <w:rtl w:val="true"/>
              </w:rPr>
              <w:t>]</w:t>
              <w:tab/>
            </w:r>
            <w:r>
              <w:rPr>
                <w:rStyle w:val="IndexLink"/>
              </w:rPr>
              <w:t>151</w:t>
            </w:r>
          </w:hyperlink>
        </w:p>
        <w:p>
          <w:pPr>
            <w:pStyle w:val="Contents5"/>
            <w:tabs>
              <w:tab w:val="clear" w:pos="7892"/>
              <w:tab w:val="right" w:pos="9026" w:leader="dot"/>
            </w:tabs>
            <w:rPr/>
          </w:pPr>
          <w:hyperlink w:anchor="__RefHeading___Toc3878048_3224264995">
            <w:r>
              <w:rPr>
                <w:webHidden/>
                <w:rStyle w:val="IndexLink"/>
                <w:rtl w:val="true"/>
              </w:rPr>
              <w:t>تکملة بعد تکملة و تبصرة بعد تبصرة</w:t>
            </w:r>
            <w:r>
              <w:rPr>
                <w:rStyle w:val="IndexLink"/>
                <w:rtl w:val="true"/>
              </w:rPr>
              <w:tab/>
            </w:r>
            <w:r>
              <w:rPr>
                <w:rStyle w:val="IndexLink"/>
              </w:rPr>
              <w:t>152</w:t>
            </w:r>
          </w:hyperlink>
        </w:p>
        <w:p>
          <w:pPr>
            <w:pStyle w:val="Contents5"/>
            <w:tabs>
              <w:tab w:val="clear" w:pos="7892"/>
              <w:tab w:val="right" w:pos="9026" w:leader="dot"/>
            </w:tabs>
            <w:rPr/>
          </w:pPr>
          <w:hyperlink w:anchor="__RefHeading___Toc3878050_3224264995">
            <w:r>
              <w:rPr>
                <w:webHidden/>
                <w:rStyle w:val="IndexLink"/>
                <w:rtl w:val="true"/>
              </w:rPr>
              <w:t>تنزیه و تقدیس</w:t>
            </w:r>
            <w:r>
              <w:rPr>
                <w:rStyle w:val="IndexLink"/>
                <w:rtl w:val="true"/>
              </w:rPr>
              <w:tab/>
            </w:r>
            <w:r>
              <w:rPr>
                <w:rStyle w:val="IndexLink"/>
              </w:rPr>
              <w:t>153</w:t>
            </w:r>
          </w:hyperlink>
        </w:p>
        <w:p>
          <w:pPr>
            <w:pStyle w:val="Contents5"/>
            <w:tabs>
              <w:tab w:val="clear" w:pos="7892"/>
              <w:tab w:val="right" w:pos="9026" w:leader="dot"/>
            </w:tabs>
            <w:rPr/>
          </w:pPr>
          <w:hyperlink w:anchor="__RefHeading___Toc3878052_3224264995">
            <w:r>
              <w:rPr>
                <w:webHidden/>
                <w:rStyle w:val="IndexLink"/>
                <w:rtl w:val="true"/>
              </w:rPr>
              <w:t>تکلمة فیها مزید تبصرة،و تفرقة فیها مزید تکملة</w:t>
            </w:r>
            <w:r>
              <w:rPr>
                <w:rStyle w:val="IndexLink"/>
                <w:rtl w:val="true"/>
              </w:rPr>
              <w:tab/>
            </w:r>
            <w:r>
              <w:rPr>
                <w:rStyle w:val="IndexLink"/>
              </w:rPr>
              <w:t>155</w:t>
            </w:r>
          </w:hyperlink>
        </w:p>
        <w:p>
          <w:pPr>
            <w:pStyle w:val="Contents4"/>
            <w:tabs>
              <w:tab w:val="clear" w:pos="8176"/>
              <w:tab w:val="right" w:pos="9026" w:leader="dot"/>
            </w:tabs>
            <w:rPr/>
          </w:pPr>
          <w:hyperlink w:anchor="__RefHeading___Toc3878054_3224264995">
            <w:r>
              <w:rPr>
                <w:webHidden/>
                <w:rStyle w:val="IndexLink"/>
                <w:rtl w:val="true"/>
              </w:rPr>
              <w:t>[</w:t>
            </w:r>
            <w:r>
              <w:rPr>
                <w:rStyle w:val="IndexLink"/>
                <w:rtl w:val="true"/>
              </w:rPr>
              <w:t>تقسیم صفاته العلیا</w:t>
            </w:r>
            <w:r>
              <w:rPr>
                <w:rStyle w:val="IndexLink"/>
                <w:rtl w:val="true"/>
              </w:rPr>
              <w:t>]</w:t>
              <w:tab/>
            </w:r>
            <w:r>
              <w:rPr>
                <w:rStyle w:val="IndexLink"/>
              </w:rPr>
              <w:t>155</w:t>
            </w:r>
          </w:hyperlink>
        </w:p>
        <w:p>
          <w:pPr>
            <w:pStyle w:val="Contents5"/>
            <w:tabs>
              <w:tab w:val="clear" w:pos="7892"/>
              <w:tab w:val="right" w:pos="9026" w:leader="dot"/>
            </w:tabs>
            <w:rPr/>
          </w:pPr>
          <w:hyperlink w:anchor="__RefHeading___Toc3878056_3224264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878058_3224264995">
            <w:r>
              <w:rPr>
                <w:webHidden/>
                <w:rStyle w:val="IndexLink"/>
                <w:rtl w:val="true"/>
              </w:rPr>
              <w:t>[</w:t>
            </w:r>
            <w:r>
              <w:rPr>
                <w:rStyle w:val="IndexLink"/>
                <w:rtl w:val="true"/>
              </w:rPr>
              <w:t>القیام الصدوری و معرفته</w:t>
            </w:r>
            <w:r>
              <w:rPr>
                <w:rStyle w:val="IndexLink"/>
                <w:rtl w:val="true"/>
              </w:rPr>
              <w:t>]</w:t>
              <w:tab/>
            </w:r>
            <w:r>
              <w:rPr>
                <w:rStyle w:val="IndexLink"/>
              </w:rPr>
              <w:t>156</w:t>
            </w:r>
          </w:hyperlink>
        </w:p>
        <w:p>
          <w:pPr>
            <w:pStyle w:val="Contents5"/>
            <w:tabs>
              <w:tab w:val="clear" w:pos="7892"/>
              <w:tab w:val="right" w:pos="9026" w:leader="dot"/>
            </w:tabs>
            <w:rPr/>
          </w:pPr>
          <w:hyperlink w:anchor="__RefHeading___Toc3878060_3224264995">
            <w:r>
              <w:rPr>
                <w:webHidden/>
                <w:rStyle w:val="IndexLink"/>
                <w:rtl w:val="true"/>
              </w:rPr>
              <w:t>[</w:t>
            </w:r>
            <w:r>
              <w:rPr>
                <w:rStyle w:val="IndexLink"/>
                <w:rtl w:val="true"/>
              </w:rPr>
              <w:t>کل الصفات الإضافیة ترجع إلی حیثیة واحدة</w:t>
            </w:r>
            <w:r>
              <w:rPr>
                <w:rStyle w:val="IndexLink"/>
                <w:rtl w:val="true"/>
              </w:rPr>
              <w:t>]</w:t>
              <w:tab/>
            </w:r>
            <w:r>
              <w:rPr>
                <w:rStyle w:val="IndexLink"/>
              </w:rPr>
              <w:t>156</w:t>
            </w:r>
          </w:hyperlink>
        </w:p>
        <w:p>
          <w:pPr>
            <w:pStyle w:val="Contents5"/>
            <w:tabs>
              <w:tab w:val="clear" w:pos="7892"/>
              <w:tab w:val="right" w:pos="9026" w:leader="dot"/>
            </w:tabs>
            <w:rPr/>
          </w:pPr>
          <w:hyperlink w:anchor="__RefHeading___Toc3878062_3224264995">
            <w:r>
              <w:rPr>
                <w:webHidden/>
                <w:rStyle w:val="IndexLink"/>
                <w:rtl w:val="true"/>
              </w:rPr>
              <w:t>[</w:t>
            </w:r>
            <w:r>
              <w:rPr>
                <w:rStyle w:val="IndexLink"/>
                <w:rtl w:val="true"/>
              </w:rPr>
              <w:t>الرحمة الواسعة توجب حضور الواجب فی العالم</w:t>
            </w:r>
            <w:r>
              <w:rPr>
                <w:rStyle w:val="IndexLink"/>
                <w:rtl w:val="true"/>
              </w:rPr>
              <w:t>]</w:t>
              <w:tab/>
            </w:r>
            <w:r>
              <w:rPr>
                <w:rStyle w:val="IndexLink"/>
              </w:rPr>
              <w:t>158</w:t>
            </w:r>
          </w:hyperlink>
        </w:p>
        <w:p>
          <w:pPr>
            <w:pStyle w:val="Contents5"/>
            <w:tabs>
              <w:tab w:val="clear" w:pos="7892"/>
              <w:tab w:val="right" w:pos="9026" w:leader="dot"/>
            </w:tabs>
            <w:rPr/>
          </w:pPr>
          <w:hyperlink w:anchor="__RefHeading___Toc3878064_3224264995">
            <w:r>
              <w:rPr>
                <w:webHidden/>
                <w:rStyle w:val="IndexLink"/>
                <w:rtl w:val="true"/>
              </w:rPr>
              <w:t>تکلمة فیها تبصرة</w:t>
            </w:r>
            <w:r>
              <w:rPr>
                <w:rStyle w:val="IndexLink"/>
                <w:rtl w:val="true"/>
              </w:rPr>
              <w:tab/>
            </w:r>
            <w:r>
              <w:rPr>
                <w:rStyle w:val="IndexLink"/>
              </w:rPr>
              <w:t>159</w:t>
            </w:r>
          </w:hyperlink>
        </w:p>
        <w:p>
          <w:pPr>
            <w:pStyle w:val="Contents5"/>
            <w:tabs>
              <w:tab w:val="clear" w:pos="7892"/>
              <w:tab w:val="right" w:pos="9026" w:leader="dot"/>
            </w:tabs>
            <w:rPr/>
          </w:pPr>
          <w:hyperlink w:anchor="__RefHeading___Toc3878066_3224264995">
            <w:r>
              <w:rPr>
                <w:webHidden/>
                <w:rStyle w:val="IndexLink"/>
                <w:rtl w:val="true"/>
              </w:rPr>
              <w:t>تکلمة بعد تکلمة،تبصرة بعد تبصرة</w:t>
            </w:r>
            <w:r>
              <w:rPr>
                <w:rStyle w:val="IndexLink"/>
                <w:rtl w:val="true"/>
              </w:rPr>
              <w:tab/>
            </w:r>
            <w:r>
              <w:rPr>
                <w:rStyle w:val="IndexLink"/>
              </w:rPr>
              <w:t>163</w:t>
            </w:r>
          </w:hyperlink>
        </w:p>
        <w:p>
          <w:pPr>
            <w:pStyle w:val="Contents5"/>
            <w:tabs>
              <w:tab w:val="clear" w:pos="7892"/>
              <w:tab w:val="right" w:pos="9026" w:leader="dot"/>
            </w:tabs>
            <w:rPr/>
          </w:pPr>
          <w:hyperlink w:anchor="__RefHeading___Toc3878068_3224264995">
            <w:r>
              <w:rPr>
                <w:webHidden/>
                <w:rStyle w:val="IndexLink"/>
                <w:rtl w:val="true"/>
              </w:rPr>
              <w:t>[</w:t>
            </w:r>
            <w:r>
              <w:rPr>
                <w:rStyle w:val="IndexLink"/>
                <w:rtl w:val="true"/>
              </w:rPr>
              <w:t>کلّ شیء هالک إلاّ الفیض الأقدس</w:t>
            </w:r>
            <w:r>
              <w:rPr>
                <w:rStyle w:val="IndexLink"/>
                <w:rtl w:val="true"/>
              </w:rPr>
              <w:t>]</w:t>
              <w:tab/>
            </w:r>
            <w:r>
              <w:rPr>
                <w:rStyle w:val="IndexLink"/>
              </w:rPr>
              <w:t>164</w:t>
            </w:r>
          </w:hyperlink>
        </w:p>
        <w:p>
          <w:pPr>
            <w:pStyle w:val="Contents5"/>
            <w:tabs>
              <w:tab w:val="clear" w:pos="7892"/>
              <w:tab w:val="right" w:pos="9026" w:leader="dot"/>
            </w:tabs>
            <w:rPr/>
          </w:pPr>
          <w:hyperlink w:anchor="__RefHeading___Toc3878070_3224264995">
            <w:r>
              <w:rPr>
                <w:webHidden/>
                <w:rStyle w:val="IndexLink"/>
                <w:rtl w:val="true"/>
              </w:rPr>
              <w:t>[</w:t>
            </w:r>
            <w:r>
              <w:rPr>
                <w:rStyle w:val="IndexLink"/>
                <w:rtl w:val="true"/>
              </w:rPr>
              <w:t>المعیّة القیومیّة</w:t>
            </w:r>
            <w:r>
              <w:rPr>
                <w:rStyle w:val="IndexLink"/>
                <w:rtl w:val="true"/>
              </w:rPr>
              <w:t>]</w:t>
              <w:tab/>
            </w:r>
            <w:r>
              <w:rPr>
                <w:rStyle w:val="IndexLink"/>
              </w:rPr>
              <w:t>166</w:t>
            </w:r>
          </w:hyperlink>
        </w:p>
        <w:p>
          <w:pPr>
            <w:pStyle w:val="Contents5"/>
            <w:tabs>
              <w:tab w:val="clear" w:pos="7892"/>
              <w:tab w:val="right" w:pos="9026" w:leader="dot"/>
            </w:tabs>
            <w:rPr/>
          </w:pPr>
          <w:hyperlink w:anchor="__RefHeading___Toc3878072_3224264995">
            <w:r>
              <w:rPr>
                <w:webHidden/>
                <w:rStyle w:val="IndexLink"/>
                <w:rtl w:val="true"/>
              </w:rPr>
              <w:t>[</w:t>
            </w:r>
            <w:r>
              <w:rPr>
                <w:rStyle w:val="IndexLink"/>
                <w:rtl w:val="true"/>
              </w:rPr>
              <w:t>تبیان فی أن صفات الواجب لیست بزائدة علی الذات</w:t>
            </w:r>
            <w:r>
              <w:rPr>
                <w:rStyle w:val="IndexLink"/>
                <w:rtl w:val="true"/>
              </w:rPr>
              <w:t>]</w:t>
              <w:tab/>
            </w:r>
            <w:r>
              <w:rPr>
                <w:rStyle w:val="IndexLink"/>
              </w:rPr>
              <w:t>166</w:t>
            </w:r>
          </w:hyperlink>
        </w:p>
        <w:p>
          <w:pPr>
            <w:pStyle w:val="Contents5"/>
            <w:tabs>
              <w:tab w:val="clear" w:pos="7892"/>
              <w:tab w:val="right" w:pos="9026" w:leader="dot"/>
            </w:tabs>
            <w:rPr/>
          </w:pPr>
          <w:hyperlink w:anchor="__RefHeading___Toc3878074_3224264995">
            <w:r>
              <w:rPr>
                <w:webHidden/>
                <w:rStyle w:val="IndexLink"/>
                <w:rtl w:val="true"/>
              </w:rPr>
              <w:t>[</w:t>
            </w:r>
            <w:r>
              <w:rPr>
                <w:rStyle w:val="IndexLink"/>
                <w:rtl w:val="true"/>
              </w:rPr>
              <w:t>کلّ الأشیاء تحت ظلّ الرحمان</w:t>
            </w:r>
            <w:r>
              <w:rPr>
                <w:rStyle w:val="IndexLink"/>
                <w:rtl w:val="true"/>
              </w:rPr>
              <w:t>]</w:t>
              <w:tab/>
            </w:r>
            <w:r>
              <w:rPr>
                <w:rStyle w:val="IndexLink"/>
              </w:rPr>
              <w:t>168</w:t>
            </w:r>
          </w:hyperlink>
        </w:p>
        <w:p>
          <w:pPr>
            <w:pStyle w:val="Contents5"/>
            <w:tabs>
              <w:tab w:val="clear" w:pos="7892"/>
              <w:tab w:val="right" w:pos="9026" w:leader="dot"/>
            </w:tabs>
            <w:rPr/>
          </w:pPr>
          <w:hyperlink w:anchor="__RefHeading___Toc3878076_3224264995">
            <w:r>
              <w:rPr>
                <w:webHidden/>
                <w:rStyle w:val="IndexLink"/>
                <w:rtl w:val="true"/>
              </w:rPr>
              <w:t>[</w:t>
            </w:r>
            <w:r>
              <w:rPr>
                <w:rStyle w:val="IndexLink"/>
                <w:rtl w:val="true"/>
              </w:rPr>
              <w:t>فلا موجود إلاّ هو</w:t>
            </w:r>
            <w:r>
              <w:rPr>
                <w:rStyle w:val="IndexLink"/>
                <w:rtl w:val="true"/>
              </w:rPr>
              <w:t>]</w:t>
              <w:tab/>
            </w:r>
            <w:r>
              <w:rPr>
                <w:rStyle w:val="IndexLink"/>
              </w:rPr>
              <w:t>168</w:t>
            </w:r>
          </w:hyperlink>
        </w:p>
        <w:p>
          <w:pPr>
            <w:pStyle w:val="Contents5"/>
            <w:tabs>
              <w:tab w:val="clear" w:pos="7892"/>
              <w:tab w:val="right" w:pos="9026" w:leader="dot"/>
            </w:tabs>
            <w:rPr/>
          </w:pPr>
          <w:hyperlink w:anchor="__RefHeading___Toc3878078_3224264995">
            <w:r>
              <w:rPr>
                <w:webHidden/>
                <w:rStyle w:val="IndexLink"/>
                <w:rtl w:val="true"/>
              </w:rPr>
              <w:t>رجعة بعد رجعة و تکملة بعد تکملة</w:t>
            </w:r>
            <w:r>
              <w:rPr>
                <w:rStyle w:val="IndexLink"/>
                <w:rtl w:val="true"/>
              </w:rPr>
              <w:tab/>
            </w:r>
            <w:r>
              <w:rPr>
                <w:rStyle w:val="IndexLink"/>
              </w:rPr>
              <w:t>169</w:t>
            </w:r>
          </w:hyperlink>
        </w:p>
        <w:p>
          <w:pPr>
            <w:pStyle w:val="Contents4"/>
            <w:tabs>
              <w:tab w:val="clear" w:pos="8176"/>
              <w:tab w:val="right" w:pos="9026" w:leader="dot"/>
            </w:tabs>
            <w:rPr/>
          </w:pPr>
          <w:hyperlink w:anchor="__RefHeading___Toc3878080_3224264995">
            <w:r>
              <w:rPr>
                <w:webHidden/>
                <w:rStyle w:val="IndexLink"/>
                <w:rtl w:val="true"/>
              </w:rPr>
              <w:t>[</w:t>
            </w:r>
            <w:r>
              <w:rPr>
                <w:rStyle w:val="IndexLink"/>
                <w:rtl w:val="true"/>
              </w:rPr>
              <w:t>فی التفرقة بین الصفات الحقیقیة و الإضافیة</w:t>
            </w:r>
            <w:r>
              <w:rPr>
                <w:rStyle w:val="IndexLink"/>
                <w:rtl w:val="true"/>
              </w:rPr>
              <w:t>]</w:t>
              <w:tab/>
            </w:r>
            <w:r>
              <w:rPr>
                <w:rStyle w:val="IndexLink"/>
              </w:rPr>
              <w:t>169</w:t>
            </w:r>
          </w:hyperlink>
        </w:p>
        <w:p>
          <w:pPr>
            <w:pStyle w:val="Contents5"/>
            <w:tabs>
              <w:tab w:val="clear" w:pos="7892"/>
              <w:tab w:val="right" w:pos="9026" w:leader="dot"/>
            </w:tabs>
            <w:rPr/>
          </w:pPr>
          <w:hyperlink w:anchor="__RefHeading___Toc3878082_3224264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878084_3224264995">
            <w:r>
              <w:rPr>
                <w:webHidden/>
                <w:rStyle w:val="IndexLink"/>
                <w:rtl w:val="true"/>
              </w:rPr>
              <w:t>تلطیف و تدقیق،فیه تنزیه و تحقیق</w:t>
            </w:r>
            <w:r>
              <w:rPr>
                <w:rStyle w:val="IndexLink"/>
                <w:rtl w:val="true"/>
              </w:rPr>
              <w:tab/>
            </w:r>
            <w:r>
              <w:rPr>
                <w:rStyle w:val="IndexLink"/>
              </w:rPr>
              <w:t>169</w:t>
            </w:r>
          </w:hyperlink>
        </w:p>
        <w:p>
          <w:pPr>
            <w:pStyle w:val="Contents4"/>
            <w:tabs>
              <w:tab w:val="clear" w:pos="8176"/>
              <w:tab w:val="right" w:pos="9026" w:leader="dot"/>
            </w:tabs>
            <w:rPr/>
          </w:pPr>
          <w:hyperlink w:anchor="__RefHeading___Toc3878086_3224264995">
            <w:r>
              <w:rPr>
                <w:webHidden/>
                <w:rStyle w:val="IndexLink"/>
                <w:rtl w:val="true"/>
              </w:rPr>
              <w:t>[</w:t>
            </w:r>
            <w:r>
              <w:rPr>
                <w:rStyle w:val="IndexLink"/>
                <w:rtl w:val="true"/>
              </w:rPr>
              <w:t>فی معرفة النور العلوی و الفیض الأقدس</w:t>
            </w:r>
            <w:r>
              <w:rPr>
                <w:rStyle w:val="IndexLink"/>
                <w:rtl w:val="true"/>
              </w:rPr>
              <w:t>]</w:t>
              <w:tab/>
            </w:r>
            <w:r>
              <w:rPr>
                <w:rStyle w:val="IndexLink"/>
              </w:rPr>
              <w:t>169</w:t>
            </w:r>
          </w:hyperlink>
        </w:p>
        <w:p>
          <w:pPr>
            <w:pStyle w:val="Contents5"/>
            <w:tabs>
              <w:tab w:val="clear" w:pos="7892"/>
              <w:tab w:val="right" w:pos="9026" w:leader="dot"/>
            </w:tabs>
            <w:rPr/>
          </w:pPr>
          <w:hyperlink w:anchor="__RefHeading___Toc3878088_3224264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878090_3224264995">
            <w:r>
              <w:rPr>
                <w:webHidden/>
                <w:rStyle w:val="IndexLink"/>
                <w:rtl w:val="true"/>
              </w:rPr>
              <w:t>[</w:t>
            </w:r>
            <w:r>
              <w:rPr>
                <w:rStyle w:val="IndexLink"/>
                <w:rtl w:val="true"/>
              </w:rPr>
              <w:t>تحقیق فی بیان نسبة الأمر إلی الخلق</w:t>
            </w:r>
            <w:r>
              <w:rPr>
                <w:rStyle w:val="IndexLink"/>
                <w:rtl w:val="true"/>
              </w:rPr>
              <w:t>]</w:t>
              <w:tab/>
            </w:r>
            <w:r>
              <w:rPr>
                <w:rStyle w:val="IndexLink"/>
              </w:rPr>
              <w:t>172</w:t>
            </w:r>
          </w:hyperlink>
        </w:p>
        <w:p>
          <w:pPr>
            <w:pStyle w:val="Contents5"/>
            <w:tabs>
              <w:tab w:val="clear" w:pos="7892"/>
              <w:tab w:val="right" w:pos="9026" w:leader="dot"/>
            </w:tabs>
            <w:rPr/>
          </w:pPr>
          <w:hyperlink w:anchor="__RefHeading___Toc3878092_3224264995">
            <w:r>
              <w:rPr>
                <w:webHidden/>
                <w:rStyle w:val="IndexLink"/>
                <w:rtl w:val="true"/>
              </w:rPr>
              <w:t>[</w:t>
            </w:r>
            <w:r>
              <w:rPr>
                <w:rStyle w:val="IndexLink"/>
                <w:rtl w:val="true"/>
              </w:rPr>
              <w:t>کیفیة اتصاف الرحمة الواسعة بصفات الواجب</w:t>
            </w:r>
            <w:r>
              <w:rPr>
                <w:rStyle w:val="IndexLink"/>
                <w:rtl w:val="true"/>
              </w:rPr>
              <w:t>]</w:t>
              <w:tab/>
            </w:r>
            <w:r>
              <w:rPr>
                <w:rStyle w:val="IndexLink"/>
              </w:rPr>
              <w:t>173</w:t>
            </w:r>
          </w:hyperlink>
        </w:p>
        <w:p>
          <w:pPr>
            <w:pStyle w:val="Contents5"/>
            <w:tabs>
              <w:tab w:val="clear" w:pos="7892"/>
              <w:tab w:val="right" w:pos="9026" w:leader="dot"/>
            </w:tabs>
            <w:rPr/>
          </w:pPr>
          <w:hyperlink w:anchor="__RefHeading___Toc3878094_3224264995">
            <w:r>
              <w:rPr>
                <w:webHidden/>
                <w:rStyle w:val="IndexLink"/>
                <w:rtl w:val="true"/>
              </w:rPr>
              <w:t>[</w:t>
            </w:r>
            <w:r>
              <w:rPr>
                <w:rStyle w:val="IndexLink"/>
                <w:rtl w:val="true"/>
              </w:rPr>
              <w:t>تنزّه الرحمة الواسعة عن الصفات الغیر الکمالیة</w:t>
            </w:r>
            <w:r>
              <w:rPr>
                <w:rStyle w:val="IndexLink"/>
                <w:rtl w:val="true"/>
              </w:rPr>
              <w:t>]</w:t>
              <w:tab/>
            </w:r>
            <w:r>
              <w:rPr>
                <w:rStyle w:val="IndexLink"/>
              </w:rPr>
              <w:t>174</w:t>
            </w:r>
          </w:hyperlink>
        </w:p>
        <w:p>
          <w:pPr>
            <w:pStyle w:val="Contents5"/>
            <w:tabs>
              <w:tab w:val="clear" w:pos="7892"/>
              <w:tab w:val="right" w:pos="9026" w:leader="dot"/>
            </w:tabs>
            <w:rPr/>
          </w:pPr>
          <w:hyperlink w:anchor="__RefHeading___Toc3878096_3224264995">
            <w:r>
              <w:rPr>
                <w:webHidden/>
                <w:rStyle w:val="IndexLink"/>
                <w:rtl w:val="true"/>
              </w:rPr>
              <w:t>[</w:t>
            </w:r>
            <w:r>
              <w:rPr>
                <w:rStyle w:val="IndexLink"/>
                <w:rtl w:val="true"/>
              </w:rPr>
              <w:t>مراتب الوجود</w:t>
            </w:r>
            <w:r>
              <w:rPr>
                <w:rStyle w:val="IndexLink"/>
                <w:rtl w:val="true"/>
              </w:rPr>
              <w:t>]</w:t>
              <w:tab/>
            </w:r>
            <w:r>
              <w:rPr>
                <w:rStyle w:val="IndexLink"/>
              </w:rPr>
              <w:t>175</w:t>
            </w:r>
          </w:hyperlink>
        </w:p>
        <w:p>
          <w:pPr>
            <w:pStyle w:val="Contents5"/>
            <w:tabs>
              <w:tab w:val="clear" w:pos="7892"/>
              <w:tab w:val="right" w:pos="9026" w:leader="dot"/>
            </w:tabs>
            <w:rPr/>
          </w:pPr>
          <w:hyperlink w:anchor="__RefHeading___Toc3878098_3224264995">
            <w:r>
              <w:rPr>
                <w:webHidden/>
                <w:rStyle w:val="IndexLink"/>
                <w:rtl w:val="true"/>
              </w:rPr>
              <w:t>[</w:t>
            </w:r>
            <w:r>
              <w:rPr>
                <w:rStyle w:val="IndexLink"/>
                <w:rtl w:val="true"/>
              </w:rPr>
              <w:t>نسبة الرحمة الواسعة إلی الحقّ الغنی</w:t>
            </w:r>
            <w:r>
              <w:rPr>
                <w:rStyle w:val="IndexLink"/>
                <w:rtl w:val="true"/>
              </w:rPr>
              <w:t>]</w:t>
              <w:tab/>
            </w:r>
            <w:r>
              <w:rPr>
                <w:rStyle w:val="IndexLink"/>
              </w:rPr>
              <w:t>176</w:t>
            </w:r>
          </w:hyperlink>
        </w:p>
        <w:p>
          <w:pPr>
            <w:pStyle w:val="Contents5"/>
            <w:tabs>
              <w:tab w:val="clear" w:pos="7892"/>
              <w:tab w:val="right" w:pos="9026" w:leader="dot"/>
            </w:tabs>
            <w:rPr/>
          </w:pPr>
          <w:hyperlink w:anchor="__RefHeading___Toc3878100_3224264995">
            <w:r>
              <w:rPr>
                <w:webHidden/>
                <w:rStyle w:val="IndexLink"/>
                <w:rtl w:val="true"/>
              </w:rPr>
              <w:t>تمثیل فیه توضیح و تفصیل</w:t>
            </w:r>
            <w:r>
              <w:rPr>
                <w:rStyle w:val="IndexLink"/>
                <w:rtl w:val="true"/>
              </w:rPr>
              <w:tab/>
            </w:r>
            <w:r>
              <w:rPr>
                <w:rStyle w:val="IndexLink"/>
              </w:rPr>
              <w:t>177</w:t>
            </w:r>
          </w:hyperlink>
        </w:p>
        <w:p>
          <w:pPr>
            <w:pStyle w:val="Contents5"/>
            <w:tabs>
              <w:tab w:val="clear" w:pos="7892"/>
              <w:tab w:val="right" w:pos="9026" w:leader="dot"/>
            </w:tabs>
            <w:rPr/>
          </w:pPr>
          <w:hyperlink w:anchor="__RefHeading___Toc3878102_3224264995">
            <w:r>
              <w:rPr>
                <w:webHidden/>
                <w:rStyle w:val="IndexLink"/>
                <w:rtl w:val="true"/>
              </w:rPr>
              <w:t>تلخیص فیه تفریع و ترتیب</w:t>
            </w:r>
            <w:r>
              <w:rPr>
                <w:rStyle w:val="IndexLink"/>
                <w:rtl w:val="true"/>
              </w:rPr>
              <w:tab/>
            </w:r>
            <w:r>
              <w:rPr>
                <w:rStyle w:val="IndexLink"/>
              </w:rPr>
              <w:t>178</w:t>
            </w:r>
          </w:hyperlink>
        </w:p>
        <w:p>
          <w:pPr>
            <w:pStyle w:val="Contents4"/>
            <w:tabs>
              <w:tab w:val="clear" w:pos="8176"/>
              <w:tab w:val="right" w:pos="9026" w:leader="dot"/>
            </w:tabs>
            <w:rPr/>
          </w:pPr>
          <w:hyperlink w:anchor="__RefHeading___Toc3878104_3224264995">
            <w:r>
              <w:rPr>
                <w:webHidden/>
                <w:rStyle w:val="IndexLink"/>
                <w:rtl w:val="true"/>
              </w:rPr>
              <w:t>[</w:t>
            </w:r>
            <w:r>
              <w:rPr>
                <w:rStyle w:val="IndexLink"/>
                <w:rtl w:val="true"/>
              </w:rPr>
              <w:t>فی تعامل الکثرة و الوحدة</w:t>
            </w:r>
            <w:r>
              <w:rPr>
                <w:rStyle w:val="IndexLink"/>
                <w:rtl w:val="true"/>
              </w:rPr>
              <w:t>]</w:t>
              <w:tab/>
            </w:r>
            <w:r>
              <w:rPr>
                <w:rStyle w:val="IndexLink"/>
              </w:rPr>
              <w:t>178</w:t>
            </w:r>
          </w:hyperlink>
        </w:p>
        <w:p>
          <w:pPr>
            <w:pStyle w:val="Contents5"/>
            <w:tabs>
              <w:tab w:val="clear" w:pos="7892"/>
              <w:tab w:val="right" w:pos="9026" w:leader="dot"/>
            </w:tabs>
            <w:rPr/>
          </w:pPr>
          <w:hyperlink w:anchor="__RefHeading___Toc3878106_3224264995">
            <w:r>
              <w:rPr>
                <w:webHidden/>
                <w:rStyle w:val="IndexLink"/>
                <w:rtl w:val="true"/>
              </w:rPr>
              <w:t>[</w:t>
            </w:r>
            <w:r>
              <w:rPr>
                <w:rStyle w:val="IndexLink"/>
                <w:rtl w:val="true"/>
              </w:rPr>
              <w:t>الکثرة فی الوحدة</w:t>
            </w:r>
            <w:r>
              <w:rPr>
                <w:rStyle w:val="IndexLink"/>
                <w:rtl w:val="true"/>
              </w:rPr>
              <w:t>]</w:t>
              <w:tab/>
            </w:r>
            <w:r>
              <w:rPr>
                <w:rStyle w:val="IndexLink"/>
              </w:rPr>
              <w:t>178</w:t>
            </w:r>
          </w:hyperlink>
        </w:p>
        <w:p>
          <w:pPr>
            <w:pStyle w:val="Contents5"/>
            <w:tabs>
              <w:tab w:val="clear" w:pos="7892"/>
              <w:tab w:val="right" w:pos="9026" w:leader="dot"/>
            </w:tabs>
            <w:rPr/>
          </w:pPr>
          <w:hyperlink w:anchor="__RefHeading___Toc3878108_3224264995">
            <w:r>
              <w:rPr>
                <w:webHidden/>
                <w:rStyle w:val="IndexLink"/>
                <w:rtl w:val="true"/>
              </w:rPr>
              <w:t>[</w:t>
            </w:r>
            <w:r>
              <w:rPr>
                <w:rStyle w:val="IndexLink"/>
                <w:rtl w:val="true"/>
              </w:rPr>
              <w:t>إنّ الواجب واحد قط</w:t>
            </w:r>
            <w:r>
              <w:rPr>
                <w:rStyle w:val="IndexLink"/>
                <w:rtl w:val="true"/>
              </w:rPr>
              <w:t>]</w:t>
              <w:tab/>
            </w:r>
            <w:r>
              <w:rPr>
                <w:rStyle w:val="IndexLink"/>
              </w:rPr>
              <w:t>178</w:t>
            </w:r>
          </w:hyperlink>
        </w:p>
        <w:p>
          <w:pPr>
            <w:pStyle w:val="Contents5"/>
            <w:tabs>
              <w:tab w:val="clear" w:pos="7892"/>
              <w:tab w:val="right" w:pos="9026" w:leader="dot"/>
            </w:tabs>
            <w:rPr/>
          </w:pPr>
          <w:hyperlink w:anchor="__RefHeading___Toc3878110_3224264995">
            <w:r>
              <w:rPr>
                <w:webHidden/>
                <w:rStyle w:val="IndexLink"/>
                <w:rtl w:val="true"/>
              </w:rPr>
              <w:t>[</w:t>
            </w:r>
            <w:r>
              <w:rPr>
                <w:rStyle w:val="IndexLink"/>
                <w:rtl w:val="true"/>
              </w:rPr>
              <w:t>الوحدة فی الکثرة</w:t>
            </w:r>
            <w:r>
              <w:rPr>
                <w:rStyle w:val="IndexLink"/>
                <w:rtl w:val="true"/>
              </w:rPr>
              <w:t>]</w:t>
              <w:tab/>
            </w:r>
            <w:r>
              <w:rPr>
                <w:rStyle w:val="IndexLink"/>
              </w:rPr>
              <w:t>179</w:t>
            </w:r>
          </w:hyperlink>
        </w:p>
        <w:p>
          <w:pPr>
            <w:pStyle w:val="Contents5"/>
            <w:tabs>
              <w:tab w:val="clear" w:pos="7892"/>
              <w:tab w:val="right" w:pos="9026" w:leader="dot"/>
            </w:tabs>
            <w:rPr/>
          </w:pPr>
          <w:hyperlink w:anchor="__RefHeading___Toc3878112_3224264995">
            <w:r>
              <w:rPr>
                <w:webHidden/>
                <w:rStyle w:val="IndexLink"/>
                <w:rtl w:val="true"/>
              </w:rPr>
              <w:t>[</w:t>
            </w:r>
            <w:r>
              <w:rPr>
                <w:rStyle w:val="IndexLink"/>
                <w:rtl w:val="true"/>
              </w:rPr>
              <w:t>التوحید یجری فی الظهر و البطن</w:t>
            </w:r>
            <w:r>
              <w:rPr>
                <w:rStyle w:val="IndexLink"/>
                <w:rtl w:val="true"/>
              </w:rPr>
              <w:t>]</w:t>
              <w:tab/>
            </w:r>
            <w:r>
              <w:rPr>
                <w:rStyle w:val="IndexLink"/>
              </w:rPr>
              <w:t>180</w:t>
            </w:r>
          </w:hyperlink>
        </w:p>
        <w:p>
          <w:pPr>
            <w:pStyle w:val="Contents5"/>
            <w:tabs>
              <w:tab w:val="clear" w:pos="7892"/>
              <w:tab w:val="right" w:pos="9026" w:leader="dot"/>
            </w:tabs>
            <w:rPr/>
          </w:pPr>
          <w:hyperlink w:anchor="__RefHeading___Toc3878114_3224264995">
            <w:r>
              <w:rPr>
                <w:webHidden/>
                <w:rStyle w:val="IndexLink"/>
                <w:rtl w:val="true"/>
              </w:rPr>
              <w:t>عبرة و اعتبار،تبصرة و استبصار</w:t>
            </w:r>
            <w:r>
              <w:rPr>
                <w:rStyle w:val="IndexLink"/>
                <w:rtl w:val="true"/>
              </w:rPr>
              <w:tab/>
            </w:r>
            <w:r>
              <w:rPr>
                <w:rStyle w:val="IndexLink"/>
              </w:rPr>
              <w:t>180</w:t>
            </w:r>
          </w:hyperlink>
        </w:p>
        <w:p>
          <w:pPr>
            <w:pStyle w:val="Contents4"/>
            <w:tabs>
              <w:tab w:val="clear" w:pos="8176"/>
              <w:tab w:val="right" w:pos="9026" w:leader="dot"/>
            </w:tabs>
            <w:rPr/>
          </w:pPr>
          <w:hyperlink w:anchor="__RefHeading___Toc3878116_3224264995">
            <w:r>
              <w:rPr>
                <w:webHidden/>
                <w:rStyle w:val="IndexLink"/>
                <w:rtl w:val="true"/>
              </w:rPr>
              <w:t>[</w:t>
            </w:r>
            <w:r>
              <w:rPr>
                <w:rStyle w:val="IndexLink"/>
                <w:rtl w:val="true"/>
              </w:rPr>
              <w:t>فی بیان ما ورد من أئمّتنا حول الواجب و توحیده</w:t>
            </w:r>
            <w:r>
              <w:rPr>
                <w:rStyle w:val="IndexLink"/>
                <w:rtl w:val="true"/>
              </w:rPr>
              <w:t>]</w:t>
              <w:tab/>
            </w:r>
            <w:r>
              <w:rPr>
                <w:rStyle w:val="IndexLink"/>
              </w:rPr>
              <w:t>180</w:t>
            </w:r>
          </w:hyperlink>
        </w:p>
        <w:p>
          <w:pPr>
            <w:pStyle w:val="Contents2"/>
            <w:tabs>
              <w:tab w:val="clear" w:pos="8743"/>
              <w:tab w:val="right" w:pos="9026" w:leader="dot"/>
            </w:tabs>
            <w:rPr/>
          </w:pPr>
          <w:hyperlink w:anchor="__RefHeading___Toc3878118_3224264995">
            <w:r>
              <w:rPr>
                <w:webHidden/>
                <w:rStyle w:val="IndexLink"/>
                <w:rtl w:val="true"/>
              </w:rPr>
              <w:t>شصت استفتاء فقهی</w:t>
            </w:r>
            <w:r>
              <w:rPr>
                <w:rStyle w:val="IndexLink"/>
                <w:rtl w:val="true"/>
              </w:rPr>
              <w:tab/>
            </w:r>
            <w:r>
              <w:rPr>
                <w:rStyle w:val="IndexLink"/>
              </w:rPr>
              <w:t>186</w:t>
            </w:r>
          </w:hyperlink>
        </w:p>
        <w:p>
          <w:pPr>
            <w:pStyle w:val="Contents3"/>
            <w:tabs>
              <w:tab w:val="clear" w:pos="8459"/>
              <w:tab w:val="right" w:pos="9026" w:leader="dot"/>
            </w:tabs>
            <w:rPr/>
          </w:pPr>
          <w:hyperlink w:anchor="__RefHeading___Toc3878120_3224264995">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878122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186</w:t>
            </w:r>
          </w:hyperlink>
        </w:p>
        <w:p>
          <w:pPr>
            <w:pStyle w:val="Contents4"/>
            <w:tabs>
              <w:tab w:val="clear" w:pos="8176"/>
              <w:tab w:val="right" w:pos="9026" w:leader="dot"/>
            </w:tabs>
            <w:rPr/>
          </w:pPr>
          <w:hyperlink w:anchor="__RefHeading___Toc3878124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878126_3224264995">
            <w:r>
              <w:rPr>
                <w:webHidden/>
                <w:rStyle w:val="IndexLink"/>
                <w:rtl w:val="true"/>
              </w:rPr>
              <w:t>شیخ صالح جزائری</w:t>
            </w:r>
            <w:r>
              <w:rPr>
                <w:rStyle w:val="IndexLink"/>
                <w:rtl w:val="true"/>
              </w:rPr>
              <w:tab/>
            </w:r>
            <w:r>
              <w:rPr>
                <w:rStyle w:val="IndexLink"/>
              </w:rPr>
              <w:t>187</w:t>
            </w:r>
          </w:hyperlink>
        </w:p>
        <w:p>
          <w:pPr>
            <w:pStyle w:val="Contents4"/>
            <w:tabs>
              <w:tab w:val="clear" w:pos="8176"/>
              <w:tab w:val="right" w:pos="9026" w:leader="dot"/>
            </w:tabs>
            <w:rPr/>
          </w:pPr>
          <w:hyperlink w:anchor="__RefHeading___Toc3878128_3224264995">
            <w:r>
              <w:rPr>
                <w:webHidden/>
                <w:rStyle w:val="IndexLink"/>
                <w:rtl w:val="true"/>
              </w:rPr>
              <w:t>سوالات شیخ صالح از شیخ بهایی</w:t>
            </w:r>
            <w:r>
              <w:rPr>
                <w:rStyle w:val="IndexLink"/>
                <w:rtl w:val="true"/>
              </w:rPr>
              <w:tab/>
            </w:r>
            <w:r>
              <w:rPr>
                <w:rStyle w:val="IndexLink"/>
              </w:rPr>
              <w:t>187</w:t>
            </w:r>
          </w:hyperlink>
        </w:p>
        <w:p>
          <w:pPr>
            <w:pStyle w:val="Contents5"/>
            <w:tabs>
              <w:tab w:val="clear" w:pos="7892"/>
              <w:tab w:val="right" w:pos="9026" w:leader="dot"/>
            </w:tabs>
            <w:rPr/>
          </w:pPr>
          <w:hyperlink w:anchor="__RefHeading___Toc3878130_322426499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878132_3224264995">
            <w:r>
              <w:rPr>
                <w:webHidden/>
                <w:rStyle w:val="IndexLink"/>
                <w:rtl w:val="true"/>
              </w:rPr>
              <w:t>الف</w:t>
            </w:r>
            <w:r>
              <w:rPr>
                <w:rStyle w:val="IndexLink"/>
                <w:rtl w:val="true"/>
              </w:rPr>
              <w:t>).</w:t>
            </w:r>
            <w:r>
              <w:rPr>
                <w:rStyle w:val="IndexLink"/>
                <w:rtl w:val="true"/>
              </w:rPr>
              <w:t>أجوبة المسائل الصالحیّات</w:t>
            </w:r>
            <w:r>
              <w:rPr>
                <w:rStyle w:val="IndexLink"/>
                <w:rtl w:val="true"/>
              </w:rPr>
              <w:t>(</w:t>
            </w:r>
            <w:r>
              <w:rPr>
                <w:rStyle w:val="IndexLink"/>
                <w:rtl w:val="true"/>
              </w:rPr>
              <w:t>سوال و جوابهای مشهور</w:t>
            </w:r>
            <w:r>
              <w:rPr>
                <w:rStyle w:val="IndexLink"/>
                <w:rtl w:val="true"/>
              </w:rPr>
              <w:t>):</w:t>
              <w:tab/>
            </w:r>
            <w:r>
              <w:rPr>
                <w:rStyle w:val="IndexLink"/>
              </w:rPr>
              <w:t>188</w:t>
            </w:r>
          </w:hyperlink>
        </w:p>
        <w:p>
          <w:pPr>
            <w:pStyle w:val="Contents5"/>
            <w:tabs>
              <w:tab w:val="clear" w:pos="7892"/>
              <w:tab w:val="right" w:pos="9026" w:leader="dot"/>
            </w:tabs>
            <w:rPr/>
          </w:pPr>
          <w:hyperlink w:anchor="__RefHeading___Toc3878134_3224264995">
            <w:r>
              <w:rPr>
                <w:webHidden/>
                <w:rStyle w:val="IndexLink"/>
                <w:rtl w:val="true"/>
              </w:rPr>
              <w:t>ب</w:t>
            </w:r>
            <w:r>
              <w:rPr>
                <w:rStyle w:val="IndexLink"/>
                <w:rtl w:val="true"/>
              </w:rPr>
              <w:t>).</w:t>
            </w:r>
            <w:r>
              <w:rPr>
                <w:rStyle w:val="IndexLink"/>
                <w:rtl w:val="true"/>
              </w:rPr>
              <w:t>أجوبه مسائل شیخ صالح جزائری</w:t>
            </w:r>
            <w:r>
              <w:rPr>
                <w:rStyle w:val="IndexLink"/>
                <w:rtl w:val="true"/>
              </w:rPr>
              <w:t>(</w:t>
            </w:r>
            <w:r>
              <w:rPr>
                <w:rStyle w:val="IndexLink"/>
                <w:rtl w:val="true"/>
              </w:rPr>
              <w:t>سؤال و جواب‌های غیر مشهور</w:t>
            </w:r>
            <w:r>
              <w:rPr>
                <w:rStyle w:val="IndexLink"/>
                <w:rtl w:val="true"/>
              </w:rPr>
              <w:t>):</w:t>
              <w:tab/>
            </w:r>
            <w:r>
              <w:rPr>
                <w:rStyle w:val="IndexLink"/>
              </w:rPr>
              <w:t>192</w:t>
            </w:r>
          </w:hyperlink>
        </w:p>
        <w:p>
          <w:pPr>
            <w:pStyle w:val="Contents5"/>
            <w:tabs>
              <w:tab w:val="clear" w:pos="7892"/>
              <w:tab w:val="right" w:pos="9026" w:leader="dot"/>
            </w:tabs>
            <w:rPr/>
          </w:pPr>
          <w:hyperlink w:anchor="__RefHeading___Toc3878136_3224264995">
            <w:r>
              <w:rPr>
                <w:webHidden/>
                <w:rStyle w:val="IndexLink"/>
                <w:rtl w:val="true"/>
              </w:rPr>
              <w:t>ج</w:t>
            </w:r>
            <w:r>
              <w:rPr>
                <w:rStyle w:val="IndexLink"/>
                <w:rtl w:val="true"/>
              </w:rPr>
              <w:t>).</w:t>
            </w:r>
            <w:r>
              <w:rPr>
                <w:rStyle w:val="IndexLink"/>
                <w:rtl w:val="true"/>
              </w:rPr>
              <w:t>یک سوال و جواب،</w:t>
            </w:r>
            <w:r>
              <w:rPr>
                <w:rStyle w:val="IndexLink"/>
                <w:rtl w:val="true"/>
              </w:rPr>
              <w:tab/>
            </w:r>
            <w:r>
              <w:rPr>
                <w:rStyle w:val="IndexLink"/>
              </w:rPr>
              <w:t>192</w:t>
            </w:r>
          </w:hyperlink>
        </w:p>
        <w:p>
          <w:pPr>
            <w:pStyle w:val="Contents4"/>
            <w:tabs>
              <w:tab w:val="clear" w:pos="8176"/>
              <w:tab w:val="right" w:pos="9026" w:leader="dot"/>
            </w:tabs>
            <w:rPr/>
          </w:pPr>
          <w:hyperlink w:anchor="__RefHeading___Toc3878138_3224264995">
            <w:r>
              <w:rPr>
                <w:webHidden/>
                <w:rStyle w:val="IndexLink"/>
                <w:rtl w:val="true"/>
              </w:rPr>
              <w:t>رساله حاضر</w:t>
            </w:r>
            <w:r>
              <w:rPr>
                <w:rStyle w:val="IndexLink"/>
                <w:rtl w:val="true"/>
              </w:rPr>
              <w:t>(</w:t>
            </w:r>
            <w:r>
              <w:rPr>
                <w:rStyle w:val="IndexLink"/>
                <w:rtl w:val="true"/>
              </w:rPr>
              <w:t>سوال و جواب غیر مشهور</w:t>
            </w:r>
            <w:r>
              <w:rPr>
                <w:rStyle w:val="IndexLink"/>
                <w:rtl w:val="true"/>
              </w:rPr>
              <w:t>)</w:t>
              <w:tab/>
            </w:r>
            <w:r>
              <w:rPr>
                <w:rStyle w:val="IndexLink"/>
              </w:rPr>
              <w:t>193</w:t>
            </w:r>
          </w:hyperlink>
        </w:p>
        <w:p>
          <w:pPr>
            <w:pStyle w:val="Contents4"/>
            <w:tabs>
              <w:tab w:val="clear" w:pos="8176"/>
              <w:tab w:val="right" w:pos="9026" w:leader="dot"/>
            </w:tabs>
            <w:rPr/>
          </w:pPr>
          <w:hyperlink w:anchor="__RefHeading___Toc3878140_3224264995">
            <w:r>
              <w:rPr>
                <w:webHidden/>
                <w:rStyle w:val="IndexLink"/>
                <w:rtl w:val="true"/>
              </w:rPr>
              <w:t>محتوای سؤال و جوابها</w:t>
            </w:r>
            <w:r>
              <w:rPr>
                <w:rStyle w:val="IndexLink"/>
                <w:rtl w:val="true"/>
              </w:rPr>
              <w:tab/>
            </w:r>
            <w:r>
              <w:rPr>
                <w:rStyle w:val="IndexLink"/>
              </w:rPr>
              <w:t>194</w:t>
            </w:r>
          </w:hyperlink>
        </w:p>
        <w:p>
          <w:pPr>
            <w:pStyle w:val="Contents4"/>
            <w:tabs>
              <w:tab w:val="clear" w:pos="8176"/>
              <w:tab w:val="right" w:pos="9026" w:leader="dot"/>
            </w:tabs>
            <w:rPr/>
          </w:pPr>
          <w:hyperlink w:anchor="__RefHeading___Toc3878142_3224264995">
            <w:r>
              <w:rPr>
                <w:webHidden/>
                <w:rStyle w:val="IndexLink"/>
                <w:rtl w:val="true"/>
              </w:rPr>
              <w:t>نسخه‌های شناخته شده</w:t>
            </w:r>
            <w:r>
              <w:rPr>
                <w:rStyle w:val="IndexLink"/>
                <w:rtl w:val="true"/>
              </w:rPr>
              <w:tab/>
            </w:r>
            <w:r>
              <w:rPr>
                <w:rStyle w:val="IndexLink"/>
              </w:rPr>
              <w:t>196</w:t>
            </w:r>
          </w:hyperlink>
        </w:p>
        <w:p>
          <w:pPr>
            <w:pStyle w:val="Contents4"/>
            <w:tabs>
              <w:tab w:val="clear" w:pos="8176"/>
              <w:tab w:val="right" w:pos="9026" w:leader="dot"/>
            </w:tabs>
            <w:rPr/>
          </w:pPr>
          <w:hyperlink w:anchor="__RefHeading___Toc3878144_3224264995">
            <w:r>
              <w:rPr>
                <w:webHidden/>
                <w:rStyle w:val="IndexLink"/>
                <w:rtl w:val="true"/>
              </w:rPr>
              <w:t>روش تصحیح و تحقیق</w:t>
            </w:r>
            <w:r>
              <w:rPr>
                <w:rStyle w:val="IndexLink"/>
                <w:rtl w:val="true"/>
              </w:rPr>
              <w:tab/>
            </w:r>
            <w:r>
              <w:rPr>
                <w:rStyle w:val="IndexLink"/>
              </w:rPr>
              <w:t>197</w:t>
            </w:r>
          </w:hyperlink>
        </w:p>
        <w:p>
          <w:pPr>
            <w:pStyle w:val="Contents3"/>
            <w:tabs>
              <w:tab w:val="clear" w:pos="8459"/>
              <w:tab w:val="right" w:pos="9026" w:leader="dot"/>
            </w:tabs>
            <w:rPr/>
          </w:pPr>
          <w:hyperlink w:anchor="__RefHeading___Toc3878146_3224264995">
            <w:r>
              <w:rPr>
                <w:webHidden/>
                <w:rStyle w:val="IndexLink"/>
                <w:rtl w:val="true"/>
              </w:rPr>
              <w:t>[</w:t>
            </w:r>
            <w:r>
              <w:rPr>
                <w:rStyle w:val="IndexLink"/>
                <w:rtl w:val="true"/>
              </w:rPr>
              <w:t>شصت استفتاء فقهی</w:t>
            </w:r>
            <w:r>
              <w:rPr>
                <w:rStyle w:val="IndexLink"/>
                <w:rtl w:val="true"/>
              </w:rPr>
              <w:t>]</w:t>
              <w:tab/>
            </w:r>
            <w:r>
              <w:rPr>
                <w:rStyle w:val="IndexLink"/>
              </w:rPr>
              <w:t>202</w:t>
            </w:r>
          </w:hyperlink>
        </w:p>
        <w:p>
          <w:pPr>
            <w:pStyle w:val="Contents2"/>
            <w:tabs>
              <w:tab w:val="clear" w:pos="8743"/>
              <w:tab w:val="right" w:pos="9026" w:leader="dot"/>
            </w:tabs>
            <w:rPr/>
          </w:pPr>
          <w:hyperlink w:anchor="__RefHeading___Toc3878148_3224264995">
            <w:r>
              <w:rPr>
                <w:webHidden/>
                <w:rStyle w:val="IndexLink"/>
                <w:rtl w:val="true"/>
              </w:rPr>
              <w:t>شرح فقره ای از نهج البلاغه</w:t>
            </w:r>
            <w:r>
              <w:rPr>
                <w:rStyle w:val="IndexLink"/>
                <w:rtl w:val="true"/>
              </w:rPr>
              <w:tab/>
            </w:r>
            <w:r>
              <w:rPr>
                <w:rStyle w:val="IndexLink"/>
              </w:rPr>
              <w:t>224</w:t>
            </w:r>
          </w:hyperlink>
        </w:p>
        <w:p>
          <w:pPr>
            <w:pStyle w:val="Contents3"/>
            <w:tabs>
              <w:tab w:val="clear" w:pos="8459"/>
              <w:tab w:val="right" w:pos="9026" w:leader="dot"/>
            </w:tabs>
            <w:rPr/>
          </w:pPr>
          <w:hyperlink w:anchor="__RefHeading___Toc3878150_3224264995">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878152_3224264995">
            <w:r>
              <w:rPr>
                <w:webHidden/>
                <w:rStyle w:val="IndexLink"/>
                <w:rtl w:val="true"/>
              </w:rPr>
              <w:t>مقدمه</w:t>
            </w:r>
            <w:r>
              <w:rPr>
                <w:rStyle w:val="IndexLink"/>
                <w:rtl w:val="true"/>
              </w:rPr>
              <w:tab/>
            </w:r>
            <w:r>
              <w:rPr>
                <w:rStyle w:val="IndexLink"/>
              </w:rPr>
              <w:t>224</w:t>
            </w:r>
          </w:hyperlink>
        </w:p>
        <w:p>
          <w:pPr>
            <w:pStyle w:val="Contents2"/>
            <w:tabs>
              <w:tab w:val="clear" w:pos="8743"/>
              <w:tab w:val="right" w:pos="9026" w:leader="dot"/>
            </w:tabs>
            <w:rPr/>
          </w:pPr>
          <w:hyperlink w:anchor="__RefHeading___Toc3878154_3224264995">
            <w:r>
              <w:rPr>
                <w:webHidden/>
                <w:rStyle w:val="IndexLink"/>
                <w:rtl w:val="true"/>
              </w:rPr>
              <w:t>اجازات ملاّ محمّد تقی مجلسی</w:t>
            </w:r>
            <w:r>
              <w:rPr>
                <w:rStyle w:val="IndexLink"/>
                <w:rtl w:val="true"/>
              </w:rPr>
              <w:tab/>
            </w:r>
            <w:r>
              <w:rPr>
                <w:rStyle w:val="IndexLink"/>
              </w:rPr>
              <w:t>232</w:t>
            </w:r>
          </w:hyperlink>
        </w:p>
        <w:p>
          <w:pPr>
            <w:pStyle w:val="Contents3"/>
            <w:tabs>
              <w:tab w:val="clear" w:pos="8459"/>
              <w:tab w:val="right" w:pos="9026" w:leader="dot"/>
            </w:tabs>
            <w:rPr/>
          </w:pPr>
          <w:hyperlink w:anchor="__RefHeading___Toc3878156_3224264995">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3878158_3224264995">
            <w:r>
              <w:rPr>
                <w:webHidden/>
                <w:rStyle w:val="IndexLink"/>
                <w:rtl w:val="true"/>
              </w:rPr>
              <w:t>درآمد</w:t>
            </w:r>
            <w:r>
              <w:rPr>
                <w:rStyle w:val="IndexLink"/>
                <w:rtl w:val="true"/>
              </w:rPr>
              <w:t>:</w:t>
              <w:tab/>
            </w:r>
            <w:r>
              <w:rPr>
                <w:rStyle w:val="IndexLink"/>
              </w:rPr>
              <w:t>232</w:t>
            </w:r>
          </w:hyperlink>
        </w:p>
        <w:p>
          <w:pPr>
            <w:pStyle w:val="Contents3"/>
            <w:tabs>
              <w:tab w:val="clear" w:pos="8459"/>
              <w:tab w:val="right" w:pos="9026" w:leader="dot"/>
            </w:tabs>
            <w:rPr/>
          </w:pPr>
          <w:hyperlink w:anchor="__RefHeading___Toc3878160_3224264995">
            <w:r>
              <w:rPr>
                <w:webHidden/>
                <w:rStyle w:val="IndexLink"/>
                <w:rtl w:val="true"/>
              </w:rPr>
              <w:t>(</w:t>
            </w:r>
            <w:r>
              <w:rPr>
                <w:rStyle w:val="IndexLink"/>
              </w:rPr>
              <w:t>1</w:t>
            </w:r>
            <w:r>
              <w:rPr>
                <w:rStyle w:val="IndexLink"/>
                <w:rtl w:val="true"/>
              </w:rPr>
              <w:t>)</w:t>
              <w:tab/>
            </w:r>
            <w:r>
              <w:rPr>
                <w:rStyle w:val="IndexLink"/>
              </w:rPr>
              <w:t>236</w:t>
            </w:r>
          </w:hyperlink>
        </w:p>
        <w:p>
          <w:pPr>
            <w:pStyle w:val="Contents3"/>
            <w:tabs>
              <w:tab w:val="clear" w:pos="8459"/>
              <w:tab w:val="right" w:pos="9026" w:leader="dot"/>
            </w:tabs>
            <w:rPr/>
          </w:pPr>
          <w:hyperlink w:anchor="__RefHeading___Toc3878162_3224264995">
            <w:r>
              <w:rPr>
                <w:webHidden/>
                <w:rStyle w:val="IndexLink"/>
                <w:rtl w:val="true"/>
              </w:rPr>
              <w:t>(</w:t>
            </w:r>
            <w:r>
              <w:rPr>
                <w:rStyle w:val="IndexLink"/>
              </w:rPr>
              <w:t>2</w:t>
            </w:r>
            <w:r>
              <w:rPr>
                <w:rStyle w:val="IndexLink"/>
                <w:rtl w:val="true"/>
              </w:rPr>
              <w:t>)</w:t>
              <w:tab/>
            </w:r>
            <w:r>
              <w:rPr>
                <w:rStyle w:val="IndexLink"/>
              </w:rPr>
              <w:t>237</w:t>
            </w:r>
          </w:hyperlink>
        </w:p>
        <w:p>
          <w:pPr>
            <w:pStyle w:val="Contents3"/>
            <w:tabs>
              <w:tab w:val="clear" w:pos="8459"/>
              <w:tab w:val="right" w:pos="9026" w:leader="dot"/>
            </w:tabs>
            <w:rPr/>
          </w:pPr>
          <w:hyperlink w:anchor="__RefHeading___Toc3878164_3224264995">
            <w:r>
              <w:rPr>
                <w:webHidden/>
                <w:rStyle w:val="IndexLink"/>
                <w:rtl w:val="true"/>
              </w:rPr>
              <w:t>(</w:t>
            </w:r>
            <w:r>
              <w:rPr>
                <w:rStyle w:val="IndexLink"/>
              </w:rPr>
              <w:t>3</w:t>
            </w:r>
            <w:r>
              <w:rPr>
                <w:rStyle w:val="IndexLink"/>
                <w:rtl w:val="true"/>
              </w:rPr>
              <w:t>)</w:t>
              <w:tab/>
            </w:r>
            <w:r>
              <w:rPr>
                <w:rStyle w:val="IndexLink"/>
              </w:rPr>
              <w:t>237</w:t>
            </w:r>
          </w:hyperlink>
        </w:p>
        <w:p>
          <w:pPr>
            <w:pStyle w:val="Contents3"/>
            <w:tabs>
              <w:tab w:val="clear" w:pos="8459"/>
              <w:tab w:val="right" w:pos="9026" w:leader="dot"/>
            </w:tabs>
            <w:rPr/>
          </w:pPr>
          <w:hyperlink w:anchor="__RefHeading___Toc3878166_3224264995">
            <w:r>
              <w:rPr>
                <w:webHidden/>
                <w:rStyle w:val="IndexLink"/>
                <w:rtl w:val="true"/>
              </w:rPr>
              <w:t>(</w:t>
            </w:r>
            <w:r>
              <w:rPr>
                <w:rStyle w:val="IndexLink"/>
              </w:rPr>
              <w:t>4</w:t>
            </w:r>
            <w:r>
              <w:rPr>
                <w:rStyle w:val="IndexLink"/>
                <w:rtl w:val="true"/>
              </w:rPr>
              <w:t>)</w:t>
              <w:tab/>
            </w:r>
            <w:r>
              <w:rPr>
                <w:rStyle w:val="IndexLink"/>
              </w:rPr>
              <w:t>238</w:t>
            </w:r>
          </w:hyperlink>
        </w:p>
        <w:p>
          <w:pPr>
            <w:pStyle w:val="Contents3"/>
            <w:tabs>
              <w:tab w:val="clear" w:pos="8459"/>
              <w:tab w:val="right" w:pos="9026" w:leader="dot"/>
            </w:tabs>
            <w:rPr/>
          </w:pPr>
          <w:hyperlink w:anchor="__RefHeading___Toc3878168_3224264995">
            <w:r>
              <w:rPr>
                <w:webHidden/>
                <w:rStyle w:val="IndexLink"/>
                <w:rtl w:val="true"/>
              </w:rPr>
              <w:t>(</w:t>
            </w:r>
            <w:r>
              <w:rPr>
                <w:rStyle w:val="IndexLink"/>
              </w:rPr>
              <w:t>5</w:t>
            </w:r>
            <w:r>
              <w:rPr>
                <w:rStyle w:val="IndexLink"/>
                <w:rtl w:val="true"/>
              </w:rPr>
              <w:t>)</w:t>
              <w:tab/>
            </w:r>
            <w:r>
              <w:rPr>
                <w:rStyle w:val="IndexLink"/>
              </w:rPr>
              <w:t>241</w:t>
            </w:r>
          </w:hyperlink>
        </w:p>
        <w:p>
          <w:pPr>
            <w:pStyle w:val="Contents3"/>
            <w:tabs>
              <w:tab w:val="clear" w:pos="8459"/>
              <w:tab w:val="right" w:pos="9026" w:leader="dot"/>
            </w:tabs>
            <w:rPr/>
          </w:pPr>
          <w:hyperlink w:anchor="__RefHeading___Toc3878170_3224264995">
            <w:r>
              <w:rPr>
                <w:webHidden/>
                <w:rStyle w:val="IndexLink"/>
                <w:rtl w:val="true"/>
              </w:rPr>
              <w:t>(</w:t>
            </w:r>
            <w:r>
              <w:rPr>
                <w:rStyle w:val="IndexLink"/>
              </w:rPr>
              <w:t>6</w:t>
            </w:r>
            <w:r>
              <w:rPr>
                <w:rStyle w:val="IndexLink"/>
                <w:rtl w:val="true"/>
              </w:rPr>
              <w:t>)</w:t>
              <w:tab/>
            </w:r>
            <w:r>
              <w:rPr>
                <w:rStyle w:val="IndexLink"/>
              </w:rPr>
              <w:t>242</w:t>
            </w:r>
          </w:hyperlink>
        </w:p>
        <w:p>
          <w:pPr>
            <w:pStyle w:val="Contents3"/>
            <w:tabs>
              <w:tab w:val="clear" w:pos="8459"/>
              <w:tab w:val="right" w:pos="9026" w:leader="dot"/>
            </w:tabs>
            <w:rPr/>
          </w:pPr>
          <w:hyperlink w:anchor="__RefHeading___Toc3878172_3224264995">
            <w:r>
              <w:rPr>
                <w:webHidden/>
                <w:rStyle w:val="IndexLink"/>
                <w:rtl w:val="true"/>
              </w:rPr>
              <w:t>(</w:t>
            </w:r>
            <w:r>
              <w:rPr>
                <w:rStyle w:val="IndexLink"/>
              </w:rPr>
              <w:t>7</w:t>
            </w:r>
            <w:r>
              <w:rPr>
                <w:rStyle w:val="IndexLink"/>
                <w:rtl w:val="true"/>
              </w:rPr>
              <w:t>)</w:t>
              <w:tab/>
            </w:r>
            <w:r>
              <w:rPr>
                <w:rStyle w:val="IndexLink"/>
              </w:rPr>
              <w:t>244</w:t>
            </w:r>
          </w:hyperlink>
        </w:p>
        <w:p>
          <w:pPr>
            <w:pStyle w:val="Contents3"/>
            <w:tabs>
              <w:tab w:val="clear" w:pos="8459"/>
              <w:tab w:val="right" w:pos="9026" w:leader="dot"/>
            </w:tabs>
            <w:rPr/>
          </w:pPr>
          <w:hyperlink w:anchor="__RefHeading___Toc3878174_3224264995">
            <w:r>
              <w:rPr>
                <w:webHidden/>
                <w:rStyle w:val="IndexLink"/>
                <w:rtl w:val="true"/>
              </w:rPr>
              <w:t>(</w:t>
            </w:r>
            <w:r>
              <w:rPr>
                <w:rStyle w:val="IndexLink"/>
              </w:rPr>
              <w:t>8</w:t>
            </w:r>
            <w:r>
              <w:rPr>
                <w:rStyle w:val="IndexLink"/>
                <w:rtl w:val="true"/>
              </w:rPr>
              <w:t>)</w:t>
              <w:tab/>
            </w:r>
            <w:r>
              <w:rPr>
                <w:rStyle w:val="IndexLink"/>
              </w:rPr>
              <w:t>266</w:t>
            </w:r>
          </w:hyperlink>
        </w:p>
        <w:p>
          <w:pPr>
            <w:pStyle w:val="Contents3"/>
            <w:tabs>
              <w:tab w:val="clear" w:pos="8459"/>
              <w:tab w:val="right" w:pos="9026" w:leader="dot"/>
            </w:tabs>
            <w:rPr/>
          </w:pPr>
          <w:hyperlink w:anchor="__RefHeading___Toc3878176_3224264995">
            <w:r>
              <w:rPr>
                <w:webHidden/>
                <w:rStyle w:val="IndexLink"/>
                <w:rtl w:val="true"/>
              </w:rPr>
              <w:t>(</w:t>
            </w:r>
            <w:r>
              <w:rPr>
                <w:rStyle w:val="IndexLink"/>
              </w:rPr>
              <w:t>9</w:t>
            </w:r>
            <w:r>
              <w:rPr>
                <w:rStyle w:val="IndexLink"/>
                <w:rtl w:val="true"/>
              </w:rPr>
              <w:t>)</w:t>
              <w:tab/>
            </w:r>
            <w:r>
              <w:rPr>
                <w:rStyle w:val="IndexLink"/>
              </w:rPr>
              <w:t>267</w:t>
            </w:r>
          </w:hyperlink>
        </w:p>
        <w:p>
          <w:pPr>
            <w:pStyle w:val="Contents3"/>
            <w:tabs>
              <w:tab w:val="clear" w:pos="8459"/>
              <w:tab w:val="right" w:pos="9026" w:leader="dot"/>
            </w:tabs>
            <w:rPr/>
          </w:pPr>
          <w:hyperlink w:anchor="__RefHeading___Toc3878178_3224264995">
            <w:r>
              <w:rPr>
                <w:webHidden/>
                <w:rStyle w:val="IndexLink"/>
                <w:rtl w:val="true"/>
              </w:rPr>
              <w:t>(</w:t>
            </w:r>
            <w:r>
              <w:rPr>
                <w:rStyle w:val="IndexLink"/>
              </w:rPr>
              <w:t>10</w:t>
            </w:r>
            <w:r>
              <w:rPr>
                <w:rStyle w:val="IndexLink"/>
                <w:rtl w:val="true"/>
              </w:rPr>
              <w:t>)</w:t>
              <w:tab/>
            </w:r>
            <w:r>
              <w:rPr>
                <w:rStyle w:val="IndexLink"/>
              </w:rPr>
              <w:t>268</w:t>
            </w:r>
          </w:hyperlink>
        </w:p>
        <w:p>
          <w:pPr>
            <w:pStyle w:val="Contents3"/>
            <w:tabs>
              <w:tab w:val="clear" w:pos="8459"/>
              <w:tab w:val="right" w:pos="9026" w:leader="dot"/>
            </w:tabs>
            <w:rPr/>
          </w:pPr>
          <w:hyperlink w:anchor="__RefHeading___Toc3878180_3224264995">
            <w:r>
              <w:rPr>
                <w:webHidden/>
                <w:rStyle w:val="IndexLink"/>
                <w:rtl w:val="true"/>
              </w:rPr>
              <w:t>(</w:t>
            </w:r>
            <w:r>
              <w:rPr>
                <w:rStyle w:val="IndexLink"/>
              </w:rPr>
              <w:t>11</w:t>
            </w:r>
            <w:r>
              <w:rPr>
                <w:rStyle w:val="IndexLink"/>
                <w:rtl w:val="true"/>
              </w:rPr>
              <w:t>)</w:t>
              <w:tab/>
            </w:r>
            <w:r>
              <w:rPr>
                <w:rStyle w:val="IndexLink"/>
              </w:rPr>
              <w:t>268</w:t>
            </w:r>
          </w:hyperlink>
        </w:p>
        <w:p>
          <w:pPr>
            <w:pStyle w:val="Contents3"/>
            <w:tabs>
              <w:tab w:val="clear" w:pos="8459"/>
              <w:tab w:val="right" w:pos="9026" w:leader="dot"/>
            </w:tabs>
            <w:rPr/>
          </w:pPr>
          <w:hyperlink w:anchor="__RefHeading___Toc3878182_3224264995">
            <w:r>
              <w:rPr>
                <w:webHidden/>
                <w:rStyle w:val="IndexLink"/>
                <w:rtl w:val="true"/>
              </w:rPr>
              <w:t>(</w:t>
            </w:r>
            <w:r>
              <w:rPr>
                <w:rStyle w:val="IndexLink"/>
              </w:rPr>
              <w:t>12</w:t>
            </w:r>
            <w:r>
              <w:rPr>
                <w:rStyle w:val="IndexLink"/>
                <w:rtl w:val="true"/>
              </w:rPr>
              <w:t>)</w:t>
              <w:tab/>
            </w:r>
            <w:r>
              <w:rPr>
                <w:rStyle w:val="IndexLink"/>
              </w:rPr>
              <w:t>269</w:t>
            </w:r>
          </w:hyperlink>
        </w:p>
        <w:p>
          <w:pPr>
            <w:pStyle w:val="Contents3"/>
            <w:tabs>
              <w:tab w:val="clear" w:pos="8459"/>
              <w:tab w:val="right" w:pos="9026" w:leader="dot"/>
            </w:tabs>
            <w:rPr/>
          </w:pPr>
          <w:hyperlink w:anchor="__RefHeading___Toc3878184_3224264995">
            <w:r>
              <w:rPr>
                <w:webHidden/>
                <w:rStyle w:val="IndexLink"/>
                <w:rtl w:val="true"/>
              </w:rPr>
              <w:t>(</w:t>
            </w:r>
            <w:r>
              <w:rPr>
                <w:rStyle w:val="IndexLink"/>
              </w:rPr>
              <w:t>13</w:t>
            </w:r>
            <w:r>
              <w:rPr>
                <w:rStyle w:val="IndexLink"/>
                <w:rtl w:val="true"/>
              </w:rPr>
              <w:t>)</w:t>
              <w:tab/>
            </w:r>
            <w:r>
              <w:rPr>
                <w:rStyle w:val="IndexLink"/>
              </w:rPr>
              <w:t>269</w:t>
            </w:r>
          </w:hyperlink>
        </w:p>
        <w:p>
          <w:pPr>
            <w:pStyle w:val="Contents3"/>
            <w:tabs>
              <w:tab w:val="clear" w:pos="8459"/>
              <w:tab w:val="right" w:pos="9026" w:leader="dot"/>
            </w:tabs>
            <w:rPr/>
          </w:pPr>
          <w:hyperlink w:anchor="__RefHeading___Toc3878186_3224264995">
            <w:r>
              <w:rPr>
                <w:webHidden/>
                <w:rStyle w:val="IndexLink"/>
                <w:rtl w:val="true"/>
              </w:rPr>
              <w:t>(</w:t>
            </w:r>
            <w:r>
              <w:rPr>
                <w:rStyle w:val="IndexLink"/>
              </w:rPr>
              <w:t>14</w:t>
            </w:r>
            <w:r>
              <w:rPr>
                <w:rStyle w:val="IndexLink"/>
                <w:rtl w:val="true"/>
              </w:rPr>
              <w:t>)</w:t>
              <w:tab/>
            </w:r>
            <w:r>
              <w:rPr>
                <w:rStyle w:val="IndexLink"/>
              </w:rPr>
              <w:t>271</w:t>
            </w:r>
          </w:hyperlink>
        </w:p>
        <w:p>
          <w:pPr>
            <w:pStyle w:val="Contents3"/>
            <w:tabs>
              <w:tab w:val="clear" w:pos="8459"/>
              <w:tab w:val="right" w:pos="9026" w:leader="dot"/>
            </w:tabs>
            <w:rPr/>
          </w:pPr>
          <w:hyperlink w:anchor="__RefHeading___Toc3878188_3224264995">
            <w:r>
              <w:rPr>
                <w:webHidden/>
                <w:rStyle w:val="IndexLink"/>
                <w:rtl w:val="true"/>
              </w:rPr>
              <w:t>(</w:t>
            </w:r>
            <w:r>
              <w:rPr>
                <w:rStyle w:val="IndexLink"/>
              </w:rPr>
              <w:t>15</w:t>
            </w:r>
            <w:r>
              <w:rPr>
                <w:rStyle w:val="IndexLink"/>
                <w:rtl w:val="true"/>
              </w:rPr>
              <w:t>)</w:t>
              <w:tab/>
            </w:r>
            <w:r>
              <w:rPr>
                <w:rStyle w:val="IndexLink"/>
              </w:rPr>
              <w:t>320</w:t>
            </w:r>
          </w:hyperlink>
        </w:p>
        <w:p>
          <w:pPr>
            <w:pStyle w:val="Contents3"/>
            <w:tabs>
              <w:tab w:val="clear" w:pos="8459"/>
              <w:tab w:val="right" w:pos="9026" w:leader="dot"/>
            </w:tabs>
            <w:rPr/>
          </w:pPr>
          <w:hyperlink w:anchor="__RefHeading___Toc3878190_3224264995">
            <w:r>
              <w:rPr>
                <w:webHidden/>
                <w:rStyle w:val="IndexLink"/>
                <w:rtl w:val="true"/>
              </w:rPr>
              <w:t>(</w:t>
            </w:r>
            <w:r>
              <w:rPr>
                <w:rStyle w:val="IndexLink"/>
              </w:rPr>
              <w:t>16</w:t>
            </w:r>
            <w:r>
              <w:rPr>
                <w:rStyle w:val="IndexLink"/>
                <w:rtl w:val="true"/>
              </w:rPr>
              <w:t>)</w:t>
              <w:tab/>
            </w:r>
            <w:r>
              <w:rPr>
                <w:rStyle w:val="IndexLink"/>
              </w:rPr>
              <w:t>320</w:t>
            </w:r>
          </w:hyperlink>
        </w:p>
        <w:p>
          <w:pPr>
            <w:pStyle w:val="Contents3"/>
            <w:tabs>
              <w:tab w:val="clear" w:pos="8459"/>
              <w:tab w:val="right" w:pos="9026" w:leader="dot"/>
            </w:tabs>
            <w:rPr/>
          </w:pPr>
          <w:hyperlink w:anchor="__RefHeading___Toc3878192_3224264995">
            <w:r>
              <w:rPr>
                <w:webHidden/>
                <w:rStyle w:val="IndexLink"/>
                <w:rtl w:val="true"/>
              </w:rPr>
              <w:t>(</w:t>
            </w:r>
            <w:r>
              <w:rPr>
                <w:rStyle w:val="IndexLink"/>
              </w:rPr>
              <w:t>17</w:t>
            </w:r>
            <w:r>
              <w:rPr>
                <w:rStyle w:val="IndexLink"/>
                <w:rtl w:val="true"/>
              </w:rPr>
              <w:t>)</w:t>
              <w:tab/>
            </w:r>
            <w:r>
              <w:rPr>
                <w:rStyle w:val="IndexLink"/>
              </w:rPr>
              <w:t>321</w:t>
            </w:r>
          </w:hyperlink>
        </w:p>
        <w:p>
          <w:pPr>
            <w:pStyle w:val="Contents3"/>
            <w:tabs>
              <w:tab w:val="clear" w:pos="8459"/>
              <w:tab w:val="right" w:pos="9026" w:leader="dot"/>
            </w:tabs>
            <w:rPr/>
          </w:pPr>
          <w:hyperlink w:anchor="__RefHeading___Toc3878194_3224264995">
            <w:r>
              <w:rPr>
                <w:webHidden/>
                <w:rStyle w:val="IndexLink"/>
                <w:rtl w:val="true"/>
              </w:rPr>
              <w:t>(</w:t>
            </w:r>
            <w:r>
              <w:rPr>
                <w:rStyle w:val="IndexLink"/>
              </w:rPr>
              <w:t>18</w:t>
            </w:r>
            <w:r>
              <w:rPr>
                <w:rStyle w:val="IndexLink"/>
                <w:rtl w:val="true"/>
              </w:rPr>
              <w:t>)</w:t>
              <w:tab/>
            </w:r>
            <w:r>
              <w:rPr>
                <w:rStyle w:val="IndexLink"/>
              </w:rPr>
              <w:t>322</w:t>
            </w:r>
          </w:hyperlink>
        </w:p>
        <w:p>
          <w:pPr>
            <w:pStyle w:val="Contents3"/>
            <w:tabs>
              <w:tab w:val="clear" w:pos="8459"/>
              <w:tab w:val="right" w:pos="9026" w:leader="dot"/>
            </w:tabs>
            <w:rPr/>
          </w:pPr>
          <w:hyperlink w:anchor="__RefHeading___Toc3878196_3224264995">
            <w:r>
              <w:rPr>
                <w:webHidden/>
                <w:rStyle w:val="IndexLink"/>
                <w:rtl w:val="true"/>
              </w:rPr>
              <w:t>(</w:t>
            </w:r>
            <w:r>
              <w:rPr>
                <w:rStyle w:val="IndexLink"/>
              </w:rPr>
              <w:t>19</w:t>
            </w:r>
            <w:r>
              <w:rPr>
                <w:rStyle w:val="IndexLink"/>
                <w:rtl w:val="true"/>
              </w:rPr>
              <w:t>)</w:t>
              <w:tab/>
            </w:r>
            <w:r>
              <w:rPr>
                <w:rStyle w:val="IndexLink"/>
              </w:rPr>
              <w:t>323</w:t>
            </w:r>
          </w:hyperlink>
        </w:p>
        <w:p>
          <w:pPr>
            <w:pStyle w:val="Contents3"/>
            <w:tabs>
              <w:tab w:val="clear" w:pos="8459"/>
              <w:tab w:val="right" w:pos="9026" w:leader="dot"/>
            </w:tabs>
            <w:rPr/>
          </w:pPr>
          <w:hyperlink w:anchor="__RefHeading___Toc3878198_3224264995">
            <w:r>
              <w:rPr>
                <w:webHidden/>
                <w:rStyle w:val="IndexLink"/>
                <w:rtl w:val="true"/>
              </w:rPr>
              <w:t>(</w:t>
            </w:r>
            <w:r>
              <w:rPr>
                <w:rStyle w:val="IndexLink"/>
              </w:rPr>
              <w:t>20</w:t>
            </w:r>
            <w:r>
              <w:rPr>
                <w:rStyle w:val="IndexLink"/>
                <w:rtl w:val="true"/>
              </w:rPr>
              <w:t>)</w:t>
              <w:tab/>
            </w:r>
            <w:r>
              <w:rPr>
                <w:rStyle w:val="IndexLink"/>
              </w:rPr>
              <w:t>323</w:t>
            </w:r>
          </w:hyperlink>
        </w:p>
        <w:p>
          <w:pPr>
            <w:pStyle w:val="Contents3"/>
            <w:tabs>
              <w:tab w:val="clear" w:pos="8459"/>
              <w:tab w:val="right" w:pos="9026" w:leader="dot"/>
            </w:tabs>
            <w:rPr/>
          </w:pPr>
          <w:hyperlink w:anchor="__RefHeading___Toc3878200_3224264995">
            <w:r>
              <w:rPr>
                <w:webHidden/>
                <w:rStyle w:val="IndexLink"/>
                <w:rtl w:val="true"/>
              </w:rPr>
              <w:t>(</w:t>
            </w:r>
            <w:r>
              <w:rPr>
                <w:rStyle w:val="IndexLink"/>
              </w:rPr>
              <w:t>21</w:t>
            </w:r>
            <w:r>
              <w:rPr>
                <w:rStyle w:val="IndexLink"/>
                <w:rtl w:val="true"/>
              </w:rPr>
              <w:t>)</w:t>
              <w:tab/>
            </w:r>
            <w:r>
              <w:rPr>
                <w:rStyle w:val="IndexLink"/>
              </w:rPr>
              <w:t>324</w:t>
            </w:r>
          </w:hyperlink>
        </w:p>
        <w:p>
          <w:pPr>
            <w:pStyle w:val="Contents3"/>
            <w:tabs>
              <w:tab w:val="clear" w:pos="8459"/>
              <w:tab w:val="right" w:pos="9026" w:leader="dot"/>
            </w:tabs>
            <w:rPr/>
          </w:pPr>
          <w:hyperlink w:anchor="__RefHeading___Toc3878202_3224264995">
            <w:r>
              <w:rPr>
                <w:webHidden/>
                <w:rStyle w:val="IndexLink"/>
                <w:rtl w:val="true"/>
              </w:rPr>
              <w:t>(</w:t>
            </w:r>
            <w:r>
              <w:rPr>
                <w:rStyle w:val="IndexLink"/>
              </w:rPr>
              <w:t>22</w:t>
            </w:r>
            <w:r>
              <w:rPr>
                <w:rStyle w:val="IndexLink"/>
                <w:rtl w:val="true"/>
              </w:rPr>
              <w:t>)</w:t>
              <w:tab/>
            </w:r>
            <w:r>
              <w:rPr>
                <w:rStyle w:val="IndexLink"/>
              </w:rPr>
              <w:t>325</w:t>
            </w:r>
          </w:hyperlink>
        </w:p>
        <w:p>
          <w:pPr>
            <w:pStyle w:val="Contents3"/>
            <w:tabs>
              <w:tab w:val="clear" w:pos="8459"/>
              <w:tab w:val="right" w:pos="9026" w:leader="dot"/>
            </w:tabs>
            <w:rPr/>
          </w:pPr>
          <w:hyperlink w:anchor="__RefHeading___Toc3878204_3224264995">
            <w:r>
              <w:rPr>
                <w:webHidden/>
                <w:rStyle w:val="IndexLink"/>
                <w:rtl w:val="true"/>
              </w:rPr>
              <w:t>(</w:t>
            </w:r>
            <w:r>
              <w:rPr>
                <w:rStyle w:val="IndexLink"/>
              </w:rPr>
              <w:t>23</w:t>
            </w:r>
            <w:r>
              <w:rPr>
                <w:rStyle w:val="IndexLink"/>
                <w:rtl w:val="true"/>
              </w:rPr>
              <w:t>)</w:t>
              <w:tab/>
            </w:r>
            <w:r>
              <w:rPr>
                <w:rStyle w:val="IndexLink"/>
              </w:rPr>
              <w:t>335</w:t>
            </w:r>
          </w:hyperlink>
        </w:p>
        <w:p>
          <w:pPr>
            <w:pStyle w:val="Contents3"/>
            <w:tabs>
              <w:tab w:val="clear" w:pos="8459"/>
              <w:tab w:val="right" w:pos="9026" w:leader="dot"/>
            </w:tabs>
            <w:rPr/>
          </w:pPr>
          <w:hyperlink w:anchor="__RefHeading___Toc3878206_3224264995">
            <w:r>
              <w:rPr>
                <w:webHidden/>
                <w:rStyle w:val="IndexLink"/>
                <w:rtl w:val="true"/>
              </w:rPr>
              <w:t>(</w:t>
            </w:r>
            <w:r>
              <w:rPr>
                <w:rStyle w:val="IndexLink"/>
              </w:rPr>
              <w:t>24</w:t>
            </w:r>
            <w:r>
              <w:rPr>
                <w:rStyle w:val="IndexLink"/>
                <w:rtl w:val="true"/>
              </w:rPr>
              <w:t>)</w:t>
              <w:tab/>
            </w:r>
            <w:r>
              <w:rPr>
                <w:rStyle w:val="IndexLink"/>
              </w:rPr>
              <w:t>336</w:t>
            </w:r>
          </w:hyperlink>
        </w:p>
        <w:p>
          <w:pPr>
            <w:pStyle w:val="Contents3"/>
            <w:tabs>
              <w:tab w:val="clear" w:pos="8459"/>
              <w:tab w:val="right" w:pos="9026" w:leader="dot"/>
            </w:tabs>
            <w:rPr/>
          </w:pPr>
          <w:hyperlink w:anchor="__RefHeading___Toc3878208_3224264995">
            <w:r>
              <w:rPr>
                <w:webHidden/>
                <w:rStyle w:val="IndexLink"/>
                <w:rtl w:val="true"/>
              </w:rPr>
              <w:t>(</w:t>
            </w:r>
            <w:r>
              <w:rPr>
                <w:rStyle w:val="IndexLink"/>
              </w:rPr>
              <w:t>25</w:t>
            </w:r>
            <w:r>
              <w:rPr>
                <w:rStyle w:val="IndexLink"/>
                <w:rtl w:val="true"/>
              </w:rPr>
              <w:t>)</w:t>
              <w:tab/>
            </w:r>
            <w:r>
              <w:rPr>
                <w:rStyle w:val="IndexLink"/>
              </w:rPr>
              <w:t>338</w:t>
            </w:r>
          </w:hyperlink>
        </w:p>
        <w:p>
          <w:pPr>
            <w:pStyle w:val="Contents3"/>
            <w:tabs>
              <w:tab w:val="clear" w:pos="8459"/>
              <w:tab w:val="right" w:pos="9026" w:leader="dot"/>
            </w:tabs>
            <w:rPr/>
          </w:pPr>
          <w:hyperlink w:anchor="__RefHeading___Toc3878210_3224264995">
            <w:r>
              <w:rPr>
                <w:webHidden/>
                <w:rStyle w:val="IndexLink"/>
                <w:rtl w:val="true"/>
              </w:rPr>
              <w:t>(</w:t>
            </w:r>
            <w:r>
              <w:rPr>
                <w:rStyle w:val="IndexLink"/>
              </w:rPr>
              <w:t>26</w:t>
            </w:r>
            <w:r>
              <w:rPr>
                <w:rStyle w:val="IndexLink"/>
                <w:rtl w:val="true"/>
              </w:rPr>
              <w:t>)</w:t>
              <w:tab/>
            </w:r>
            <w:r>
              <w:rPr>
                <w:rStyle w:val="IndexLink"/>
              </w:rPr>
              <w:t>339</w:t>
            </w:r>
          </w:hyperlink>
        </w:p>
        <w:p>
          <w:pPr>
            <w:pStyle w:val="Contents3"/>
            <w:tabs>
              <w:tab w:val="clear" w:pos="8459"/>
              <w:tab w:val="right" w:pos="9026" w:leader="dot"/>
            </w:tabs>
            <w:rPr/>
          </w:pPr>
          <w:hyperlink w:anchor="__RefHeading___Toc3878212_3224264995">
            <w:r>
              <w:rPr>
                <w:webHidden/>
                <w:rStyle w:val="IndexLink"/>
                <w:rtl w:val="true"/>
              </w:rPr>
              <w:t>(</w:t>
            </w:r>
            <w:r>
              <w:rPr>
                <w:rStyle w:val="IndexLink"/>
              </w:rPr>
              <w:t>27</w:t>
            </w:r>
            <w:r>
              <w:rPr>
                <w:rStyle w:val="IndexLink"/>
                <w:rtl w:val="true"/>
              </w:rPr>
              <w:t>)</w:t>
              <w:tab/>
            </w:r>
            <w:r>
              <w:rPr>
                <w:rStyle w:val="IndexLink"/>
              </w:rPr>
              <w:t>346</w:t>
            </w:r>
          </w:hyperlink>
        </w:p>
        <w:p>
          <w:pPr>
            <w:pStyle w:val="Contents3"/>
            <w:tabs>
              <w:tab w:val="clear" w:pos="8459"/>
              <w:tab w:val="right" w:pos="9026" w:leader="dot"/>
            </w:tabs>
            <w:rPr/>
          </w:pPr>
          <w:hyperlink w:anchor="__RefHeading___Toc3878214_3224264995">
            <w:r>
              <w:rPr>
                <w:webHidden/>
                <w:rStyle w:val="IndexLink"/>
                <w:rtl w:val="true"/>
              </w:rPr>
              <w:t>(</w:t>
            </w:r>
            <w:r>
              <w:rPr>
                <w:rStyle w:val="IndexLink"/>
              </w:rPr>
              <w:t>28</w:t>
            </w:r>
            <w:r>
              <w:rPr>
                <w:rStyle w:val="IndexLink"/>
                <w:rtl w:val="true"/>
              </w:rPr>
              <w:t>)</w:t>
              <w:tab/>
            </w:r>
            <w:r>
              <w:rPr>
                <w:rStyle w:val="IndexLink"/>
              </w:rPr>
              <w:t>349</w:t>
            </w:r>
          </w:hyperlink>
        </w:p>
        <w:p>
          <w:pPr>
            <w:pStyle w:val="Contents3"/>
            <w:tabs>
              <w:tab w:val="clear" w:pos="8459"/>
              <w:tab w:val="right" w:pos="9026" w:leader="dot"/>
            </w:tabs>
            <w:rPr/>
          </w:pPr>
          <w:hyperlink w:anchor="__RefHeading___Toc3878216_3224264995">
            <w:r>
              <w:rPr>
                <w:webHidden/>
                <w:rStyle w:val="IndexLink"/>
                <w:rtl w:val="true"/>
              </w:rPr>
              <w:t>(</w:t>
            </w:r>
            <w:r>
              <w:rPr>
                <w:rStyle w:val="IndexLink"/>
              </w:rPr>
              <w:t>29</w:t>
            </w:r>
            <w:r>
              <w:rPr>
                <w:rStyle w:val="IndexLink"/>
                <w:rtl w:val="true"/>
              </w:rPr>
              <w:t>)</w:t>
              <w:tab/>
            </w:r>
            <w:r>
              <w:rPr>
                <w:rStyle w:val="IndexLink"/>
              </w:rPr>
              <w:t>349</w:t>
            </w:r>
          </w:hyperlink>
        </w:p>
        <w:p>
          <w:pPr>
            <w:pStyle w:val="Contents3"/>
            <w:tabs>
              <w:tab w:val="clear" w:pos="8459"/>
              <w:tab w:val="right" w:pos="9026" w:leader="dot"/>
            </w:tabs>
            <w:rPr/>
          </w:pPr>
          <w:hyperlink w:anchor="__RefHeading___Toc3878218_3224264995">
            <w:r>
              <w:rPr>
                <w:webHidden/>
                <w:rStyle w:val="IndexLink"/>
                <w:rtl w:val="true"/>
              </w:rPr>
              <w:t>(</w:t>
            </w:r>
            <w:r>
              <w:rPr>
                <w:rStyle w:val="IndexLink"/>
              </w:rPr>
              <w:t>30</w:t>
            </w:r>
            <w:r>
              <w:rPr>
                <w:rStyle w:val="IndexLink"/>
                <w:rtl w:val="true"/>
              </w:rPr>
              <w:t>)</w:t>
              <w:tab/>
            </w:r>
            <w:r>
              <w:rPr>
                <w:rStyle w:val="IndexLink"/>
              </w:rPr>
              <w:t>350</w:t>
            </w:r>
          </w:hyperlink>
        </w:p>
        <w:p>
          <w:pPr>
            <w:pStyle w:val="Contents3"/>
            <w:tabs>
              <w:tab w:val="clear" w:pos="8459"/>
              <w:tab w:val="right" w:pos="9026" w:leader="dot"/>
            </w:tabs>
            <w:rPr/>
          </w:pPr>
          <w:hyperlink w:anchor="__RefHeading___Toc3878220_3224264995">
            <w:r>
              <w:rPr>
                <w:webHidden/>
                <w:rStyle w:val="IndexLink"/>
                <w:rtl w:val="true"/>
              </w:rPr>
              <w:t>(</w:t>
            </w:r>
            <w:r>
              <w:rPr>
                <w:rStyle w:val="IndexLink"/>
              </w:rPr>
              <w:t>31</w:t>
            </w:r>
            <w:r>
              <w:rPr>
                <w:rStyle w:val="IndexLink"/>
                <w:rtl w:val="true"/>
              </w:rPr>
              <w:t>)</w:t>
              <w:tab/>
            </w:r>
            <w:r>
              <w:rPr>
                <w:rStyle w:val="IndexLink"/>
              </w:rPr>
              <w:t>350</w:t>
            </w:r>
          </w:hyperlink>
        </w:p>
        <w:p>
          <w:pPr>
            <w:pStyle w:val="Contents3"/>
            <w:tabs>
              <w:tab w:val="clear" w:pos="8459"/>
              <w:tab w:val="right" w:pos="9026" w:leader="dot"/>
            </w:tabs>
            <w:rPr/>
          </w:pPr>
          <w:hyperlink w:anchor="__RefHeading___Toc3878222_3224264995">
            <w:r>
              <w:rPr>
                <w:webHidden/>
                <w:rStyle w:val="IndexLink"/>
                <w:rtl w:val="true"/>
              </w:rPr>
              <w:t>(</w:t>
            </w:r>
            <w:r>
              <w:rPr>
                <w:rStyle w:val="IndexLink"/>
              </w:rPr>
              <w:t>32</w:t>
            </w:r>
            <w:r>
              <w:rPr>
                <w:rStyle w:val="IndexLink"/>
                <w:rtl w:val="true"/>
              </w:rPr>
              <w:t>)</w:t>
              <w:tab/>
            </w:r>
            <w:r>
              <w:rPr>
                <w:rStyle w:val="IndexLink"/>
              </w:rPr>
              <w:t>351</w:t>
            </w:r>
          </w:hyperlink>
        </w:p>
        <w:p>
          <w:pPr>
            <w:pStyle w:val="Contents2"/>
            <w:tabs>
              <w:tab w:val="clear" w:pos="8743"/>
              <w:tab w:val="right" w:pos="9026" w:leader="dot"/>
            </w:tabs>
            <w:rPr/>
          </w:pPr>
          <w:hyperlink w:anchor="__RefHeading___Toc3878224_3224264995">
            <w:r>
              <w:rPr>
                <w:webHidden/>
                <w:rStyle w:val="IndexLink"/>
                <w:rtl w:val="true"/>
              </w:rPr>
              <w:t>نخبة التّبیان فی علم البیان</w:t>
            </w:r>
            <w:r>
              <w:rPr>
                <w:rStyle w:val="IndexLink"/>
                <w:rtl w:val="true"/>
              </w:rPr>
              <w:tab/>
            </w:r>
            <w:r>
              <w:rPr>
                <w:rStyle w:val="IndexLink"/>
              </w:rPr>
              <w:t>366</w:t>
            </w:r>
          </w:hyperlink>
        </w:p>
        <w:p>
          <w:pPr>
            <w:pStyle w:val="Contents3"/>
            <w:tabs>
              <w:tab w:val="clear" w:pos="8459"/>
              <w:tab w:val="right" w:pos="9026" w:leader="dot"/>
            </w:tabs>
            <w:rPr/>
          </w:pPr>
          <w:hyperlink w:anchor="__RefHeading___Toc3878226_3224264995">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3878228_3224264995">
            <w:r>
              <w:rPr>
                <w:webHidden/>
                <w:rStyle w:val="IndexLink"/>
                <w:rtl w:val="true"/>
              </w:rPr>
              <w:t>[</w:t>
            </w:r>
            <w:r>
              <w:rPr>
                <w:rStyle w:val="IndexLink"/>
                <w:rtl w:val="true"/>
              </w:rPr>
              <w:t>مقدمة المحقق</w:t>
            </w:r>
            <w:r>
              <w:rPr>
                <w:rStyle w:val="IndexLink"/>
                <w:rtl w:val="true"/>
              </w:rPr>
              <w:t>]</w:t>
              <w:tab/>
            </w:r>
            <w:r>
              <w:rPr>
                <w:rStyle w:val="IndexLink"/>
              </w:rPr>
              <w:t>366</w:t>
            </w:r>
          </w:hyperlink>
        </w:p>
        <w:p>
          <w:pPr>
            <w:pStyle w:val="Contents4"/>
            <w:tabs>
              <w:tab w:val="clear" w:pos="8176"/>
              <w:tab w:val="right" w:pos="9026" w:leader="dot"/>
            </w:tabs>
            <w:rPr/>
          </w:pPr>
          <w:hyperlink w:anchor="__RefHeading___Toc3878230_3224264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878232_3224264995">
            <w:r>
              <w:rPr>
                <w:webHidden/>
                <w:rStyle w:val="IndexLink"/>
                <w:rtl w:val="true"/>
              </w:rPr>
              <w:t>حیاة المؤلّف فی سطور</w:t>
            </w:r>
            <w:r>
              <w:rPr>
                <w:rStyle w:val="IndexLink"/>
                <w:rtl w:val="true"/>
              </w:rPr>
              <w:tab/>
            </w:r>
            <w:r>
              <w:rPr>
                <w:rStyle w:val="IndexLink"/>
              </w:rPr>
              <w:t>367</w:t>
            </w:r>
          </w:hyperlink>
        </w:p>
        <w:p>
          <w:pPr>
            <w:pStyle w:val="Contents4"/>
            <w:tabs>
              <w:tab w:val="clear" w:pos="8176"/>
              <w:tab w:val="right" w:pos="9026" w:leader="dot"/>
            </w:tabs>
            <w:rPr/>
          </w:pPr>
          <w:hyperlink w:anchor="__RefHeading___Toc3878234_3224264995">
            <w:r>
              <w:rPr>
                <w:webHidden/>
                <w:rStyle w:val="IndexLink"/>
                <w:rtl w:val="true"/>
              </w:rPr>
              <w:t>مولده و نشأته</w:t>
            </w:r>
            <w:r>
              <w:rPr>
                <w:rStyle w:val="IndexLink"/>
                <w:rtl w:val="true"/>
              </w:rPr>
              <w:t>:</w:t>
              <w:tab/>
            </w:r>
            <w:r>
              <w:rPr>
                <w:rStyle w:val="IndexLink"/>
              </w:rPr>
              <w:t>367</w:t>
            </w:r>
          </w:hyperlink>
        </w:p>
        <w:p>
          <w:pPr>
            <w:pStyle w:val="Contents4"/>
            <w:tabs>
              <w:tab w:val="clear" w:pos="8176"/>
              <w:tab w:val="right" w:pos="9026" w:leader="dot"/>
            </w:tabs>
            <w:rPr/>
          </w:pPr>
          <w:hyperlink w:anchor="__RefHeading___Toc3878236_3224264995">
            <w:r>
              <w:rPr>
                <w:webHidden/>
                <w:rStyle w:val="IndexLink"/>
                <w:rtl w:val="true"/>
              </w:rPr>
              <w:t>حیاته العلمیة</w:t>
            </w:r>
            <w:r>
              <w:rPr>
                <w:rStyle w:val="IndexLink"/>
                <w:rtl w:val="true"/>
              </w:rPr>
              <w:t>:</w:t>
              <w:tab/>
            </w:r>
            <w:r>
              <w:rPr>
                <w:rStyle w:val="IndexLink"/>
              </w:rPr>
              <w:t>368</w:t>
            </w:r>
          </w:hyperlink>
        </w:p>
        <w:p>
          <w:pPr>
            <w:pStyle w:val="Contents4"/>
            <w:tabs>
              <w:tab w:val="clear" w:pos="8176"/>
              <w:tab w:val="right" w:pos="9026" w:leader="dot"/>
            </w:tabs>
            <w:rPr/>
          </w:pPr>
          <w:hyperlink w:anchor="__RefHeading___Toc3878238_3224264995">
            <w:r>
              <w:rPr>
                <w:webHidden/>
                <w:rStyle w:val="IndexLink"/>
                <w:rtl w:val="true"/>
              </w:rPr>
              <w:t>أخلاقه و أوصافه</w:t>
            </w:r>
            <w:r>
              <w:rPr>
                <w:rStyle w:val="IndexLink"/>
                <w:rtl w:val="true"/>
              </w:rPr>
              <w:t>:</w:t>
              <w:tab/>
            </w:r>
            <w:r>
              <w:rPr>
                <w:rStyle w:val="IndexLink"/>
              </w:rPr>
              <w:t>368</w:t>
            </w:r>
          </w:hyperlink>
        </w:p>
        <w:p>
          <w:pPr>
            <w:pStyle w:val="Contents4"/>
            <w:tabs>
              <w:tab w:val="clear" w:pos="8176"/>
              <w:tab w:val="right" w:pos="9026" w:leader="dot"/>
            </w:tabs>
            <w:rPr/>
          </w:pPr>
          <w:hyperlink w:anchor="__RefHeading___Toc3878240_3224264995">
            <w:r>
              <w:rPr>
                <w:webHidden/>
                <w:rStyle w:val="IndexLink"/>
                <w:rtl w:val="true"/>
              </w:rPr>
              <w:t>شیوخه</w:t>
            </w:r>
            <w:r>
              <w:rPr>
                <w:rStyle w:val="IndexLink"/>
                <w:rtl w:val="true"/>
              </w:rPr>
              <w:t>:</w:t>
              <w:tab/>
            </w:r>
            <w:r>
              <w:rPr>
                <w:rStyle w:val="IndexLink"/>
              </w:rPr>
              <w:t>369</w:t>
            </w:r>
          </w:hyperlink>
        </w:p>
        <w:p>
          <w:pPr>
            <w:pStyle w:val="Contents4"/>
            <w:tabs>
              <w:tab w:val="clear" w:pos="8176"/>
              <w:tab w:val="right" w:pos="9026" w:leader="dot"/>
            </w:tabs>
            <w:rPr/>
          </w:pPr>
          <w:hyperlink w:anchor="__RefHeading___Toc3878242_3224264995">
            <w:r>
              <w:rPr>
                <w:webHidden/>
                <w:rStyle w:val="IndexLink"/>
                <w:rtl w:val="true"/>
              </w:rPr>
              <w:t>أقوال العلماء فیه</w:t>
            </w:r>
            <w:r>
              <w:rPr>
                <w:rStyle w:val="IndexLink"/>
                <w:rtl w:val="true"/>
              </w:rPr>
              <w:t>:</w:t>
              <w:tab/>
            </w:r>
            <w:r>
              <w:rPr>
                <w:rStyle w:val="IndexLink"/>
              </w:rPr>
              <w:t>370</w:t>
            </w:r>
          </w:hyperlink>
        </w:p>
        <w:p>
          <w:pPr>
            <w:pStyle w:val="Contents4"/>
            <w:tabs>
              <w:tab w:val="clear" w:pos="8176"/>
              <w:tab w:val="right" w:pos="9026" w:leader="dot"/>
            </w:tabs>
            <w:rPr/>
          </w:pPr>
          <w:hyperlink w:anchor="__RefHeading___Toc3878244_3224264995">
            <w:r>
              <w:rPr>
                <w:webHidden/>
                <w:rStyle w:val="IndexLink"/>
                <w:rtl w:val="true"/>
              </w:rPr>
              <w:t>وفاته و مدفنه</w:t>
            </w:r>
            <w:r>
              <w:rPr>
                <w:rStyle w:val="IndexLink"/>
                <w:rtl w:val="true"/>
              </w:rPr>
              <w:t>:</w:t>
              <w:tab/>
            </w:r>
            <w:r>
              <w:rPr>
                <w:rStyle w:val="IndexLink"/>
              </w:rPr>
              <w:t>371</w:t>
            </w:r>
          </w:hyperlink>
        </w:p>
        <w:p>
          <w:pPr>
            <w:pStyle w:val="Contents4"/>
            <w:tabs>
              <w:tab w:val="clear" w:pos="8176"/>
              <w:tab w:val="right" w:pos="9026" w:leader="dot"/>
            </w:tabs>
            <w:rPr/>
          </w:pPr>
          <w:hyperlink w:anchor="__RefHeading___Toc3878246_3224264995">
            <w:r>
              <w:rPr>
                <w:webHidden/>
                <w:rStyle w:val="IndexLink"/>
                <w:rtl w:val="true"/>
              </w:rPr>
              <w:t>آثاره</w:t>
            </w:r>
            <w:r>
              <w:rPr>
                <w:rStyle w:val="IndexLink"/>
                <w:rtl w:val="true"/>
              </w:rPr>
              <w:t>:</w:t>
              <w:tab/>
            </w:r>
            <w:r>
              <w:rPr>
                <w:rStyle w:val="IndexLink"/>
              </w:rPr>
              <w:t>371</w:t>
            </w:r>
          </w:hyperlink>
        </w:p>
        <w:p>
          <w:pPr>
            <w:pStyle w:val="Contents4"/>
            <w:tabs>
              <w:tab w:val="clear" w:pos="8176"/>
              <w:tab w:val="right" w:pos="9026" w:leader="dot"/>
            </w:tabs>
            <w:rPr/>
          </w:pPr>
          <w:hyperlink w:anchor="__RefHeading___Toc3878248_3224264995">
            <w:r>
              <w:rPr>
                <w:webHidden/>
                <w:rStyle w:val="IndexLink"/>
                <w:rtl w:val="true"/>
              </w:rPr>
              <w:t>هذه الوجیزة،وصفها و منهجها</w:t>
            </w:r>
            <w:r>
              <w:rPr>
                <w:rStyle w:val="IndexLink"/>
                <w:rtl w:val="true"/>
              </w:rPr>
              <w:t>:</w:t>
              <w:tab/>
            </w:r>
            <w:r>
              <w:rPr>
                <w:rStyle w:val="IndexLink"/>
              </w:rPr>
              <w:t>374</w:t>
            </w:r>
          </w:hyperlink>
        </w:p>
        <w:p>
          <w:pPr>
            <w:pStyle w:val="Contents4"/>
            <w:tabs>
              <w:tab w:val="clear" w:pos="8176"/>
              <w:tab w:val="right" w:pos="9026" w:leader="dot"/>
            </w:tabs>
            <w:rPr/>
          </w:pPr>
          <w:hyperlink w:anchor="__RefHeading___Toc3878250_3224264995">
            <w:r>
              <w:rPr>
                <w:webHidden/>
                <w:rStyle w:val="IndexLink"/>
                <w:rtl w:val="true"/>
              </w:rPr>
              <w:t>النّسخة المعتمدة</w:t>
            </w:r>
            <w:r>
              <w:rPr>
                <w:rStyle w:val="IndexLink"/>
                <w:rtl w:val="true"/>
              </w:rPr>
              <w:t>:</w:t>
              <w:tab/>
            </w:r>
            <w:r>
              <w:rPr>
                <w:rStyle w:val="IndexLink"/>
              </w:rPr>
              <w:t>375</w:t>
            </w:r>
          </w:hyperlink>
        </w:p>
        <w:p>
          <w:pPr>
            <w:pStyle w:val="Contents4"/>
            <w:tabs>
              <w:tab w:val="clear" w:pos="8176"/>
              <w:tab w:val="right" w:pos="9026" w:leader="dot"/>
            </w:tabs>
            <w:rPr/>
          </w:pPr>
          <w:hyperlink w:anchor="__RefHeading___Toc3878252_3224264995">
            <w:r>
              <w:rPr>
                <w:webHidden/>
                <w:rStyle w:val="IndexLink"/>
                <w:rtl w:val="true"/>
              </w:rPr>
              <w:t>منهجیّة التّحقیق</w:t>
            </w:r>
            <w:r>
              <w:rPr>
                <w:rStyle w:val="IndexLink"/>
                <w:rtl w:val="true"/>
              </w:rPr>
              <w:t>:</w:t>
              <w:tab/>
            </w:r>
            <w:r>
              <w:rPr>
                <w:rStyle w:val="IndexLink"/>
              </w:rPr>
              <w:t>376</w:t>
            </w:r>
          </w:hyperlink>
        </w:p>
        <w:p>
          <w:pPr>
            <w:pStyle w:val="Contents3"/>
            <w:tabs>
              <w:tab w:val="clear" w:pos="8459"/>
              <w:tab w:val="right" w:pos="9026" w:leader="dot"/>
            </w:tabs>
            <w:rPr/>
          </w:pPr>
          <w:hyperlink w:anchor="__RefHeading___Toc3878254_3224264995">
            <w:r>
              <w:rPr>
                <w:webHidden/>
                <w:rStyle w:val="IndexLink"/>
                <w:rtl w:val="true"/>
              </w:rPr>
              <w:t>[</w:t>
            </w:r>
            <w:r>
              <w:rPr>
                <w:rStyle w:val="IndexLink"/>
                <w:rtl w:val="true"/>
              </w:rPr>
              <w:t>نخبة التبیان</w:t>
            </w:r>
            <w:r>
              <w:rPr>
                <w:rStyle w:val="IndexLink"/>
                <w:rtl w:val="true"/>
              </w:rPr>
              <w:t>]</w:t>
              <w:tab/>
            </w:r>
            <w:r>
              <w:rPr>
                <w:rStyle w:val="IndexLink"/>
              </w:rPr>
              <w:t>380</w:t>
            </w:r>
          </w:hyperlink>
        </w:p>
        <w:p>
          <w:pPr>
            <w:pStyle w:val="Contents4"/>
            <w:tabs>
              <w:tab w:val="clear" w:pos="8176"/>
              <w:tab w:val="right" w:pos="9026" w:leader="dot"/>
            </w:tabs>
            <w:rPr/>
          </w:pPr>
          <w:hyperlink w:anchor="__RefHeading___Toc3878256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3878258_3224264995">
            <w:r>
              <w:rPr>
                <w:webHidden/>
                <w:rStyle w:val="IndexLink"/>
                <w:rtl w:val="true"/>
              </w:rPr>
              <w:t>المطلب الأوّل فی التشبیه</w:t>
            </w:r>
            <w:r>
              <w:rPr>
                <w:rStyle w:val="IndexLink"/>
                <w:rtl w:val="true"/>
              </w:rPr>
              <w:tab/>
            </w:r>
            <w:r>
              <w:rPr>
                <w:rStyle w:val="IndexLink"/>
              </w:rPr>
              <w:t>382</w:t>
            </w:r>
          </w:hyperlink>
        </w:p>
        <w:p>
          <w:pPr>
            <w:pStyle w:val="Contents5"/>
            <w:tabs>
              <w:tab w:val="clear" w:pos="7892"/>
              <w:tab w:val="right" w:pos="9026" w:leader="dot"/>
            </w:tabs>
            <w:rPr/>
          </w:pPr>
          <w:hyperlink w:anchor="__RefHeading___Toc3878260_3224264995">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3878262_3224264995">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3878264_3224264995">
            <w:r>
              <w:rPr>
                <w:webHidden/>
                <w:rStyle w:val="IndexLink"/>
                <w:rtl w:val="true"/>
              </w:rPr>
              <w:t>فصل</w:t>
            </w:r>
            <w:r>
              <w:rPr>
                <w:rStyle w:val="IndexLink"/>
                <w:rtl w:val="true"/>
              </w:rPr>
              <w:tab/>
            </w:r>
            <w:r>
              <w:rPr>
                <w:rStyle w:val="IndexLink"/>
              </w:rPr>
              <w:t>387</w:t>
            </w:r>
          </w:hyperlink>
        </w:p>
        <w:p>
          <w:pPr>
            <w:pStyle w:val="Contents4"/>
            <w:tabs>
              <w:tab w:val="clear" w:pos="8176"/>
              <w:tab w:val="right" w:pos="9026" w:leader="dot"/>
            </w:tabs>
            <w:rPr/>
          </w:pPr>
          <w:hyperlink w:anchor="__RefHeading___Toc3878266_3224264995">
            <w:r>
              <w:rPr>
                <w:webHidden/>
                <w:rStyle w:val="IndexLink"/>
                <w:rtl w:val="true"/>
              </w:rPr>
              <w:t>المطلب الثّانی فی المجاز</w:t>
            </w:r>
            <w:r>
              <w:rPr>
                <w:rStyle w:val="IndexLink"/>
                <w:rtl w:val="true"/>
              </w:rPr>
              <w:tab/>
            </w:r>
            <w:r>
              <w:rPr>
                <w:rStyle w:val="IndexLink"/>
              </w:rPr>
              <w:t>389</w:t>
            </w:r>
          </w:hyperlink>
        </w:p>
        <w:p>
          <w:pPr>
            <w:pStyle w:val="Contents4"/>
            <w:tabs>
              <w:tab w:val="clear" w:pos="8176"/>
              <w:tab w:val="right" w:pos="9026" w:leader="dot"/>
            </w:tabs>
            <w:rPr/>
          </w:pPr>
          <w:hyperlink w:anchor="__RefHeading___Toc3878268_3224264995">
            <w:r>
              <w:rPr>
                <w:webHidden/>
                <w:rStyle w:val="IndexLink"/>
                <w:rtl w:val="true"/>
              </w:rPr>
              <w:t>المطلب الثّالث فی الاستعارة</w:t>
            </w:r>
            <w:r>
              <w:rPr>
                <w:rStyle w:val="IndexLink"/>
                <w:rtl w:val="true"/>
              </w:rPr>
              <w:tab/>
            </w:r>
            <w:r>
              <w:rPr>
                <w:rStyle w:val="IndexLink"/>
              </w:rPr>
              <w:t>393</w:t>
            </w:r>
          </w:hyperlink>
        </w:p>
        <w:p>
          <w:pPr>
            <w:pStyle w:val="Contents5"/>
            <w:tabs>
              <w:tab w:val="clear" w:pos="7892"/>
              <w:tab w:val="right" w:pos="9026" w:leader="dot"/>
            </w:tabs>
            <w:rPr/>
          </w:pPr>
          <w:hyperlink w:anchor="__RefHeading___Toc3878270_3224264995">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3878272_3224264995">
            <w:r>
              <w:rPr>
                <w:webHidden/>
                <w:rStyle w:val="IndexLink"/>
                <w:rtl w:val="true"/>
              </w:rPr>
              <w:t>فصل</w:t>
            </w:r>
            <w:r>
              <w:rPr>
                <w:rStyle w:val="IndexLink"/>
                <w:rtl w:val="true"/>
              </w:rPr>
              <w:tab/>
            </w:r>
            <w:r>
              <w:rPr>
                <w:rStyle w:val="IndexLink"/>
              </w:rPr>
              <w:t>394</w:t>
            </w:r>
          </w:hyperlink>
        </w:p>
        <w:p>
          <w:pPr>
            <w:pStyle w:val="Contents4"/>
            <w:tabs>
              <w:tab w:val="clear" w:pos="8176"/>
              <w:tab w:val="right" w:pos="9026" w:leader="dot"/>
            </w:tabs>
            <w:rPr/>
          </w:pPr>
          <w:hyperlink w:anchor="__RefHeading___Toc3878274_3224264995">
            <w:r>
              <w:rPr>
                <w:webHidden/>
                <w:rStyle w:val="IndexLink"/>
                <w:rtl w:val="true"/>
              </w:rPr>
              <w:t>المطلب الرّابع</w:t>
            </w:r>
            <w:r>
              <w:rPr>
                <w:rStyle w:val="IndexLink"/>
                <w:rtl w:val="true"/>
              </w:rPr>
              <w:tab/>
            </w:r>
            <w:r>
              <w:rPr>
                <w:rStyle w:val="IndexLink"/>
              </w:rPr>
              <w:t>398</w:t>
            </w:r>
          </w:hyperlink>
        </w:p>
        <w:p>
          <w:pPr>
            <w:pStyle w:val="Contents4"/>
            <w:tabs>
              <w:tab w:val="clear" w:pos="8176"/>
              <w:tab w:val="right" w:pos="9026" w:leader="dot"/>
            </w:tabs>
            <w:rPr/>
          </w:pPr>
          <w:hyperlink w:anchor="__RefHeading___Toc3878276_3224264995">
            <w:r>
              <w:rPr>
                <w:webHidden/>
                <w:rStyle w:val="IndexLink"/>
                <w:rtl w:val="true"/>
              </w:rPr>
              <w:t>مصادر التحقیق و مراجعه</w:t>
            </w:r>
            <w:r>
              <w:rPr>
                <w:rStyle w:val="IndexLink"/>
                <w:rtl w:val="true"/>
              </w:rPr>
              <w:t>:</w:t>
              <w:tab/>
            </w:r>
            <w:r>
              <w:rPr>
                <w:rStyle w:val="IndexLink"/>
              </w:rPr>
              <w:t>404</w:t>
            </w:r>
          </w:hyperlink>
        </w:p>
        <w:p>
          <w:pPr>
            <w:pStyle w:val="Contents2"/>
            <w:tabs>
              <w:tab w:val="clear" w:pos="8743"/>
              <w:tab w:val="right" w:pos="9026" w:leader="dot"/>
            </w:tabs>
            <w:rPr/>
          </w:pPr>
          <w:hyperlink w:anchor="__RefHeading___Toc3878278_3224264995">
            <w:r>
              <w:rPr>
                <w:webHidden/>
                <w:rStyle w:val="IndexLink"/>
                <w:rtl w:val="true"/>
              </w:rPr>
              <w:t>اقل و اکثر ارتباطی</w:t>
            </w:r>
            <w:r>
              <w:rPr>
                <w:rStyle w:val="IndexLink"/>
                <w:rtl w:val="true"/>
              </w:rPr>
              <w:tab/>
            </w:r>
            <w:r>
              <w:rPr>
                <w:rStyle w:val="IndexLink"/>
              </w:rPr>
              <w:t>410</w:t>
            </w:r>
          </w:hyperlink>
        </w:p>
        <w:p>
          <w:pPr>
            <w:pStyle w:val="Contents3"/>
            <w:tabs>
              <w:tab w:val="clear" w:pos="8459"/>
              <w:tab w:val="right" w:pos="9026" w:leader="dot"/>
            </w:tabs>
            <w:rPr/>
          </w:pPr>
          <w:hyperlink w:anchor="__RefHeading___Toc3878280_3224264995">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3878282_3224264995">
            <w:r>
              <w:rPr>
                <w:webHidden/>
                <w:rStyle w:val="IndexLink"/>
                <w:rtl w:val="true"/>
              </w:rPr>
              <w:t>[</w:t>
            </w:r>
            <w:r>
              <w:rPr>
                <w:rStyle w:val="IndexLink"/>
                <w:rtl w:val="true"/>
              </w:rPr>
              <w:t>مقدمه محقق</w:t>
            </w:r>
            <w:r>
              <w:rPr>
                <w:rStyle w:val="IndexLink"/>
                <w:rtl w:val="true"/>
              </w:rPr>
              <w:t>]</w:t>
              <w:tab/>
            </w:r>
            <w:r>
              <w:rPr>
                <w:rStyle w:val="IndexLink"/>
              </w:rPr>
              <w:t>410</w:t>
            </w:r>
          </w:hyperlink>
        </w:p>
        <w:p>
          <w:pPr>
            <w:pStyle w:val="Contents4"/>
            <w:tabs>
              <w:tab w:val="clear" w:pos="8176"/>
              <w:tab w:val="right" w:pos="9026" w:leader="dot"/>
            </w:tabs>
            <w:rPr/>
          </w:pPr>
          <w:hyperlink w:anchor="__RefHeading___Toc3878284_322426499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3878286_3224264995">
            <w:r>
              <w:rPr>
                <w:webHidden/>
                <w:rStyle w:val="IndexLink"/>
                <w:rtl w:val="true"/>
              </w:rPr>
              <w:t>الف</w:t>
            </w:r>
            <w:r>
              <w:rPr>
                <w:rStyle w:val="IndexLink"/>
                <w:rtl w:val="true"/>
              </w:rPr>
              <w:t>:</w:t>
            </w:r>
            <w:r>
              <w:rPr>
                <w:rStyle w:val="IndexLink"/>
                <w:rtl w:val="true"/>
              </w:rPr>
              <w:t>علم اصول فقه و جایگاه آن</w:t>
            </w:r>
            <w:r>
              <w:rPr>
                <w:rStyle w:val="IndexLink"/>
                <w:rtl w:val="true"/>
              </w:rPr>
              <w:tab/>
            </w:r>
            <w:r>
              <w:rPr>
                <w:rStyle w:val="IndexLink"/>
              </w:rPr>
              <w:t>411</w:t>
            </w:r>
          </w:hyperlink>
        </w:p>
        <w:p>
          <w:pPr>
            <w:pStyle w:val="Contents4"/>
            <w:tabs>
              <w:tab w:val="clear" w:pos="8176"/>
              <w:tab w:val="right" w:pos="9026" w:leader="dot"/>
            </w:tabs>
            <w:rPr/>
          </w:pPr>
          <w:hyperlink w:anchor="__RefHeading___Toc3878288_3224264995">
            <w:r>
              <w:rPr>
                <w:webHidden/>
                <w:rStyle w:val="IndexLink"/>
                <w:rtl w:val="true"/>
              </w:rPr>
              <w:t>ب</w:t>
            </w:r>
            <w:r>
              <w:rPr>
                <w:rStyle w:val="IndexLink"/>
                <w:rtl w:val="true"/>
              </w:rPr>
              <w:t>:</w:t>
            </w:r>
            <w:r>
              <w:rPr>
                <w:rStyle w:val="IndexLink"/>
                <w:rtl w:val="true"/>
              </w:rPr>
              <w:t>آشنایی با چهار فقیه نامدار</w:t>
            </w:r>
            <w:r>
              <w:rPr>
                <w:rStyle w:val="IndexLink"/>
                <w:rtl w:val="true"/>
              </w:rPr>
              <w:tab/>
            </w:r>
            <w:r>
              <w:rPr>
                <w:rStyle w:val="IndexLink"/>
              </w:rPr>
              <w:t>412</w:t>
            </w:r>
          </w:hyperlink>
        </w:p>
        <w:p>
          <w:pPr>
            <w:pStyle w:val="Contents5"/>
            <w:tabs>
              <w:tab w:val="clear" w:pos="7892"/>
              <w:tab w:val="right" w:pos="9026" w:leader="dot"/>
            </w:tabs>
            <w:rPr/>
          </w:pPr>
          <w:hyperlink w:anchor="__RefHeading___Toc3878290_3224264995">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3878292_3224264995">
            <w:r>
              <w:rPr>
                <w:webHidden/>
                <w:rStyle w:val="IndexLink"/>
              </w:rPr>
              <w:t>1</w:t>
            </w:r>
            <w:r>
              <w:rPr>
                <w:rStyle w:val="IndexLink"/>
                <w:rtl w:val="true"/>
              </w:rPr>
              <w:t>-</w:t>
            </w:r>
            <w:r>
              <w:rPr>
                <w:rStyle w:val="IndexLink"/>
                <w:rtl w:val="true"/>
              </w:rPr>
              <w:t>فقیه محقّق زاهد،سیّد محسن أعرجی رحمه اللّه</w:t>
            </w:r>
            <w:r>
              <w:rPr>
                <w:rStyle w:val="IndexLink"/>
                <w:rtl w:val="true"/>
              </w:rPr>
              <w:tab/>
            </w:r>
            <w:r>
              <w:rPr>
                <w:rStyle w:val="IndexLink"/>
              </w:rPr>
              <w:t>412</w:t>
            </w:r>
          </w:hyperlink>
        </w:p>
        <w:p>
          <w:pPr>
            <w:pStyle w:val="Contents5"/>
            <w:tabs>
              <w:tab w:val="clear" w:pos="7892"/>
              <w:tab w:val="right" w:pos="9026" w:leader="dot"/>
            </w:tabs>
            <w:rPr/>
          </w:pPr>
          <w:hyperlink w:anchor="__RefHeading___Toc3878294_3224264995">
            <w:r>
              <w:rPr>
                <w:webHidden/>
                <w:rStyle w:val="IndexLink"/>
              </w:rPr>
              <w:t>2</w:t>
            </w:r>
            <w:r>
              <w:rPr>
                <w:rStyle w:val="IndexLink"/>
                <w:rtl w:val="true"/>
              </w:rPr>
              <w:t>-</w:t>
            </w:r>
            <w:r>
              <w:rPr>
                <w:rStyle w:val="IndexLink"/>
                <w:rtl w:val="true"/>
              </w:rPr>
              <w:t>فقیه ژرف اندیش شیخ جعفر کاشف الغطاء رحمه اللّه</w:t>
            </w:r>
            <w:r>
              <w:rPr>
                <w:rStyle w:val="IndexLink"/>
                <w:rtl w:val="true"/>
              </w:rPr>
              <w:tab/>
            </w:r>
            <w:r>
              <w:rPr>
                <w:rStyle w:val="IndexLink"/>
              </w:rPr>
              <w:t>413</w:t>
            </w:r>
          </w:hyperlink>
        </w:p>
        <w:p>
          <w:pPr>
            <w:pStyle w:val="Contents5"/>
            <w:tabs>
              <w:tab w:val="clear" w:pos="7892"/>
              <w:tab w:val="right" w:pos="9026" w:leader="dot"/>
            </w:tabs>
            <w:rPr/>
          </w:pPr>
          <w:hyperlink w:anchor="__RefHeading___Toc3878296_3224264995">
            <w:r>
              <w:rPr>
                <w:webHidden/>
                <w:rStyle w:val="IndexLink"/>
              </w:rPr>
              <w:t>3</w:t>
            </w:r>
            <w:r>
              <w:rPr>
                <w:rStyle w:val="IndexLink"/>
                <w:rtl w:val="true"/>
              </w:rPr>
              <w:t>-</w:t>
            </w:r>
            <w:r>
              <w:rPr>
                <w:rStyle w:val="IndexLink"/>
                <w:rtl w:val="true"/>
              </w:rPr>
              <w:t>فقیه و اصولی بلندآوازه،شیخ محمّد تقی رازی نجفی اصفهانی رحمه اللّه</w:t>
            </w:r>
            <w:r>
              <w:rPr>
                <w:rStyle w:val="IndexLink"/>
                <w:rtl w:val="true"/>
              </w:rPr>
              <w:tab/>
            </w:r>
            <w:r>
              <w:rPr>
                <w:rStyle w:val="IndexLink"/>
              </w:rPr>
              <w:t>414</w:t>
            </w:r>
          </w:hyperlink>
        </w:p>
        <w:p>
          <w:pPr>
            <w:pStyle w:val="Contents5"/>
            <w:tabs>
              <w:tab w:val="clear" w:pos="7892"/>
              <w:tab w:val="right" w:pos="9026" w:leader="dot"/>
            </w:tabs>
            <w:rPr/>
          </w:pPr>
          <w:hyperlink w:anchor="__RefHeading___Toc3878298_3224264995">
            <w:r>
              <w:rPr>
                <w:webHidden/>
                <w:rStyle w:val="IndexLink"/>
              </w:rPr>
              <w:t>4</w:t>
            </w:r>
            <w:r>
              <w:rPr>
                <w:rStyle w:val="IndexLink"/>
                <w:rtl w:val="true"/>
              </w:rPr>
              <w:t>-</w:t>
            </w:r>
            <w:r>
              <w:rPr>
                <w:rStyle w:val="IndexLink"/>
                <w:rtl w:val="true"/>
              </w:rPr>
              <w:t>فقیه متتبّع سیّد محمّد جواد عاملی رحمه اللّه</w:t>
            </w:r>
            <w:r>
              <w:rPr>
                <w:rStyle w:val="IndexLink"/>
                <w:rtl w:val="true"/>
              </w:rPr>
              <w:tab/>
            </w:r>
            <w:r>
              <w:rPr>
                <w:rStyle w:val="IndexLink"/>
              </w:rPr>
              <w:t>416</w:t>
            </w:r>
          </w:hyperlink>
        </w:p>
        <w:p>
          <w:pPr>
            <w:pStyle w:val="Contents4"/>
            <w:tabs>
              <w:tab w:val="clear" w:pos="8176"/>
              <w:tab w:val="right" w:pos="9026" w:leader="dot"/>
            </w:tabs>
            <w:rPr/>
          </w:pPr>
          <w:hyperlink w:anchor="__RefHeading___Toc3878300_3224264995">
            <w:r>
              <w:rPr>
                <w:webHidden/>
                <w:rStyle w:val="IndexLink"/>
                <w:rtl w:val="true"/>
              </w:rPr>
              <w:t>ج</w:t>
            </w:r>
            <w:r>
              <w:rPr>
                <w:rStyle w:val="IndexLink"/>
                <w:rtl w:val="true"/>
              </w:rPr>
              <w:t>:</w:t>
            </w:r>
            <w:r>
              <w:rPr>
                <w:rStyle w:val="IndexLink"/>
                <w:rtl w:val="true"/>
              </w:rPr>
              <w:t>برخی از نکات و ویژگی‌های کتاب</w:t>
            </w:r>
            <w:r>
              <w:rPr>
                <w:rStyle w:val="IndexLink"/>
                <w:rtl w:val="true"/>
              </w:rPr>
              <w:t>:</w:t>
              <w:tab/>
            </w:r>
            <w:r>
              <w:rPr>
                <w:rStyle w:val="IndexLink"/>
              </w:rPr>
              <w:t>417</w:t>
            </w:r>
          </w:hyperlink>
        </w:p>
        <w:p>
          <w:pPr>
            <w:pStyle w:val="Contents5"/>
            <w:tabs>
              <w:tab w:val="clear" w:pos="7892"/>
              <w:tab w:val="right" w:pos="9026" w:leader="dot"/>
            </w:tabs>
            <w:rPr/>
          </w:pPr>
          <w:hyperlink w:anchor="__RefHeading___Toc3878302_3224264995">
            <w:r>
              <w:rPr>
                <w:webHidden/>
                <w:rStyle w:val="IndexLink"/>
              </w:rPr>
              <w:t>1</w:t>
            </w:r>
            <w:r>
              <w:rPr>
                <w:rStyle w:val="IndexLink"/>
                <w:rtl w:val="true"/>
              </w:rPr>
              <w:t>-</w:t>
            </w:r>
            <w:r>
              <w:rPr>
                <w:rStyle w:val="IndexLink"/>
                <w:rtl w:val="true"/>
              </w:rPr>
              <w:t>بستر آفرینش این اثر</w:t>
            </w:r>
            <w:r>
              <w:rPr>
                <w:rStyle w:val="IndexLink"/>
                <w:rtl w:val="true"/>
              </w:rPr>
              <w:t>:</w:t>
              <w:tab/>
            </w:r>
            <w:r>
              <w:rPr>
                <w:rStyle w:val="IndexLink"/>
              </w:rPr>
              <w:t>417</w:t>
            </w:r>
          </w:hyperlink>
        </w:p>
        <w:p>
          <w:pPr>
            <w:pStyle w:val="Contents5"/>
            <w:tabs>
              <w:tab w:val="clear" w:pos="7892"/>
              <w:tab w:val="right" w:pos="9026" w:leader="dot"/>
            </w:tabs>
            <w:rPr/>
          </w:pPr>
          <w:hyperlink w:anchor="__RefHeading___Toc3878304_3224264995">
            <w:r>
              <w:rPr>
                <w:webHidden/>
                <w:rStyle w:val="IndexLink"/>
              </w:rPr>
              <w:t>2</w:t>
            </w:r>
            <w:r>
              <w:rPr>
                <w:rStyle w:val="IndexLink"/>
                <w:rtl w:val="true"/>
              </w:rPr>
              <w:t>-</w:t>
            </w:r>
            <w:r>
              <w:rPr>
                <w:rStyle w:val="IndexLink"/>
                <w:rtl w:val="true"/>
              </w:rPr>
              <w:t>معرفی رساله در کلام بزرگان</w:t>
            </w:r>
            <w:r>
              <w:rPr>
                <w:rStyle w:val="IndexLink"/>
                <w:rtl w:val="true"/>
              </w:rPr>
              <w:t>:</w:t>
              <w:tab/>
            </w:r>
            <w:r>
              <w:rPr>
                <w:rStyle w:val="IndexLink"/>
              </w:rPr>
              <w:t>418</w:t>
            </w:r>
          </w:hyperlink>
        </w:p>
        <w:p>
          <w:pPr>
            <w:pStyle w:val="Contents6"/>
            <w:tabs>
              <w:tab w:val="clear" w:pos="7609"/>
              <w:tab w:val="right" w:pos="9026" w:leader="dot"/>
            </w:tabs>
            <w:rPr/>
          </w:pPr>
          <w:hyperlink w:anchor="__RefHeading___Toc3878306_3224264995">
            <w:r>
              <w:rPr>
                <w:webHidden/>
                <w:rStyle w:val="IndexLink"/>
                <w:rtl w:val="true"/>
              </w:rPr>
              <w:t>الف</w:t>
            </w:r>
            <w:r>
              <w:rPr>
                <w:rStyle w:val="IndexLink"/>
                <w:rtl w:val="true"/>
              </w:rPr>
              <w:t>-</w:t>
            </w:r>
            <w:r>
              <w:rPr>
                <w:rStyle w:val="IndexLink"/>
                <w:rtl w:val="true"/>
              </w:rPr>
              <w:t>بیان صاحب الذریعه</w:t>
            </w:r>
            <w:r>
              <w:rPr>
                <w:rStyle w:val="IndexLink"/>
                <w:rtl w:val="true"/>
              </w:rPr>
              <w:t>:</w:t>
              <w:tab/>
            </w:r>
            <w:r>
              <w:rPr>
                <w:rStyle w:val="IndexLink"/>
              </w:rPr>
              <w:t>418</w:t>
            </w:r>
          </w:hyperlink>
        </w:p>
        <w:p>
          <w:pPr>
            <w:pStyle w:val="Contents6"/>
            <w:tabs>
              <w:tab w:val="clear" w:pos="7609"/>
              <w:tab w:val="right" w:pos="9026" w:leader="dot"/>
            </w:tabs>
            <w:rPr/>
          </w:pPr>
          <w:hyperlink w:anchor="__RefHeading___Toc3878308_3224264995">
            <w:r>
              <w:rPr>
                <w:webHidden/>
                <w:rStyle w:val="IndexLink"/>
                <w:rtl w:val="true"/>
              </w:rPr>
              <w:t>ب</w:t>
            </w:r>
            <w:r>
              <w:rPr>
                <w:rStyle w:val="IndexLink"/>
                <w:rtl w:val="true"/>
              </w:rPr>
              <w:t>-</w:t>
            </w:r>
            <w:r>
              <w:rPr>
                <w:rStyle w:val="IndexLink"/>
                <w:rtl w:val="true"/>
              </w:rPr>
              <w:t>بیان صاحب أعیان الشیعه</w:t>
            </w:r>
            <w:r>
              <w:rPr>
                <w:rStyle w:val="IndexLink"/>
                <w:rtl w:val="true"/>
              </w:rPr>
              <w:t>:</w:t>
              <w:tab/>
            </w:r>
            <w:r>
              <w:rPr>
                <w:rStyle w:val="IndexLink"/>
              </w:rPr>
              <w:t>419</w:t>
            </w:r>
          </w:hyperlink>
        </w:p>
        <w:p>
          <w:pPr>
            <w:pStyle w:val="Contents5"/>
            <w:tabs>
              <w:tab w:val="clear" w:pos="7892"/>
              <w:tab w:val="right" w:pos="9026" w:leader="dot"/>
            </w:tabs>
            <w:rPr/>
          </w:pPr>
          <w:hyperlink w:anchor="__RefHeading___Toc3878310_3224264995">
            <w:r>
              <w:rPr>
                <w:webHidden/>
                <w:rStyle w:val="IndexLink"/>
              </w:rPr>
              <w:t>3</w:t>
            </w:r>
            <w:r>
              <w:rPr>
                <w:rStyle w:val="IndexLink"/>
                <w:rtl w:val="true"/>
              </w:rPr>
              <w:t>-</w:t>
            </w:r>
            <w:r>
              <w:rPr>
                <w:rStyle w:val="IndexLink"/>
                <w:rtl w:val="true"/>
              </w:rPr>
              <w:t>تذکّر چند نکته</w:t>
            </w:r>
            <w:r>
              <w:rPr>
                <w:rStyle w:val="IndexLink"/>
                <w:rtl w:val="true"/>
              </w:rPr>
              <w:t>:</w:t>
              <w:tab/>
            </w:r>
            <w:r>
              <w:rPr>
                <w:rStyle w:val="IndexLink"/>
              </w:rPr>
              <w:t>419</w:t>
            </w:r>
          </w:hyperlink>
        </w:p>
        <w:p>
          <w:pPr>
            <w:pStyle w:val="Contents5"/>
            <w:tabs>
              <w:tab w:val="clear" w:pos="7892"/>
              <w:tab w:val="right" w:pos="9026" w:leader="dot"/>
            </w:tabs>
            <w:rPr/>
          </w:pPr>
          <w:hyperlink w:anchor="__RefHeading___Toc3878312_3224264995">
            <w:r>
              <w:rPr>
                <w:webHidden/>
                <w:rStyle w:val="IndexLink"/>
              </w:rPr>
              <w:t>4</w:t>
            </w:r>
            <w:r>
              <w:rPr>
                <w:rStyle w:val="IndexLink"/>
                <w:rtl w:val="true"/>
              </w:rPr>
              <w:t>-</w:t>
            </w:r>
            <w:r>
              <w:rPr>
                <w:rStyle w:val="IndexLink"/>
                <w:rtl w:val="true"/>
              </w:rPr>
              <w:t>نکاتی درباره تعلیقه صاحب</w:t>
            </w:r>
            <w:r>
              <w:rPr>
                <w:rStyle w:val="IndexLink"/>
                <w:rtl w:val="true"/>
              </w:rPr>
              <w:t>«</w:t>
            </w:r>
            <w:r>
              <w:rPr>
                <w:rStyle w:val="IndexLink"/>
                <w:rtl w:val="true"/>
              </w:rPr>
              <w:t>هدایة المسترشدین</w:t>
            </w:r>
            <w:r>
              <w:rPr>
                <w:rStyle w:val="IndexLink"/>
                <w:rtl w:val="true"/>
              </w:rPr>
              <w:t>»:</w:t>
              <w:tab/>
            </w:r>
            <w:r>
              <w:rPr>
                <w:rStyle w:val="IndexLink"/>
              </w:rPr>
              <w:t>421</w:t>
            </w:r>
          </w:hyperlink>
        </w:p>
        <w:p>
          <w:pPr>
            <w:pStyle w:val="Contents5"/>
            <w:tabs>
              <w:tab w:val="clear" w:pos="7892"/>
              <w:tab w:val="right" w:pos="9026" w:leader="dot"/>
            </w:tabs>
            <w:rPr/>
          </w:pPr>
          <w:hyperlink w:anchor="__RefHeading___Toc3878314_3224264995">
            <w:r>
              <w:rPr>
                <w:webHidden/>
                <w:rStyle w:val="IndexLink"/>
              </w:rPr>
              <w:t>5</w:t>
            </w:r>
            <w:r>
              <w:rPr>
                <w:rStyle w:val="IndexLink"/>
                <w:rtl w:val="true"/>
              </w:rPr>
              <w:t>-</w:t>
            </w:r>
            <w:r>
              <w:rPr>
                <w:rStyle w:val="IndexLink"/>
                <w:rtl w:val="true"/>
              </w:rPr>
              <w:t>نسخه و شیوه تحقیق آن</w:t>
            </w:r>
            <w:r>
              <w:rPr>
                <w:rStyle w:val="IndexLink"/>
                <w:rtl w:val="true"/>
              </w:rPr>
              <w:tab/>
            </w:r>
            <w:r>
              <w:rPr>
                <w:rStyle w:val="IndexLink"/>
              </w:rPr>
              <w:t>421</w:t>
            </w:r>
          </w:hyperlink>
        </w:p>
        <w:p>
          <w:pPr>
            <w:pStyle w:val="Contents4"/>
            <w:tabs>
              <w:tab w:val="clear" w:pos="8176"/>
              <w:tab w:val="right" w:pos="9026" w:leader="dot"/>
            </w:tabs>
            <w:rPr/>
          </w:pPr>
          <w:hyperlink w:anchor="__RefHeading___Toc3878316_3224264995">
            <w:r>
              <w:rPr>
                <w:webHidden/>
                <w:rStyle w:val="IndexLink"/>
                <w:rtl w:val="true"/>
              </w:rPr>
              <w:t>...</w:t>
            </w:r>
            <w:r>
              <w:rPr>
                <w:rStyle w:val="IndexLink"/>
                <w:rtl w:val="true"/>
              </w:rPr>
              <w:t>سخن پایانی</w:t>
            </w:r>
            <w:r>
              <w:rPr>
                <w:rStyle w:val="IndexLink"/>
                <w:rtl w:val="true"/>
              </w:rPr>
              <w:t>:</w:t>
              <w:tab/>
            </w:r>
            <w:r>
              <w:rPr>
                <w:rStyle w:val="IndexLink"/>
              </w:rPr>
              <w:t>423</w:t>
            </w:r>
          </w:hyperlink>
        </w:p>
        <w:p>
          <w:pPr>
            <w:pStyle w:val="Contents3"/>
            <w:tabs>
              <w:tab w:val="clear" w:pos="8459"/>
              <w:tab w:val="right" w:pos="9026" w:leader="dot"/>
            </w:tabs>
            <w:rPr/>
          </w:pPr>
          <w:hyperlink w:anchor="__RefHeading___Toc3878318_3224264995">
            <w:r>
              <w:rPr>
                <w:webHidden/>
                <w:rStyle w:val="IndexLink"/>
                <w:rtl w:val="true"/>
              </w:rPr>
              <w:t>[</w:t>
            </w:r>
            <w:r>
              <w:rPr>
                <w:rStyle w:val="IndexLink"/>
                <w:rtl w:val="true"/>
              </w:rPr>
              <w:t>اقل و اکثر ارتباطی</w:t>
            </w:r>
            <w:r>
              <w:rPr>
                <w:rStyle w:val="IndexLink"/>
                <w:rtl w:val="true"/>
              </w:rPr>
              <w:t>]</w:t>
              <w:tab/>
            </w:r>
            <w:r>
              <w:rPr>
                <w:rStyle w:val="IndexLink"/>
              </w:rPr>
              <w:t>426</w:t>
            </w:r>
          </w:hyperlink>
        </w:p>
        <w:p>
          <w:pPr>
            <w:pStyle w:val="Contents4"/>
            <w:tabs>
              <w:tab w:val="clear" w:pos="8176"/>
              <w:tab w:val="right" w:pos="9026" w:leader="dot"/>
            </w:tabs>
            <w:rPr/>
          </w:pPr>
          <w:hyperlink w:anchor="__RefHeading___Toc3878320_3224264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878322_3224264995">
            <w:r>
              <w:rPr>
                <w:webHidden/>
                <w:rStyle w:val="IndexLink"/>
                <w:rtl w:val="true"/>
              </w:rPr>
              <w:t>[</w:t>
            </w:r>
            <w:r>
              <w:rPr>
                <w:rStyle w:val="IndexLink"/>
                <w:rtl w:val="true"/>
              </w:rPr>
              <w:t>مقالة المحقّق الأعرجی الکاظمی قدّس سرّه</w:t>
            </w:r>
            <w:r>
              <w:rPr>
                <w:rStyle w:val="IndexLink"/>
                <w:rtl w:val="true"/>
              </w:rPr>
              <w:t>]</w:t>
              <w:tab/>
            </w:r>
            <w:r>
              <w:rPr>
                <w:rStyle w:val="IndexLink"/>
              </w:rPr>
              <w:t>426</w:t>
            </w:r>
          </w:hyperlink>
        </w:p>
        <w:p>
          <w:pPr>
            <w:pStyle w:val="Contents4"/>
            <w:tabs>
              <w:tab w:val="clear" w:pos="8176"/>
              <w:tab w:val="right" w:pos="9026" w:leader="dot"/>
            </w:tabs>
            <w:rPr/>
          </w:pPr>
          <w:hyperlink w:anchor="__RefHeading___Toc3878324_3224264995">
            <w:r>
              <w:rPr>
                <w:webHidden/>
                <w:rStyle w:val="IndexLink"/>
                <w:rtl w:val="true"/>
              </w:rPr>
              <w:t>[</w:t>
            </w:r>
            <w:r>
              <w:rPr>
                <w:rStyle w:val="IndexLink"/>
                <w:rtl w:val="true"/>
              </w:rPr>
              <w:t>جواب الأستاذ الأکبر الشیخ جعفر قدّس سرّه</w:t>
            </w:r>
            <w:r>
              <w:rPr>
                <w:rStyle w:val="IndexLink"/>
                <w:rtl w:val="true"/>
              </w:rPr>
              <w:t>]</w:t>
              <w:tab/>
            </w:r>
            <w:r>
              <w:rPr>
                <w:rStyle w:val="IndexLink"/>
              </w:rPr>
              <w:t>434</w:t>
            </w:r>
          </w:hyperlink>
        </w:p>
        <w:p>
          <w:pPr>
            <w:pStyle w:val="Contents4"/>
            <w:tabs>
              <w:tab w:val="clear" w:pos="8176"/>
              <w:tab w:val="right" w:pos="9026" w:leader="dot"/>
            </w:tabs>
            <w:rPr/>
          </w:pPr>
          <w:hyperlink w:anchor="__RefHeading___Toc3878326_3224264995">
            <w:r>
              <w:rPr>
                <w:webHidden/>
                <w:rStyle w:val="IndexLink"/>
                <w:rtl w:val="true"/>
              </w:rPr>
              <w:t>[</w:t>
            </w:r>
            <w:r>
              <w:rPr>
                <w:rStyle w:val="IndexLink"/>
                <w:rtl w:val="true"/>
              </w:rPr>
              <w:t>جواب السیّد محسن الأعرجی قدّس سرّه</w:t>
            </w:r>
            <w:r>
              <w:rPr>
                <w:rStyle w:val="IndexLink"/>
                <w:rtl w:val="true"/>
              </w:rPr>
              <w:t>]</w:t>
              <w:tab/>
            </w:r>
            <w:r>
              <w:rPr>
                <w:rStyle w:val="IndexLink"/>
              </w:rPr>
              <w:t>437</w:t>
            </w:r>
          </w:hyperlink>
        </w:p>
        <w:p>
          <w:pPr>
            <w:pStyle w:val="Contents4"/>
            <w:tabs>
              <w:tab w:val="clear" w:pos="8176"/>
              <w:tab w:val="right" w:pos="9026" w:leader="dot"/>
            </w:tabs>
            <w:rPr/>
          </w:pPr>
          <w:hyperlink w:anchor="__RefHeading___Toc3878328_3224264995">
            <w:r>
              <w:rPr>
                <w:webHidden/>
                <w:rStyle w:val="IndexLink"/>
                <w:rtl w:val="true"/>
              </w:rPr>
              <w:t>[</w:t>
            </w:r>
            <w:r>
              <w:rPr>
                <w:rStyle w:val="IndexLink"/>
                <w:rtl w:val="true"/>
              </w:rPr>
              <w:t>حاشیة الشیخ جعفر الکبیر قدّس سرّه</w:t>
            </w:r>
            <w:r>
              <w:rPr>
                <w:rStyle w:val="IndexLink"/>
                <w:rtl w:val="true"/>
              </w:rPr>
              <w:t>]</w:t>
              <w:tab/>
            </w:r>
            <w:r>
              <w:rPr>
                <w:rStyle w:val="IndexLink"/>
              </w:rPr>
              <w:t>449</w:t>
            </w:r>
          </w:hyperlink>
        </w:p>
        <w:p>
          <w:pPr>
            <w:pStyle w:val="Contents4"/>
            <w:tabs>
              <w:tab w:val="clear" w:pos="8176"/>
              <w:tab w:val="right" w:pos="9026" w:leader="dot"/>
            </w:tabs>
            <w:rPr/>
          </w:pPr>
          <w:hyperlink w:anchor="__RefHeading___Toc3878330_3224264995">
            <w:r>
              <w:rPr>
                <w:webHidden/>
                <w:rStyle w:val="IndexLink"/>
                <w:rtl w:val="true"/>
              </w:rPr>
              <w:t>[</w:t>
            </w:r>
            <w:r>
              <w:rPr>
                <w:rStyle w:val="IndexLink"/>
                <w:rtl w:val="true"/>
              </w:rPr>
              <w:t>جواب السیّد صاحب المحصول علی حاشیة الشیخ قدّس سرّه</w:t>
            </w:r>
            <w:r>
              <w:rPr>
                <w:rStyle w:val="IndexLink"/>
                <w:rtl w:val="true"/>
              </w:rPr>
              <w:t>]</w:t>
              <w:tab/>
            </w:r>
            <w:r>
              <w:rPr>
                <w:rStyle w:val="IndexLink"/>
              </w:rPr>
              <w:t>451</w:t>
            </w:r>
          </w:hyperlink>
        </w:p>
        <w:p>
          <w:pPr>
            <w:pStyle w:val="Contents3"/>
            <w:tabs>
              <w:tab w:val="clear" w:pos="8459"/>
              <w:tab w:val="right" w:pos="9026" w:leader="dot"/>
            </w:tabs>
            <w:rPr/>
          </w:pPr>
          <w:hyperlink w:anchor="__RefHeading___Toc3878332_3224264995">
            <w:r>
              <w:rPr>
                <w:webHidden/>
                <w:rStyle w:val="IndexLink"/>
                <w:rtl w:val="true"/>
              </w:rPr>
              <w:t>فهرس مصادر الرسالة و التقدمة</w:t>
            </w:r>
            <w:r>
              <w:rPr>
                <w:rStyle w:val="IndexLink"/>
                <w:rtl w:val="true"/>
              </w:rPr>
              <w:tab/>
            </w:r>
            <w:r>
              <w:rPr>
                <w:rStyle w:val="IndexLink"/>
              </w:rPr>
              <w:t>454</w:t>
            </w:r>
          </w:hyperlink>
        </w:p>
        <w:p>
          <w:pPr>
            <w:pStyle w:val="Contents4"/>
            <w:tabs>
              <w:tab w:val="clear" w:pos="8176"/>
              <w:tab w:val="right" w:pos="9026" w:leader="dot"/>
            </w:tabs>
            <w:rPr/>
          </w:pPr>
          <w:hyperlink w:anchor="__RefHeading___Toc3878334_3224264995">
            <w:r>
              <w:rPr>
                <w:webHidden/>
                <w:rStyle w:val="IndexLink"/>
                <w:rtl w:val="true"/>
              </w:rPr>
              <w:t>المصادر العربیة</w:t>
            </w:r>
            <w:r>
              <w:rPr>
                <w:rStyle w:val="IndexLink"/>
                <w:rtl w:val="true"/>
              </w:rPr>
              <w:tab/>
            </w:r>
            <w:r>
              <w:rPr>
                <w:rStyle w:val="IndexLink"/>
              </w:rPr>
              <w:t>454</w:t>
            </w:r>
          </w:hyperlink>
        </w:p>
        <w:p>
          <w:pPr>
            <w:pStyle w:val="Contents4"/>
            <w:tabs>
              <w:tab w:val="clear" w:pos="8176"/>
              <w:tab w:val="right" w:pos="9026" w:leader="dot"/>
            </w:tabs>
            <w:rPr/>
          </w:pPr>
          <w:hyperlink w:anchor="__RefHeading___Toc3878336_3224264995">
            <w:r>
              <w:rPr>
                <w:webHidden/>
                <w:rStyle w:val="IndexLink"/>
                <w:rtl w:val="true"/>
              </w:rPr>
              <w:t>المصادر الفارسیة</w:t>
            </w:r>
            <w:r>
              <w:rPr>
                <w:rStyle w:val="IndexLink"/>
                <w:rtl w:val="true"/>
              </w:rPr>
              <w:tab/>
            </w:r>
            <w:r>
              <w:rPr>
                <w:rStyle w:val="IndexLink"/>
              </w:rPr>
              <w:t>458</w:t>
            </w:r>
          </w:hyperlink>
        </w:p>
        <w:p>
          <w:pPr>
            <w:pStyle w:val="Contents2"/>
            <w:tabs>
              <w:tab w:val="clear" w:pos="8743"/>
              <w:tab w:val="right" w:pos="9026" w:leader="dot"/>
            </w:tabs>
            <w:rPr/>
          </w:pPr>
          <w:hyperlink w:anchor="__RefHeading___Toc3878338_3224264995">
            <w:r>
              <w:rPr>
                <w:webHidden/>
                <w:rStyle w:val="IndexLink"/>
                <w:rtl w:val="true"/>
              </w:rPr>
              <w:t>مدارس اصفهان</w:t>
            </w:r>
            <w:r>
              <w:rPr>
                <w:rStyle w:val="IndexLink"/>
                <w:rtl w:val="true"/>
              </w:rPr>
              <w:tab/>
            </w:r>
            <w:r>
              <w:rPr>
                <w:rStyle w:val="IndexLink"/>
              </w:rPr>
              <w:t>460</w:t>
            </w:r>
          </w:hyperlink>
        </w:p>
        <w:p>
          <w:pPr>
            <w:pStyle w:val="Contents3"/>
            <w:tabs>
              <w:tab w:val="clear" w:pos="8459"/>
              <w:tab w:val="right" w:pos="9026" w:leader="dot"/>
            </w:tabs>
            <w:rPr/>
          </w:pPr>
          <w:hyperlink w:anchor="__RefHeading___Toc3878340_3224264995">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3878342_3224264995">
            <w:r>
              <w:rPr>
                <w:webHidden/>
                <w:rStyle w:val="IndexLink"/>
                <w:rtl w:val="true"/>
              </w:rPr>
              <w:t>پیش درآمد</w:t>
            </w:r>
            <w:r>
              <w:rPr>
                <w:rStyle w:val="IndexLink"/>
                <w:rtl w:val="true"/>
              </w:rPr>
              <w:tab/>
            </w:r>
            <w:r>
              <w:rPr>
                <w:rStyle w:val="IndexLink"/>
              </w:rPr>
              <w:t>460</w:t>
            </w:r>
          </w:hyperlink>
        </w:p>
        <w:p>
          <w:pPr>
            <w:pStyle w:val="Contents3"/>
            <w:tabs>
              <w:tab w:val="clear" w:pos="8459"/>
              <w:tab w:val="right" w:pos="9026" w:leader="dot"/>
            </w:tabs>
            <w:rPr/>
          </w:pPr>
          <w:hyperlink w:anchor="__RefHeading___Toc3878344_3224264995">
            <w:r>
              <w:rPr>
                <w:webHidden/>
                <w:rStyle w:val="IndexLink"/>
                <w:rtl w:val="true"/>
              </w:rPr>
              <w:t>مدارس اصفهان</w:t>
            </w:r>
            <w:r>
              <w:rPr>
                <w:rStyle w:val="IndexLink"/>
                <w:rtl w:val="true"/>
              </w:rPr>
              <w:tab/>
            </w:r>
            <w:r>
              <w:rPr>
                <w:rStyle w:val="IndexLink"/>
              </w:rPr>
              <w:t>463</w:t>
            </w:r>
          </w:hyperlink>
        </w:p>
        <w:p>
          <w:pPr>
            <w:pStyle w:val="Contents4"/>
            <w:tabs>
              <w:tab w:val="clear" w:pos="8176"/>
              <w:tab w:val="right" w:pos="9026" w:leader="dot"/>
            </w:tabs>
            <w:rPr/>
          </w:pPr>
          <w:hyperlink w:anchor="__RefHeading___Toc3878346_3224264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3878348_3224264995">
            <w:r>
              <w:rPr>
                <w:webHidden/>
                <w:rStyle w:val="IndexLink"/>
                <w:rtl w:val="true"/>
              </w:rPr>
              <w:t>تألیفات پیرامون مدارس اصفهان</w:t>
            </w:r>
            <w:r>
              <w:rPr>
                <w:rStyle w:val="IndexLink"/>
                <w:rtl w:val="true"/>
              </w:rPr>
              <w:tab/>
            </w:r>
            <w:r>
              <w:rPr>
                <w:rStyle w:val="IndexLink"/>
              </w:rPr>
              <w:t>463</w:t>
            </w:r>
          </w:hyperlink>
        </w:p>
        <w:p>
          <w:pPr>
            <w:pStyle w:val="Contents4"/>
            <w:tabs>
              <w:tab w:val="clear" w:pos="8176"/>
              <w:tab w:val="right" w:pos="9026" w:leader="dot"/>
            </w:tabs>
            <w:rPr/>
          </w:pPr>
          <w:hyperlink w:anchor="__RefHeading___Toc3878350_3224264995">
            <w:r>
              <w:rPr>
                <w:webHidden/>
                <w:rStyle w:val="IndexLink"/>
                <w:rtl w:val="true"/>
              </w:rPr>
              <w:t>رساله حاضر</w:t>
            </w:r>
            <w:r>
              <w:rPr>
                <w:rStyle w:val="IndexLink"/>
                <w:rtl w:val="true"/>
              </w:rPr>
              <w:tab/>
            </w:r>
            <w:r>
              <w:rPr>
                <w:rStyle w:val="IndexLink"/>
              </w:rPr>
              <w:t>470</w:t>
            </w:r>
          </w:hyperlink>
        </w:p>
        <w:p>
          <w:pPr>
            <w:pStyle w:val="Contents4"/>
            <w:tabs>
              <w:tab w:val="clear" w:pos="8176"/>
              <w:tab w:val="right" w:pos="9026" w:leader="dot"/>
            </w:tabs>
            <w:rPr/>
          </w:pPr>
          <w:hyperlink w:anchor="__RefHeading___Toc3878352_3224264995">
            <w:r>
              <w:rPr>
                <w:webHidden/>
                <w:rStyle w:val="IndexLink"/>
                <w:rtl w:val="true"/>
              </w:rPr>
              <w:t>مؤلف رساله</w:t>
            </w:r>
            <w:r>
              <w:rPr>
                <w:rStyle w:val="IndexLink"/>
                <w:rtl w:val="true"/>
              </w:rPr>
              <w:tab/>
            </w:r>
            <w:r>
              <w:rPr>
                <w:rStyle w:val="IndexLink"/>
              </w:rPr>
              <w:t>470</w:t>
            </w:r>
          </w:hyperlink>
        </w:p>
        <w:p>
          <w:pPr>
            <w:pStyle w:val="Contents4"/>
            <w:tabs>
              <w:tab w:val="clear" w:pos="8176"/>
              <w:tab w:val="right" w:pos="9026" w:leader="dot"/>
            </w:tabs>
            <w:rPr/>
          </w:pPr>
          <w:hyperlink w:anchor="__RefHeading___Toc3878354_3224264995">
            <w:r>
              <w:rPr>
                <w:webHidden/>
                <w:rStyle w:val="IndexLink"/>
                <w:rtl w:val="true"/>
              </w:rPr>
              <w:t>تاریخ اصفهان</w:t>
            </w:r>
            <w:r>
              <w:rPr>
                <w:rStyle w:val="IndexLink"/>
                <w:rtl w:val="true"/>
              </w:rPr>
              <w:tab/>
            </w:r>
            <w:r>
              <w:rPr>
                <w:rStyle w:val="IndexLink"/>
              </w:rPr>
              <w:t>471</w:t>
            </w:r>
          </w:hyperlink>
        </w:p>
        <w:p>
          <w:pPr>
            <w:pStyle w:val="Contents4"/>
            <w:tabs>
              <w:tab w:val="clear" w:pos="8176"/>
              <w:tab w:val="right" w:pos="9026" w:leader="dot"/>
            </w:tabs>
            <w:rPr/>
          </w:pPr>
          <w:hyperlink w:anchor="__RefHeading___Toc3878356_3224264995">
            <w:r>
              <w:rPr>
                <w:webHidden/>
                <w:rStyle w:val="IndexLink"/>
                <w:rtl w:val="true"/>
              </w:rPr>
              <w:t>لغات قرآن</w:t>
            </w:r>
            <w:r>
              <w:rPr>
                <w:rStyle w:val="IndexLink"/>
                <w:rtl w:val="true"/>
              </w:rPr>
              <w:tab/>
            </w:r>
            <w:r>
              <w:rPr>
                <w:rStyle w:val="IndexLink"/>
              </w:rPr>
              <w:t>471</w:t>
            </w:r>
          </w:hyperlink>
        </w:p>
        <w:p>
          <w:pPr>
            <w:pStyle w:val="Contents4"/>
            <w:tabs>
              <w:tab w:val="clear" w:pos="8176"/>
              <w:tab w:val="right" w:pos="9026" w:leader="dot"/>
            </w:tabs>
            <w:rPr/>
          </w:pPr>
          <w:hyperlink w:anchor="__RefHeading___Toc3878358_3224264995">
            <w:r>
              <w:rPr>
                <w:webHidden/>
                <w:rStyle w:val="IndexLink"/>
                <w:rtl w:val="true"/>
              </w:rPr>
              <w:t>کتابچه مدارس اصفهان</w:t>
            </w:r>
            <w:r>
              <w:rPr>
                <w:rStyle w:val="IndexLink"/>
                <w:rtl w:val="true"/>
              </w:rPr>
              <w:tab/>
            </w:r>
            <w:r>
              <w:rPr>
                <w:rStyle w:val="IndexLink"/>
              </w:rPr>
              <w:t>472</w:t>
            </w:r>
          </w:hyperlink>
        </w:p>
        <w:p>
          <w:pPr>
            <w:pStyle w:val="Contents4"/>
            <w:tabs>
              <w:tab w:val="clear" w:pos="8176"/>
              <w:tab w:val="right" w:pos="9026" w:leader="dot"/>
            </w:tabs>
            <w:rPr/>
          </w:pPr>
          <w:hyperlink w:anchor="__RefHeading___Toc3878360_3224264995">
            <w:r>
              <w:rPr>
                <w:webHidden/>
                <w:rStyle w:val="IndexLink"/>
                <w:rtl w:val="true"/>
              </w:rPr>
              <w:t>روش تصحیح</w:t>
            </w:r>
            <w:r>
              <w:rPr>
                <w:rStyle w:val="IndexLink"/>
                <w:rtl w:val="true"/>
              </w:rPr>
              <w:tab/>
            </w:r>
            <w:r>
              <w:rPr>
                <w:rStyle w:val="IndexLink"/>
              </w:rPr>
              <w:t>472</w:t>
            </w:r>
          </w:hyperlink>
        </w:p>
        <w:p>
          <w:pPr>
            <w:pStyle w:val="Contents4"/>
            <w:tabs>
              <w:tab w:val="clear" w:pos="8176"/>
              <w:tab w:val="right" w:pos="9026" w:leader="dot"/>
            </w:tabs>
            <w:rPr/>
          </w:pPr>
          <w:hyperlink w:anchor="__RefHeading___Toc3878362_3224264995">
            <w:r>
              <w:rPr>
                <w:webHidden/>
                <w:rStyle w:val="IndexLink"/>
                <w:rtl w:val="true"/>
              </w:rPr>
              <w:t>مدرسه نوریه</w:t>
            </w:r>
            <w:r>
              <w:rPr>
                <w:rStyle w:val="IndexLink"/>
                <w:rtl w:val="true"/>
              </w:rPr>
              <w:tab/>
            </w:r>
            <w:r>
              <w:rPr>
                <w:rStyle w:val="IndexLink"/>
              </w:rPr>
              <w:t>476</w:t>
            </w:r>
          </w:hyperlink>
        </w:p>
        <w:p>
          <w:pPr>
            <w:pStyle w:val="Contents4"/>
            <w:tabs>
              <w:tab w:val="clear" w:pos="8176"/>
              <w:tab w:val="right" w:pos="9026" w:leader="dot"/>
            </w:tabs>
            <w:rPr/>
          </w:pPr>
          <w:hyperlink w:anchor="__RefHeading___Toc3878364_3224264995">
            <w:r>
              <w:rPr>
                <w:webHidden/>
                <w:rStyle w:val="IndexLink"/>
                <w:rtl w:val="true"/>
              </w:rPr>
              <w:t>مدرسه کاسه‌گران</w:t>
            </w:r>
            <w:r>
              <w:rPr>
                <w:rStyle w:val="IndexLink"/>
                <w:rtl w:val="true"/>
              </w:rPr>
              <w:tab/>
            </w:r>
            <w:r>
              <w:rPr>
                <w:rStyle w:val="IndexLink"/>
              </w:rPr>
              <w:t>479</w:t>
            </w:r>
          </w:hyperlink>
        </w:p>
        <w:p>
          <w:pPr>
            <w:pStyle w:val="Contents4"/>
            <w:tabs>
              <w:tab w:val="clear" w:pos="8176"/>
              <w:tab w:val="right" w:pos="9026" w:leader="dot"/>
            </w:tabs>
            <w:rPr/>
          </w:pPr>
          <w:hyperlink w:anchor="__RefHeading___Toc3878366_3224264995">
            <w:r>
              <w:rPr>
                <w:webHidden/>
                <w:rStyle w:val="IndexLink"/>
                <w:rtl w:val="true"/>
              </w:rPr>
              <w:t>مدرسه نماور</w:t>
            </w:r>
            <w:r>
              <w:rPr>
                <w:rStyle w:val="IndexLink"/>
                <w:rtl w:val="true"/>
              </w:rPr>
              <w:tab/>
            </w:r>
            <w:r>
              <w:rPr>
                <w:rStyle w:val="IndexLink"/>
              </w:rPr>
              <w:t>480</w:t>
            </w:r>
          </w:hyperlink>
        </w:p>
        <w:p>
          <w:pPr>
            <w:pStyle w:val="Contents4"/>
            <w:tabs>
              <w:tab w:val="clear" w:pos="8176"/>
              <w:tab w:val="right" w:pos="9026" w:leader="dot"/>
            </w:tabs>
            <w:rPr/>
          </w:pPr>
          <w:hyperlink w:anchor="__RefHeading___Toc3878368_3224264995">
            <w:r>
              <w:rPr>
                <w:webHidden/>
                <w:rStyle w:val="IndexLink"/>
                <w:rtl w:val="true"/>
              </w:rPr>
              <w:t>مدرسه صدر</w:t>
            </w:r>
            <w:r>
              <w:rPr>
                <w:rStyle w:val="IndexLink"/>
                <w:rtl w:val="true"/>
              </w:rPr>
              <w:tab/>
            </w:r>
            <w:r>
              <w:rPr>
                <w:rStyle w:val="IndexLink"/>
              </w:rPr>
              <w:t>482</w:t>
            </w:r>
          </w:hyperlink>
        </w:p>
        <w:p>
          <w:pPr>
            <w:pStyle w:val="Contents4"/>
            <w:tabs>
              <w:tab w:val="clear" w:pos="8176"/>
              <w:tab w:val="right" w:pos="9026" w:leader="dot"/>
            </w:tabs>
            <w:rPr/>
          </w:pPr>
          <w:hyperlink w:anchor="__RefHeading___Toc3878370_3224264995">
            <w:r>
              <w:rPr>
                <w:webHidden/>
                <w:rStyle w:val="IndexLink"/>
                <w:rtl w:val="true"/>
              </w:rPr>
              <w:t>مدرسه جدّه کوچک</w:t>
            </w:r>
            <w:r>
              <w:rPr>
                <w:rStyle w:val="IndexLink"/>
                <w:rtl w:val="true"/>
              </w:rPr>
              <w:tab/>
            </w:r>
            <w:r>
              <w:rPr>
                <w:rStyle w:val="IndexLink"/>
              </w:rPr>
              <w:t>483</w:t>
            </w:r>
          </w:hyperlink>
        </w:p>
        <w:p>
          <w:pPr>
            <w:pStyle w:val="Contents4"/>
            <w:tabs>
              <w:tab w:val="clear" w:pos="8176"/>
              <w:tab w:val="right" w:pos="9026" w:leader="dot"/>
            </w:tabs>
            <w:rPr/>
          </w:pPr>
          <w:hyperlink w:anchor="__RefHeading___Toc3878372_3224264995">
            <w:r>
              <w:rPr>
                <w:webHidden/>
                <w:rStyle w:val="IndexLink"/>
                <w:rtl w:val="true"/>
              </w:rPr>
              <w:t>مدرسه جدّه</w:t>
            </w:r>
            <w:r>
              <w:rPr>
                <w:rStyle w:val="IndexLink"/>
                <w:rtl w:val="true"/>
              </w:rPr>
              <w:tab/>
            </w:r>
            <w:r>
              <w:rPr>
                <w:rStyle w:val="IndexLink"/>
              </w:rPr>
              <w:t>484</w:t>
            </w:r>
          </w:hyperlink>
        </w:p>
        <w:p>
          <w:pPr>
            <w:pStyle w:val="Contents4"/>
            <w:tabs>
              <w:tab w:val="clear" w:pos="8176"/>
              <w:tab w:val="right" w:pos="9026" w:leader="dot"/>
            </w:tabs>
            <w:rPr/>
          </w:pPr>
          <w:hyperlink w:anchor="__RefHeading___Toc3878374_3224264995">
            <w:r>
              <w:rPr>
                <w:webHidden/>
                <w:rStyle w:val="IndexLink"/>
                <w:rtl w:val="true"/>
              </w:rPr>
              <w:t>مدرسه مبارکیه</w:t>
            </w:r>
            <w:r>
              <w:rPr>
                <w:rStyle w:val="IndexLink"/>
                <w:rtl w:val="true"/>
              </w:rPr>
              <w:tab/>
            </w:r>
            <w:r>
              <w:rPr>
                <w:rStyle w:val="IndexLink"/>
              </w:rPr>
              <w:t>485</w:t>
            </w:r>
          </w:hyperlink>
        </w:p>
        <w:p>
          <w:pPr>
            <w:pStyle w:val="Contents4"/>
            <w:tabs>
              <w:tab w:val="clear" w:pos="8176"/>
              <w:tab w:val="right" w:pos="9026" w:leader="dot"/>
            </w:tabs>
            <w:rPr/>
          </w:pPr>
          <w:hyperlink w:anchor="__RefHeading___Toc3878376_3224264995">
            <w:r>
              <w:rPr>
                <w:webHidden/>
                <w:rStyle w:val="IndexLink"/>
                <w:rtl w:val="true"/>
              </w:rPr>
              <w:t>مدرسه ملاّ عبد اللّه</w:t>
            </w:r>
            <w:r>
              <w:rPr>
                <w:rStyle w:val="IndexLink"/>
                <w:rtl w:val="true"/>
              </w:rPr>
              <w:tab/>
            </w:r>
            <w:r>
              <w:rPr>
                <w:rStyle w:val="IndexLink"/>
              </w:rPr>
              <w:t>486</w:t>
            </w:r>
          </w:hyperlink>
        </w:p>
        <w:p>
          <w:pPr>
            <w:pStyle w:val="Contents4"/>
            <w:tabs>
              <w:tab w:val="clear" w:pos="8176"/>
              <w:tab w:val="right" w:pos="9026" w:leader="dot"/>
            </w:tabs>
            <w:rPr/>
          </w:pPr>
          <w:hyperlink w:anchor="__RefHeading___Toc3878378_3224264995">
            <w:r>
              <w:rPr>
                <w:webHidden/>
                <w:rStyle w:val="IndexLink"/>
                <w:rtl w:val="true"/>
              </w:rPr>
              <w:t>مدرسه الماسیه</w:t>
            </w:r>
            <w:r>
              <w:rPr>
                <w:rStyle w:val="IndexLink"/>
                <w:rtl w:val="true"/>
              </w:rPr>
              <w:tab/>
            </w:r>
            <w:r>
              <w:rPr>
                <w:rStyle w:val="IndexLink"/>
              </w:rPr>
              <w:t>487</w:t>
            </w:r>
          </w:hyperlink>
        </w:p>
        <w:p>
          <w:pPr>
            <w:pStyle w:val="Contents4"/>
            <w:tabs>
              <w:tab w:val="clear" w:pos="8176"/>
              <w:tab w:val="right" w:pos="9026" w:leader="dot"/>
            </w:tabs>
            <w:rPr/>
          </w:pPr>
          <w:hyperlink w:anchor="__RefHeading___Toc3878380_3224264995">
            <w:r>
              <w:rPr>
                <w:webHidden/>
                <w:rStyle w:val="IndexLink"/>
                <w:rtl w:val="true"/>
              </w:rPr>
              <w:t>مدرسه مریم بیگم</w:t>
            </w:r>
            <w:r>
              <w:rPr>
                <w:rStyle w:val="IndexLink"/>
                <w:rtl w:val="true"/>
              </w:rPr>
              <w:tab/>
            </w:r>
            <w:r>
              <w:rPr>
                <w:rStyle w:val="IndexLink"/>
              </w:rPr>
              <w:t>488</w:t>
            </w:r>
          </w:hyperlink>
        </w:p>
        <w:p>
          <w:pPr>
            <w:pStyle w:val="Contents4"/>
            <w:tabs>
              <w:tab w:val="clear" w:pos="8176"/>
              <w:tab w:val="right" w:pos="9026" w:leader="dot"/>
            </w:tabs>
            <w:rPr/>
          </w:pPr>
          <w:hyperlink w:anchor="__RefHeading___Toc3878382_3224264995">
            <w:r>
              <w:rPr>
                <w:webHidden/>
                <w:rStyle w:val="IndexLink"/>
                <w:rtl w:val="true"/>
              </w:rPr>
              <w:t>مدرسه چهارباغ</w:t>
            </w:r>
            <w:r>
              <w:rPr>
                <w:rStyle w:val="IndexLink"/>
                <w:rtl w:val="true"/>
              </w:rPr>
              <w:tab/>
            </w:r>
            <w:r>
              <w:rPr>
                <w:rStyle w:val="IndexLink"/>
              </w:rPr>
              <w:t>489</w:t>
            </w:r>
          </w:hyperlink>
        </w:p>
        <w:p>
          <w:pPr>
            <w:pStyle w:val="Contents4"/>
            <w:tabs>
              <w:tab w:val="clear" w:pos="8176"/>
              <w:tab w:val="right" w:pos="9026" w:leader="dot"/>
            </w:tabs>
            <w:rPr/>
          </w:pPr>
          <w:hyperlink w:anchor="__RefHeading___Toc3878384_3224264995">
            <w:r>
              <w:rPr>
                <w:webHidden/>
                <w:rStyle w:val="IndexLink"/>
                <w:rtl w:val="true"/>
              </w:rPr>
              <w:t>مدرسه‌ی شاهزاده‌ها</w:t>
            </w:r>
            <w:r>
              <w:rPr>
                <w:rStyle w:val="IndexLink"/>
                <w:rtl w:val="true"/>
              </w:rPr>
              <w:tab/>
            </w:r>
            <w:r>
              <w:rPr>
                <w:rStyle w:val="IndexLink"/>
              </w:rPr>
              <w:t>490</w:t>
            </w:r>
          </w:hyperlink>
        </w:p>
        <w:p>
          <w:pPr>
            <w:pStyle w:val="Contents4"/>
            <w:tabs>
              <w:tab w:val="clear" w:pos="8176"/>
              <w:tab w:val="right" w:pos="9026" w:leader="dot"/>
            </w:tabs>
            <w:rPr/>
          </w:pPr>
          <w:hyperlink w:anchor="__RefHeading___Toc3878386_3224264995">
            <w:r>
              <w:rPr>
                <w:webHidden/>
                <w:rStyle w:val="IndexLink"/>
                <w:rtl w:val="true"/>
              </w:rPr>
              <w:t>مدرسه واقعه در محله باب القصر</w:t>
            </w:r>
            <w:r>
              <w:rPr>
                <w:rStyle w:val="IndexLink"/>
                <w:rtl w:val="true"/>
              </w:rPr>
              <w:tab/>
            </w:r>
            <w:r>
              <w:rPr>
                <w:rStyle w:val="IndexLink"/>
              </w:rPr>
              <w:t>491</w:t>
            </w:r>
          </w:hyperlink>
        </w:p>
        <w:p>
          <w:pPr>
            <w:pStyle w:val="Contents4"/>
            <w:tabs>
              <w:tab w:val="clear" w:pos="8176"/>
              <w:tab w:val="right" w:pos="9026" w:leader="dot"/>
            </w:tabs>
            <w:rPr/>
          </w:pPr>
          <w:hyperlink w:anchor="__RefHeading___Toc3878388_3224264995">
            <w:r>
              <w:rPr>
                <w:webHidden/>
                <w:rStyle w:val="IndexLink"/>
                <w:rtl w:val="true"/>
              </w:rPr>
              <w:t>مدرسه علی قلی آغا</w:t>
            </w:r>
            <w:r>
              <w:rPr>
                <w:rStyle w:val="IndexLink"/>
                <w:rtl w:val="true"/>
              </w:rPr>
              <w:tab/>
            </w:r>
            <w:r>
              <w:rPr>
                <w:rStyle w:val="IndexLink"/>
              </w:rPr>
              <w:t>491</w:t>
            </w:r>
          </w:hyperlink>
        </w:p>
        <w:p>
          <w:pPr>
            <w:pStyle w:val="Contents4"/>
            <w:tabs>
              <w:tab w:val="clear" w:pos="8176"/>
              <w:tab w:val="right" w:pos="9026" w:leader="dot"/>
            </w:tabs>
            <w:rPr/>
          </w:pPr>
          <w:hyperlink w:anchor="__RefHeading___Toc3878390_3224264995">
            <w:r>
              <w:rPr>
                <w:webHidden/>
                <w:rStyle w:val="IndexLink"/>
                <w:rtl w:val="true"/>
              </w:rPr>
              <w:t>سه مدرسه دیگر</w:t>
            </w:r>
            <w:r>
              <w:rPr>
                <w:rStyle w:val="IndexLink"/>
                <w:rtl w:val="true"/>
              </w:rPr>
              <w:tab/>
            </w:r>
            <w:r>
              <w:rPr>
                <w:rStyle w:val="IndexLink"/>
              </w:rPr>
              <w:t>492</w:t>
            </w:r>
          </w:hyperlink>
        </w:p>
        <w:p>
          <w:pPr>
            <w:pStyle w:val="Contents4"/>
            <w:tabs>
              <w:tab w:val="clear" w:pos="8176"/>
              <w:tab w:val="right" w:pos="9026" w:leader="dot"/>
            </w:tabs>
            <w:rPr/>
          </w:pPr>
          <w:hyperlink w:anchor="__RefHeading___Toc3878392_3224264995">
            <w:r>
              <w:rPr>
                <w:webHidden/>
                <w:rStyle w:val="IndexLink"/>
                <w:rtl w:val="true"/>
              </w:rPr>
              <w:t>مدرسه دیگر</w:t>
            </w:r>
            <w:r>
              <w:rPr>
                <w:rStyle w:val="IndexLink"/>
                <w:rtl w:val="true"/>
              </w:rPr>
              <w:tab/>
            </w:r>
            <w:r>
              <w:rPr>
                <w:rStyle w:val="IndexLink"/>
              </w:rPr>
              <w:t>492</w:t>
            </w:r>
          </w:hyperlink>
        </w:p>
        <w:p>
          <w:pPr>
            <w:pStyle w:val="Contents4"/>
            <w:tabs>
              <w:tab w:val="clear" w:pos="8176"/>
              <w:tab w:val="right" w:pos="9026" w:leader="dot"/>
            </w:tabs>
            <w:rPr/>
          </w:pPr>
          <w:hyperlink w:anchor="__RefHeading___Toc3878394_3224264995">
            <w:r>
              <w:rPr>
                <w:webHidden/>
                <w:rStyle w:val="IndexLink"/>
                <w:rtl w:val="true"/>
              </w:rPr>
              <w:t>مدرسه مرحوم حاجی حسن</w:t>
            </w:r>
            <w:r>
              <w:rPr>
                <w:rStyle w:val="IndexLink"/>
                <w:rtl w:val="true"/>
              </w:rPr>
              <w:tab/>
            </w:r>
            <w:r>
              <w:rPr>
                <w:rStyle w:val="IndexLink"/>
              </w:rPr>
              <w:t>493</w:t>
            </w:r>
          </w:hyperlink>
        </w:p>
        <w:p>
          <w:pPr>
            <w:pStyle w:val="Contents2"/>
            <w:tabs>
              <w:tab w:val="clear" w:pos="8743"/>
              <w:tab w:val="right" w:pos="9026" w:leader="dot"/>
            </w:tabs>
            <w:rPr/>
          </w:pPr>
          <w:hyperlink w:anchor="__RefHeading___Toc3878396_3224264995">
            <w:r>
              <w:rPr>
                <w:webHidden/>
                <w:rStyle w:val="IndexLink"/>
                <w:rtl w:val="true"/>
              </w:rPr>
              <w:t>فهرست اجمالی رساله �های دفتر اول تا پنجم</w:t>
            </w:r>
            <w:r>
              <w:rPr>
                <w:rStyle w:val="IndexLink"/>
                <w:rtl w:val="true"/>
              </w:rPr>
              <w:tab/>
            </w:r>
            <w:r>
              <w:rPr>
                <w:rStyle w:val="IndexLink"/>
              </w:rPr>
              <w:t>494</w:t>
            </w:r>
          </w:hyperlink>
        </w:p>
        <w:p>
          <w:pPr>
            <w:pStyle w:val="Contents3"/>
            <w:tabs>
              <w:tab w:val="clear" w:pos="8459"/>
              <w:tab w:val="right" w:pos="9026" w:leader="dot"/>
            </w:tabs>
            <w:rPr/>
          </w:pPr>
          <w:hyperlink w:anchor="__RefHeading___Toc3878398_3224264995">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3878400_3224264995">
            <w:r>
              <w:rPr>
                <w:webHidden/>
                <w:rStyle w:val="IndexLink"/>
                <w:rtl w:val="true"/>
              </w:rPr>
              <w:t>فهارس فنی</w:t>
            </w:r>
            <w:r>
              <w:rPr>
                <w:rStyle w:val="IndexLink"/>
                <w:rtl w:val="true"/>
              </w:rPr>
              <w:t>:</w:t>
              <w:tab/>
            </w:r>
            <w:r>
              <w:rPr>
                <w:rStyle w:val="IndexLink"/>
              </w:rPr>
              <w:t>504</w:t>
            </w:r>
          </w:hyperlink>
        </w:p>
        <w:p>
          <w:pPr>
            <w:pStyle w:val="Contents4"/>
            <w:tabs>
              <w:tab w:val="clear" w:pos="8176"/>
              <w:tab w:val="right" w:pos="9026" w:leader="dot"/>
            </w:tabs>
            <w:rPr/>
          </w:pPr>
          <w:hyperlink w:anchor="__RefHeading___Toc3878402_3224264995">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3878404_3224264995">
            <w:r>
              <w:rPr>
                <w:webHidden/>
                <w:rStyle w:val="IndexLink"/>
                <w:rtl w:val="true"/>
              </w:rPr>
              <w:t>آیات</w:t>
            </w:r>
            <w:r>
              <w:rPr>
                <w:rStyle w:val="IndexLink"/>
                <w:rtl w:val="true"/>
              </w:rPr>
              <w:tab/>
            </w:r>
            <w:r>
              <w:rPr>
                <w:rStyle w:val="IndexLink"/>
              </w:rPr>
              <w:t>506</w:t>
            </w:r>
          </w:hyperlink>
        </w:p>
        <w:p>
          <w:pPr>
            <w:pStyle w:val="Contents4"/>
            <w:tabs>
              <w:tab w:val="clear" w:pos="8176"/>
              <w:tab w:val="right" w:pos="9026" w:leader="dot"/>
            </w:tabs>
            <w:rPr/>
          </w:pPr>
          <w:hyperlink w:anchor="__RefHeading___Toc3878406_3224264995">
            <w:r>
              <w:rPr>
                <w:webHidden/>
                <w:rStyle w:val="IndexLink"/>
                <w:rtl w:val="true"/>
              </w:rPr>
              <w:t>روایات</w:t>
            </w:r>
            <w:r>
              <w:rPr>
                <w:rStyle w:val="IndexLink"/>
                <w:rtl w:val="true"/>
              </w:rPr>
              <w:tab/>
            </w:r>
            <w:r>
              <w:rPr>
                <w:rStyle w:val="IndexLink"/>
              </w:rPr>
              <w:t>509</w:t>
            </w:r>
          </w:hyperlink>
        </w:p>
        <w:p>
          <w:pPr>
            <w:pStyle w:val="Contents4"/>
            <w:tabs>
              <w:tab w:val="clear" w:pos="8176"/>
              <w:tab w:val="right" w:pos="9026" w:leader="dot"/>
            </w:tabs>
            <w:rPr/>
          </w:pPr>
          <w:hyperlink w:anchor="__RefHeading___Toc3878408_3224264995">
            <w:r>
              <w:rPr>
                <w:webHidden/>
                <w:rStyle w:val="IndexLink"/>
                <w:rtl w:val="true"/>
              </w:rPr>
              <w:t>معصومین و پیامبران</w:t>
            </w:r>
            <w:r>
              <w:rPr>
                <w:rStyle w:val="IndexLink"/>
                <w:rtl w:val="true"/>
              </w:rPr>
              <w:tab/>
            </w:r>
            <w:r>
              <w:rPr>
                <w:rStyle w:val="IndexLink"/>
              </w:rPr>
              <w:t>512</w:t>
            </w:r>
          </w:hyperlink>
        </w:p>
        <w:p>
          <w:pPr>
            <w:pStyle w:val="Contents4"/>
            <w:tabs>
              <w:tab w:val="clear" w:pos="8176"/>
              <w:tab w:val="right" w:pos="9026" w:leader="dot"/>
            </w:tabs>
            <w:rPr/>
          </w:pPr>
          <w:hyperlink w:anchor="__RefHeading___Toc3878410_3224264995">
            <w:r>
              <w:rPr>
                <w:webHidden/>
                <w:rStyle w:val="IndexLink"/>
                <w:rtl w:val="true"/>
              </w:rPr>
              <w:t>اشخاص</w:t>
            </w:r>
            <w:r>
              <w:rPr>
                <w:rStyle w:val="IndexLink"/>
                <w:rtl w:val="true"/>
              </w:rPr>
              <w:tab/>
            </w:r>
            <w:r>
              <w:rPr>
                <w:rStyle w:val="IndexLink"/>
              </w:rPr>
              <w:t>513</w:t>
            </w:r>
          </w:hyperlink>
        </w:p>
        <w:p>
          <w:pPr>
            <w:pStyle w:val="Contents4"/>
            <w:tabs>
              <w:tab w:val="clear" w:pos="8176"/>
              <w:tab w:val="right" w:pos="9026" w:leader="dot"/>
            </w:tabs>
            <w:rPr/>
          </w:pPr>
          <w:hyperlink w:anchor="__RefHeading___Toc3878412_3224264995">
            <w:r>
              <w:rPr>
                <w:webHidden/>
                <w:rStyle w:val="IndexLink"/>
                <w:rtl w:val="true"/>
              </w:rPr>
              <w:t>کتابها</w:t>
            </w:r>
            <w:r>
              <w:rPr>
                <w:rStyle w:val="IndexLink"/>
                <w:rtl w:val="true"/>
              </w:rPr>
              <w:tab/>
            </w:r>
            <w:r>
              <w:rPr>
                <w:rStyle w:val="IndexLink"/>
              </w:rPr>
              <w:t>543</w:t>
            </w:r>
          </w:hyperlink>
        </w:p>
        <w:p>
          <w:pPr>
            <w:pStyle w:val="Contents4"/>
            <w:tabs>
              <w:tab w:val="clear" w:pos="8176"/>
              <w:tab w:val="right" w:pos="9026" w:leader="dot"/>
            </w:tabs>
            <w:rPr/>
          </w:pPr>
          <w:hyperlink w:anchor="__RefHeading___Toc3878414_3224264995">
            <w:r>
              <w:rPr>
                <w:webHidden/>
                <w:rStyle w:val="IndexLink"/>
                <w:rtl w:val="true"/>
              </w:rPr>
              <w:t>مکان‌ها</w:t>
            </w:r>
            <w:r>
              <w:rPr>
                <w:rStyle w:val="IndexLink"/>
                <w:rtl w:val="true"/>
              </w:rPr>
              <w:tab/>
            </w:r>
            <w:r>
              <w:rPr>
                <w:rStyle w:val="IndexLink"/>
              </w:rPr>
              <w:t>557</w:t>
            </w:r>
          </w:hyperlink>
        </w:p>
        <w:p>
          <w:pPr>
            <w:pStyle w:val="Contents4"/>
            <w:tabs>
              <w:tab w:val="clear" w:pos="8176"/>
              <w:tab w:val="right" w:pos="9026" w:leader="dot"/>
            </w:tabs>
            <w:rPr/>
          </w:pPr>
          <w:hyperlink w:anchor="__RefHeading___Toc3878416_3224264995">
            <w:r>
              <w:rPr>
                <w:webHidden/>
                <w:rStyle w:val="IndexLink"/>
                <w:rtl w:val="true"/>
              </w:rPr>
              <w:t>فرق،مذاهب،طوایف</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0_148472"/>
      <w:bookmarkStart w:id="1" w:name="pg12930_148472"/>
      <w:bookmarkEnd w:id="1"/>
    </w:p>
    <w:p>
      <w:pPr>
        <w:pStyle w:val="Heading2"/>
        <w:numPr>
          <w:ilvl w:val="1"/>
          <w:numId w:val="1"/>
        </w:numPr>
        <w:rPr/>
      </w:pPr>
      <w:bookmarkStart w:id="2" w:name="pg12930_148472"/>
      <w:bookmarkStart w:id="3" w:name="__RefHeading___Toc387781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7812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30_148476"/>
      <w:bookmarkStart w:id="8" w:name="pg12930_148476"/>
      <w:bookmarkEnd w:id="8"/>
    </w:p>
    <w:p>
      <w:pPr>
        <w:pStyle w:val="Heading2"/>
        <w:numPr>
          <w:ilvl w:val="1"/>
          <w:numId w:val="1"/>
        </w:numPr>
        <w:rPr/>
      </w:pPr>
      <w:bookmarkStart w:id="9" w:name="pg12930_148476"/>
      <w:bookmarkStart w:id="10" w:name="__RefHeading___Toc3877814_3224264995"/>
      <w:bookmarkStart w:id="11" w:name="_Toc3"/>
      <w:bookmarkEnd w:id="9"/>
      <w:bookmarkEnd w:id="10"/>
      <w:r>
        <w:rPr>
          <w:rtl w:val="true"/>
        </w:rPr>
        <w:t>هو الشکور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یاد عارف و حکیم متألّه و فقیه فرزانه دوران بهاء الدین محمد بن عبد الصمد عاملی مشهور به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اکثر علوم زمان خویش سرآمد روزگار بود و گوی سبقت را در فتوحات و مقامات معنوی و منزلت‌های علمی،از همگنان خویش ربوده و نام مبارکش مایه مباهات حوزه علمیه پرتوان اصفهان است را گرامی داشته،دفتر ششم میراث حوزه علمیه اصفهان را که در بردارنده گوهرهایی ذی قیمت از میراث گرانبار و ثروت علمی مکتب اصفهان است،به پیشگاه باعظمت آن آیت بزرگ الهی تقدیم می‌داریم</w:t>
      </w:r>
      <w:r>
        <w:rPr>
          <w:rFonts w:eastAsia="IRNazanin" w:cs="IRNazanin"/>
          <w:color w:val="111111"/>
          <w:sz w:val="28"/>
          <w:szCs w:val="28"/>
          <w:rtl w:val="true"/>
          <w:lang w:bidi="fa-IR"/>
        </w:rPr>
        <w:t xml:space="preserve">. </w:t>
      </w:r>
      <w:bookmarkStart w:id="12" w:name="pg12930_148477"/>
    </w:p>
    <w:p>
      <w:pPr>
        <w:pStyle w:val="Heading2"/>
        <w:numPr>
          <w:ilvl w:val="1"/>
          <w:numId w:val="1"/>
        </w:numPr>
        <w:rPr/>
      </w:pPr>
      <w:bookmarkStart w:id="13" w:name="__RefHeading___Toc3877816_3224264995"/>
      <w:bookmarkStart w:id="14" w:name="_Toc4"/>
      <w:bookmarkEnd w:id="12"/>
      <w:bookmarkEnd w:id="13"/>
      <w:r>
        <w:rPr>
          <w:rtl w:val="true"/>
        </w:rPr>
        <w:t>درباره این مجموعه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 طرحواره‌ای به وسعت عرصه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 مدظله العالی 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 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اقتفای متأخّران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آن،همان معنای اصیل عامش می‌باشد، بدین‌ترتیب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نمی‌باشد،امروزه،از سابقه یکهزار ساله حوزه علمیّه اصفهان آگاهی داریم،رساله‌هایی که در این مجموعه عرضه می‌شود،می‌تواند سراسر این پهنه وسیع را دربر 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تلاش علمی مشغول بوده‌اند،شیخ بهایی‌ها،و میردامادها و حکیم صهباها قدّس سرّهم نیز در کنار تلاش </w:t>
      </w:r>
    </w:p>
    <w:p>
      <w:pPr>
        <w:pStyle w:val="BookText"/>
        <w:rPr/>
      </w:pPr>
      <w:r>
        <w:rPr>
          <w:rFonts w:ascii="IRNazanin" w:hAnsi="IRNazanin" w:eastAsia="IRNazanin"/>
          <w:color w:val="111111"/>
          <w:sz w:val="28"/>
          <w:sz w:val="28"/>
          <w:szCs w:val="28"/>
          <w:rtl w:val="true"/>
          <w:lang w:bidi="fa-IR"/>
        </w:rPr>
        <w:t>علمی بس 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حوزه‌ای،که اقیانوس‌های ناپیدا کرانه‌ای همچون مجلسی شیخ بهایی،میرداماد،محقّق خوانساری،فاضل هندی صدر المتألّهین،حکیم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سبزواری قدّس سرّهم 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آن،نشان 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باشد،منتشر نموده و صفحات خود را بدان،زیور بخشد و در این راه،همدلی و همراهی همه محقّقان ارجمند را امید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 التّوفیق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930_148480"/>
      <w:bookmarkStart w:id="16" w:name="pg12930_148480"/>
      <w:bookmarkEnd w:id="16"/>
    </w:p>
    <w:p>
      <w:pPr>
        <w:pStyle w:val="Heading2"/>
        <w:numPr>
          <w:ilvl w:val="1"/>
          <w:numId w:val="1"/>
        </w:numPr>
        <w:rPr/>
      </w:pPr>
      <w:bookmarkStart w:id="17" w:name="pg12930_148480"/>
      <w:bookmarkStart w:id="18" w:name="__RefHeading___Toc3877818_3224264995"/>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الرّقیمة النّوریّة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متألّه ملاّ علی نوری قدّس سرّه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ناجی اصفهانی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الرقیمة النوریّة فی قاعدة بسیط الحقیقیة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پاره‌ای از اشارات حکمی در رقیمه نوریّه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نسخه‌های تصحیح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الرقیمة النوریّة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الشیئیة الوجودیّة و الشیء الوجودی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معرفة الشیئ المفهومی و مفهوم الشیئ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تناقض الوجود و العدم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کل ما بالعرض ینتهی إلی ما بالذّات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تنبیه فی أن العلم بحقائق الأشیاء لا یؤخذ من اللغة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إنّ النسبته بین الشیئین خارجة عن الطرفین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النسبة المفهومیة و الوجودیة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المضاف المشهوری و الحقیقی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الوجود الفقری الإرتباطی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تتمة نوریه فی الإضافة الإشراقیة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الألفاظ وضعت للحقایق العالیة اوّلا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أفاده المحقّق الکاشانی فی تفسیر القلم و اللوح و المیزان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تحقیق فی اصالة الوجود و اصالة الجزئیة الحقیقیة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تنبیه تصریحی و تصریح تسجیلی إحقاقی و إحقاق تصریحی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اصالة الوجود و تبعیة الأحکام منه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تصریح تنبیهی و تفریع تسجیلی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أصالة الوجود و ما یتعلّق بها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احقیقة الوجود فی الموجودیة من الماهیة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التوسّل الی باب التناقض فی أصالة الوجود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اختلاف الحمل بالشایع و الأولی یفید أصالة الوجود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الأمور الظاهریة لیست بأمور مفهومیة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تقریر آخر من المقام فی أصالة الوجود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سرّ عدم اعتراف بعض الأفاضل إلی أصالة الوجود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احتجابات فی نفی أصالة الوجود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اشکال آخر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تمهید فی المعقولات الأوّلیّة و الثّانیة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المعقول الثانی و کیفیة التعرّف علیه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إنّ المعانی العامة فی المعقولات الثانیة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البینونیة بین الواجب و المقولات العشر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الشبهة العویصه فی إرجاع الوجود إلی المعقولات الثانیة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الأقوال الواردة فی المقام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 قاله صدر المتألهین فی کیفیة إطلاق الشیء علی الواجب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تحقیق فی تشکیک الوجود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التشکیک الخاصّی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تصریح فیه تحصیل و 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البینونة الصفتیة بین الواجب و الممکن </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 فیه 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الممکن و افتقاره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ایصال و ارادة 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رفع الوجود للعدم و بالعکس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تفریع تحصیلی و تفریع تنبیهی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وجود العدم و مفهومات الکلیة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قضاء و 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اقسام الشیئیة المطلقه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اعادة لمزید الفائدة و تجدید الإفادة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 تقسیم الموجود الی الواجب و الممکن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تنبیه فی تصریح و تصریح فی تنبیه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سرّ عینیة الوجود فی الواجب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ایضاح فهم و ازاحة وهم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معنی عینیة الوجود للواجب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تکملة جدیدة لها تبصرة شدیده و انارة غربیة فیها آراء عجیبة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معرفة احدیة الواجب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تصریح فیه 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التنبیه علی قاعدة بسیط الحقیقة کلّ الأشیاء فی مقام الثبوت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انارة فهم لازاحة وهم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فی أن بسیط الحقیقة لیس بعینه عن الموجودات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تفسیر کلام الشبستری بوجه لائق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وجوب التأویل فی کلمات القوم دون الرّد علیهم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استدراک فی الإذعان بالخطأ فی آراء الحکماء و العرفاء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رجعة بعد رجعة و تکملة بعد تکملة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 أن بسیط الحقیقة وجود بحت و کمال صرف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وهم 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الناقص لا یکون تامّا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الغموض فی فهم قاعدة بسیط الحقیقة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وجه الأعتذار فی الدخول فی شرح المقام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عمید فی بیان تمام التمامات و کمال الکمالات </w:t>
      </w:r>
      <w:r>
        <w:rPr>
          <w:rFonts w:eastAsia="IRNazanin" w:cs="IRNazanin"/>
          <w:color w:val="111111"/>
          <w:sz w:val="28"/>
          <w:szCs w:val="28"/>
          <w:lang w:bidi="fa-IR"/>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بأن النبیّ الأعظم کلّ الکمالات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کیفیة البینونة بین الواجب و الممکن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الإشارات العلویّه فی اثبات المقام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توضیح بعد توضیح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الصلة بین قاعدة صرف الوجود لایتثنی و قاعدة بسیط الحقیقة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إنّ مسئلة بسیط الحقیقة کل الأشیاء أس التوحید و الدلیل علیه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وجوه الخلل فی ما قاله الخوانساری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تفریع فی سرّ اثبات التوحید بعد اثبات الواجب فی کتب القوم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تتمیم فیه 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تحقیق حقیقة الشیء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إن بسیط الحقیقة کل الکمالات الوجودیة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تنبیه تفریعی فی سرّ کون الوجدة قبل الکثرة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تلخیص فیه تحصیل،تحصیل فیه تکمیل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فی تحقیق سرّ الکثرة فی الوحدة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القاعدة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و وصل،فرع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الموجود إلی الکلی و الجزئی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 مناط الموجودیة یخالف شیئیة المفهومیة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تحقیق فی التّشخص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تفصیل و تفریق،و تکمیل و تحقیق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إن الأشیاء الخارجیة طرّا من إتخاذ الوجودات الشخصیة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إن نور رحمة الحق یشمل کلّ الأشیاء الوجودیّة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عبرة و اعتبار،تبصرة و استبصار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فی معرفة الشیئیات المفهومیّة و عدم تقرّرها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کیفیة اعتبار الماهیّة الخالیة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تحقیق فی کیفیة ارتفاع النقیضین عن المرتبة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تحقیق فی اتّصاف الماهیة بالوجود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کشف و انارة،رمز و اشاره </w:t>
      </w:r>
      <w:r>
        <w:rPr>
          <w:rFonts w:eastAsia="IRNazanin" w:cs="IRNazanin"/>
          <w:color w:val="111111"/>
          <w:sz w:val="28"/>
          <w:szCs w:val="28"/>
          <w:lang w:bidi="fa-IR"/>
        </w:rPr>
        <w:t>129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الوجود زائد علی الماهیّة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کیفیّة تعرّی ذات الممکن عن الوجود و حقّ القول فیها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الماهیة الخالیة أیضا عن سطوع الوجود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إستدراک فیه نحو إدراک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کیفیة اعتبار الممکنات بدون الوجود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اشراق فیه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التوحید الذاتی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إیصال فیه 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الجزئی الحقیقی یحتاج إلی العلّة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تحقیق فی الإفتقار الذاتی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الإمکان الفقری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الإضافة الإشراقیة بین الواجب و الممکن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تکمله فیه 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إحاطة الرحمة الأزلیه علی الممکنات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المشیة الإلهیة و دورها فی الإیجاد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تکملة بعد تکملة و تبصرة بعد تبصرة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عدم استقلال الفیض الأوّل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تنزیه و 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الوجوب إعتبار التفرقة بین الفیض الأوّل و ذاته تعالی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تکملة فیها مزید تبصرة و تفرقة فیها مزید تکملة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تقسیم صفات العلیا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ألقیام الصدوری و معرفته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کل الصفات الإضافیة ترجع إلی حیثیة واحدة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الرحمة الواسعة توجب حضور الواجب فی العالم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تکملة فیها 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الرحمة الواسعة غیر محدودة و لا تتناهی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تکملة بعد 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تبصرة بعد تبصرة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معرفة الرحمة الواسعة و الفیض الأوّل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کلّ شیء هالک الاّ الفیض الأقدس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المعیة القیومیّة </w:t>
      </w:r>
      <w:r>
        <w:rPr>
          <w:rFonts w:eastAsia="IRNazanin" w:cs="IRNazanin"/>
          <w:color w:val="111111"/>
          <w:sz w:val="28"/>
          <w:szCs w:val="28"/>
          <w:lang w:bidi="fa-IR"/>
        </w:rPr>
        <w:t>157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تبیان فی أن صفات الواجب لیست بزائدة علی الذات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الأشیاء تحت ظلّ الرحمان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فلا موجود إلاّ هو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رجعة بعد رجعة و تکملة بعد تکملة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التفرقة بین الصفات الحقیقیة و الإضافیة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تلطیف و تدقیق،فیه تنزیه و تحقیق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معرفة النور العلوی و الفیض الأقدس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تحقیق فی بیان نسبة الأمر إلی الخلق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کیفیة اتصاف الرحمة الواسعة بصفات الواجب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تنزّه الرحمة الواسعة عن الصفات الغیر الکمالیة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مراتب الوجود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نسبة الرحمة الواسعة إلی الحقّ الغنی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تمثیل فیه توضیح و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نسبة النفس إلی النفس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تلخیص فیه تفریع و ترتیب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تعامل الکثرة و الواحدة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الکثرة فی الواحدة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إن الواجب واحد قط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الوحدة فی الکثرة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التوحید یجری فی الظهر و البطن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عبرة و اعتباره تبصرة و استبصار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فی بیان ما ورد من أئمّتنا حول الواجب و توحیده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شصت استفتاء فقهی از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شیخ صالح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صدرایی خویی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صالح جزایری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سئوالات شیخ صالح از شیخ بهایی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الصالحیّات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جواب‌های مشهور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شیخ صالح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جواب‌های غیر مشهور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سؤال و یک جواب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رساله حاضر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محتوای سؤال و جواب‌ها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نسخه‌های شناخته شده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روش تصحیح و تحقیق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شصت استفتاء فقهی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شرح فقره‌ای از نهج البلاغه علاّمه میر سیّد احمد علوی عاملی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 محمّدی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شرح فقره‌ای از نهج البلاغه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اجازات علاّمه ملاّ محمّد تقی مجلسی قدّس سرّه علاّمه ملاّ محمّد تقی مجلسی قدّس سرّه تحقیق و تصحیح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جعفر حسینی اشکوری</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الشیخ ابراهیم </w:t>
      </w:r>
      <w:r>
        <w:rPr>
          <w:rFonts w:eastAsia="IRNazanin" w:cs="IRNazanin"/>
          <w:color w:val="111111"/>
          <w:sz w:val="28"/>
          <w:szCs w:val="28"/>
          <w:lang w:bidi="fa-IR"/>
        </w:rPr>
        <w:t>227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ابو الحسن بن معز الدین محمّد قهجاورستانی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ابو الفتح بن محمّد حسینی خوراسگانی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اسماعیل بن میر عماد بن حسن حسینی خاتون آبادی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امیر هاشم برای نقل حرز یمانی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انهائی جهت سید حسن بن حسین بن محمّد کیا حسینی جیلانی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آقا حسین بن جمال الدین محمّد خوانساری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زین العابدین بن علی بن نصیر الدین حسینی هزارجریبی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اجازه به شاهمیر بن فخر الدین بن یونس حسینی هزارجریبی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علی اکبر بن حاجی حمزه ابهری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علی رضا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علی نقی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ملا محمّد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اجازه و یک انهاء به ملاّ محمّد باقر بن محمّد تقی مجلسی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اجازه به محمّد تقی بن محمّد صالح بن حاجی کنجی اردبیلی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محمّد حسین بن شمس الدین محمّد اصفهانی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محمّد رضی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انهاء جهت محمّد سعید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محمّد سلیم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محمّد سمیع بن محمّدرضا کزرجی اردبیلی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محمّد صادق الشریف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اجازه به محمّد صادق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انهاء جهت محمّد صالح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محمّد صالح بن احمد مازندرانی،حسام الدین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انهاء جهت سید محمّد معصوم بن ابو الخان بن کمال حسینی کرمرودی </w:t>
      </w:r>
      <w:r>
        <w:rPr>
          <w:rFonts w:eastAsia="IRNazanin" w:cs="IRNazanin"/>
          <w:color w:val="111111"/>
          <w:sz w:val="28"/>
          <w:szCs w:val="28"/>
          <w:lang w:bidi="fa-IR"/>
        </w:rPr>
        <w:t>329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به محمّد مقیم بن محمّد باقر اصفهانی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انهاء جهت محمّد مؤمن بن عنایة اللّه قهپائی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محمّد مهدی بن محمّد حسینی اصفهانی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مولانا مرتضی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منوچهر ترکمان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هاشم بن عبد الباقی حسینی اصفهانی خوراسگانی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جهت هدایت اللّه بن عبد الباقی حسینی مشهدی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نخبة التبیان فی علم البیان تألیف آیت اللّه ملاّ حبیب اللّه شریف کاشانی قدّس سرّه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جبار</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اسمه و لقبه الشّریف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مولده و نشأته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حیاته العلمیة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أخلاقه و أوصافه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شیوخه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وفاته،و مدفنه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هذه الوجیزة،و صفها و منهجها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منهجیّة التّحقیق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نخبة التبیان فی علم البیان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التشبیه </w:t>
      </w:r>
      <w:r>
        <w:rPr>
          <w:rFonts w:eastAsia="IRNazanin" w:cs="IRNazanin"/>
          <w:color w:val="111111"/>
          <w:sz w:val="28"/>
          <w:szCs w:val="28"/>
          <w:lang w:bidi="fa-IR"/>
        </w:rPr>
        <w:t>373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المجاز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الاستعارة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الکنایة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مصادر التحقیق و مراجعه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اقل و اکثر ارتباطی سید جواد عاملی صاحب مفتاح الکرامه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اصول فقه و جایگاه آن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فقیهان چهارگانه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محقّق زاهد،سیّد محسن أعرجی رحمه اللّه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ژرف اندیش شیخ جعفر کاشف الغطاء رحمه اللّه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و اصولی بلندآوازه،شیخ محمّد تقی رازی نجفی اصفهانی رحمه اللّه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متتبّع سیّد محمّد جواد عاملی رحمه اللّه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نکات و ویژگی‌های کتاب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بستر آفرینش این اثر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رساله در کلام بزرگان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صاحب الذریعه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صاحب أعیان الشیعه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چند نکته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درباره تعلیقه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و شیوه تحقیق آن </w:t>
      </w:r>
      <w:r>
        <w:rPr>
          <w:rFonts w:eastAsia="IRNazanin" w:cs="IRNazanin"/>
          <w:color w:val="111111"/>
          <w:sz w:val="28"/>
          <w:szCs w:val="28"/>
          <w:lang w:bidi="fa-IR"/>
        </w:rPr>
        <w:t>412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اشتباهات که در کتابت نسخه راه یافته بود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اقل و اکثر ارتباطی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المحقق الأعرجی الکاظمی قدّس سرّه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الأستاذ الأکبر الشیخ جعفر قدّس سرّه</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السیّد محسن الأعرجی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الکبیر قدّس سرّه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السیّد صاحب المحصول علی حاشیة الشیخ قدّس سرّه</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فهرس مصادر الرسالة و التقدمة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مدارس اصفهان گزارشی از وضعیت حوزه‌های اصفهان برای ظل السلطان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غلامی جلیسه</w:t>
      </w:r>
    </w:p>
    <w:p>
      <w:pPr>
        <w:pStyle w:val="BookText"/>
        <w:rPr/>
      </w:pPr>
      <w:r>
        <w:rPr>
          <w:rFonts w:ascii="IRNazanin" w:hAnsi="IRNazanin" w:eastAsia="IRNazanin"/>
          <w:color w:val="111111"/>
          <w:sz w:val="28"/>
          <w:sz w:val="28"/>
          <w:szCs w:val="28"/>
          <w:rtl w:val="true"/>
          <w:lang w:bidi="fa-IR"/>
        </w:rPr>
        <w:t xml:space="preserve">پیش‌درآمد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مدارس اصفهان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تألیفات پیرامون مدارس اصفهان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رساله حاضر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مؤلف رساله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لغات قرآن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کتابچه مدارس اصفهان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روش تصحیح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مدرسه نوریّه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مدرسه کاسه‌گران </w:t>
      </w:r>
      <w:r>
        <w:rPr>
          <w:rFonts w:eastAsia="IRNazanin" w:cs="IRNazanin"/>
          <w:color w:val="111111"/>
          <w:sz w:val="28"/>
          <w:szCs w:val="28"/>
          <w:lang w:bidi="fa-IR"/>
        </w:rPr>
        <w:t>470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نماور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مدرسه جدّه کوچک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مدرسه جدّه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مدرسه مبارکیّه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مدرسه ملا عبد اللّه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مدرسه الماسیّه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مدرسه مریم بیگم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مدرسه شاهزاده‌ها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مدرسه واقعه در محله باب القصر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مدرسه علی قلی آغا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سه مدرسه دیگر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مدرسه دیگر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مدرسه مرحوم حاجی حسن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فهرست اجمالی رساله‌های دفتر اول تا پنجم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فهارس فنی</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چهارده معصوم و پیامبران علیهم السّلام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lang w:bidi="fa-IR"/>
        </w:rPr>
        <w:t>547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و مذاهب و سلسله‌ها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bookmarkStart w:id="20" w:name="pg12930_148492"/>
    </w:p>
    <w:p>
      <w:pPr>
        <w:pStyle w:val="Heading2"/>
        <w:numPr>
          <w:ilvl w:val="1"/>
          <w:numId w:val="1"/>
        </w:numPr>
        <w:rPr/>
      </w:pPr>
      <w:bookmarkStart w:id="21" w:name="__RefHeading___Toc3877820_3224264995"/>
      <w:bookmarkStart w:id="22" w:name="_Toc6"/>
      <w:bookmarkEnd w:id="20"/>
      <w:bookmarkEnd w:id="21"/>
      <w:r>
        <w:rPr>
          <w:rtl w:val="true"/>
        </w:rPr>
        <w:t>مقدمه</w:t>
      </w:r>
      <w:bookmarkEnd w:id="22"/>
    </w:p>
    <w:p>
      <w:pPr>
        <w:pStyle w:val="Heading3"/>
        <w:numPr>
          <w:ilvl w:val="2"/>
          <w:numId w:val="1"/>
        </w:numPr>
        <w:rPr/>
      </w:pPr>
      <w:bookmarkStart w:id="23" w:name="__RefHeading___Toc3877822_3224264995"/>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فرزانگان علم و معرفت معتقدند که در هرکار پاک و مقدّسی که در عالم وجود تحقّق می‌یابد اذن پروردگار متعال و عنایت ویژه ذات مقدّس خداوندی در آن مشهود است و اراده و مشیّت حق‌تعالی باعث آن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هرعنایت و توفیقی که از آن ذات پاک و بی‌انباز رسد سزاوار سپاس و حمد است و لیاقت حمد نیز ثنایی جدید را می‌طلبد و انسان را به خضوع و خشوع و عبودیتی ابدی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ابدا ابدا دائما سرمدا یزید و لا یبد کما تحب و ترضی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توفیق عرضه رسائلی از میراث مکتوب مکتب اصفهان و نیز دیگر پژوهش‌های مرکز تحقیقات رایانه‌ای حوزه علمیه اصفهان عنایتی است که از سوی خدای سبحان نصیب این مرکز گردیده است و خداوند را بر آن شاکریم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توفیق همچنان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خواست خدا در دفتر ششم از میراث حوزه علمیه اصفهان ارائه می‌شود چند رساله گرانبها از میراث مکتوب فرزانگان مکتب اصفهان است که در این بدرقه کوتاه با توصیفی اجمالی به محضر اهل خرد تقدیم می‌گردد</w:t>
      </w:r>
      <w:r>
        <w:rPr>
          <w:rFonts w:eastAsia="IRNazanin" w:cs="IRNazanin"/>
          <w:color w:val="111111"/>
          <w:sz w:val="28"/>
          <w:szCs w:val="28"/>
          <w:rtl w:val="true"/>
          <w:lang w:bidi="fa-IR"/>
        </w:rPr>
        <w:t>.</w:t>
      </w:r>
    </w:p>
    <w:p>
      <w:pPr>
        <w:pStyle w:val="Heading3"/>
        <w:numPr>
          <w:ilvl w:val="2"/>
          <w:numId w:val="1"/>
        </w:numPr>
        <w:rPr/>
      </w:pPr>
      <w:bookmarkStart w:id="25" w:name="__RefHeading___Toc3877824_3224264995"/>
      <w:bookmarkStart w:id="26" w:name="_Toc8"/>
      <w:bookmarkEnd w:id="25"/>
      <w:r>
        <w:rPr>
          <w:rtl w:val="true"/>
        </w:rPr>
        <w:t>الرقیمة النوریة</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الرقیمة النوریة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شاهکار علمی ذهن خلاّق و جان نورانی حکیم متألّه </w:t>
      </w:r>
      <w:bookmarkStart w:id="27" w:name="pg12930_148493"/>
    </w:p>
    <w:p>
      <w:pPr>
        <w:pStyle w:val="BookText"/>
        <w:rPr/>
      </w:pPr>
      <w:bookmarkEnd w:id="27"/>
      <w:r>
        <w:rPr>
          <w:rFonts w:ascii="IRNazanin" w:hAnsi="IRNazanin" w:eastAsia="IRNazanin"/>
          <w:color w:val="111111"/>
          <w:sz w:val="28"/>
          <w:sz w:val="28"/>
          <w:szCs w:val="28"/>
          <w:rtl w:val="true"/>
          <w:lang w:bidi="fa-IR"/>
        </w:rPr>
        <w:t>و عارف بزرگوار ملاعلی نوری قدّس سرّه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مکتب حکمت متعالیه را به بازار علم و معرفت کشاند و به انزوای دهه‌های متمادی آن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تحلیل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واقع پاسخی است بر درخواست فقیه اصولی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 الاصول که درباره این قاعده در کلام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تحقیق این رساله مفصّل،به همت محقق توانا جناب آقای دکتر حامد ناجی اصفهانی براساس سه نسخه،انجام گرفته است،محقق گرامی اثر در مقدمه‌ای ارزنده،هفت نکته شاخص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اصیل در این رساله را که مؤلف بر آن اصرار ورزیده و تایید و اثبات کرده،آورده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اشکالات میرزای قمی بر این رساله که تقریبا رساله‌ای به همین اندازه را فراهم آورده در دستور کار چاپ در مجموعه میراث حوزه علمیه اصفهان قرار دارد که امیدواریم در دفترهای بعدی زمینه چاپ آن فراهم شود</w:t>
      </w:r>
      <w:r>
        <w:rPr>
          <w:rFonts w:eastAsia="IRNazanin" w:cs="IRNazanin"/>
          <w:color w:val="111111"/>
          <w:sz w:val="28"/>
          <w:szCs w:val="28"/>
          <w:rtl w:val="true"/>
          <w:lang w:bidi="fa-IR"/>
        </w:rPr>
        <w:t>.</w:t>
      </w:r>
    </w:p>
    <w:p>
      <w:pPr>
        <w:pStyle w:val="Heading3"/>
        <w:numPr>
          <w:ilvl w:val="2"/>
          <w:numId w:val="1"/>
        </w:numPr>
        <w:rPr/>
      </w:pPr>
      <w:bookmarkStart w:id="28" w:name="__RefHeading___Toc3877826_3224264995"/>
      <w:bookmarkStart w:id="29" w:name="_Toc9"/>
      <w:bookmarkEnd w:id="28"/>
      <w:r>
        <w:rPr>
          <w:rtl w:val="true"/>
        </w:rPr>
        <w:t>شصت استفتاء فقهی از شیخ بهایی قدّس سرّه</w:t>
      </w:r>
      <w:bookmarkEnd w:id="29"/>
    </w:p>
    <w:p>
      <w:pPr>
        <w:pStyle w:val="BookText"/>
        <w:rPr/>
      </w:pPr>
      <w:r>
        <w:rPr>
          <w:rFonts w:ascii="IRNazanin" w:hAnsi="IRNazanin" w:eastAsia="IRNazanin"/>
          <w:color w:val="111111"/>
          <w:sz w:val="28"/>
          <w:sz w:val="28"/>
          <w:szCs w:val="28"/>
          <w:rtl w:val="true"/>
          <w:lang w:bidi="fa-IR"/>
        </w:rPr>
        <w:t>پیرامون استفتاءات فقهی از شیخ اجل،بهاء 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پیشین این مجموعه،رساله‌ای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استفتاء فقهی از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استفتاءات،چند نسخه دیگر نیز شناسایی شده و امید است بتوانیم در دفترهای بعدی آنها را نیز تحقیق و منتشر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زیبائیهای این پژوهشها،کاویدن و غبار روبی از تراث علمی کم‌برگ و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شیعه است که از جمله آنها یک استفتاء از شیخ بهایی است که در مقدمه محقق معرفی و متن آن به طور کامل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به همّت محقق متتبّع و نسخه شناس پرکار،حجة الاسلام و المسلمین آقای صدرایی خویی تحقیق گردیده است</w:t>
      </w:r>
      <w:r>
        <w:rPr>
          <w:rFonts w:eastAsia="IRNazanin" w:cs="IRNazanin"/>
          <w:color w:val="111111"/>
          <w:sz w:val="28"/>
          <w:szCs w:val="28"/>
          <w:rtl w:val="true"/>
          <w:lang w:bidi="fa-IR"/>
        </w:rPr>
        <w:t>.</w:t>
      </w:r>
    </w:p>
    <w:p>
      <w:pPr>
        <w:pStyle w:val="Heading3"/>
        <w:numPr>
          <w:ilvl w:val="2"/>
          <w:numId w:val="1"/>
        </w:numPr>
        <w:rPr/>
      </w:pPr>
      <w:bookmarkStart w:id="30" w:name="__RefHeading___Toc3877828_3224264995"/>
      <w:bookmarkStart w:id="31" w:name="_Toc10"/>
      <w:bookmarkEnd w:id="30"/>
      <w:r>
        <w:rPr>
          <w:rtl w:val="true"/>
        </w:rPr>
        <w:t>شرح فقره ای از نهج البلاغه</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یکی از فراوان پژوهه‌های کوتاه قامت پیرامونی نهج البلاغه است؛که به خامه </w:t>
      </w:r>
      <w:bookmarkStart w:id="32" w:name="pg12930_148494"/>
    </w:p>
    <w:p>
      <w:pPr>
        <w:pStyle w:val="BookText"/>
        <w:rPr/>
      </w:pPr>
      <w:bookmarkEnd w:id="32"/>
      <w:r>
        <w:rPr>
          <w:rFonts w:ascii="IRNazanin" w:hAnsi="IRNazanin" w:eastAsia="IRNazanin"/>
          <w:color w:val="111111"/>
          <w:sz w:val="28"/>
          <w:sz w:val="28"/>
          <w:szCs w:val="28"/>
          <w:rtl w:val="true"/>
          <w:lang w:bidi="fa-IR"/>
        </w:rPr>
        <w:t>علامه میر سید احمد علوی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 و از سوی این بنده تحقیق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کوتاه‌نگاری و تک‌نگاری‌ها از سوی عالمان نهج پژوه شیعه و حتّی سنّی،فراوان وجود دارد که احیاء آن برای دریافت تأملات اندیشمندان تراز اوّل شیعه در کلمات معصومین علیهم السّلام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سید احمد علوی در این نگارش به بررسی کوتاهی از یک فرازنامه هفدهم نهج البلاغه،پرداخته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هفدهم امام علی علیه السّلام در نهج البلاغه در جواب یکی از نامه‌های معاویه که منکر فضیلت‌های شخصیتی و نسبی امام الموحدین علیه السّلام بوده،به رشته تحریر قدوسی آن امام همام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مورد بحث در 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رساله نسب معاویه نیز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الصّریح کاللّصیق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 در تبیین نسب معاویه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اثر ایشان با کمک از منابع تاریخی مورد توجه اهل سنت،به بحث پیرامون معنا و مفهوم این فراز پرداخته است</w:t>
      </w:r>
      <w:r>
        <w:rPr>
          <w:rFonts w:eastAsia="IRNazanin" w:cs="IRNazanin"/>
          <w:color w:val="111111"/>
          <w:sz w:val="28"/>
          <w:szCs w:val="28"/>
          <w:rtl w:val="true"/>
          <w:lang w:bidi="fa-IR"/>
        </w:rPr>
        <w:t>.</w:t>
      </w:r>
    </w:p>
    <w:p>
      <w:pPr>
        <w:pStyle w:val="Heading3"/>
        <w:numPr>
          <w:ilvl w:val="2"/>
          <w:numId w:val="1"/>
        </w:numPr>
        <w:rPr/>
      </w:pPr>
      <w:bookmarkStart w:id="33" w:name="__RefHeading___Toc3877830_3224264995"/>
      <w:bookmarkStart w:id="34" w:name="_Toc11"/>
      <w:bookmarkEnd w:id="33"/>
      <w:r>
        <w:rPr>
          <w:rtl w:val="true"/>
        </w:rPr>
        <w:t>اجازات آخوند مولی محمد تقی مجلسی قدّس سرّه</w:t>
      </w:r>
      <w:bookmarkEnd w:id="34"/>
    </w:p>
    <w:p>
      <w:pPr>
        <w:pStyle w:val="BookText"/>
        <w:rPr/>
      </w:pPr>
      <w:r>
        <w:rPr>
          <w:rFonts w:ascii="IRNazanin" w:hAnsi="IRNazanin" w:eastAsia="IRNazanin"/>
          <w:color w:val="111111"/>
          <w:sz w:val="28"/>
          <w:sz w:val="28"/>
          <w:szCs w:val="28"/>
          <w:rtl w:val="true"/>
          <w:lang w:bidi="fa-IR"/>
        </w:rPr>
        <w:t>این مجموعه دربردارنده پنجاه و دو اجازه و انهاء است که آخوند مولی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شاگردان و شخصیت‌های معاصر خویش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محترم جناب سید جعفر حسینی اشکوری با آوردن مقدمه‌ای کوتاه و سودمند اجازات را پی‌درپی آورده و در مواردی که لازم بوده در پاورقی توضیحاتی را افزوده است</w:t>
      </w:r>
      <w:r>
        <w:rPr>
          <w:rFonts w:eastAsia="IRNazanin" w:cs="IRNazanin"/>
          <w:color w:val="111111"/>
          <w:sz w:val="28"/>
          <w:szCs w:val="28"/>
          <w:rtl w:val="true"/>
          <w:lang w:bidi="fa-IR"/>
        </w:rPr>
        <w:t>.</w:t>
      </w:r>
    </w:p>
    <w:p>
      <w:pPr>
        <w:pStyle w:val="Heading3"/>
        <w:numPr>
          <w:ilvl w:val="2"/>
          <w:numId w:val="1"/>
        </w:numPr>
        <w:rPr/>
      </w:pPr>
      <w:bookmarkStart w:id="35" w:name="__RefHeading___Toc3877832_3224264995"/>
      <w:bookmarkStart w:id="36" w:name="_Toc12"/>
      <w:bookmarkEnd w:id="35"/>
      <w:r>
        <w:rPr>
          <w:rtl w:val="true"/>
        </w:rPr>
        <w:t>نخبة التبیان</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اثر،تألیف علامه فرزانه ملا حبیب اللّه شریف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همّت جناب آقای عماد جبّار کاظم،استادیار دانشگاه استان واسط عراق تحقیق و تصحیح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گرامی در مقدمه با نگاهی به شرح حال مؤلف اثر،به بیان شیوه تحقیق و تصحیح خود در متن پرداخته است</w:t>
      </w:r>
      <w:r>
        <w:rPr>
          <w:rFonts w:eastAsia="IRNazanin" w:cs="IRNazanin"/>
          <w:color w:val="111111"/>
          <w:sz w:val="28"/>
          <w:szCs w:val="28"/>
          <w:rtl w:val="true"/>
          <w:lang w:bidi="fa-IR"/>
        </w:rPr>
        <w:t xml:space="preserve">. </w:t>
      </w:r>
      <w:bookmarkStart w:id="37" w:name="pg12930_148495"/>
    </w:p>
    <w:p>
      <w:pPr>
        <w:pStyle w:val="BookText"/>
        <w:rPr/>
      </w:pPr>
      <w:bookmarkEnd w:id="37"/>
      <w:r>
        <w:rPr>
          <w:rFonts w:ascii="IRNazanin" w:hAnsi="IRNazanin" w:eastAsia="IRNazanin"/>
          <w:color w:val="111111"/>
          <w:sz w:val="28"/>
          <w:sz w:val="28"/>
          <w:szCs w:val="28"/>
          <w:rtl w:val="true"/>
          <w:lang w:bidi="fa-IR"/>
        </w:rPr>
        <w:t>تنوّع آثار علمی ملا حبیب اللّه کاشانی و دقت علمی و موشکافانه ایشان،ضرورت پرداختن به آثارش را بیشتر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آنکه بتوانیم بیشتر و بهتر به تحقیق و نشر آثار آن عالم گرانمایه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 پنجم میراث حوزه علمیه اصفهان،کتابشناسی آثار ملا حبیب اللّه کاشانی را به همّت محقق گرامی جناب آقای مجید غلامی جلیسه آورده‌ایم</w:t>
      </w:r>
      <w:r>
        <w:rPr>
          <w:rFonts w:eastAsia="IRNazanin" w:cs="IRNazanin"/>
          <w:color w:val="111111"/>
          <w:sz w:val="28"/>
          <w:szCs w:val="28"/>
          <w:rtl w:val="true"/>
          <w:lang w:bidi="fa-IR"/>
        </w:rPr>
        <w:t>.</w:t>
      </w:r>
    </w:p>
    <w:p>
      <w:pPr>
        <w:pStyle w:val="Heading3"/>
        <w:numPr>
          <w:ilvl w:val="2"/>
          <w:numId w:val="1"/>
        </w:numPr>
        <w:rPr/>
      </w:pPr>
      <w:bookmarkStart w:id="38" w:name="__RefHeading___Toc3877834_3224264995"/>
      <w:bookmarkStart w:id="39" w:name="_Toc13"/>
      <w:bookmarkEnd w:id="38"/>
      <w:r>
        <w:rPr>
          <w:rtl w:val="true"/>
        </w:rPr>
        <w:t>اقل و اکثر</w:t>
      </w:r>
      <w:bookmarkEnd w:id="39"/>
    </w:p>
    <w:p>
      <w:pPr>
        <w:pStyle w:val="BookText"/>
        <w:rPr/>
      </w:pPr>
      <w:r>
        <w:rPr>
          <w:rFonts w:ascii="IRNazanin" w:hAnsi="IRNazanin" w:eastAsia="IRNazanin"/>
          <w:color w:val="111111"/>
          <w:sz w:val="28"/>
          <w:sz w:val="28"/>
          <w:szCs w:val="28"/>
          <w:rtl w:val="true"/>
          <w:lang w:bidi="fa-IR"/>
        </w:rPr>
        <w:t>رساله اصولی اقل و اکثر ارتباطی،تدوینی ارزنده و ابتکاری شایسته از علامه سید جواد عاملی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فقه شیعه و صاحب مفتاح 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رساله نظرات سه تن از فقهاء و اصولیین بزرگ در این موضوع را جمع‌آوری و تدوین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فقیه و اصولی بزرگ سید محسن أعرجی کاظمینی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 تقی رازی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صاحب مفتاح الکرامه نظرات آنان را در این مجموعه به شکل زیبایی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همت جناب حجة الاسلام آقای مهدی باقری تصحیح و تحقیق گردیده است</w:t>
      </w:r>
      <w:r>
        <w:rPr>
          <w:rFonts w:eastAsia="IRNazanin" w:cs="IRNazanin"/>
          <w:color w:val="111111"/>
          <w:sz w:val="28"/>
          <w:szCs w:val="28"/>
          <w:rtl w:val="true"/>
          <w:lang w:bidi="fa-IR"/>
        </w:rPr>
        <w:t>.</w:t>
      </w:r>
    </w:p>
    <w:p>
      <w:pPr>
        <w:pStyle w:val="Heading3"/>
        <w:numPr>
          <w:ilvl w:val="2"/>
          <w:numId w:val="1"/>
        </w:numPr>
        <w:rPr/>
      </w:pPr>
      <w:bookmarkStart w:id="40" w:name="__RefHeading___Toc3877836_3224264995"/>
      <w:bookmarkStart w:id="41" w:name="_Toc14"/>
      <w:bookmarkEnd w:id="40"/>
      <w:r>
        <w:rPr>
          <w:rtl w:val="true"/>
        </w:rPr>
        <w:t>مدارس اصفهان</w:t>
      </w:r>
      <w:bookmarkEnd w:id="41"/>
    </w:p>
    <w:p>
      <w:pPr>
        <w:pStyle w:val="BookText"/>
        <w:rPr/>
      </w:pPr>
      <w:r>
        <w:rPr>
          <w:rFonts w:ascii="IRNazanin" w:hAnsi="IRNazanin" w:eastAsia="IRNazanin"/>
          <w:color w:val="111111"/>
          <w:sz w:val="28"/>
          <w:sz w:val="28"/>
          <w:szCs w:val="28"/>
          <w:rtl w:val="true"/>
          <w:lang w:bidi="fa-IR"/>
        </w:rPr>
        <w:t>رساله‌ای است از مؤلّفی ناشناخته،که به همّت دوست فاضل و ارجمند آقای مجید غلامی جلیسه تحقیق و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نسخه این اثر در کتابخانه مجلس شورای اسلامی موجود بوده و از همین جهت گرانبها و قابل توجه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به معرفی مدارس علمیه اصفهان در عصر قاجار پرداخته و محقق نیز در </w:t>
      </w:r>
    </w:p>
    <w:p>
      <w:pPr>
        <w:pStyle w:val="BookText"/>
        <w:rPr/>
      </w:pPr>
      <w:r>
        <w:rPr>
          <w:rFonts w:ascii="IRNazanin" w:hAnsi="IRNazanin" w:eastAsia="IRNazanin"/>
          <w:color w:val="111111"/>
          <w:sz w:val="28"/>
          <w:sz w:val="28"/>
          <w:szCs w:val="28"/>
          <w:rtl w:val="true"/>
          <w:lang w:bidi="fa-IR"/>
        </w:rPr>
        <w:t>ضرورت سامان دهی پژوهش‌های پیرامون تاریخ حوزه‌های علمیه شیعه مقدمه‌ای تاکید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تحلیل و بررسی این مجموعه همّت گمارده‌اند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به حق شایسته است متولّیان پژوهش حوزه‌های علمیه و مراکز مدیریتی حوزه‌های علمیه بر آن اهتمام ورزند،تهیه و آماده‌سازی شناسنامه‌ای جامع،مفصّل و گویا از حوزه‌های علمیه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اثر،سعی کرده است با افزودن پاورقی‌های سودمند توضیحی و نیز ارائه منابع تکمیلی،بر غنای اثر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مقدمه ذکر چند نکته ضروری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دفتر ششم میراث حوزه علمیه اصفهان به ضرورت اجتناب‌ناپذیر برخی پژوهشهای مستقل بود که از سوی این مرکز تحقیقات در دست تحقیق است و به خواست خداوند متعال به زودی به زیور طبع آراسته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از علاقمندان این مجموعه میراث به دلیل تأخیر،عذر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عند کرام الناس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دوستان این مجموعه که در آماده‌سازی و به انجام رساندن آن همّت گزیدند صمیمانه سپاسگزاریم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محققین گرامی رساله‌های قیّم میراث حوزه علمیه اصفهان،همچنین محققین عزیز بخش احیاء تراث مرکز تحقیقات رایانه‌ای حوزه علمیه اصفهان حجج اسلام آقایان محمد بیدقی،مصطفی صادقی،قاسم ترکی،سید مصطفی موسوی بخش و نیز از حروف نگار دفتر ششم سرکار خانم صدری که با حوصله به تنظیم این دفتر همّت گماردند،تشکر کرده و برای همه آنها آرزوی توفیق و سربلندی داریم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از اظهار لطف سروران عزیز و محققین گرامی در بیان دیدگاههای </w:t>
      </w:r>
    </w:p>
    <w:p>
      <w:pPr>
        <w:pStyle w:val="BookText"/>
        <w:rPr/>
      </w:pPr>
      <w:r>
        <w:rPr>
          <w:rFonts w:ascii="IRNazanin" w:hAnsi="IRNazanin" w:eastAsia="IRNazanin"/>
          <w:color w:val="111111"/>
          <w:sz w:val="28"/>
          <w:sz w:val="28"/>
          <w:szCs w:val="28"/>
          <w:rtl w:val="true"/>
          <w:lang w:bidi="fa-IR"/>
        </w:rPr>
        <w:t>خویش و نقد و نظرهای سازنده سپاسگزاری می‌نمایم و امیدواریم بتوانیم از نقدهای مدون و دیدگاههای علمی و پژوهشی ارسالی،کمال استفاده را در ارتقاء این مجموعه بنمائیم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صدیقه طاهره فاطمه زهرا سلام اللّه علیها محمّد جواد نورمحمّدی </w:t>
      </w:r>
      <w:bookmarkStart w:id="42" w:name="pg12930_148498"/>
    </w:p>
    <w:p>
      <w:pPr>
        <w:pStyle w:val="Heading2"/>
        <w:numPr>
          <w:ilvl w:val="1"/>
          <w:numId w:val="1"/>
        </w:numPr>
        <w:rPr/>
      </w:pPr>
      <w:bookmarkStart w:id="43" w:name="__RefHeading___Toc3877838_3224264995"/>
      <w:bookmarkStart w:id="44" w:name="_Toc15"/>
      <w:bookmarkEnd w:id="42"/>
      <w:bookmarkEnd w:id="43"/>
      <w:r>
        <w:rPr>
          <w:rtl w:val="true"/>
        </w:rPr>
        <w:t>الرقیمة النوریة</w:t>
      </w:r>
      <w:bookmarkEnd w:id="44"/>
    </w:p>
    <w:p>
      <w:pPr>
        <w:pStyle w:val="Heading3"/>
        <w:numPr>
          <w:ilvl w:val="2"/>
          <w:numId w:val="1"/>
        </w:numPr>
        <w:rPr/>
      </w:pPr>
      <w:bookmarkStart w:id="45" w:name="__RefHeading___Toc3877840_3224264995"/>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علی نوری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ناجی اصفهانی</w:t>
      </w:r>
    </w:p>
    <w:p>
      <w:pPr>
        <w:pStyle w:val="Heading3"/>
        <w:numPr>
          <w:ilvl w:val="2"/>
          <w:numId w:val="1"/>
        </w:numPr>
        <w:rPr/>
      </w:pPr>
      <w:bookmarkStart w:id="47" w:name="__RefHeading___Toc3877842_3224264995"/>
      <w:bookmarkStart w:id="48" w:name="_Toc17"/>
      <w:bookmarkEnd w:id="47"/>
      <w:r>
        <w:rPr>
          <w:rtl w:val="true"/>
        </w:rPr>
        <w:t>مقدمه</w:t>
      </w:r>
      <w:bookmarkEnd w:id="48"/>
    </w:p>
    <w:p>
      <w:pPr>
        <w:pStyle w:val="Heading4"/>
        <w:numPr>
          <w:ilvl w:val="3"/>
          <w:numId w:val="1"/>
        </w:numPr>
        <w:rPr/>
      </w:pPr>
      <w:bookmarkStart w:id="49" w:name="__RefHeading___Toc3877844_3224264995"/>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رساله حاضر،الرقیمة النوریة،یکی از نگاشته‌های جاودان فلسفی در تحلیل قاعده بسیار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نگاشته به خامه علاّمه سترگ آخوند ملاّ علی نوری است،که پیش از ورود به معرّفی آن،اشارتی گذرا به زندگی این حکیم متألّه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الحکماء المتأخرین و قدوة ارباب الیقین،سرکار آخوند ملا علی نوری بزرگترین شارح حکمت صدرایی در سده سیزدهم هجری است،وی در منطقه نور مازندران چشم گشود و در مازندران و قزوین از محضر سیّد حسن و سیّد حسین قزوینی فقه و اصول را فراگرفت،سپس به اصفهان آمد و از محضر میرزا ابو القاسم مدرّس اصفهانی بهره برد و بالاخره به آستانه عارف الهی و حکیم متألّه آقا محمّد بید آبادی راه یافت و معارف الهی و سیر و سلوک را آموخت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طی عمر طولانی خود،حوزه‌ای هفتاد ساله در دروس معقول گشود، و شاگردان بس فرهیخته‌ای را تربیت کرد،همچون حاج ملا هادی سبزواری،میرزا ابو القاسم راز شیرازی،ملا محمّد جعفر لنگروی،ملا اسماعیل درب کوشکی،میرزا حسن نوری،ملا اسماعیل واحد العین،ملا آقای قزوینی و دیگران</w:t>
      </w:r>
      <w:r>
        <w:rPr>
          <w:rFonts w:eastAsia="IRNazanin" w:cs="IRNazanin"/>
          <w:color w:val="111111"/>
          <w:sz w:val="28"/>
          <w:szCs w:val="28"/>
          <w:rtl w:val="true"/>
          <w:lang w:bidi="fa-IR"/>
        </w:rPr>
        <w:t xml:space="preserve">. </w:t>
      </w:r>
      <w:bookmarkStart w:id="51" w:name="pg12930_148499"/>
    </w:p>
    <w:p>
      <w:pPr>
        <w:pStyle w:val="BookText"/>
        <w:rPr/>
      </w:pPr>
      <w:bookmarkEnd w:id="51"/>
      <w:r>
        <w:rPr>
          <w:rFonts w:ascii="IRNazanin" w:hAnsi="IRNazanin" w:eastAsia="IRNazanin"/>
          <w:color w:val="111111"/>
          <w:sz w:val="28"/>
          <w:sz w:val="28"/>
          <w:szCs w:val="28"/>
          <w:rtl w:val="true"/>
          <w:lang w:bidi="fa-IR"/>
        </w:rPr>
        <w:t xml:space="preserve">سرانجام این حکیم در پی عمری طویل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جانب حضرت حقّ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آن‌که سیّد حجة الاسلام به پیکرش نماز گذارد؛بر طبق وصیتش به نجف اشرف برده شد،و در پی تشییع کم‌نظیری در کفش‌کن باب طوسی مدفون گشت </w:t>
      </w:r>
      <w:r>
        <w:rPr>
          <w:rStyle w:val="FootnoteAnchor"/>
          <w:rtl w:val="true"/>
        </w:rPr>
        <w:footnoteReference w:id="3"/>
      </w:r>
    </w:p>
    <w:p>
      <w:pPr>
        <w:pStyle w:val="Heading4"/>
        <w:numPr>
          <w:ilvl w:val="3"/>
          <w:numId w:val="1"/>
        </w:numPr>
        <w:rPr/>
      </w:pPr>
      <w:bookmarkStart w:id="52" w:name="__RefHeading___Toc3877846_3224264995"/>
      <w:bookmarkStart w:id="53" w:name="_Toc19"/>
      <w:bookmarkEnd w:id="52"/>
      <w:r>
        <w:rPr>
          <w:rtl w:val="true"/>
        </w:rPr>
        <w:t>الرقیمة النوریة فی قاعدة بسیط الحقیقة</w:t>
      </w:r>
      <w:bookmarkEnd w:id="53"/>
    </w:p>
    <w:p>
      <w:pPr>
        <w:pStyle w:val="BookText"/>
        <w:rPr/>
      </w:pPr>
      <w:r>
        <w:rPr>
          <w:rFonts w:ascii="IRNazanin" w:hAnsi="IRNazanin" w:eastAsia="IRNazanin"/>
          <w:color w:val="111111"/>
          <w:sz w:val="28"/>
          <w:sz w:val="28"/>
          <w:szCs w:val="28"/>
          <w:rtl w:val="true"/>
          <w:lang w:bidi="fa-IR"/>
        </w:rPr>
        <w:t>بنابر نسخه‌های برجای مانده از این اثر،این رساله در چند مرحله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نسخه موجود در کتابخانه مجلس شورای اسلامی،در ذیل مجموعه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،که گویی اساس چاپ همین بخش در مجلّد چهارم منتخبات آثار حکمای الهی ایران صص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فقید استاد سیّد جلال الدین آشتیانی قرار گرفته است؛حکیم ملاّ علی نوری رساله‌ای کوتاه در مقاله بسیط الحقیقة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اصولی میرزا ابو القاسم قمی،مجتهد نامدار حوزه قم که دوستی دیرینه‌ای با حکیم نوری داشته و مراسلاتی گوناگون بین آنها ردّ و بدل شده است،درخواست نگارش رساله‌ای از حکیم نوری در این موضوع نموده است،که وی را بر آن داشته که پاسخ دوست دیرین و مجتهد عصر خود را بدهد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برگه نخستین نسخه آستان قدس رضوی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رقیمه مرحوم مغفور جنّت مکان،رئیس الحکماء المتألّهین،نور الحکمة آخوند ملاّ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جواب گرامی تعلیقه رئیس الفقهاء و الاصولیین جامع المعقول و المنقول،طوبی آشیان فاضل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ایشان نوشته بوده و سؤال از کلام </w:t>
      </w:r>
    </w:p>
    <w:p>
      <w:pPr>
        <w:pStyle w:val="BookText"/>
        <w:rPr/>
      </w:pPr>
      <w:r>
        <w:rPr>
          <w:rFonts w:ascii="IRNazanin" w:hAnsi="IRNazanin" w:eastAsia="IRNazanin"/>
          <w:color w:val="111111"/>
          <w:sz w:val="28"/>
          <w:sz w:val="28"/>
          <w:szCs w:val="28"/>
          <w:rtl w:val="true"/>
          <w:lang w:bidi="fa-IR"/>
        </w:rPr>
        <w:t>استاد الحکماء و العرفا صدر المتألّهین و نور السالکین ملاّ صدرا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اسفار،بسیط الحقیقة کلّ الاشیاء از حقیقت معنی آن سؤال فرمودند،و آن جناب جواب شافی مرقوم داشته که بیان حقیقت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این،در متن رساله اشارات گوناگونی بدین موضوع وجود دارد،همچون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لست أجسّر کلّ الجسارة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أطمئنّ کلّ الاطمینان فی الرخصة من صاحب الشریعة و من جانب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فرجه،علیه السّلام فإنّ العبارة قاصرة و ظواهر الالفاظ متبادرة،و مع ذلک کلّه خفت إساءة الأدب؛فإنّ امتثال الأمر الأعلی من المهمّ الأهمّ الأوهب،و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المولی الأعظم،مولی الکلّ،مقتداء الجلّ و الکلّ، فخر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ظلّه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بنابدین عبارت،حکیم نوری تحاشی از ورود به بیان برخی از حقایق الهی داشته که فرمان پیشوای شریعت را مصحّحی جهت بیان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نوری پس از نگارش متن رساله خود،دیباجه‌ای بر آن نگاشته که به صراحت از پاسخگویی خود در قبال محقّق قمی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فهذه النمیقة الوجیزة، الموسومة بالرقیمة النوریة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 لأمر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أمر المولوی،مولی أصحاب السعادة،مولی طلاّب الحقیقة،مولی الکلّ فی الکلّ،مولی الجلّ و القلّ،خلیفة بقیة اللّه تعالی فی أرض الدنیا،و نائب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ظلّه الأعلی،و منّ علینا بإدامة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دیباجه،افزون بر مراتب ارادت زائد الوصف نویسنده به محقّق قمی نام این نگاشته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رقیمه نوریه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نگارش رساله و ارسال آن به محقّق قمی،وی تعلیقه‌هایی نقضی بر رساله نوری نگاشته که همین امر دستمایه پاسخ بدان شده است،براساس پاره‌ای از نسخ کامل این اثر،پاسخ به اشکالات محقّق قمی،نگاشته‌ای تقریبا به اندازه متن رساله را فراهم آورده،که تا حال تحریر بر نگارنده معلوم نشده است که اصل این پاسخها از خود حکیم نوری است یا یکی از شاگردان وی</w:t>
      </w:r>
      <w:r>
        <w:rPr>
          <w:rFonts w:eastAsia="IRNazanin" w:cs="IRNazanin"/>
          <w:color w:val="111111"/>
          <w:sz w:val="28"/>
          <w:szCs w:val="28"/>
          <w:rtl w:val="true"/>
          <w:lang w:bidi="fa-IR"/>
        </w:rPr>
        <w:t xml:space="preserve">. </w:t>
      </w:r>
      <w:bookmarkStart w:id="54" w:name="pg12930_148501"/>
    </w:p>
    <w:p>
      <w:pPr>
        <w:pStyle w:val="BookText"/>
        <w:rPr/>
      </w:pPr>
      <w:bookmarkEnd w:id="54"/>
      <w:r>
        <w:rPr>
          <w:rFonts w:ascii="IRNazanin" w:hAnsi="IRNazanin" w:eastAsia="IRNazanin"/>
          <w:color w:val="111111"/>
          <w:sz w:val="28"/>
          <w:sz w:val="28"/>
          <w:szCs w:val="28"/>
          <w:rtl w:val="true"/>
          <w:lang w:bidi="fa-IR"/>
        </w:rPr>
        <w:t>در مجموعه‌های کامل این اثر،یعنی متن رساله،و دفاعیه از آن،دیباجه رساله به دلیل نامعلومی تغییر یافته،و گویی در صورت نهایی اندکی شده است،که البته این امر با توجه به نگارشهای متعدّد از یک اثر توسّط حکیم نوری بعید نمی‌نماید،همچون تحریرهای مختلف تفسیر سوره توحید و شرح حدیث زینب عطاره</w:t>
      </w:r>
      <w:r>
        <w:rPr>
          <w:rFonts w:eastAsia="IRNazanin" w:cs="IRNazanin"/>
          <w:color w:val="111111"/>
          <w:sz w:val="28"/>
          <w:szCs w:val="28"/>
          <w:rtl w:val="true"/>
          <w:lang w:bidi="fa-IR"/>
        </w:rPr>
        <w:t>.</w:t>
      </w:r>
    </w:p>
    <w:p>
      <w:pPr>
        <w:pStyle w:val="Heading4"/>
        <w:numPr>
          <w:ilvl w:val="3"/>
          <w:numId w:val="1"/>
        </w:numPr>
        <w:rPr/>
      </w:pPr>
      <w:bookmarkStart w:id="55" w:name="__RefHeading___Toc3877848_3224264995"/>
      <w:bookmarkStart w:id="56" w:name="_Toc20"/>
      <w:bookmarkEnd w:id="55"/>
      <w:r>
        <w:rPr>
          <w:rtl w:val="true"/>
        </w:rPr>
        <w:t>پاره‌ای از اشارات حکمی در رقیمه نوریه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نوری بر این باور است،که دریافت حقیقت اصالت وجود موجب حصول یقینی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المسألة اسّ أساس المعرفة و من لم یتحقق بها لم یمکن أن یکون من اصحاب المعرفة و عندی أنّ البصیرة فی الدین و الوصول الی درجة الیقین لا یتصوّر إلاّ بتحقیق هذه المسألة و تأسیسها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راستا تقریر خود را در باب وجود،منحصر به فرد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المنهج الذی سلکنا فی الکشف عن الوجود و عن موجودیته و عن حقیقة حال ما یخالفه،لم أر إلی الان أحدا استشعربه،أو کتابا أشعر إلیه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تشکیک خاصی جز به الهام حضرت حق میسّر نیست،که این مرتبه برای مؤلف رساله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الآخر فی التشکیک فالأمر فیه خفی غایة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یصل إلی حقیقة المقصود فیه و کنه المرام،إلاّ من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لدرک أمثال هذا المقام،و خلقه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نوّره بنور التعلّم من لدن العلیم العلام،و علمه بطریق الإلهام و لکنّی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البرهان علی ما ألهمنی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بسیط الحقیقة،مسأله‌ای سخت پیچیده است که پیکره بسیاری از معارف بدو وابسته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الحبیب أنما فی الغموض و الإعضال فی مرتبة لاثانی لها،و فی کونها أصل </w:t>
      </w:r>
    </w:p>
    <w:p>
      <w:pPr>
        <w:pStyle w:val="BookText"/>
        <w:rPr/>
      </w:pPr>
      <w:r>
        <w:rPr>
          <w:rFonts w:ascii="IRNazanin" w:hAnsi="IRNazanin" w:eastAsia="IRNazanin"/>
          <w:color w:val="111111"/>
          <w:sz w:val="28"/>
          <w:sz w:val="28"/>
          <w:szCs w:val="28"/>
          <w:rtl w:val="true"/>
          <w:lang w:bidi="fa-IR"/>
        </w:rPr>
        <w:t>الحقایق و أس الأسطقسات فی المعارف منزلة لا شریک لها،ظاهره سهل أنیق،باطنه صعب مستصعب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نوری تحلیل اوصاف رحمت واسعه الهی،یعنی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رساله مبسوطی نگاشته،که بظاهر همان رساله شرح حدیث زینب عطاره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اوصاف تلک الرحمة الواسعة و ألقابها و أسمائها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جدّا،لا یتیسّر إحصاؤها فی هذه الوجیزة و أوردت کثیرا منها فی الرسالة المفصّلة المبسوطة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وجود جهان خارج،و انحصار وجود به خداوند،گفتار پاره‌ای از صوفیان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کما تحققت و تعرفت أنّ الموجودات العینیة،المحسوسة الوجود أو المعقولة کلها امور اعتباریة تعمّلیة الاّ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هذا من عظیم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یتفوّه بأمثاله اقل العاقل فضلا عن الأماجد و الأفاضل؛اللّهم إلاّ طائفة من الملاحدة الصوفیة الضالّة المضلّة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نوری برخلاف رأی جمهور و آقا حسین خوانساری در عدم جواز تقلید در اصول دین و جواز در فروع،بر این باور است که پاره‌ای از اصول می‌تواند تقلیدی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یجوّز التقلید المتعارف فی الأصول و خصصه بالفروع وفاقا للمشهور و ما علیه الجمهور،و خلافا لأصحاب التحقیق الذین یشربون من کأس الرحیق شرابا طهورا،فاصرّوا و استکبر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حکما در برخی موارد رمزی است،و صاحب درایت،حق جسارت بر آنان را ندارد،و باید کلمات آن را بر محمل صحیحی حمل نماید</w:t>
      </w:r>
      <w:r>
        <w:rPr>
          <w:rFonts w:eastAsia="IRNazanin" w:cs="IRNazanin"/>
          <w:color w:val="111111"/>
          <w:sz w:val="28"/>
          <w:szCs w:val="28"/>
          <w:rtl w:val="true"/>
          <w:lang w:bidi="fa-IR"/>
        </w:rPr>
        <w:t xml:space="preserve">. </w:t>
      </w:r>
      <w:bookmarkStart w:id="57" w:name="pg12930_148503"/>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کلمات الأقدمین مرموزة غالبا،بل بعض الأقدمین کسقراط مثلا عادته أن یرمز فی أقواله و یأتی بألفاظ ظواهرها مستشنعة تشمئزّ منه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من الرجل العلمی و المرء الإیمانی،صاحب شعار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کلماتهم المرموزة علی مجرّد ظواهر ألفاظها المنکرة المکروهة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58" w:name="__RefHeading___Toc3877850_3224264995"/>
      <w:bookmarkStart w:id="59" w:name="_Toc21"/>
      <w:bookmarkEnd w:id="58"/>
      <w:r>
        <w:rPr>
          <w:rtl w:val="true"/>
        </w:rPr>
        <w:t>نسخه‌های تصحیح</w:t>
      </w:r>
      <w:bookmarkEnd w:id="59"/>
    </w:p>
    <w:p>
      <w:pPr>
        <w:pStyle w:val="BookText"/>
        <w:rPr/>
      </w:pPr>
      <w:r>
        <w:rPr>
          <w:rFonts w:ascii="IRNazanin" w:hAnsi="IRNazanin" w:eastAsia="IRNazanin"/>
          <w:color w:val="111111"/>
          <w:sz w:val="28"/>
          <w:sz w:val="28"/>
          <w:szCs w:val="28"/>
          <w:rtl w:val="true"/>
          <w:lang w:bidi="fa-IR"/>
        </w:rPr>
        <w:t>در تصحیح اثر حاضر از سه نسخه خطی استفاده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کتابخانه مدرسه عالی سپهسالار،ش </w:t>
      </w:r>
      <w:r>
        <w:rPr>
          <w:rFonts w:eastAsia="IRNazanin" w:cs="IRNazanin"/>
          <w:color w:val="111111"/>
          <w:sz w:val="28"/>
          <w:szCs w:val="28"/>
          <w:lang w:bidi="fa-IR"/>
        </w:rPr>
        <w:t>6459</w:t>
      </w:r>
      <w:r>
        <w:rPr>
          <w:rFonts w:ascii="IRNazanin" w:hAnsi="IRNazanin" w:eastAsia="IRNazanin"/>
          <w:color w:val="111111"/>
          <w:sz w:val="28"/>
          <w:sz w:val="28"/>
          <w:szCs w:val="28"/>
          <w:rtl w:val="true"/>
          <w:lang w:bidi="fa-IR"/>
        </w:rPr>
        <w:t xml:space="preserve">،به خط نسخ محمد علی کرمانشاهی،در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نسخه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هذه النسخة الشریفة الموسومة برقیمة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النوریة من النسخة التی کتبت من النسخة التی کتبت من النسخة التی کتبت فی النسخة التی بخطّ المصنّف؛فهذه رابعة النسخ و قد فرغت من تسویدها فی یوم السبت،السابع عشر من شهر ربیع الأول من شهور سنة الألف و مأتین و السبع و التسعین و الکاتب المستدعی الخاطی اقل الطلبة،الساکن فی مدرسة سپهسالار محمد علی کرمانشاهی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نسبت به سایر نسخ،از استواری در خور توجهی برخوردار است،لذا پایان صفحات این نسخه،در تصحیح حاضر 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توجّه است که این نسخه در بردارنده دفاعیات رساله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کتابخانه آستان قدس رضوی،ش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 xml:space="preserve">،خط نسخ،مورخ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در موارد متعدّدی نادرست است،و کلمات به صورت شگرفی نقاشی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دانشگاه تهران،ش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دربردارنده دیباجه‌ای مغایر با دو نسخه قبل است،و گویی تحریر میانی این اثر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دیباجه در پانوشت صفحه اوّل آمده است</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نسخه خطی الرقیمة النوریة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الرقیمة النوریة</w:t>
      </w:r>
      <w:r>
        <w:rPr>
          <w:rFonts w:eastAsia="IRNazanin" w:cs="IRNazanin"/>
          <w:color w:val="111111"/>
          <w:sz w:val="28"/>
          <w:szCs w:val="28"/>
          <w:rtl w:val="true"/>
          <w:lang w:bidi="fa-IR"/>
        </w:rPr>
        <w:t xml:space="preserve">» </w:t>
      </w:r>
      <w:bookmarkStart w:id="60" w:name="pg12930_148506"/>
    </w:p>
    <w:p>
      <w:pPr>
        <w:pStyle w:val="Heading3"/>
        <w:numPr>
          <w:ilvl w:val="2"/>
          <w:numId w:val="1"/>
        </w:numPr>
        <w:rPr/>
      </w:pPr>
      <w:bookmarkStart w:id="61" w:name="__RefHeading___Toc3877852_3224264995"/>
      <w:bookmarkStart w:id="62" w:name="_Toc22"/>
      <w:bookmarkEnd w:id="60"/>
      <w:bookmarkEnd w:id="61"/>
      <w:r>
        <w:rPr>
          <w:rtl w:val="true"/>
        </w:rPr>
        <w:t>[</w:t>
      </w:r>
      <w:r>
        <w:rPr>
          <w:rtl w:val="true"/>
        </w:rPr>
        <w:t>الرقیمة النوریة</w:t>
      </w:r>
      <w:r>
        <w:rPr>
          <w:rtl w:val="true"/>
        </w:rPr>
        <w:t>]</w:t>
      </w:r>
      <w:bookmarkEnd w:id="62"/>
    </w:p>
    <w:p>
      <w:pPr>
        <w:pStyle w:val="Heading4"/>
        <w:numPr>
          <w:ilvl w:val="3"/>
          <w:numId w:val="1"/>
        </w:numPr>
        <w:rPr/>
      </w:pPr>
      <w:bookmarkStart w:id="63" w:name="__RefHeading___Toc3877854_3224264995"/>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بسم اللّه الرحمن الرحیم و به نستعین </w:t>
      </w:r>
      <w:r>
        <w:rPr>
          <w:rStyle w:val="FootnoteAnchor"/>
          <w:rtl w:val="true"/>
        </w:rPr>
        <w:footnoteReference w:id="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الافتتاح بما لا یتمّ المهمّ إلاّ به متحتّما،و الإبتداء بما تنتفع به فی إتمام المرام مهتمّا </w:t>
      </w:r>
      <w:r>
        <w:rPr>
          <w:rStyle w:val="FootnoteAnchor"/>
          <w:rtl w:val="true"/>
        </w:rPr>
        <w:footnoteReference w:id="6"/>
      </w:r>
      <w:r>
        <w:rPr>
          <w:rFonts w:ascii="IRNazanin" w:hAnsi="IRNazanin" w:eastAsia="IRNazanin"/>
          <w:color w:val="111111"/>
          <w:sz w:val="28"/>
          <w:sz w:val="28"/>
          <w:szCs w:val="28"/>
          <w:rtl w:val="true"/>
          <w:lang w:bidi="fa-IR"/>
        </w:rPr>
        <w:t xml:space="preserve">،فلیعلم أن هیهنا أمورا و أصولا </w:t>
      </w:r>
      <w:r>
        <w:rPr>
          <w:rStyle w:val="FootnoteAnchor"/>
          <w:rtl w:val="true"/>
        </w:rPr>
        <w:footnoteReference w:id="7"/>
      </w:r>
      <w:r>
        <w:rPr>
          <w:rFonts w:ascii="Amiri" w:hAnsi="Amiri" w:eastAsia="Amiri" w:cs="Amiri"/>
          <w:color w:val="111111"/>
          <w:sz w:val="28"/>
          <w:sz w:val="28"/>
          <w:szCs w:val="28"/>
          <w:rtl w:val="true"/>
          <w:lang w:bidi="ar-SA"/>
        </w:rPr>
        <w:t xml:space="preserve">لا بدّ من </w:t>
      </w:r>
      <w:r>
        <w:rPr>
          <w:rStyle w:val="FootnoteAnchor"/>
          <w:rtl w:val="true"/>
        </w:rPr>
        <w:footnoteReference w:id="8"/>
      </w:r>
      <w:r>
        <w:rPr>
          <w:rFonts w:ascii="IRNazanin" w:hAnsi="IRNazanin" w:eastAsia="IRNazanin"/>
          <w:color w:val="111111"/>
          <w:sz w:val="28"/>
          <w:sz w:val="28"/>
          <w:szCs w:val="28"/>
          <w:rtl w:val="true"/>
          <w:lang w:bidi="fa-IR"/>
        </w:rPr>
        <w:t xml:space="preserve">تمهیدها و تشییدها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bookmarkStart w:id="65" w:name="pg12930_148507"/>
    </w:p>
    <w:p>
      <w:pPr>
        <w:pStyle w:val="Heading4"/>
        <w:numPr>
          <w:ilvl w:val="3"/>
          <w:numId w:val="1"/>
        </w:numPr>
        <w:rPr/>
      </w:pPr>
      <w:bookmarkStart w:id="66" w:name="__RefHeading___Toc3877856_3224264995"/>
      <w:bookmarkStart w:id="67" w:name="_Toc24"/>
      <w:bookmarkEnd w:id="65"/>
      <w:bookmarkEnd w:id="66"/>
      <w:r>
        <w:rPr>
          <w:rtl w:val="true"/>
        </w:rPr>
        <w:t>[</w:t>
      </w:r>
      <w:r>
        <w:rPr>
          <w:rtl w:val="true"/>
        </w:rPr>
        <w:t>الشیئیة الوجودیة و الشیء الوجودی</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الشیئیّة عند عرف العرفان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ثبوتیة و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الشیئیّة الثّبوتیة و الشیء الثبوتی،الشیئیّة المفهومیّة،و الشیء المفهومی؛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الوجودی بخلافهما؛فإنّ العقل </w:t>
      </w:r>
      <w:r>
        <w:rPr>
          <w:rStyle w:val="FootnoteAnchor"/>
          <w:rtl w:val="true"/>
        </w:rPr>
        <w:footnoteReference w:id="10"/>
      </w:r>
      <w:r>
        <w:rPr>
          <w:rFonts w:ascii="IRNazanin" w:hAnsi="IRNazanin" w:eastAsia="IRNazanin"/>
          <w:color w:val="111111"/>
          <w:sz w:val="28"/>
          <w:sz w:val="28"/>
          <w:szCs w:val="28"/>
          <w:rtl w:val="true"/>
          <w:lang w:bidi="fa-IR"/>
        </w:rPr>
        <w:t xml:space="preserve">و البرهان یشهد و یقول إنّ فی المطلق الواقع </w:t>
      </w:r>
      <w:r>
        <w:rPr>
          <w:rStyle w:val="FootnoteAnchor"/>
          <w:rtl w:val="true"/>
        </w:rPr>
        <w:footnoteReference w:id="11"/>
      </w:r>
      <w:r>
        <w:rPr>
          <w:rFonts w:ascii="IRNazanin" w:hAnsi="IRNazanin" w:eastAsia="IRNazanin"/>
          <w:color w:val="111111"/>
          <w:sz w:val="28"/>
          <w:sz w:val="28"/>
          <w:szCs w:val="28"/>
          <w:rtl w:val="true"/>
          <w:lang w:bidi="fa-IR"/>
        </w:rPr>
        <w:t>شیئا لا یکون بالنظر إلی نفسه مع قطع النظر عمّا هو خارج عنه آبیا عن الصدق علی الکثیرین،و لیس بمجرّد ملاحظة نفسه إلاّ أمرا مبهما محتملا للکثیرین، ممکن الصدق علیها،و یوصف نفسه بالکلّی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الموصوف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وصفه الّذی هو ذلک الإمکان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النحو من </w:t>
      </w:r>
      <w:r>
        <w:rPr>
          <w:rStyle w:val="FootnoteAnchor"/>
          <w:rtl w:val="true"/>
        </w:rPr>
        <w:footnoteReference w:id="12"/>
      </w:r>
      <w:r>
        <w:rPr>
          <w:rFonts w:ascii="IRNazanin" w:hAnsi="IRNazanin" w:eastAsia="IRNazanin"/>
          <w:color w:val="111111"/>
          <w:sz w:val="28"/>
          <w:sz w:val="28"/>
          <w:szCs w:val="28"/>
          <w:rtl w:val="true"/>
          <w:lang w:bidi="fa-IR"/>
        </w:rPr>
        <w:t>الشیء و الشیئیّة سمّیناه بالشیء المفهومی و الشیئیّة المفهومیة،و سمّوه بالشیء الثبوتی و الشیئیة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ثمّة قد یقال فی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الثبوتی و البصر الثبوتی و الإنسان الثبوتی مثلا،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الأشیاء قبل وجودها بالأذن الثبوتیّة و أبصرت بالأبصار الثابتة أو بالسمع الثبوتی و البصر الثبوتی،و هکذا </w:t>
      </w:r>
      <w:r>
        <w:rPr>
          <w:rStyle w:val="FootnoteAnchor"/>
          <w:rtl w:val="true"/>
        </w:rPr>
        <w:footnoteReference w:id="13"/>
      </w:r>
      <w:r>
        <w:rPr>
          <w:rFonts w:ascii="IRNazanin" w:hAnsi="IRNazanin" w:eastAsia="IRNazanin"/>
          <w:color w:val="111111"/>
          <w:sz w:val="28"/>
          <w:sz w:val="28"/>
          <w:szCs w:val="28"/>
          <w:rtl w:val="true"/>
          <w:lang w:bidi="fa-IR"/>
        </w:rPr>
        <w:t xml:space="preserve">،و أنّ فی الواقع المطلق شیئا بخلاف ذلک،أی لا یکون بالنظر إلی نفسه مع قطع النظر عن کلّ ما هو خارج عنه إلاّ آبیا عن الصدق علی الکثیرین،و لیس مجرّد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نفسه إلاّ محوضة حیثیة ذلک الإباء،و مجرّد ذلک الامتناع؛فحقیقته حقیقة الجزئیة الحقیقة و التشخّص و التعیّن بمعنی الإباء عن الحمل علی الکثیرین،و الامتناع عن الصدق علیها،و هو ممتنع </w:t>
      </w:r>
      <w:r>
        <w:rPr>
          <w:rStyle w:val="FootnoteAnchor"/>
          <w:rtl w:val="true"/>
        </w:rPr>
        <w:footnoteReference w:id="15"/>
      </w:r>
      <w:r>
        <w:rPr>
          <w:rFonts w:ascii="IRNazanin" w:hAnsi="IRNazanin" w:eastAsia="IRNazanin"/>
          <w:color w:val="111111"/>
          <w:sz w:val="28"/>
          <w:sz w:val="28"/>
          <w:szCs w:val="28"/>
          <w:rtl w:val="true"/>
          <w:lang w:bidi="fa-IR"/>
        </w:rPr>
        <w:t>الصدق علی الکثیرین بنفسه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بخلافه،أی القسم الأوّل الّذی هو بمجرّد نفسه ممکن الصدق علیها لا یصیر جزئیا حقیقیا شخصیا متعینا ممتنع الصدق علی الکثیرین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النحو من الشیء و الشیئیة،سمیّناه بالشیئیّة الوجودیة و الشیء الوجودی،و سمّوه بالوجود،و أقاموا </w:t>
      </w:r>
      <w:bookmarkStart w:id="68" w:name="pg12930_148508"/>
    </w:p>
    <w:p>
      <w:pPr>
        <w:pStyle w:val="BookText"/>
        <w:rPr/>
      </w:pPr>
      <w:bookmarkEnd w:id="68"/>
      <w:r>
        <w:rPr>
          <w:rFonts w:ascii="IRNazanin" w:hAnsi="IRNazanin" w:eastAsia="IRNazanin"/>
          <w:color w:val="111111"/>
          <w:sz w:val="28"/>
          <w:sz w:val="28"/>
          <w:szCs w:val="28"/>
          <w:rtl w:val="true"/>
          <w:lang w:bidi="fa-IR"/>
        </w:rPr>
        <w:t>البراهین القاطعة علی أنّه الموجود بالحقیقة و ما هو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 المفهومی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یصیر موجودا به بالعرض،کما أنّه یصیر به متشخّصا و أمرا شخصیّا بالعرض،و هذا ظاهر جدا</w:t>
      </w:r>
      <w:r>
        <w:rPr>
          <w:rFonts w:eastAsia="IRNazanin" w:cs="IRNazanin"/>
          <w:color w:val="111111"/>
          <w:sz w:val="28"/>
          <w:szCs w:val="28"/>
          <w:rtl w:val="true"/>
          <w:lang w:bidi="fa-IR"/>
        </w:rPr>
        <w:t>.</w:t>
      </w:r>
    </w:p>
    <w:p>
      <w:pPr>
        <w:pStyle w:val="Heading4"/>
        <w:numPr>
          <w:ilvl w:val="3"/>
          <w:numId w:val="1"/>
        </w:numPr>
        <w:rPr/>
      </w:pPr>
      <w:bookmarkStart w:id="69" w:name="__RefHeading___Toc3877858_3224264995"/>
      <w:bookmarkStart w:id="70" w:name="_Toc25"/>
      <w:bookmarkEnd w:id="69"/>
      <w:r>
        <w:rPr>
          <w:rtl w:val="true"/>
        </w:rPr>
        <w:t>[</w:t>
      </w:r>
      <w:r>
        <w:rPr>
          <w:rtl w:val="true"/>
        </w:rPr>
        <w:t>معرفة الشیء المفهومی و مفهوم الشییء</w:t>
      </w:r>
      <w:r>
        <w:rPr>
          <w:rtl w:val="true"/>
        </w:rPr>
        <w:t>]</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الشیء المفهومی و مفهوم الشیء لیس بحقیقة ذلک الشیء </w:t>
      </w:r>
      <w:r>
        <w:rPr>
          <w:rStyle w:val="FootnoteAnchor"/>
          <w:rtl w:val="true"/>
        </w:rPr>
        <w:footnoteReference w:id="17"/>
      </w:r>
      <w:r>
        <w:rPr>
          <w:rFonts w:ascii="IRNazanin" w:hAnsi="IRNazanin" w:eastAsia="IRNazanin"/>
          <w:color w:val="111111"/>
          <w:sz w:val="28"/>
          <w:sz w:val="28"/>
          <w:szCs w:val="28"/>
          <w:rtl w:val="true"/>
          <w:lang w:bidi="fa-IR"/>
        </w:rPr>
        <w:t>التی یترتّب علیها آثار ذلک الشیء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الإنسان و الفرس و الفلک و الملک و الماء و النار،لیس بحقیقة الإنسان التی یترتّب علیها آثار الإنسان و أحکامه الخاصّة به، کالنطق و التعجّب و الضّحک و الکتابة و التعلّم و التفکّر مثلا،و کذلک فی بواقی </w:t>
      </w:r>
      <w:r>
        <w:rPr>
          <w:rStyle w:val="FootnoteAnchor"/>
          <w:rtl w:val="true"/>
        </w:rPr>
        <w:footnoteReference w:id="18"/>
      </w:r>
      <w:r>
        <w:rPr>
          <w:rFonts w:ascii="IRNazanin" w:hAnsi="IRNazanin" w:eastAsia="IRNazanin"/>
          <w:color w:val="111111"/>
          <w:sz w:val="28"/>
          <w:sz w:val="28"/>
          <w:szCs w:val="28"/>
          <w:rtl w:val="true"/>
          <w:lang w:bidi="fa-IR"/>
        </w:rPr>
        <w:t xml:space="preserve">الأمثلة، مثلا مفهوم النّار الّذی اعتبروا </w:t>
      </w:r>
      <w:r>
        <w:rPr>
          <w:rStyle w:val="FootnoteAnchor"/>
          <w:rtl w:val="true"/>
        </w:rPr>
        <w:footnoteReference w:id="19"/>
      </w:r>
      <w:r>
        <w:rPr>
          <w:rFonts w:ascii="IRNazanin" w:hAnsi="IRNazanin" w:eastAsia="IRNazanin"/>
          <w:color w:val="111111"/>
          <w:sz w:val="28"/>
          <w:sz w:val="28"/>
          <w:szCs w:val="28"/>
          <w:rtl w:val="true"/>
          <w:lang w:bidi="fa-IR"/>
        </w:rPr>
        <w:t xml:space="preserve">ینتزع من النار العینیة،هو بعینه لیس حقیقة النّار التی تحرّ و تسخّن و تحرّق </w:t>
      </w:r>
      <w:r>
        <w:rPr>
          <w:rStyle w:val="FootnoteAnchor"/>
          <w:rtl w:val="true"/>
        </w:rPr>
        <w:footnoteReference w:id="20"/>
      </w:r>
      <w:r>
        <w:rPr>
          <w:rFonts w:ascii="IRNazanin" w:hAnsi="IRNazanin" w:eastAsia="IRNazanin"/>
          <w:color w:val="111111"/>
          <w:sz w:val="28"/>
          <w:sz w:val="28"/>
          <w:szCs w:val="28"/>
          <w:rtl w:val="true"/>
          <w:lang w:bidi="fa-IR"/>
        </w:rPr>
        <w:t xml:space="preserve">و تحیل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الأشیاء التی لاقتها إلی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تلطّفها و تصعّدها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واضح لا خفاء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الشیء إنّما هو ذلک الشیء بالحمل الأوّلی الذاتی </w:t>
      </w:r>
      <w:r>
        <w:rPr>
          <w:rStyle w:val="FootnoteAnchor"/>
          <w:rtl w:val="true"/>
        </w:rPr>
        <w:footnoteReference w:id="22"/>
      </w:r>
      <w:r>
        <w:rPr>
          <w:rFonts w:ascii="IRNazanin" w:hAnsi="IRNazanin" w:eastAsia="IRNazanin"/>
          <w:color w:val="111111"/>
          <w:sz w:val="28"/>
          <w:sz w:val="28"/>
          <w:szCs w:val="28"/>
          <w:rtl w:val="true"/>
          <w:lang w:bidi="fa-IR"/>
        </w:rPr>
        <w:t>،لا بالحمل الشایع الصناعی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مفهوم الشیء إنّما هو نفس مفهومه لا مصداقه،و حقیقته </w:t>
      </w:r>
      <w:r>
        <w:rPr>
          <w:rStyle w:val="FootnoteAnchor"/>
          <w:rtl w:val="true"/>
        </w:rPr>
        <w:footnoteReference w:id="23"/>
      </w:r>
      <w:r>
        <w:rPr>
          <w:rFonts w:ascii="IRNazanin" w:hAnsi="IRNazanin" w:eastAsia="IRNazanin"/>
          <w:color w:val="111111"/>
          <w:sz w:val="28"/>
          <w:sz w:val="28"/>
          <w:szCs w:val="28"/>
          <w:rtl w:val="true"/>
          <w:lang w:bidi="fa-IR"/>
        </w:rPr>
        <w:t>ذاته العینیة الشخصیة التی یتّصف بآثاره و أحواله و أحکامه،و یحمل علیها مفهومه حمل الکلّی علی شخصه و مصداقه و فرده،و حمل عنوان الشیء علی حقیقته</w:t>
      </w:r>
      <w:r>
        <w:rPr>
          <w:rFonts w:eastAsia="IRNazanin" w:cs="IRNazanin"/>
          <w:color w:val="111111"/>
          <w:sz w:val="28"/>
          <w:szCs w:val="28"/>
          <w:rtl w:val="true"/>
          <w:lang w:bidi="fa-IR"/>
        </w:rPr>
        <w:t xml:space="preserve">. </w:t>
      </w:r>
      <w:bookmarkStart w:id="71" w:name="pg12930_148509"/>
    </w:p>
    <w:p>
      <w:pPr>
        <w:pStyle w:val="BookText"/>
        <w:rPr/>
      </w:pPr>
      <w:bookmarkEnd w:id="71"/>
      <w:r>
        <w:rPr>
          <w:rFonts w:ascii="IRNazanin" w:hAnsi="IRNazanin" w:eastAsia="IRNazanin"/>
          <w:color w:val="111111"/>
          <w:sz w:val="28"/>
          <w:sz w:val="28"/>
          <w:szCs w:val="28"/>
          <w:rtl w:val="true"/>
          <w:lang w:bidi="fa-IR"/>
        </w:rPr>
        <w:t xml:space="preserve">و إنّما سمّوا حمل المفهوم علی نفسه حملا أوّلیا لبداهة هذا الحمل و </w:t>
      </w:r>
      <w:r>
        <w:rPr>
          <w:rStyle w:val="FootnoteAnchor"/>
          <w:rtl w:val="true"/>
        </w:rPr>
        <w:footnoteReference w:id="24"/>
      </w:r>
      <w:r>
        <w:rPr>
          <w:rFonts w:ascii="IRNazanin" w:hAnsi="IRNazanin" w:eastAsia="IRNazanin"/>
          <w:color w:val="111111"/>
          <w:sz w:val="28"/>
          <w:sz w:val="28"/>
          <w:szCs w:val="28"/>
          <w:rtl w:val="true"/>
          <w:lang w:bidi="fa-IR"/>
        </w:rPr>
        <w:t xml:space="preserve">أولیة هذا </w:t>
      </w:r>
      <w:r>
        <w:rPr>
          <w:rStyle w:val="FootnoteAnchor"/>
          <w:rtl w:val="true"/>
        </w:rPr>
        <w:footnoteReference w:id="25"/>
      </w:r>
      <w:r>
        <w:rPr>
          <w:rFonts w:ascii="IRNazanin" w:hAnsi="IRNazanin" w:eastAsia="IRNazanin"/>
          <w:color w:val="111111"/>
          <w:sz w:val="28"/>
          <w:sz w:val="28"/>
          <w:szCs w:val="28"/>
          <w:rtl w:val="true"/>
          <w:lang w:bidi="fa-IR"/>
        </w:rPr>
        <w:t>الحکم،و ذاتیّا لانحصار هذا الحمل فی الذاتیّات،و لا یتصوّر فی العرضیات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الإنسان نفس مفهوم الحیوان و </w:t>
      </w:r>
      <w:r>
        <w:rPr>
          <w:rStyle w:val="FootnoteAnchor"/>
          <w:rtl w:val="true"/>
        </w:rPr>
        <w:footnoteReference w:id="26"/>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الإنسان نفس مفهوم الکاتب و الضاحک،کما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مناط هذا الحمل هو الإتّحاد فی المفهوم،و سمّوا حمل مفهوم الشیء علی حقیقته العینیّة و شخصه </w:t>
      </w:r>
      <w:r>
        <w:rPr>
          <w:rStyle w:val="FootnoteAnchor"/>
          <w:rtl w:val="true"/>
        </w:rPr>
        <w:footnoteReference w:id="27"/>
      </w:r>
      <w:r>
        <w:rPr>
          <w:rFonts w:ascii="IRNazanin" w:hAnsi="IRNazanin" w:eastAsia="IRNazanin"/>
          <w:color w:val="111111"/>
          <w:sz w:val="28"/>
          <w:sz w:val="28"/>
          <w:szCs w:val="28"/>
          <w:rtl w:val="true"/>
          <w:lang w:bidi="fa-IR"/>
        </w:rPr>
        <w:t>العینی حملا شایعا و متعارفا،أو صناعیا لشیاعه و شیوعه،و وجه الشیوع و اعتبار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عرف أهل البرهان و النظر و أصحاب صناعة العلم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الحاجة کثیرا إلیه و توفّر الدواعی شدیدا إلیه توفّرا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کون نفس مفهوم الشیء نفس مفهوم الشیء ضروریّا أولیّا </w:t>
      </w:r>
      <w:r>
        <w:rPr>
          <w:rStyle w:val="FootnoteAnchor"/>
          <w:rtl w:val="true"/>
        </w:rPr>
        <w:footnoteReference w:id="29"/>
      </w:r>
      <w:r>
        <w:rPr>
          <w:rFonts w:ascii="IRNazanin" w:hAnsi="IRNazanin" w:eastAsia="IRNazanin"/>
          <w:color w:val="111111"/>
          <w:sz w:val="28"/>
          <w:sz w:val="28"/>
          <w:szCs w:val="28"/>
          <w:rtl w:val="true"/>
          <w:lang w:bidi="fa-IR"/>
        </w:rPr>
        <w:t xml:space="preserve">حملها لا یفید فائدة عند أهل الاعتبار و النظر،بخلاف خلافه،کما </w:t>
      </w:r>
      <w:r>
        <w:rPr>
          <w:rStyle w:val="FootnoteAnchor"/>
          <w:rtl w:val="true"/>
        </w:rPr>
        <w:footnoteReference w:id="30"/>
      </w:r>
      <w:r>
        <w:rPr>
          <w:rFonts w:ascii="IRNazanin" w:hAnsi="IRNazanin" w:eastAsia="IRNazanin"/>
          <w:color w:val="111111"/>
          <w:sz w:val="28"/>
          <w:sz w:val="28"/>
          <w:szCs w:val="28"/>
          <w:rtl w:val="true"/>
          <w:lang w:bidi="fa-IR"/>
        </w:rPr>
        <w:t xml:space="preserve">لا یخفی علی اولی النهی؛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فإنّ الأحکام النظریة التی مسّت الحاجة إلی التعرّض لها منحصرة فی الحمل الشایع المتعارف الصناعی</w:t>
      </w:r>
      <w:r>
        <w:rPr>
          <w:rFonts w:eastAsia="IRNazanin" w:cs="IRNazanin"/>
          <w:color w:val="111111"/>
          <w:sz w:val="28"/>
          <w:szCs w:val="28"/>
          <w:rtl w:val="true"/>
          <w:lang w:bidi="fa-IR"/>
        </w:rPr>
        <w:t>.</w:t>
      </w:r>
    </w:p>
    <w:p>
      <w:pPr>
        <w:pStyle w:val="Heading4"/>
        <w:numPr>
          <w:ilvl w:val="3"/>
          <w:numId w:val="1"/>
        </w:numPr>
        <w:rPr/>
      </w:pPr>
      <w:bookmarkStart w:id="72" w:name="__RefHeading___Toc3877860_3224264995"/>
      <w:bookmarkStart w:id="73" w:name="_Toc26"/>
      <w:bookmarkEnd w:id="72"/>
      <w:r>
        <w:rPr>
          <w:rtl w:val="true"/>
        </w:rPr>
        <w:t>[</w:t>
      </w:r>
      <w:r>
        <w:rPr>
          <w:rtl w:val="true"/>
        </w:rPr>
        <w:t>تناقض الوجود و العدم</w:t>
      </w:r>
      <w:r>
        <w:rPr>
          <w:rtl w:val="true"/>
        </w:rPr>
        <w:t>]</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الوجود و العدم نقیضان و متناقضان بالذات لا بالعرض،و کلّ متناقضین بالذات لا بالعرض یکون کلّ منهما رفعا للآخر و منافیا له بالذات لا بالعرض؛ لأنّ نقیض </w:t>
      </w:r>
      <w:r>
        <w:rPr>
          <w:rStyle w:val="FootnoteAnchor"/>
          <w:rtl w:val="true"/>
        </w:rPr>
        <w:footnoteReference w:id="31"/>
      </w:r>
      <w:r>
        <w:rPr>
          <w:rFonts w:ascii="IRNazanin" w:hAnsi="IRNazanin" w:eastAsia="IRNazanin"/>
          <w:color w:val="111111"/>
          <w:sz w:val="28"/>
          <w:sz w:val="28"/>
          <w:szCs w:val="28"/>
          <w:rtl w:val="true"/>
          <w:lang w:bidi="fa-IR"/>
        </w:rPr>
        <w:t>کلّ شیء رفعه،فالوجود و العدم یکون کلّ منهما رفعا للآخر،و منافیا بالذات لا بالعرض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أمثال هذا المقام،أن تکون حیثیّة ذات الوجود مثلا </w:t>
      </w:r>
      <w:bookmarkStart w:id="74" w:name="pg12930_148510"/>
    </w:p>
    <w:p>
      <w:pPr>
        <w:pStyle w:val="BookText"/>
        <w:rPr/>
      </w:pPr>
      <w:bookmarkEnd w:id="74"/>
      <w:r>
        <w:rPr>
          <w:rFonts w:ascii="IRNazanin" w:hAnsi="IRNazanin" w:eastAsia="IRNazanin"/>
          <w:color w:val="111111"/>
          <w:sz w:val="28"/>
          <w:sz w:val="28"/>
          <w:szCs w:val="28"/>
          <w:rtl w:val="true"/>
          <w:lang w:bidi="fa-IR"/>
        </w:rPr>
        <w:t>و مجرّد حیثیة نفسه مع قطع النظر عن کلّ ما هو خارج عنه،بعینها حیثیة المنافاة و الرافعیة و المناقضة للعدم،و کلّ ما هو خارج عن حاقّ نفس الوجود مثلا،فهو لا یرفع العدم و لا ینافیه بالذات و بالحقیقة،بل بالعرض و بتبعیّة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هیهنا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تقابل السلب و الایجاب بالذات أنّما یکون بین أمرین،یکون مفهوم أحدهما بعینه رفع الآخر؛أی لا مفهوم له سوی کونه رفعا له </w:t>
      </w:r>
      <w:r>
        <w:rPr>
          <w:rStyle w:val="FootnoteAnchor"/>
          <w:rtl w:val="true"/>
        </w:rPr>
        <w:footnoteReference w:id="32"/>
      </w:r>
      <w:r>
        <w:rPr>
          <w:rFonts w:ascii="IRNazanin" w:hAnsi="IRNazanin" w:eastAsia="IRNazanin"/>
          <w:color w:val="111111"/>
          <w:sz w:val="28"/>
          <w:sz w:val="28"/>
          <w:szCs w:val="28"/>
          <w:rtl w:val="true"/>
          <w:lang w:bidi="fa-IR"/>
        </w:rPr>
        <w:t>،و لأجل ذلک لا یتحقّق هذا التقابل إلاّ بین شیئین،و الحصر بینهما لا محالة عقلی،لا یسع العقل تجویز واسطه بینهما</w:t>
      </w:r>
      <w:r>
        <w:rPr>
          <w:rFonts w:eastAsia="IRNazanin" w:cs="IRNazanin"/>
          <w:color w:val="111111"/>
          <w:sz w:val="28"/>
          <w:szCs w:val="28"/>
          <w:rtl w:val="true"/>
          <w:lang w:bidi="fa-IR"/>
        </w:rPr>
        <w:t>.</w:t>
      </w:r>
    </w:p>
    <w:p>
      <w:pPr>
        <w:pStyle w:val="Heading4"/>
        <w:numPr>
          <w:ilvl w:val="3"/>
          <w:numId w:val="1"/>
        </w:numPr>
        <w:rPr/>
      </w:pPr>
      <w:bookmarkStart w:id="75" w:name="__RefHeading___Toc3877862_3224264995"/>
      <w:bookmarkStart w:id="76" w:name="_Toc27"/>
      <w:bookmarkEnd w:id="75"/>
      <w:r>
        <w:rPr>
          <w:rtl w:val="true"/>
        </w:rPr>
        <w:t>[</w:t>
      </w:r>
      <w:r>
        <w:rPr>
          <w:rtl w:val="true"/>
        </w:rPr>
        <w:t>کلّ ما بالعرض ینتهی إلی ما بالذات</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ما هو بالعرض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حکم و حال ثابت لشیء بالعرض و بتبعیة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فیه من أن ینتهی إلی شیء یکون ذلک الحکم ثابتا له بالذات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بالحقیقة؛فإنّ التبعیّة تلزمها المتبوعیّة،و التابع من حیث هو تابع لا بدّ له من متبوع لمکان التضائف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هیهنا </w:t>
      </w:r>
      <w:r>
        <w:rPr>
          <w:rStyle w:val="FootnoteAnchor"/>
          <w:rtl w:val="true"/>
        </w:rPr>
        <w:footnoteReference w:id="3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بالعرض ینتهی بما بالذات دائما،و أنّ الشیء الّذی یکون له الحکم بالعرض لا بالذات،فهو بحسب نفسه و فی </w:t>
      </w:r>
      <w:r>
        <w:rPr>
          <w:rStyle w:val="FootnoteAnchor"/>
          <w:rtl w:val="true"/>
        </w:rPr>
        <w:footnoteReference w:id="35"/>
      </w:r>
      <w:r>
        <w:rPr>
          <w:rFonts w:ascii="IRNazanin" w:hAnsi="IRNazanin" w:eastAsia="IRNazanin"/>
          <w:color w:val="111111"/>
          <w:sz w:val="28"/>
          <w:sz w:val="28"/>
          <w:szCs w:val="28"/>
          <w:rtl w:val="true"/>
          <w:lang w:bidi="fa-IR"/>
        </w:rPr>
        <w:t xml:space="preserve">مرتبة ذاته خال عن ذلک الحکم بالحقیقة،غیر واجد له بالذات،و ما شمّ فی مرتبة نفسه و من حیث ذاته رائحة ذلک الحکم،و ذلک الحکم إنّما هو ثابت و متحقّق فی مرتبة ذات المتبوع،و الموصوف بذلک الحکم حقیقة إنّما هو نفس ذات المتبوع لا غیر،فإنّ المتبوع بالمعنی المراد هیهنا </w:t>
      </w:r>
      <w:r>
        <w:rPr>
          <w:rStyle w:val="FootnoteAnchor"/>
          <w:rtl w:val="true"/>
        </w:rPr>
        <w:footnoteReference w:id="36"/>
      </w:r>
      <w:r>
        <w:rPr>
          <w:rFonts w:ascii="IRNazanin" w:hAnsi="IRNazanin" w:eastAsia="IRNazanin"/>
          <w:color w:val="111111"/>
          <w:sz w:val="28"/>
          <w:sz w:val="28"/>
          <w:szCs w:val="28"/>
          <w:rtl w:val="true"/>
          <w:lang w:bidi="fa-IR"/>
        </w:rPr>
        <w:t xml:space="preserve">ما هو متّصف بذلک الوصف بمجرّد ملاحظة ذاته مع قطع النظر عن کلّ ما هو خارج عن حاقّ نفسه،فحیثیّة ذلک الوصف </w:t>
      </w:r>
      <w:r>
        <w:rPr>
          <w:rStyle w:val="FootnoteAnchor"/>
          <w:rtl w:val="true"/>
        </w:rPr>
        <w:footnoteReference w:id="37"/>
      </w:r>
      <w:r>
        <w:rPr>
          <w:rFonts w:ascii="IRNazanin" w:hAnsi="IRNazanin" w:eastAsia="IRNazanin"/>
          <w:color w:val="111111"/>
          <w:sz w:val="28"/>
          <w:sz w:val="28"/>
          <w:szCs w:val="28"/>
          <w:rtl w:val="true"/>
          <w:lang w:bidi="fa-IR"/>
        </w:rPr>
        <w:t xml:space="preserve">بعینها حیثیة ذات الموصوف به </w:t>
      </w:r>
      <w:r>
        <w:rPr>
          <w:rStyle w:val="FootnoteAnchor"/>
          <w:rtl w:val="true"/>
        </w:rPr>
        <w:footnoteReference w:id="38"/>
      </w:r>
      <w:r>
        <w:rPr>
          <w:rFonts w:ascii="IRNazanin" w:hAnsi="IRNazanin" w:eastAsia="IRNazanin"/>
          <w:color w:val="111111"/>
          <w:sz w:val="28"/>
          <w:sz w:val="28"/>
          <w:szCs w:val="28"/>
          <w:rtl w:val="true"/>
          <w:lang w:bidi="fa-IR"/>
        </w:rPr>
        <w:t xml:space="preserve">فی مرتبة ذاته؛و ظاهر أنّ </w:t>
      </w:r>
    </w:p>
    <w:p>
      <w:pPr>
        <w:pStyle w:val="BookText"/>
        <w:rPr/>
      </w:pPr>
      <w:r>
        <w:rPr>
          <w:rFonts w:ascii="IRNazanin" w:hAnsi="IRNazanin" w:eastAsia="IRNazanin"/>
          <w:color w:val="111111"/>
          <w:sz w:val="28"/>
          <w:sz w:val="28"/>
          <w:szCs w:val="28"/>
          <w:rtl w:val="true"/>
          <w:lang w:bidi="fa-IR"/>
        </w:rPr>
        <w:t>مرتبة ذات التابع المفروض خالیة عن مرتبة ذات ذلک المتبوع المفروض،غیر واجدة إیّاها،منفصلة عنها و إن کان ضرب من الإتصال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المشهور و عند نظر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جالس السفینة متحرّکا بالعرض،أی بتبعیة السفینة المتحرکة فی البحر،فالجالس ما شمّ رائحة حرکة السفینة بحسب نفسه بالحقیقة؛فإنّه ساکن فی الحقیقة فی مکانه الّذی جلس فیه،و إنّما تحرّک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بالعرض و بضرب </w:t>
      </w:r>
      <w:r>
        <w:rPr>
          <w:rStyle w:val="FootnoteAnchor"/>
          <w:rtl w:val="true"/>
        </w:rPr>
        <w:footnoteReference w:id="39"/>
      </w:r>
      <w:r>
        <w:rPr>
          <w:rFonts w:ascii="IRNazanin" w:hAnsi="IRNazanin" w:eastAsia="IRNazanin"/>
          <w:color w:val="111111"/>
          <w:sz w:val="28"/>
          <w:sz w:val="28"/>
          <w:szCs w:val="28"/>
          <w:rtl w:val="true"/>
          <w:lang w:bidi="fa-IR"/>
        </w:rPr>
        <w:t>من المجاز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مثاله عند النظر الخاص </w:t>
      </w:r>
      <w:r>
        <w:rPr>
          <w:rStyle w:val="FootnoteAnchor"/>
          <w:rtl w:val="true"/>
        </w:rPr>
        <w:footnoteReference w:id="40"/>
      </w:r>
      <w:r>
        <w:rPr>
          <w:rFonts w:ascii="IRNazanin" w:hAnsi="IRNazanin" w:eastAsia="IRNazanin"/>
          <w:color w:val="111111"/>
          <w:sz w:val="28"/>
          <w:sz w:val="28"/>
          <w:szCs w:val="28"/>
          <w:rtl w:val="true"/>
          <w:lang w:bidi="fa-IR"/>
        </w:rPr>
        <w:t xml:space="preserve">هو </w:t>
      </w:r>
      <w:r>
        <w:rPr>
          <w:rStyle w:val="FootnoteAnchor"/>
          <w:rtl w:val="true"/>
        </w:rPr>
        <w:footnoteReference w:id="41"/>
      </w:r>
      <w:r>
        <w:rPr>
          <w:rFonts w:ascii="IRNazanin" w:hAnsi="IRNazanin" w:eastAsia="IRNazanin"/>
          <w:color w:val="111111"/>
          <w:sz w:val="28"/>
          <w:sz w:val="28"/>
          <w:szCs w:val="28"/>
          <w:rtl w:val="true"/>
          <w:lang w:bidi="fa-IR"/>
        </w:rPr>
        <w:t xml:space="preserve">کون الجسم أسود مثلا؛فإنّ البرهان یحکم بأنّ ما ثبت له السواد بالحقیقة إنّما هو نفس السواد لاغیر،فإنّ الشیء غیر خال عن نفسه ألبتة، و واجد إیّاها،غیر منفکّ عنها؛و أمّا الجسم فهو أسود،أی ما ثبت له السواد و وجده بالعرض،لا بالذات و الحقیقة؛فإنّ مرتبة ذات الجسم خال عن السواد و السوادیة، و حیثیة ذاته غیر حیثیة السوادیة </w:t>
      </w:r>
      <w:r>
        <w:rPr>
          <w:rStyle w:val="FootnoteAnchor"/>
          <w:rtl w:val="true"/>
        </w:rPr>
        <w:footnoteReference w:id="42"/>
      </w:r>
      <w:r>
        <w:rPr>
          <w:rFonts w:ascii="IRNazanin" w:hAnsi="IRNazanin" w:eastAsia="IRNazanin"/>
          <w:color w:val="111111"/>
          <w:sz w:val="28"/>
          <w:sz w:val="28"/>
          <w:szCs w:val="28"/>
          <w:rtl w:val="true"/>
          <w:lang w:bidi="fa-IR"/>
        </w:rPr>
        <w:t xml:space="preserve">منفصلة عنها و إن کان بینهما نحو من الاتصال الّذی یصحّح أن یحمل أحدهما علی الآخر بالاشتقاق و التوسّط،و هذا التوسّط یرجع عند البرهان إلی التوسّط فی العروض بالمعنی المحرّر المراد هیهنا </w:t>
      </w:r>
      <w:r>
        <w:rPr>
          <w:rStyle w:val="FootnoteAnchor"/>
          <w:rtl w:val="true"/>
        </w:rPr>
        <w:footnoteReference w:id="43"/>
      </w:r>
      <w:r>
        <w:rPr>
          <w:rFonts w:ascii="IRNazanin" w:hAnsi="IRNazanin" w:eastAsia="IRNazanin"/>
          <w:color w:val="111111"/>
          <w:sz w:val="28"/>
          <w:sz w:val="28"/>
          <w:szCs w:val="28"/>
          <w:rtl w:val="true"/>
          <w:lang w:bidi="fa-IR"/>
        </w:rPr>
        <w:t>،و هو غیر التوسّط فی الثبوت کما هو المشهور و علیه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القدر من الاتصال و الإرتباط لا یصیّر </w:t>
      </w:r>
      <w:r>
        <w:rPr>
          <w:rStyle w:val="FootnoteAnchor"/>
          <w:rtl w:val="true"/>
        </w:rPr>
        <w:footnoteReference w:id="44"/>
      </w:r>
      <w:r>
        <w:rPr>
          <w:rFonts w:ascii="IRNazanin" w:hAnsi="IRNazanin" w:eastAsia="IRNazanin"/>
          <w:color w:val="111111"/>
          <w:sz w:val="28"/>
          <w:sz w:val="28"/>
          <w:szCs w:val="28"/>
          <w:rtl w:val="true"/>
          <w:lang w:bidi="fa-IR"/>
        </w:rPr>
        <w:t xml:space="preserve">ذات الجسم واجدا للسوادیة </w:t>
      </w:r>
      <w:r>
        <w:rPr>
          <w:rStyle w:val="FootnoteAnchor"/>
          <w:rtl w:val="true"/>
        </w:rPr>
        <w:footnoteReference w:id="45"/>
      </w:r>
      <w:r>
        <w:rPr>
          <w:rFonts w:ascii="IRNazanin" w:hAnsi="IRNazanin" w:eastAsia="IRNazanin"/>
          <w:color w:val="111111"/>
          <w:sz w:val="28"/>
          <w:sz w:val="28"/>
          <w:szCs w:val="28"/>
          <w:rtl w:val="true"/>
          <w:lang w:bidi="fa-IR"/>
        </w:rPr>
        <w:t xml:space="preserve">من حیث نفسه و فی مرتبة ذاته،بل یصیر أسود بضمیمة السواد الّذی قام به و عرض له؛فالضمیمة بوجدان السواد فی مرتبة نفسها أولی و أحقّ من ذات الجسم بمعنی أنّه الأصل فی ذلک الوجدان و الجسم تبع له بالضرورة؛فإنّ ما بالغیر </w:t>
      </w:r>
      <w:r>
        <w:rPr>
          <w:rStyle w:val="FootnoteAnchor"/>
          <w:rtl w:val="true"/>
        </w:rPr>
        <w:footnoteReference w:id="46"/>
      </w:r>
      <w:r>
        <w:rPr>
          <w:rFonts w:ascii="IRNazanin" w:hAnsi="IRNazanin" w:eastAsia="IRNazanin"/>
          <w:color w:val="111111"/>
          <w:sz w:val="28"/>
          <w:sz w:val="28"/>
          <w:szCs w:val="28"/>
          <w:rtl w:val="true"/>
          <w:lang w:bidi="fa-IR"/>
        </w:rPr>
        <w:t>یجب أن ینتهی إلی ما بالذات بالبدیهة</w:t>
      </w:r>
      <w:r>
        <w:rPr>
          <w:rFonts w:eastAsia="IRNazanin" w:cs="IRNazanin"/>
          <w:color w:val="111111"/>
          <w:sz w:val="28"/>
          <w:szCs w:val="28"/>
          <w:rtl w:val="true"/>
          <w:lang w:bidi="fa-IR"/>
        </w:rPr>
        <w:t xml:space="preserve">. </w:t>
      </w:r>
      <w:bookmarkStart w:id="77" w:name="pg12930_148512"/>
    </w:p>
    <w:p>
      <w:pPr>
        <w:pStyle w:val="Heading4"/>
        <w:numPr>
          <w:ilvl w:val="3"/>
          <w:numId w:val="1"/>
        </w:numPr>
        <w:rPr/>
      </w:pPr>
      <w:bookmarkStart w:id="78" w:name="__RefHeading___Toc3877864_3224264995"/>
      <w:bookmarkStart w:id="79" w:name="_Toc28"/>
      <w:bookmarkEnd w:id="77"/>
      <w:bookmarkEnd w:id="78"/>
      <w:r>
        <w:rPr>
          <w:rtl w:val="true"/>
        </w:rPr>
        <w:t>تنبیه</w:t>
      </w:r>
      <w:r>
        <w:rPr>
          <w:rtl w:val="true"/>
        </w:rPr>
        <w:t>:[</w:t>
      </w:r>
      <w:r>
        <w:rPr>
          <w:rtl w:val="true"/>
        </w:rPr>
        <w:t>فی أنّ العلم بحقائق الأشیاء لا یؤخذ من اللغة</w:t>
      </w:r>
      <w:r>
        <w:rPr>
          <w:rtl w:val="true"/>
        </w:rPr>
        <w:t>]</w:t>
      </w:r>
      <w:bookmarkEnd w:id="79"/>
    </w:p>
    <w:p>
      <w:pPr>
        <w:pStyle w:val="BookText"/>
        <w:rPr/>
      </w:pPr>
      <w:r>
        <w:rPr>
          <w:rFonts w:ascii="IRNazanin" w:hAnsi="IRNazanin" w:eastAsia="IRNazanin"/>
          <w:color w:val="111111"/>
          <w:sz w:val="28"/>
          <w:sz w:val="28"/>
          <w:szCs w:val="28"/>
          <w:rtl w:val="true"/>
          <w:lang w:bidi="fa-IR"/>
        </w:rPr>
        <w:t xml:space="preserve">هذا الّذی أظهرنا و أخبرنا من عند البرهان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أصحاب المعرفة لا ینافی کون الأسود حقیقة فی الجسم و مجازا فی السواد عند أصحاب اللغة و عرف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عرفنا عرف البرهان و عرف العقل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بحقایق الأشیاء لا یقتنص </w:t>
      </w:r>
      <w:r>
        <w:rPr>
          <w:rStyle w:val="FootnoteAnchor"/>
          <w:rtl w:val="true"/>
        </w:rPr>
        <w:footnoteReference w:id="47"/>
      </w:r>
      <w:r>
        <w:rPr>
          <w:rFonts w:ascii="IRNazanin" w:hAnsi="IRNazanin" w:eastAsia="IRNazanin"/>
          <w:color w:val="111111"/>
          <w:sz w:val="28"/>
          <w:sz w:val="28"/>
          <w:szCs w:val="28"/>
          <w:rtl w:val="true"/>
          <w:lang w:bidi="fa-IR"/>
        </w:rPr>
        <w:t>من اللغات</w:t>
      </w:r>
      <w:r>
        <w:rPr>
          <w:rFonts w:eastAsia="IRNazanin" w:cs="IRNazanin"/>
          <w:color w:val="111111"/>
          <w:sz w:val="28"/>
          <w:szCs w:val="28"/>
          <w:rtl w:val="true"/>
          <w:lang w:bidi="fa-IR"/>
        </w:rPr>
        <w:t>.</w:t>
      </w:r>
    </w:p>
    <w:p>
      <w:pPr>
        <w:pStyle w:val="Heading4"/>
        <w:numPr>
          <w:ilvl w:val="3"/>
          <w:numId w:val="1"/>
        </w:numPr>
        <w:rPr/>
      </w:pPr>
      <w:bookmarkStart w:id="80" w:name="__RefHeading___Toc3877866_3224264995"/>
      <w:bookmarkStart w:id="81" w:name="_Toc29"/>
      <w:bookmarkEnd w:id="80"/>
      <w:r>
        <w:rPr>
          <w:rtl w:val="true"/>
        </w:rPr>
        <w:t>[</w:t>
      </w:r>
      <w:r>
        <w:rPr>
          <w:rtl w:val="true"/>
        </w:rPr>
        <w:t>إنّ النسبة بین الشیئین خارجة عن الطرفین</w:t>
      </w:r>
      <w:r>
        <w:rPr>
          <w:rtl w:val="true"/>
        </w:rPr>
        <w:t>]</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النسبة بین الشیئین و الارتباط بین الطرفین خارج </w:t>
      </w:r>
      <w:r>
        <w:rPr>
          <w:rStyle w:val="FootnoteAnchor"/>
          <w:rtl w:val="true"/>
        </w:rPr>
        <w:footnoteReference w:id="48"/>
      </w:r>
      <w:r>
        <w:rPr>
          <w:rFonts w:ascii="IRNazanin" w:hAnsi="IRNazanin" w:eastAsia="IRNazanin"/>
          <w:color w:val="111111"/>
          <w:sz w:val="28"/>
          <w:sz w:val="28"/>
          <w:szCs w:val="28"/>
          <w:rtl w:val="true"/>
          <w:lang w:bidi="fa-IR"/>
        </w:rPr>
        <w:t xml:space="preserve">عنهما،لیس بشیء منهما لضرورة </w:t>
      </w:r>
      <w:r>
        <w:rPr>
          <w:rStyle w:val="FootnoteAnchor"/>
          <w:rtl w:val="true"/>
        </w:rPr>
        <w:footnoteReference w:id="49"/>
      </w:r>
      <w:r>
        <w:rPr>
          <w:rFonts w:ascii="IRNazanin" w:hAnsi="IRNazanin" w:eastAsia="IRNazanin"/>
          <w:color w:val="111111"/>
          <w:sz w:val="28"/>
          <w:sz w:val="28"/>
          <w:szCs w:val="28"/>
          <w:rtl w:val="true"/>
          <w:lang w:bidi="fa-IR"/>
        </w:rPr>
        <w:t xml:space="preserve">من الفطرة،فالنسبة بما هی نسبة و ما دام کونها نسبة،لا یمکن أن یحمل </w:t>
      </w:r>
      <w:r>
        <w:rPr>
          <w:rStyle w:val="FootnoteAnchor"/>
          <w:rtl w:val="true"/>
        </w:rPr>
        <w:footnoteReference w:id="50"/>
      </w:r>
      <w:r>
        <w:rPr>
          <w:rFonts w:ascii="IRNazanin" w:hAnsi="IRNazanin" w:eastAsia="IRNazanin"/>
          <w:color w:val="111111"/>
          <w:sz w:val="28"/>
          <w:sz w:val="28"/>
          <w:szCs w:val="28"/>
          <w:rtl w:val="true"/>
          <w:lang w:bidi="fa-IR"/>
        </w:rPr>
        <w:t>علیها شیء أصلا،بل لا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علیه و 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أصلا،حتّی نفس النسبة؛إذ لو حمل علیه شیء أو حکم به علی </w:t>
      </w:r>
      <w:r>
        <w:rPr>
          <w:rStyle w:val="FootnoteAnchor"/>
          <w:rtl w:val="true"/>
        </w:rPr>
        <w:footnoteReference w:id="51"/>
      </w:r>
      <w:r>
        <w:rPr>
          <w:rFonts w:ascii="IRNazanin" w:hAnsi="IRNazanin" w:eastAsia="IRNazanin"/>
          <w:color w:val="111111"/>
          <w:sz w:val="28"/>
          <w:sz w:val="28"/>
          <w:szCs w:val="28"/>
          <w:rtl w:val="true"/>
          <w:lang w:bidi="fa-IR"/>
        </w:rPr>
        <w:t>شیء،لصار طرفا للنسبة،موضوعا فی القضیة أو محمولا،و خرج عن کونه نسبة بین الشیئین و ارتباطا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طرفی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فالنسبة بما هی نسبة و ما دام کونها نسبة لا خبر عنها و لا به،إنّما هی آلة الإخبار عن الشیء و بالشیء </w:t>
      </w:r>
      <w:r>
        <w:rPr>
          <w:rStyle w:val="FootnoteAnchor"/>
          <w:rtl w:val="true"/>
        </w:rPr>
        <w:footnoteReference w:id="52"/>
      </w:r>
      <w:r>
        <w:rPr>
          <w:rFonts w:ascii="IRNazanin" w:hAnsi="IRNazanin" w:eastAsia="IRNazanin"/>
          <w:color w:val="111111"/>
          <w:sz w:val="28"/>
          <w:sz w:val="28"/>
          <w:szCs w:val="28"/>
          <w:rtl w:val="true"/>
          <w:lang w:bidi="fa-IR"/>
        </w:rPr>
        <w:t>،و لا یلتفت إلیها بالذات،و لا یقصد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استخرج </w:t>
      </w:r>
      <w:r>
        <w:rPr>
          <w:rStyle w:val="FootnoteAnchor"/>
          <w:rtl w:val="true"/>
        </w:rPr>
        <w:footnoteReference w:id="53"/>
      </w:r>
      <w:r>
        <w:rPr>
          <w:rFonts w:ascii="IRNazanin" w:hAnsi="IRNazanin" w:eastAsia="IRNazanin"/>
          <w:color w:val="111111"/>
          <w:sz w:val="28"/>
          <w:sz w:val="28"/>
          <w:szCs w:val="28"/>
          <w:rtl w:val="true"/>
          <w:lang w:bidi="fa-IR"/>
        </w:rPr>
        <w:t>من هنا المعانی الحرفیة الغیر الاستقلالیة،فإنّها کلّها معانی نسبیة و أدوات ارتباطیة،یتعرّف بها أحوال الأشیاء غیر ملتفت إلیها أصلا،إذ التفت إلیها لخرجت عن حدود الحرفیة و دخلت فی بقعة الإسمیة</w:t>
      </w:r>
      <w:r>
        <w:rPr>
          <w:rFonts w:eastAsia="IRNazanin" w:cs="IRNazanin"/>
          <w:color w:val="111111"/>
          <w:sz w:val="28"/>
          <w:szCs w:val="28"/>
          <w:rtl w:val="true"/>
          <w:lang w:bidi="fa-IR"/>
        </w:rPr>
        <w:t>.</w:t>
      </w:r>
    </w:p>
    <w:p>
      <w:pPr>
        <w:pStyle w:val="Heading4"/>
        <w:numPr>
          <w:ilvl w:val="3"/>
          <w:numId w:val="1"/>
        </w:numPr>
        <w:rPr/>
      </w:pPr>
      <w:bookmarkStart w:id="82" w:name="__RefHeading___Toc3877868_3224264995"/>
      <w:bookmarkStart w:id="83" w:name="_Toc30"/>
      <w:bookmarkEnd w:id="82"/>
      <w:r>
        <w:rPr>
          <w:rtl w:val="true"/>
        </w:rPr>
        <w:t>[</w:t>
      </w:r>
      <w:r>
        <w:rPr>
          <w:rtl w:val="true"/>
        </w:rPr>
        <w:t>النسبة المفهومیة و الوجودیة</w:t>
      </w:r>
      <w:r>
        <w:rPr>
          <w:rtl w:val="true"/>
        </w:rPr>
        <w:t>]</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النسبة تنقسم حسب إنقسام الشیئیة بحسب الأصل الأوّل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ما هی من </w:t>
      </w:r>
      <w:bookmarkStart w:id="84" w:name="pg12930_148513"/>
    </w:p>
    <w:p>
      <w:pPr>
        <w:pStyle w:val="BookText"/>
        <w:rPr/>
      </w:pPr>
      <w:bookmarkEnd w:id="84"/>
      <w:r>
        <w:rPr>
          <w:rFonts w:ascii="IRNazanin" w:hAnsi="IRNazanin" w:eastAsia="IRNazanin"/>
          <w:color w:val="111111"/>
          <w:sz w:val="28"/>
          <w:sz w:val="28"/>
          <w:szCs w:val="28"/>
          <w:rtl w:val="true"/>
          <w:lang w:bidi="fa-IR"/>
        </w:rPr>
        <w:t>سنخ الشیئیة المفهومیة و إلی ما هو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النسبة و الإرتباط المفهومی المطلق من جملة ما اندرج تحتها الأجناس العالیة النسبیة السبعة الفرضیّة التی تکون منها مقولة الإضافة المعروفة،و هی غیر الإضافة المطلقة،بل جنس من أجناسها السبعة،کما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الوجود الذی یفتقر فی تقوّم نفسه </w:t>
      </w:r>
      <w:r>
        <w:rPr>
          <w:rStyle w:val="FootnoteAnchor"/>
          <w:rtl w:val="true"/>
        </w:rPr>
        <w:footnoteReference w:id="54"/>
      </w:r>
      <w:r>
        <w:rPr>
          <w:rFonts w:ascii="IRNazanin" w:hAnsi="IRNazanin" w:eastAsia="IRNazanin"/>
          <w:color w:val="111111"/>
          <w:sz w:val="28"/>
          <w:sz w:val="28"/>
          <w:szCs w:val="28"/>
          <w:rtl w:val="true"/>
          <w:lang w:bidi="fa-IR"/>
        </w:rPr>
        <w:t xml:space="preserve">و تذوّت ذاته إلی ما هو خارج عنه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Style w:val="FootnoteAnchor"/>
          <w:rtl w:val="true"/>
        </w:rPr>
        <w:footnoteReference w:id="56"/>
      </w:r>
      <w:r>
        <w:rPr>
          <w:rFonts w:ascii="IRNazanin" w:hAnsi="IRNazanin" w:eastAsia="IRNazanin"/>
          <w:color w:val="111111"/>
          <w:sz w:val="28"/>
          <w:sz w:val="28"/>
          <w:szCs w:val="28"/>
          <w:rtl w:val="true"/>
          <w:lang w:bidi="fa-IR"/>
        </w:rPr>
        <w:t>مقوّم و مذوّت لذاته،فهو بنفسه متعلّق بفاعله،مرتبط بجاعله،لا بارتباط زائد علی ذاته عارض لها؛و کلّ مرتبط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مرتبة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شیء،لا یکون الاّ نفس الإرتباط؛لأنّ غیر الإرتباط إنّما یرتبط إلی الشیء بعروض الارتباط له،و أمّا نفس الارتباط فهو </w:t>
      </w:r>
      <w:r>
        <w:rPr>
          <w:rStyle w:val="FootnoteAnchor"/>
          <w:rtl w:val="true"/>
        </w:rPr>
        <w:footnoteReference w:id="57"/>
      </w:r>
      <w:r>
        <w:rPr>
          <w:rFonts w:ascii="IRNazanin" w:hAnsi="IRNazanin" w:eastAsia="IRNazanin"/>
          <w:color w:val="111111"/>
          <w:sz w:val="28"/>
          <w:sz w:val="28"/>
          <w:szCs w:val="28"/>
          <w:rtl w:val="true"/>
          <w:lang w:bidi="fa-IR"/>
        </w:rPr>
        <w:t>مرتبط بنفسه</w:t>
      </w:r>
      <w:r>
        <w:rPr>
          <w:rFonts w:eastAsia="IRNazanin" w:cs="IRNazanin"/>
          <w:color w:val="111111"/>
          <w:sz w:val="28"/>
          <w:szCs w:val="28"/>
          <w:rtl w:val="true"/>
          <w:lang w:bidi="fa-IR"/>
        </w:rPr>
        <w:t>.</w:t>
      </w:r>
    </w:p>
    <w:p>
      <w:pPr>
        <w:pStyle w:val="Heading4"/>
        <w:numPr>
          <w:ilvl w:val="3"/>
          <w:numId w:val="1"/>
        </w:numPr>
        <w:rPr/>
      </w:pPr>
      <w:bookmarkStart w:id="85" w:name="__RefHeading___Toc3877870_3224264995"/>
      <w:bookmarkStart w:id="86" w:name="_Toc31"/>
      <w:bookmarkEnd w:id="85"/>
      <w:r>
        <w:rPr>
          <w:rtl w:val="true"/>
        </w:rPr>
        <w:t>[</w:t>
      </w:r>
      <w:r>
        <w:rPr>
          <w:rtl w:val="true"/>
        </w:rPr>
        <w:t>المضاف المشهوری و الحقیقی</w:t>
      </w:r>
      <w:r>
        <w:rPr>
          <w:rtl w:val="true"/>
        </w:rPr>
        <w:t>]</w:t>
      </w:r>
      <w:bookmarkEnd w:id="86"/>
    </w:p>
    <w:p>
      <w:pPr>
        <w:pStyle w:val="BookText"/>
        <w:rPr/>
      </w:pPr>
      <w:r>
        <w:rPr>
          <w:rFonts w:ascii="IRNazanin" w:hAnsi="IRNazanin" w:eastAsia="IRNazanin"/>
          <w:color w:val="111111"/>
          <w:sz w:val="28"/>
          <w:sz w:val="28"/>
          <w:szCs w:val="28"/>
          <w:rtl w:val="true"/>
          <w:lang w:bidi="fa-IR"/>
        </w:rPr>
        <w:t>و من هیهنا قد قسّموا المضاف إلی المشهوری و الحقیقی،و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المضاف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المضاف بالذات و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نفس الإضافة،و غیر الإضافة إنّما یصیر مضافا بضمیمة الإضافة و انضمامها إلیه و تقییده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فالمضاف المشهوری ما شمّ رائحة الإضافة بالذات و بالحقیقة،و أمّا الإضافة فهو المضاف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فی کل المشتقات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الأسود المشهوری إنّما هو الجسم بضمیمة السواد و انضمامه إلیه،و الأسود الحقّ الحقیقی إنّما هو نفس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یستبعدنّ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الأسود مثلا کما مرّ الإیماء؛إلیه ما وجد السواد و السواد واجد نفسه غیر فاقد نفسه،لإمتناع خلوّ الشیء عن نفسه و غیر السواد إنّما یجد السواد بانضمام نفس السواد إلیه؛فالسواد أولی و أحقّ فی هذا الوجدان، </w:t>
      </w:r>
      <w:bookmarkStart w:id="87" w:name="pg12930_148514"/>
    </w:p>
    <w:p>
      <w:pPr>
        <w:pStyle w:val="BookText"/>
        <w:rPr/>
      </w:pPr>
      <w:bookmarkEnd w:id="87"/>
      <w:r>
        <w:rPr>
          <w:rFonts w:ascii="IRNazanin" w:hAnsi="IRNazanin" w:eastAsia="IRNazanin"/>
          <w:color w:val="111111"/>
          <w:sz w:val="28"/>
          <w:sz w:val="28"/>
          <w:szCs w:val="28"/>
          <w:rtl w:val="true"/>
          <w:lang w:bidi="fa-IR"/>
        </w:rPr>
        <w:t xml:space="preserve">لأنّه الأصیل </w:t>
      </w:r>
      <w:r>
        <w:rPr>
          <w:rStyle w:val="FootnoteAnchor"/>
          <w:rtl w:val="true"/>
        </w:rPr>
        <w:footnoteReference w:id="58"/>
      </w:r>
      <w:r>
        <w:rPr>
          <w:rFonts w:ascii="IRNazanin" w:hAnsi="IRNazanin" w:eastAsia="IRNazanin"/>
          <w:color w:val="111111"/>
          <w:sz w:val="28"/>
          <w:sz w:val="28"/>
          <w:szCs w:val="28"/>
          <w:rtl w:val="true"/>
          <w:lang w:bidi="fa-IR"/>
        </w:rPr>
        <w:t xml:space="preserve">فیه و من الأصالة فی وجدان السواد </w:t>
      </w:r>
      <w:r>
        <w:rPr>
          <w:rStyle w:val="FootnoteAnchor"/>
          <w:rtl w:val="true"/>
        </w:rPr>
        <w:footnoteReference w:id="59"/>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یقال فی عرف البرهان للجسم،أنّه أسود بالعرض و بضرب من المجاز،و إن کان الأمر بحسب عرف اللغة و اللغویین علی العکس من ذلک</w:t>
      </w:r>
      <w:r>
        <w:rPr>
          <w:rFonts w:eastAsia="IRNazanin" w:cs="IRNazanin"/>
          <w:color w:val="111111"/>
          <w:sz w:val="28"/>
          <w:szCs w:val="28"/>
          <w:rtl w:val="true"/>
          <w:lang w:bidi="fa-IR"/>
        </w:rPr>
        <w:t>.</w:t>
      </w:r>
    </w:p>
    <w:p>
      <w:pPr>
        <w:pStyle w:val="Heading4"/>
        <w:numPr>
          <w:ilvl w:val="3"/>
          <w:numId w:val="1"/>
        </w:numPr>
        <w:rPr/>
      </w:pPr>
      <w:bookmarkStart w:id="88" w:name="__RefHeading___Toc3877872_3224264995"/>
      <w:bookmarkStart w:id="89" w:name="_Toc32"/>
      <w:bookmarkEnd w:id="88"/>
      <w:r>
        <w:rPr>
          <w:rtl w:val="true"/>
        </w:rPr>
        <w:t>[</w:t>
      </w:r>
      <w:r>
        <w:rPr>
          <w:rtl w:val="true"/>
        </w:rPr>
        <w:t>الوجود الفقری الارتباطی</w:t>
      </w:r>
      <w:r>
        <w:rPr>
          <w:rtl w:val="true"/>
        </w:rPr>
        <w:t>]</w:t>
      </w:r>
      <w:bookmarkEnd w:id="89"/>
    </w:p>
    <w:p>
      <w:pPr>
        <w:pStyle w:val="BookText"/>
        <w:rPr/>
      </w:pPr>
      <w:r>
        <w:rPr>
          <w:rFonts w:ascii="IRNazanin" w:hAnsi="IRNazanin" w:eastAsia="IRNazanin"/>
          <w:color w:val="111111"/>
          <w:sz w:val="28"/>
          <w:sz w:val="28"/>
          <w:szCs w:val="28"/>
          <w:rtl w:val="true"/>
          <w:lang w:bidi="fa-IR"/>
        </w:rPr>
        <w:t xml:space="preserve">فانکشف </w:t>
      </w:r>
      <w:r>
        <w:rPr>
          <w:rStyle w:val="FootnoteAnchor"/>
          <w:rtl w:val="true"/>
        </w:rPr>
        <w:footnoteReference w:id="60"/>
      </w:r>
      <w:r>
        <w:rPr>
          <w:rFonts w:ascii="IRNazanin" w:hAnsi="IRNazanin" w:eastAsia="IRNazanin"/>
          <w:color w:val="111111"/>
          <w:sz w:val="28"/>
          <w:sz w:val="28"/>
          <w:szCs w:val="28"/>
          <w:rtl w:val="true"/>
          <w:lang w:bidi="fa-IR"/>
        </w:rPr>
        <w:t>أنّ الوجودات العالمیة الإمکانیة عین الارتباطات و الانتسابات و التعلّقات و الافتقارات،أی مرتبطات متعلّقات فاقرات فی ذواتها بأنفسها إلی جاعلها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الوجودات الإمکانیة الفاقرة الذوات من المعانی و الماهیات الکلیّة و الأشیاء المفهومیة،إنّما یصیر مرتبطة متعلّقة فاقرة إلی الحقّ المقوّم المذوّت لحقائق الأشیاء بضمیمة تلک الوجودات و بالعرض،لا بالذات و بالحقیقة،و إلاّ لصارت تلک الماهیات الکلیة العالمیة و المعانی الإمکانیة بجواهرها و أعراضها کلّها منحصرة فی مقولة واحدة و هی الإضافة،و لا یتصوّر و لا یتعقل تعدّد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المقولة حینئذ أصلا،سواء کانت عند التعدّد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لا،أقلّ أو أکثر،کما ذهب إلیه </w:t>
      </w:r>
      <w:r>
        <w:rPr>
          <w:rStyle w:val="FootnoteAnchor"/>
          <w:rtl w:val="true"/>
        </w:rPr>
        <w:footnoteReference w:id="61"/>
      </w:r>
      <w:r>
        <w:rPr>
          <w:rFonts w:ascii="IRNazanin" w:hAnsi="IRNazanin" w:eastAsia="IRNazanin"/>
          <w:color w:val="111111"/>
          <w:sz w:val="28"/>
          <w:sz w:val="28"/>
          <w:szCs w:val="28"/>
          <w:rtl w:val="true"/>
          <w:lang w:bidi="fa-IR"/>
        </w:rPr>
        <w:t>کلّ ذاهب، و ذلک بعد ذلک ظاهر جدّا</w:t>
      </w:r>
      <w:r>
        <w:rPr>
          <w:rFonts w:eastAsia="IRNazanin" w:cs="IRNazanin"/>
          <w:color w:val="111111"/>
          <w:sz w:val="28"/>
          <w:szCs w:val="28"/>
          <w:rtl w:val="true"/>
          <w:lang w:bidi="fa-IR"/>
        </w:rPr>
        <w:t>.</w:t>
      </w:r>
    </w:p>
    <w:p>
      <w:pPr>
        <w:pStyle w:val="Heading4"/>
        <w:numPr>
          <w:ilvl w:val="3"/>
          <w:numId w:val="1"/>
        </w:numPr>
        <w:rPr/>
      </w:pPr>
      <w:bookmarkStart w:id="90" w:name="__RefHeading___Toc3877874_3224264995"/>
      <w:bookmarkStart w:id="91" w:name="_Toc33"/>
      <w:bookmarkEnd w:id="90"/>
      <w:r>
        <w:rPr>
          <w:rtl w:val="true"/>
        </w:rPr>
        <w:t>تتمة نوریة</w:t>
      </w:r>
      <w:r>
        <w:rPr>
          <w:rtl w:val="true"/>
        </w:rPr>
        <w:t>:[</w:t>
      </w:r>
      <w:r>
        <w:rPr>
          <w:rtl w:val="true"/>
        </w:rPr>
        <w:t>فی الإضافة الإشراقیة</w:t>
      </w:r>
      <w:r>
        <w:rPr>
          <w:rtl w:val="true"/>
        </w:rPr>
        <w:t>]</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فالإضافة الوجودیة التی لنور </w:t>
      </w:r>
      <w:r>
        <w:rPr>
          <w:rStyle w:val="FootnoteAnchor"/>
          <w:rtl w:val="true"/>
        </w:rPr>
        <w:footnoteReference w:id="62"/>
      </w:r>
      <w:r>
        <w:rPr>
          <w:rFonts w:ascii="IRNazanin" w:hAnsi="IRNazanin" w:eastAsia="IRNazanin"/>
          <w:color w:val="111111"/>
          <w:sz w:val="28"/>
          <w:sz w:val="28"/>
          <w:szCs w:val="28"/>
          <w:rtl w:val="true"/>
          <w:lang w:bidi="fa-IR"/>
        </w:rPr>
        <w:t>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الأشیاء کلّها </w:t>
      </w:r>
      <w:r>
        <w:rPr>
          <w:rStyle w:val="FootnoteAnchor"/>
          <w:rtl w:val="true"/>
        </w:rPr>
        <w:footnoteReference w:id="63"/>
      </w:r>
      <w:r>
        <w:rPr>
          <w:rFonts w:ascii="Amiri" w:hAnsi="Amiri" w:eastAsia="Amiri" w:cs="Amiri"/>
          <w:color w:val="111111"/>
          <w:sz w:val="28"/>
          <w:sz w:val="28"/>
          <w:szCs w:val="28"/>
          <w:rtl w:val="true"/>
          <w:lang w:bidi="ar-SA"/>
        </w:rPr>
        <w:t xml:space="preserve">،هی لیست إلاّ أوّل </w:t>
      </w:r>
      <w:r>
        <w:rPr>
          <w:rStyle w:val="FootnoteAnchor"/>
          <w:rtl w:val="true"/>
        </w:rPr>
        <w:footnoteReference w:id="64"/>
      </w:r>
      <w:r>
        <w:rPr>
          <w:rFonts w:ascii="IRNazanin" w:hAnsi="IRNazanin" w:eastAsia="IRNazanin"/>
          <w:color w:val="111111"/>
          <w:sz w:val="28"/>
          <w:sz w:val="28"/>
          <w:szCs w:val="28"/>
          <w:rtl w:val="true"/>
          <w:lang w:bidi="fa-IR"/>
        </w:rPr>
        <w:t>فیض یفیض عنه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إلیها،و هی نسبة الاستوائیة و رحمته </w:t>
      </w:r>
      <w:r>
        <w:rPr>
          <w:rStyle w:val="FootnoteAnchor"/>
          <w:rtl w:val="true"/>
        </w:rPr>
        <w:footnoteReference w:id="65"/>
      </w:r>
      <w:r>
        <w:rPr>
          <w:rFonts w:ascii="IRNazanin" w:hAnsi="IRNazanin" w:eastAsia="IRNazanin"/>
          <w:color w:val="111111"/>
          <w:sz w:val="28"/>
          <w:sz w:val="28"/>
          <w:szCs w:val="28"/>
          <w:rtl w:val="true"/>
          <w:lang w:bidi="fa-IR"/>
        </w:rPr>
        <w:t xml:space="preserve">الواسعة و مشیته الشاملة علی ما سیظهر </w:t>
      </w:r>
      <w:r>
        <w:rPr>
          <w:rStyle w:val="FootnoteAnchor"/>
          <w:rtl w:val="true"/>
        </w:rPr>
        <w:footnoteReference w:id="66"/>
      </w:r>
      <w:r>
        <w:rPr>
          <w:rFonts w:ascii="IRNazanin" w:hAnsi="IRNazanin" w:eastAsia="IRNazanin"/>
          <w:color w:val="111111"/>
          <w:sz w:val="28"/>
          <w:sz w:val="28"/>
          <w:szCs w:val="28"/>
          <w:rtl w:val="true"/>
          <w:lang w:bidi="fa-IR"/>
        </w:rPr>
        <w:t>سرّه الشریف و وجهه اللطیف،لمّا کانت لمعة نور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w:t>
      </w:r>
      <w:bookmarkStart w:id="92" w:name="pg12930_148515"/>
    </w:p>
    <w:p>
      <w:pPr>
        <w:pStyle w:val="BookText"/>
        <w:rPr/>
      </w:pPr>
      <w:bookmarkEnd w:id="92"/>
      <w:r>
        <w:rPr>
          <w:rFonts w:ascii="IRNazanin" w:hAnsi="IRNazanin" w:eastAsia="IRNazanin"/>
          <w:color w:val="111111"/>
          <w:sz w:val="28"/>
          <w:sz w:val="28"/>
          <w:szCs w:val="28"/>
          <w:rtl w:val="true"/>
          <w:lang w:bidi="fa-IR"/>
        </w:rPr>
        <w:t>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نور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اشراق نور شمس حقیقة جماله و جلاله </w:t>
      </w:r>
      <w:r>
        <w:rPr>
          <w:rStyle w:val="FootnoteAnchor"/>
          <w:rtl w:val="true"/>
        </w:rPr>
        <w:footnoteReference w:id="67"/>
      </w:r>
      <w:r>
        <w:rPr>
          <w:rFonts w:ascii="IRNazanin" w:hAnsi="IRNazanin" w:eastAsia="IRNazanin"/>
          <w:color w:val="111111"/>
          <w:sz w:val="28"/>
          <w:sz w:val="28"/>
          <w:szCs w:val="28"/>
          <w:rtl w:val="true"/>
          <w:lang w:bidi="fa-IR"/>
        </w:rPr>
        <w:t>عظمت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هیاکل الأشیاء،عرفت بالإضافة الإشراقیة و سمیّت بها؛فإنّ حقیقة الوجود الحقیقی </w:t>
      </w:r>
      <w:r>
        <w:rPr>
          <w:rStyle w:val="FootnoteAnchor"/>
          <w:rtl w:val="true"/>
        </w:rPr>
        <w:footnoteReference w:id="68"/>
      </w:r>
      <w:r>
        <w:rPr>
          <w:rFonts w:ascii="IRNazanin" w:hAnsi="IRNazanin" w:eastAsia="IRNazanin"/>
          <w:color w:val="111111"/>
          <w:sz w:val="28"/>
          <w:sz w:val="28"/>
          <w:szCs w:val="28"/>
          <w:rtl w:val="true"/>
          <w:lang w:bidi="fa-IR"/>
        </w:rPr>
        <w:t>الحقّ الغنی المطلق الواجبی،نور بالحقیقة،کما ستعلم؛و إفاضته علی الأشیاء هی نفس إضافته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إلیها،لیس إلاّ أشراق ذلک النور الأوّل علی هیاکل الأشیاء الفاقرة إلیها،و الذوات الممکنة المطلقة فی ذواتها</w:t>
      </w:r>
      <w:r>
        <w:rPr>
          <w:rFonts w:eastAsia="IRNazanin" w:cs="IRNazanin"/>
          <w:color w:val="111111"/>
          <w:sz w:val="28"/>
          <w:szCs w:val="28"/>
          <w:rtl w:val="true"/>
          <w:lang w:bidi="fa-IR"/>
        </w:rPr>
        <w:t>.</w:t>
      </w:r>
    </w:p>
    <w:p>
      <w:pPr>
        <w:pStyle w:val="Heading4"/>
        <w:numPr>
          <w:ilvl w:val="3"/>
          <w:numId w:val="1"/>
        </w:numPr>
        <w:rPr/>
      </w:pPr>
      <w:bookmarkStart w:id="93" w:name="__RefHeading___Toc3877876_3224264995"/>
      <w:bookmarkStart w:id="94" w:name="_Toc34"/>
      <w:bookmarkEnd w:id="93"/>
      <w:r>
        <w:rPr>
          <w:rtl w:val="true"/>
        </w:rPr>
        <w:t>[</w:t>
      </w:r>
      <w:r>
        <w:rPr>
          <w:rtl w:val="true"/>
        </w:rPr>
        <w:t>إنّ الألفاظ وضعت للحقائق العالیة أوّلا</w:t>
      </w:r>
      <w:r>
        <w:rPr>
          <w:rtl w:val="true"/>
        </w:rPr>
        <w:t>]</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تعمیم معانی الألفاظ بقدر ما یساعده البرهان </w:t>
      </w:r>
      <w:r>
        <w:rPr>
          <w:rStyle w:val="FootnoteAnchor"/>
          <w:rtl w:val="true"/>
        </w:rPr>
        <w:footnoteReference w:id="69"/>
      </w:r>
      <w:r>
        <w:rPr>
          <w:rFonts w:ascii="IRNazanin" w:hAnsi="IRNazanin" w:eastAsia="IRNazanin"/>
          <w:color w:val="111111"/>
          <w:sz w:val="28"/>
          <w:sz w:val="28"/>
          <w:szCs w:val="28"/>
          <w:rtl w:val="true"/>
          <w:lang w:bidi="fa-IR"/>
        </w:rPr>
        <w:t xml:space="preserve">فی کلّ مقام،ممّا یعاضده البرهان و یقوّیه </w:t>
      </w:r>
      <w:r>
        <w:rPr>
          <w:rStyle w:val="FootnoteAnchor"/>
          <w:rtl w:val="true"/>
        </w:rPr>
        <w:footnoteReference w:id="70"/>
      </w:r>
      <w:r>
        <w:rPr>
          <w:rFonts w:ascii="Amiri" w:hAnsi="Amiri" w:eastAsia="Amiri" w:cs="Amiri"/>
          <w:color w:val="111111"/>
          <w:sz w:val="28"/>
          <w:sz w:val="28"/>
          <w:szCs w:val="28"/>
          <w:rtl w:val="true"/>
          <w:lang w:bidi="ar-SA"/>
        </w:rPr>
        <w:t xml:space="preserve">و یصحّحه و یؤکّده </w:t>
      </w:r>
      <w:r>
        <w:rPr>
          <w:rStyle w:val="FootnoteAnchor"/>
          <w:rtl w:val="true"/>
        </w:rPr>
        <w:footnoteReference w:id="71"/>
      </w:r>
      <w:r>
        <w:rPr>
          <w:rFonts w:ascii="IRNazanin" w:hAnsi="IRNazanin" w:eastAsia="IRNazanin"/>
          <w:color w:val="111111"/>
          <w:sz w:val="28"/>
          <w:sz w:val="28"/>
          <w:szCs w:val="28"/>
          <w:rtl w:val="true"/>
          <w:lang w:bidi="fa-IR"/>
        </w:rPr>
        <w:t>و یقتضیه</w:t>
      </w:r>
      <w:r>
        <w:rPr>
          <w:rFonts w:eastAsia="IRNazanin" w:cs="IRNazanin"/>
          <w:color w:val="111111"/>
          <w:sz w:val="28"/>
          <w:szCs w:val="28"/>
          <w:rtl w:val="true"/>
          <w:lang w:bidi="fa-IR"/>
        </w:rPr>
        <w:t>.</w:t>
      </w:r>
    </w:p>
    <w:p>
      <w:pPr>
        <w:pStyle w:val="Heading4"/>
        <w:numPr>
          <w:ilvl w:val="3"/>
          <w:numId w:val="1"/>
        </w:numPr>
        <w:rPr/>
      </w:pPr>
      <w:bookmarkStart w:id="95" w:name="__RefHeading___Toc3877878_3224264995"/>
      <w:bookmarkStart w:id="96" w:name="_Toc35"/>
      <w:bookmarkEnd w:id="95"/>
      <w:r>
        <w:rPr>
          <w:rtl w:val="true"/>
        </w:rPr>
        <w:t>[</w:t>
      </w:r>
      <w:r>
        <w:rPr>
          <w:rtl w:val="true"/>
        </w:rPr>
        <w:t>ما أفاده المحقّق الکاشانی فی تفسیر القلم و اللوح و المیزان</w:t>
      </w:r>
      <w:r>
        <w:rPr>
          <w:rtl w:val="true"/>
        </w:rPr>
        <w:t>]</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محاذیا لما أفاده فی المقام استاذه أستاذ الکلّ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لکلّ معنی من المعانی حقیقة و روحا،و له صورة و قالب،و قد تتعدّد الصور و القوالب لحقیقة واحدة،و إنّما وضعت الألفاظ للحقائق و الأرواح،و لوجود هما فی القوالب تستعمل الألفاظ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فیها علی الحقیقة،لاتّحاد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القلم إنّما وضع لآلة نقش الصور فی الألواح من دون أن یعتبر فیها کونها من قصب أو حدید أو غیر ذلک،بل و لا </w:t>
      </w:r>
      <w:r>
        <w:rPr>
          <w:rStyle w:val="FootnoteAnchor"/>
          <w:rtl w:val="true"/>
        </w:rPr>
        <w:footnoteReference w:id="73"/>
      </w:r>
      <w:r>
        <w:rPr>
          <w:rFonts w:ascii="IRNazanin" w:hAnsi="IRNazanin" w:eastAsia="IRNazanin"/>
          <w:color w:val="111111"/>
          <w:sz w:val="28"/>
          <w:sz w:val="28"/>
          <w:szCs w:val="28"/>
          <w:rtl w:val="true"/>
          <w:lang w:bidi="fa-IR"/>
        </w:rPr>
        <w:t xml:space="preserve">أن یکون جسما،و لأکون النقش محسوسا أو معقولا،و لا </w:t>
      </w:r>
      <w:r>
        <w:rPr>
          <w:rStyle w:val="FootnoteAnchor"/>
          <w:rtl w:val="true"/>
        </w:rPr>
        <w:footnoteReference w:id="74"/>
      </w:r>
      <w:r>
        <w:rPr>
          <w:rFonts w:ascii="IRNazanin" w:hAnsi="IRNazanin" w:eastAsia="IRNazanin"/>
          <w:color w:val="111111"/>
          <w:sz w:val="28"/>
          <w:sz w:val="28"/>
          <w:szCs w:val="28"/>
          <w:rtl w:val="true"/>
          <w:lang w:bidi="fa-IR"/>
        </w:rPr>
        <w:t>کون اللوح من قرطاس أو خشب،بل مجرّد کونه منقوشا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حقیقة اللوح و حدّه و روحه،فإن کان فی الوجود شیء یستطر بواسطته نقش العلوم فی ألواح القلوب،فأخلق به أن یکون هو القلم؛ </w:t>
      </w:r>
    </w:p>
    <w:p>
      <w:pPr>
        <w:pStyle w:val="BookText"/>
        <w:rPr/>
      </w:pPr>
      <w:r>
        <w:rPr>
          <w:rFonts w:ascii="Amiri" w:hAnsi="Amiri" w:eastAsia="Amiri" w:cs="Amiri"/>
          <w:color w:val="111111"/>
          <w:sz w:val="28"/>
          <w:sz w:val="28"/>
          <w:szCs w:val="28"/>
          <w:rtl w:val="true"/>
          <w:lang w:bidi="ar-SA"/>
        </w:rPr>
        <w:t xml:space="preserve">فإنّ اللّه عَلَّمَ بِالْقَلَمِ عَلَّمَ الْإِنْسٰانَ مٰا لَمْ یَعْلَمْ </w:t>
      </w:r>
      <w:r>
        <w:rPr>
          <w:rStyle w:val="FootnoteAnchor"/>
          <w:rtl w:val="true"/>
        </w:rPr>
        <w:footnoteReference w:id="75"/>
      </w:r>
      <w:r>
        <w:rPr>
          <w:rFonts w:ascii="IRNazanin" w:hAnsi="IRNazanin" w:eastAsia="IRNazanin"/>
          <w:color w:val="111111"/>
          <w:sz w:val="28"/>
          <w:sz w:val="28"/>
          <w:szCs w:val="28"/>
          <w:rtl w:val="true"/>
          <w:lang w:bidi="fa-IR"/>
        </w:rPr>
        <w:t>،بل هو القلم الحقیقی حیث وجد فیه روح القلم و حقیقته و حدّه،من دون أن یکون معه ما هو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المیزان مثلا،فإنّه موضوع لمعیار یعرف به المقادیر،و هذا معنی واحد هو حقیقته و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قوالب مختلفة و صور شتّی،بعضها جسمانی و بعضها روحانی،کما یوزن به الأجرام و الأثقال،مثل ذی الکفّتین و القبان </w:t>
      </w:r>
      <w:r>
        <w:rPr>
          <w:rStyle w:val="FootnoteAnchor"/>
          <w:rtl w:val="true"/>
        </w:rPr>
        <w:footnoteReference w:id="76"/>
      </w:r>
      <w:r>
        <w:rPr>
          <w:rFonts w:ascii="IRNazanin" w:hAnsi="IRNazanin" w:eastAsia="IRNazanin"/>
          <w:color w:val="111111"/>
          <w:sz w:val="28"/>
          <w:sz w:val="28"/>
          <w:szCs w:val="28"/>
          <w:rtl w:val="true"/>
          <w:lang w:bidi="fa-IR"/>
        </w:rPr>
        <w:t>و ما یجری مجریهما،و ما یوزن به المواقیت و الارتفاعات کالاسطرلاب،و ما یوزن به 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کالفرجار </w:t>
      </w:r>
      <w:r>
        <w:rPr>
          <w:rStyle w:val="FootnoteAnchor"/>
          <w:rtl w:val="true"/>
        </w:rPr>
        <w:footnoteReference w:id="77"/>
      </w:r>
      <w:r>
        <w:rPr>
          <w:rFonts w:ascii="IRNazanin" w:hAnsi="IRNazanin" w:eastAsia="IRNazanin"/>
          <w:color w:val="111111"/>
          <w:sz w:val="28"/>
          <w:sz w:val="28"/>
          <w:szCs w:val="28"/>
          <w:rtl w:val="true"/>
          <w:lang w:bidi="fa-IR"/>
        </w:rPr>
        <w:t xml:space="preserve">،و ما یوزن به الأعمدة کالشاقول،و ما یوزن به الخطوط کالمسطرة </w:t>
      </w:r>
      <w:r>
        <w:rPr>
          <w:rStyle w:val="FootnoteAnchor"/>
          <w:rtl w:val="true"/>
        </w:rPr>
        <w:footnoteReference w:id="78"/>
      </w:r>
      <w:r>
        <w:rPr>
          <w:rFonts w:ascii="IRNazanin" w:hAnsi="IRNazanin" w:eastAsia="IRNazanin"/>
          <w:color w:val="111111"/>
          <w:sz w:val="28"/>
          <w:sz w:val="28"/>
          <w:szCs w:val="28"/>
          <w:rtl w:val="true"/>
          <w:lang w:bidi="fa-IR"/>
        </w:rPr>
        <w:t xml:space="preserve">،و ما یوزن به الشعر کالعروض،و ما یوزن به الفلسفة کالمنطق،و ما یوزن به المدرکات کالحسّ و الخیال،و ما یوزن به العلوم و الأعمال کما یوضع </w:t>
      </w:r>
      <w:r>
        <w:rPr>
          <w:rStyle w:val="FootnoteAnchor"/>
          <w:rtl w:val="true"/>
        </w:rPr>
        <w:footnoteReference w:id="79"/>
      </w:r>
      <w:r>
        <w:rPr>
          <w:rFonts w:ascii="IRNazanin" w:hAnsi="IRNazanin" w:eastAsia="IRNazanin"/>
          <w:color w:val="111111"/>
          <w:sz w:val="28"/>
          <w:sz w:val="28"/>
          <w:szCs w:val="28"/>
          <w:rtl w:val="true"/>
          <w:lang w:bidi="fa-IR"/>
        </w:rPr>
        <w:t xml:space="preserve">لیوم القیامة،و 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یوزن به الکلّ کالعقل الکامل،إلی غیر ذلک من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میزان کلّ شیء یکون من جنسه و لفظة المیزان حقیقة فی کلّ منها باعتبار حدّه و حقیقته الموجودة فیه،و علی هذا القیاس کلّ لفظ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اهتدیت إلی الأرواح صرت روحانیا،و فتحت لک أبواب الملکوت و اهلّت لمرافقة </w:t>
      </w:r>
      <w:r>
        <w:rPr>
          <w:rStyle w:val="FootnoteAnchor"/>
          <w:rtl w:val="true"/>
        </w:rPr>
        <w:footnoteReference w:id="80"/>
      </w:r>
      <w:r>
        <w:rPr>
          <w:rFonts w:ascii="Amiri" w:hAnsi="Amiri" w:eastAsia="Amiri" w:cs="Amiri"/>
          <w:color w:val="111111"/>
          <w:sz w:val="28"/>
          <w:sz w:val="28"/>
          <w:szCs w:val="28"/>
          <w:rtl w:val="true"/>
          <w:lang w:bidi="ar-SA"/>
        </w:rPr>
        <w:t xml:space="preserve">الملأ الأعلی وَ حَسُنَ أُولٰئِکَ رَفِیقاً </w:t>
      </w:r>
      <w:r>
        <w:rPr>
          <w:rStyle w:val="FootnoteAnchor"/>
          <w:rtl w:val="true"/>
        </w:rPr>
        <w:footnoteReference w:id="81"/>
      </w:r>
      <w:r>
        <w:rPr>
          <w:rFonts w:ascii="IRNazanin" w:hAnsi="IRNazanin" w:eastAsia="IRNazanin"/>
          <w:color w:val="111111"/>
          <w:sz w:val="28"/>
          <w:sz w:val="28"/>
          <w:szCs w:val="28"/>
          <w:rtl w:val="true"/>
          <w:lang w:bidi="fa-IR"/>
        </w:rPr>
        <w:t>فما من شیء فی عالم الحسّ و الشهادة إلاّ و هو مثال و صورة لأمر روحانی فی عالم الملکوت،هو روحه المجرّد و حقیقته الصّرفة</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إلیه تنحو المثل الأفلاطونیة و تنظر أرباب الأنواع النوریة</w:t>
      </w:r>
      <w:r>
        <w:rPr>
          <w:rFonts w:eastAsia="IRNazanin" w:cs="IRNazanin"/>
          <w:color w:val="111111"/>
          <w:sz w:val="28"/>
          <w:szCs w:val="28"/>
          <w:rtl w:val="true"/>
          <w:lang w:bidi="fa-IR"/>
        </w:rPr>
        <w:t xml:space="preserve">. </w:t>
      </w:r>
      <w:bookmarkStart w:id="97" w:name="pg12930_148517"/>
    </w:p>
    <w:p>
      <w:pPr>
        <w:pStyle w:val="BookText"/>
        <w:rPr/>
      </w:pPr>
      <w:bookmarkEnd w:id="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عقول جمهور الناس فی الحقیقة أمثلة لعقول الأنبیاء و الأولیاء</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ینکشف وجه الإفتقار إلی الحجة،حجة العصر علیه السّلام و الإضطرار إلیه و الإستنارة بنور وجوده،الفائض جوده علی کلّ موجود مع غیبته الکبری التی یمتنع فیها لنا درک دولة مشاهدته و ادراک نعمة صحبته و الإستفاضة عن خطاب مشافهته،و تلک الاستنارة منّا و الإنارة منه علیه السّلام کالانتفاع بوجود الشمس فی یوم السحاب و الاستبصار بنورها فیه،فالإستبصارات لأرباب الإعتبار و العبرة و الاعتبار لأصحاب البصائر و الفکرة </w:t>
      </w:r>
      <w:r>
        <w:rPr>
          <w:rStyle w:val="FootnoteAnchor"/>
          <w:rtl w:val="true"/>
        </w:rPr>
        <w:footnoteReference w:id="85"/>
      </w:r>
      <w:r>
        <w:rPr>
          <w:rFonts w:ascii="Amiri" w:hAnsi="Amiri" w:eastAsia="Amiri" w:cs="Amiri"/>
          <w:color w:val="111111"/>
          <w:sz w:val="28"/>
          <w:sz w:val="28"/>
          <w:szCs w:val="28"/>
          <w:rtl w:val="true"/>
          <w:lang w:bidi="ar-SA"/>
        </w:rPr>
        <w:t xml:space="preserve">لا یتصوّر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بصور </w:t>
      </w:r>
      <w:r>
        <w:rPr>
          <w:rStyle w:val="FootnoteAnchor"/>
          <w:rtl w:val="true"/>
        </w:rPr>
        <w:footnoteReference w:id="86"/>
      </w:r>
      <w:r>
        <w:rPr>
          <w:rFonts w:ascii="IRNazanin" w:hAnsi="IRNazanin" w:eastAsia="IRNazanin"/>
          <w:color w:val="111111"/>
          <w:sz w:val="28"/>
          <w:sz w:val="28"/>
          <w:szCs w:val="28"/>
          <w:rtl w:val="true"/>
          <w:lang w:bidi="fa-IR"/>
        </w:rPr>
        <w:t>الإصابة،و لا یتّفق علی وجه المطابقة إلاّ باشراق نوره علی القلوب،و یرشّح سحاب علمه علی العقول بل القلوب و العقول لأصحاب القلوب فی هذه الدورة لا یتحصّل إلاّ بفضل من سحاب وجوده و إفاضة بحر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للأنبیاء و الأولیاء أن یتکلّموا معهم إلاّ بضرب الأمثال،لأنّهم أمروا أن یکلّموا الناس علی قدر عقولهم،و قدر عقولهم أنّهم فی النوم بالنسبة إلی تلک النشأة، و النائم لا ینکشف له </w:t>
      </w:r>
      <w:r>
        <w:rPr>
          <w:rStyle w:val="FootnoteAnchor"/>
          <w:rtl w:val="true"/>
        </w:rPr>
        <w:footnoteReference w:id="87"/>
      </w:r>
      <w:r>
        <w:rPr>
          <w:rFonts w:ascii="IRNazanin" w:hAnsi="IRNazanin" w:eastAsia="IRNazanin"/>
          <w:color w:val="111111"/>
          <w:sz w:val="28"/>
          <w:sz w:val="28"/>
          <w:szCs w:val="28"/>
          <w:rtl w:val="true"/>
          <w:lang w:bidi="fa-IR"/>
        </w:rPr>
        <w:t xml:space="preserve">شیء فی الأغلب إلاّ بمثل،و لهذا من کان یعلّم الحکمة غیر أهلها رأی فی المنام أنه یعلّق الدّر </w:t>
      </w:r>
      <w:r>
        <w:rPr>
          <w:rStyle w:val="FootnoteAnchor"/>
          <w:rtl w:val="true"/>
        </w:rPr>
        <w:footnoteReference w:id="88"/>
      </w:r>
      <w:r>
        <w:rPr>
          <w:rFonts w:ascii="IRNazanin" w:hAnsi="IRNazanin" w:eastAsia="IRNazanin"/>
          <w:color w:val="111111"/>
          <w:sz w:val="28"/>
          <w:sz w:val="28"/>
          <w:szCs w:val="28"/>
          <w:rtl w:val="true"/>
          <w:lang w:bidi="fa-IR"/>
        </w:rPr>
        <w:t>فی أعناق الخنازیر</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،إلی قوله قدّس سرّه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الآیة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877880_3224264995"/>
      <w:bookmarkStart w:id="99" w:name="_Toc36"/>
      <w:bookmarkEnd w:id="98"/>
      <w:r>
        <w:rPr>
          <w:rtl w:val="true"/>
        </w:rPr>
        <w:t>[</w:t>
      </w:r>
      <w:r>
        <w:rPr>
          <w:rtl w:val="true"/>
        </w:rPr>
        <w:t>تحقیق فی أصالة الوجود و أصالة الجزئیة الحقیقیة</w:t>
      </w:r>
      <w:r>
        <w:rPr>
          <w:rtl w:val="true"/>
        </w:rPr>
        <w:t>]</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بأصالة الوجود فی الموجودیة أو الماهیة لیس إلاّ أنّ </w:t>
      </w:r>
      <w:r>
        <w:rPr>
          <w:rStyle w:val="FootnoteAnchor"/>
          <w:rtl w:val="true"/>
        </w:rPr>
        <w:footnoteReference w:id="91"/>
      </w:r>
      <w:r>
        <w:rPr>
          <w:rFonts w:ascii="IRNazanin" w:hAnsi="IRNazanin" w:eastAsia="IRNazanin"/>
          <w:color w:val="111111"/>
          <w:sz w:val="28"/>
          <w:sz w:val="28"/>
          <w:szCs w:val="28"/>
          <w:rtl w:val="true"/>
          <w:lang w:bidi="fa-IR"/>
        </w:rPr>
        <w:t xml:space="preserve">ما ینافی العدم و البطلان </w:t>
      </w:r>
      <w:r>
        <w:rPr>
          <w:rStyle w:val="FootnoteAnchor"/>
          <w:rtl w:val="true"/>
        </w:rPr>
        <w:footnoteReference w:id="92"/>
      </w:r>
      <w:r>
        <w:rPr>
          <w:rFonts w:ascii="IRNazanin" w:hAnsi="IRNazanin" w:eastAsia="IRNazanin"/>
          <w:color w:val="111111"/>
          <w:sz w:val="28"/>
          <w:sz w:val="28"/>
          <w:szCs w:val="28"/>
          <w:rtl w:val="true"/>
          <w:lang w:bidi="fa-IR"/>
        </w:rPr>
        <w:t>أوّلا و بالذات و بالحقیقة،لا بالعرض و نحو من التبعیة،ما هو؛أ هو الشیء المفهومی و الشیئیة المفهومیة التی عرفتها و حقّ المعرفة،أم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 ینافی العدم </w:t>
      </w:r>
    </w:p>
    <w:p>
      <w:pPr>
        <w:pStyle w:val="BookText"/>
        <w:rPr/>
      </w:pPr>
      <w:r>
        <w:rPr>
          <w:rFonts w:ascii="IRNazanin" w:hAnsi="IRNazanin" w:eastAsia="IRNazanin"/>
          <w:color w:val="111111"/>
          <w:sz w:val="28"/>
          <w:sz w:val="28"/>
          <w:szCs w:val="28"/>
          <w:rtl w:val="true"/>
          <w:lang w:bidi="fa-IR"/>
        </w:rPr>
        <w:t xml:space="preserve">أوّلا و بالذات،و البطلان </w:t>
      </w:r>
      <w:r>
        <w:rPr>
          <w:rStyle w:val="FootnoteAnchor"/>
          <w:rtl w:val="true"/>
        </w:rPr>
        <w:footnoteReference w:id="93"/>
      </w:r>
      <w:r>
        <w:rPr>
          <w:rFonts w:ascii="IRNazanin" w:hAnsi="IRNazanin" w:eastAsia="IRNazanin"/>
          <w:color w:val="111111"/>
          <w:sz w:val="28"/>
          <w:sz w:val="28"/>
          <w:szCs w:val="28"/>
          <w:rtl w:val="true"/>
          <w:lang w:bidi="fa-IR"/>
        </w:rPr>
        <w:t xml:space="preserve">إنّما هو أمر ما وراء الشیء المفهومی،و </w:t>
      </w:r>
      <w:r>
        <w:rPr>
          <w:rStyle w:val="FootnoteAnchor"/>
          <w:rtl w:val="true"/>
        </w:rPr>
        <w:footnoteReference w:id="94"/>
      </w:r>
      <w:r>
        <w:rPr>
          <w:rFonts w:ascii="IRNazanin" w:hAnsi="IRNazanin" w:eastAsia="IRNazanin"/>
          <w:color w:val="111111"/>
          <w:sz w:val="28"/>
          <w:sz w:val="28"/>
          <w:szCs w:val="28"/>
          <w:rtl w:val="true"/>
          <w:lang w:bidi="fa-IR"/>
        </w:rPr>
        <w:t xml:space="preserve">بخلافه الذی عرفته و عرفت حکمه،و الشیء المفهومی إنّما یصیر موجودا و منافیا بالتحقیق </w:t>
      </w:r>
      <w:r>
        <w:rPr>
          <w:rStyle w:val="FootnoteAnchor"/>
          <w:rtl w:val="true"/>
        </w:rPr>
        <w:footnoteReference w:id="95"/>
      </w:r>
      <w:r>
        <w:rPr>
          <w:rFonts w:ascii="IRNazanin" w:hAnsi="IRNazanin" w:eastAsia="IRNazanin"/>
          <w:color w:val="111111"/>
          <w:sz w:val="28"/>
          <w:sz w:val="28"/>
          <w:szCs w:val="28"/>
          <w:rtl w:val="true"/>
          <w:lang w:bidi="fa-IR"/>
        </w:rPr>
        <w:t xml:space="preserve">للعدم و البطلان بالعرض و بضرب من المجاز و نحو من التبعیة لذلک الأمر،و من أجل ذلک الأمر الذی هو خلاف الشیء المفهومی و وراءه ینافی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العدم و البطلان أوّلا و بالذات،و یکون رافعا و رفعا له بمجرّد نفسه،و نقیضا و مناقضا له بمحوضة ذاته مع قطع النظر عن کلّ ما هو خارج عن نفس ذاته؛یقال له الوجود و إنّه الوجود،فإنّ الوجود إنّما هو نقیض </w:t>
      </w:r>
      <w:r>
        <w:rPr>
          <w:rStyle w:val="FootnoteAnchor"/>
          <w:rtl w:val="true"/>
        </w:rPr>
        <w:footnoteReference w:id="96"/>
      </w:r>
      <w:r>
        <w:rPr>
          <w:rFonts w:ascii="IRNazanin" w:hAnsi="IRNazanin" w:eastAsia="IRNazanin"/>
          <w:color w:val="111111"/>
          <w:sz w:val="28"/>
          <w:sz w:val="28"/>
          <w:szCs w:val="28"/>
          <w:rtl w:val="true"/>
          <w:lang w:bidi="fa-IR"/>
        </w:rPr>
        <w:t xml:space="preserve">للعدم و البطلان أوّلا بالذات،و یکون رافعا و رفعا له،و کذلک العدم للوجود،و کلّ ما هو غیر الوجود و العدم لا یتصوّر أن یکون بهذا الشأن إلاّ بالعرض و بالتبعیة لها </w:t>
      </w:r>
      <w:r>
        <w:rPr>
          <w:rStyle w:val="FootnoteAnchor"/>
          <w:rtl w:val="true"/>
        </w:rPr>
        <w:footnoteReference w:id="97"/>
      </w:r>
      <w:r>
        <w:rPr>
          <w:rFonts w:ascii="IRNazanin" w:hAnsi="IRNazanin" w:eastAsia="IRNazanin"/>
          <w:color w:val="111111"/>
          <w:sz w:val="28"/>
          <w:sz w:val="28"/>
          <w:szCs w:val="28"/>
          <w:rtl w:val="true"/>
          <w:lang w:bidi="fa-IR"/>
        </w:rPr>
        <w:t xml:space="preserve">فی المنافاة و المناقضة،و ذلک ظاهر واضح </w:t>
      </w:r>
      <w:r>
        <w:rPr>
          <w:rStyle w:val="FootnoteAnchor"/>
          <w:rtl w:val="true"/>
        </w:rPr>
        <w:footnoteReference w:id="98"/>
      </w:r>
      <w:r>
        <w:rPr>
          <w:rFonts w:ascii="IRNazanin" w:hAnsi="IRNazanin" w:eastAsia="IRNazanin"/>
          <w:color w:val="111111"/>
          <w:sz w:val="28"/>
          <w:sz w:val="28"/>
          <w:szCs w:val="28"/>
          <w:rtl w:val="true"/>
          <w:lang w:bidi="fa-IR"/>
        </w:rPr>
        <w:t xml:space="preserve">جدّا،و إنکاره فی الرکاکة و القباحة فوق المکابرة و السفسطة،و الشکّ و التردید </w:t>
      </w:r>
      <w:r>
        <w:rPr>
          <w:rStyle w:val="FootnoteAnchor"/>
          <w:rtl w:val="true"/>
        </w:rPr>
        <w:footnoteReference w:id="99"/>
      </w:r>
      <w:r>
        <w:rPr>
          <w:rFonts w:ascii="IRNazanin" w:hAnsi="IRNazanin" w:eastAsia="IRNazanin"/>
          <w:color w:val="111111"/>
          <w:sz w:val="28"/>
          <w:sz w:val="28"/>
          <w:szCs w:val="28"/>
          <w:rtl w:val="true"/>
          <w:lang w:bidi="fa-IR"/>
        </w:rPr>
        <w:t xml:space="preserve">فیه لیس إلاّ السفاهة </w:t>
      </w:r>
      <w:r>
        <w:rPr>
          <w:rStyle w:val="FootnoteAnchor"/>
          <w:rtl w:val="true"/>
        </w:rPr>
        <w:footnoteReference w:id="100"/>
      </w:r>
      <w:r>
        <w:rPr>
          <w:rFonts w:ascii="Amiri" w:hAnsi="Amiri" w:eastAsia="Amiri" w:cs="Amiri"/>
          <w:color w:val="111111"/>
          <w:sz w:val="28"/>
          <w:sz w:val="28"/>
          <w:szCs w:val="28"/>
          <w:rtl w:val="true"/>
          <w:lang w:bidi="ar-SA"/>
        </w:rPr>
        <w:t>کلّ السفاهة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فی باب أصالة الجعل و المجعولیة،أی المجعول أوّلا و بالذات و أثر الجعل بالحقیقة أ هو الشیء المفهومی بنفسه،أم وراء نفس المفهوم و الشیئیة المفهومیة؟و هکذا فی جانب الجاعل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فی باب أصالة الجزئیة الحقیقیة و التشخّص الحقیقی الذی یعبّر عنه بامتناعه </w:t>
      </w:r>
      <w:r>
        <w:rPr>
          <w:rStyle w:val="FootnoteAnchor"/>
          <w:rtl w:val="true"/>
        </w:rPr>
        <w:footnoteReference w:id="101"/>
      </w:r>
      <w:r>
        <w:rPr>
          <w:rFonts w:ascii="IRNazanin" w:hAnsi="IRNazanin" w:eastAsia="IRNazanin"/>
          <w:color w:val="111111"/>
          <w:sz w:val="28"/>
          <w:sz w:val="28"/>
          <w:szCs w:val="28"/>
          <w:rtl w:val="true"/>
          <w:lang w:bidi="fa-IR"/>
        </w:rPr>
        <w:t xml:space="preserve">عن الصدق علی الکثیرین؛أی الشیء المفهومی و المفهوم الکلّی،هل هو بنفسه یأبی عن الصدق علی الکثیرین أوّلا و بالذات،أم غیره؟و أمر وراء الشیء المفهومی الکلّی،فهو </w:t>
      </w:r>
      <w:r>
        <w:rPr>
          <w:rStyle w:val="FootnoteAnchor"/>
          <w:rtl w:val="true"/>
        </w:rPr>
        <w:footnoteReference w:id="102"/>
      </w:r>
      <w:r>
        <w:rPr>
          <w:rFonts w:ascii="IRNazanin" w:hAnsi="IRNazanin" w:eastAsia="IRNazanin"/>
          <w:color w:val="111111"/>
          <w:sz w:val="28"/>
          <w:sz w:val="28"/>
          <w:szCs w:val="28"/>
          <w:rtl w:val="true"/>
          <w:lang w:bidi="fa-IR"/>
        </w:rPr>
        <w:t>بنفسه و بمجرّد ذاته یأبی عن ذلک الصدق،و غیره و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الشیء المفهومی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یصیر جزئیا إلاّ بالعرض و بضرب من تبعیة ذلک الأمر المتعیّن بذاته المشخّص لما </w:t>
      </w:r>
    </w:p>
    <w:p>
      <w:pPr>
        <w:pStyle w:val="BookText"/>
        <w:rPr/>
      </w:pP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المعانی و المفهومات الکلّیة؛فإنّ الکلّی بمجرّد نفسه و بإضافة أمثاله من المعانی الکلّیة و بإنضمامها إلیه ألف ألف مرّة لا یفید الجزئیة الحقیقیة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ملخصّة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 از ذات خود،و از هزار هزار ندار دیگر مثل خود،دارا نمی‌تواند شد،إلاّ این که منتهی بشوند به دارای از خود بالذات و غنی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ثمّة اشتهر البرهان المشهور من الفارابی فی إثبات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بالأسدّ و الأخصر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الأسد و الأخصر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مفاده أنّ جمیع الممکنات و مجموع الممکنات التی لیست بموجودة فی نفسها و بمجرّد نفسها لا توجد إلاّ من قبل ما هو موجود بمجرّد نفسه و ذاته بالضرورة،و لا حاجة فیه إلی التزام الدور </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Style w:val="FootnoteAnchor"/>
          <w:rtl w:val="true"/>
        </w:rPr>
        <w:footnoteReference w:id="104"/>
      </w:r>
      <w:r>
        <w:rPr>
          <w:rFonts w:ascii="IRNazanin" w:hAnsi="IRNazanin" w:eastAsia="IRNazanin"/>
          <w:color w:val="111111"/>
          <w:sz w:val="28"/>
          <w:sz w:val="28"/>
          <w:szCs w:val="28"/>
          <w:rtl w:val="true"/>
          <w:lang w:bidi="fa-IR"/>
        </w:rPr>
        <w:t>التسلسل و إبطالهما؛و کذلک فی باب جمیع الصفات الکمالیة للموجود بما هو موجود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حقیقة العلم و ما ینکشف به الشیء بالذات و حیثیة الظهور و حقیقة الانکشاف،هل هو الشیء المفهومی،أم حیثیة الظهور و الانکشاف شیء بخلاف الشیء المفهومی،و أمر وراؤه؟بمعنی أنّ مفهوم العلم و الانکشاف و الظهور لیس بحقیقة العلم فإنّ مفهوم الشیء کما علمت لیس إلاّ نفس مفهوم ذلک الشیء لا حقیقة ذلک الشیء التی تترتّب علیها آثاره و أحکامه،و ذلک مع ما أحکمنا بنیانه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ضروری فی نفسه بحیث لا یحتاج إلی بیّنة أصلا؛و هکذا فی القدرة و الإرادة و الحیاة و السمع و البصر و الکلام،و کذلک فی باب جمیع المعانی و الماهیات الکلیة المتأصّلة الموجودة فی الخارج؛فإنّ مفهوم الإنسان مثلا لیس بحقیقة الإنسان التی تتعجّب و تضحک و تتکلّم و تمشی و تأکّل و تشرب و تتعلّم </w:t>
      </w:r>
      <w:r>
        <w:rPr>
          <w:rStyle w:val="FootnoteAnchor"/>
          <w:rtl w:val="true"/>
        </w:rPr>
        <w:footnoteReference w:id="106"/>
      </w:r>
      <w:r>
        <w:rPr>
          <w:rFonts w:ascii="IRNazanin" w:hAnsi="IRNazanin" w:eastAsia="IRNazanin"/>
          <w:color w:val="111111"/>
          <w:sz w:val="28"/>
          <w:sz w:val="28"/>
          <w:szCs w:val="28"/>
          <w:rtl w:val="true"/>
          <w:lang w:bidi="fa-IR"/>
        </w:rPr>
        <w:t xml:space="preserve">و تعلم و تکتب و تتصوّر و تتعقل مثلا؛بل مفهومه لیس إلاّ مجرد مفهومه،و لا یحمل علیه إلاّ بالحمل الأوّلی الذاتی کما علمت،و إنّما هو أمر </w:t>
      </w:r>
      <w:bookmarkStart w:id="100" w:name="pg12930_148520"/>
    </w:p>
    <w:p>
      <w:pPr>
        <w:pStyle w:val="BookText"/>
        <w:rPr/>
      </w:pPr>
      <w:bookmarkEnd w:id="100"/>
      <w:r>
        <w:rPr>
          <w:rFonts w:ascii="IRNazanin" w:hAnsi="IRNazanin" w:eastAsia="IRNazanin"/>
          <w:color w:val="111111"/>
          <w:sz w:val="28"/>
          <w:sz w:val="28"/>
          <w:szCs w:val="28"/>
          <w:rtl w:val="true"/>
          <w:lang w:bidi="fa-IR"/>
        </w:rPr>
        <w:t>اعتباری انتزاعی لا أثر له فی العین و لا خبر عنه فی الخارج،و لا یوجد إلاّ فی الذهن علی ما اشتهر؛و إلاّ فالحقّ الحقیق أنّ مفهوم الشیء و الشیء المفهومی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الانسان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 رائحة الوجود بالحقیقة أصلا،لا فی الخارج و لا فی الذهن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للعقل أن یتعمّل لضرب من التعمّل و الإعتبار و الملاحظة له </w:t>
      </w:r>
      <w:r>
        <w:rPr>
          <w:rStyle w:val="FootnoteAnchor"/>
          <w:rtl w:val="true"/>
        </w:rPr>
        <w:footnoteReference w:id="107"/>
      </w:r>
      <w:r>
        <w:rPr>
          <w:rFonts w:ascii="IRNazanin" w:hAnsi="IRNazanin" w:eastAsia="IRNazanin"/>
          <w:color w:val="111111"/>
          <w:sz w:val="28"/>
          <w:sz w:val="28"/>
          <w:szCs w:val="28"/>
          <w:rtl w:val="true"/>
          <w:lang w:bidi="fa-IR"/>
        </w:rPr>
        <w:t xml:space="preserve">و الإلتفات إلیه بحیث لا یتحصّل بحسب تلک الملاحظة التجریدیة و الإعتبار الخالی عن ملاحظة الأغیار </w:t>
      </w:r>
      <w:r>
        <w:rPr>
          <w:rStyle w:val="FootnoteAnchor"/>
          <w:rtl w:val="true"/>
        </w:rPr>
        <w:footnoteReference w:id="108"/>
      </w:r>
      <w:r>
        <w:rPr>
          <w:rFonts w:ascii="IRNazanin" w:hAnsi="IRNazanin" w:eastAsia="IRNazanin"/>
          <w:color w:val="111111"/>
          <w:sz w:val="28"/>
          <w:sz w:val="28"/>
          <w:szCs w:val="28"/>
          <w:rtl w:val="true"/>
          <w:lang w:bidi="fa-IR"/>
        </w:rPr>
        <w:t xml:space="preserve">إلاّ نفس ذلک المفهوم،و بهذا الضرب من التعقّل کأنّه لا یوجد إلاّ فی العقل،و إلاّ فالموجود </w:t>
      </w:r>
      <w:r>
        <w:rPr>
          <w:rStyle w:val="FootnoteAnchor"/>
          <w:rtl w:val="true"/>
        </w:rPr>
        <w:footnoteReference w:id="109"/>
      </w:r>
      <w:r>
        <w:rPr>
          <w:rFonts w:ascii="IRNazanin" w:hAnsi="IRNazanin" w:eastAsia="IRNazanin"/>
          <w:color w:val="111111"/>
          <w:sz w:val="28"/>
          <w:sz w:val="28"/>
          <w:szCs w:val="28"/>
          <w:rtl w:val="true"/>
          <w:lang w:bidi="fa-IR"/>
        </w:rPr>
        <w:t xml:space="preserve">بالذات ذهنا أو خارجا </w:t>
      </w:r>
      <w:r>
        <w:rPr>
          <w:rStyle w:val="FootnoteAnchor"/>
          <w:rtl w:val="true"/>
        </w:rPr>
        <w:footnoteReference w:id="110"/>
      </w:r>
      <w:r>
        <w:rPr>
          <w:rFonts w:ascii="IRNazanin" w:hAnsi="IRNazanin" w:eastAsia="IRNazanin"/>
          <w:color w:val="111111"/>
          <w:sz w:val="28"/>
          <w:sz w:val="28"/>
          <w:szCs w:val="28"/>
          <w:rtl w:val="true"/>
          <w:lang w:bidi="fa-IR"/>
        </w:rPr>
        <w:t xml:space="preserve">بالحقیقة فهو أمر وراء نفس </w:t>
      </w:r>
      <w:r>
        <w:rPr>
          <w:rStyle w:val="FootnoteAnchor"/>
          <w:rtl w:val="true"/>
        </w:rPr>
        <w:footnoteReference w:id="111"/>
      </w:r>
      <w:r>
        <w:rPr>
          <w:rFonts w:ascii="IRNazanin" w:hAnsi="IRNazanin" w:eastAsia="IRNazanin"/>
          <w:color w:val="111111"/>
          <w:sz w:val="28"/>
          <w:sz w:val="28"/>
          <w:szCs w:val="28"/>
          <w:rtl w:val="true"/>
          <w:lang w:bidi="fa-IR"/>
        </w:rPr>
        <w:t xml:space="preserve">الشیئیات المفهومیة، و المعانی و المفهومات لیست إلاّ </w:t>
      </w:r>
      <w:r>
        <w:rPr>
          <w:rStyle w:val="FootnoteAnchor"/>
          <w:rtl w:val="true"/>
        </w:rPr>
        <w:footnoteReference w:id="112"/>
      </w:r>
      <w:r>
        <w:rPr>
          <w:rFonts w:ascii="Amiri" w:hAnsi="Amiri" w:eastAsia="Amiri" w:cs="Amiri"/>
          <w:color w:val="111111"/>
          <w:sz w:val="28"/>
          <w:sz w:val="28"/>
          <w:szCs w:val="28"/>
          <w:rtl w:val="true"/>
          <w:lang w:bidi="ar-SA"/>
        </w:rPr>
        <w:t xml:space="preserve">أمورا موجودة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 العلمیة هالکة باطلة بالذات و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لم یبق أثر من الاختفاء</w:t>
      </w:r>
      <w:r>
        <w:rPr>
          <w:rFonts w:eastAsia="IRNazanin" w:cs="IRNazanin"/>
          <w:color w:val="111111"/>
          <w:sz w:val="28"/>
          <w:szCs w:val="28"/>
          <w:rtl w:val="true"/>
          <w:lang w:bidi="fa-IR"/>
        </w:rPr>
        <w:t>.</w:t>
      </w:r>
    </w:p>
    <w:p>
      <w:pPr>
        <w:pStyle w:val="Heading4"/>
        <w:numPr>
          <w:ilvl w:val="3"/>
          <w:numId w:val="1"/>
        </w:numPr>
        <w:rPr/>
      </w:pPr>
      <w:bookmarkStart w:id="101" w:name="__RefHeading___Toc3877882_3224264995"/>
      <w:bookmarkStart w:id="102" w:name="_Toc37"/>
      <w:bookmarkEnd w:id="101"/>
      <w:r>
        <w:rPr>
          <w:rtl w:val="true"/>
        </w:rPr>
        <w:t>تنبیه تصریحی،و تصریح تسجیلی إحقاقی،و إحقاق تصریحی</w:t>
      </w:r>
      <w:bookmarkEnd w:id="102"/>
    </w:p>
    <w:p>
      <w:pPr>
        <w:pStyle w:val="Heading5"/>
        <w:numPr>
          <w:ilvl w:val="4"/>
          <w:numId w:val="1"/>
        </w:numPr>
        <w:rPr/>
      </w:pPr>
      <w:bookmarkStart w:id="103" w:name="__RefHeading___Toc3877884_3224264995"/>
      <w:bookmarkStart w:id="104" w:name="_Toc38"/>
      <w:bookmarkEnd w:id="103"/>
      <w:r>
        <w:rPr>
          <w:rtl w:val="true"/>
        </w:rPr>
        <w:t>اشاره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الوجود و تبعیة الأحکام منه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انکشف وجه الحقیقة عن الاختفاء </w:t>
      </w:r>
      <w:r>
        <w:rPr>
          <w:rStyle w:val="FootnoteAnchor"/>
          <w:rtl w:val="true"/>
        </w:rPr>
        <w:footnoteReference w:id="114"/>
      </w:r>
      <w:r>
        <w:rPr>
          <w:rFonts w:ascii="IRNazanin" w:hAnsi="IRNazanin" w:eastAsia="IRNazanin"/>
          <w:color w:val="111111"/>
          <w:sz w:val="28"/>
          <w:sz w:val="28"/>
          <w:szCs w:val="28"/>
          <w:rtl w:val="true"/>
          <w:lang w:bidi="fa-IR"/>
        </w:rPr>
        <w:t xml:space="preserve">و بلغ إلی غایة الانجلاء،أنّ الوجود إنّما هو الأصل فی الموجودیة،و ما هو فی مرتبة الموجودیة من التشخّص و العلم و القدرة و سایر الأحوال و الکمالات للموجود بما هو موجود؛و </w:t>
      </w:r>
      <w:r>
        <w:rPr>
          <w:rStyle w:val="FootnoteAnchor"/>
          <w:rtl w:val="true"/>
        </w:rPr>
        <w:footnoteReference w:id="115"/>
      </w:r>
      <w:r>
        <w:rPr>
          <w:rFonts w:ascii="IRNazanin" w:hAnsi="IRNazanin" w:eastAsia="IRNazanin"/>
          <w:color w:val="111111"/>
          <w:sz w:val="28"/>
          <w:sz w:val="28"/>
          <w:szCs w:val="28"/>
          <w:rtl w:val="true"/>
          <w:lang w:bidi="fa-IR"/>
        </w:rPr>
        <w:t>مخالفه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مخالف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إلاّ المعانی و المفهومات و الشیئیات المفهومیة،سواء کانت ماهیات و حقایق و ذوات الأشیاء کما فی حق الممکنات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یتصوّر أن یوجد إلاّ بالعرض و بتبعیّة الوجود المنافی للعدم بالذات،إذ الموجودیة بالحقیقة لیست إلاّ رفع العدم و ارتفاعه، </w:t>
      </w:r>
      <w:bookmarkStart w:id="105" w:name="pg12930_148521"/>
    </w:p>
    <w:p>
      <w:pPr>
        <w:pStyle w:val="BookText"/>
        <w:rPr/>
      </w:pPr>
      <w:bookmarkEnd w:id="105"/>
      <w:r>
        <w:rPr>
          <w:rFonts w:ascii="IRNazanin" w:hAnsi="IRNazanin" w:eastAsia="IRNazanin"/>
          <w:color w:val="111111"/>
          <w:sz w:val="28"/>
          <w:sz w:val="28"/>
          <w:szCs w:val="28"/>
          <w:rtl w:val="true"/>
          <w:lang w:bidi="fa-IR"/>
        </w:rPr>
        <w:t xml:space="preserve">و رفع العدم بالذات و ارتفاعه بالحقیقة </w:t>
      </w:r>
      <w:r>
        <w:rPr>
          <w:rStyle w:val="FootnoteAnchor"/>
          <w:rtl w:val="true"/>
        </w:rPr>
        <w:footnoteReference w:id="116"/>
      </w:r>
      <w:r>
        <w:rPr>
          <w:rFonts w:ascii="IRNazanin" w:hAnsi="IRNazanin" w:eastAsia="IRNazanin"/>
          <w:color w:val="111111"/>
          <w:sz w:val="28"/>
          <w:sz w:val="28"/>
          <w:szCs w:val="28"/>
          <w:rtl w:val="true"/>
          <w:lang w:bidi="fa-IR"/>
        </w:rPr>
        <w:t xml:space="preserve">لیس إلاّ حکم الوجود الذی هو نقیض العدم أوّلا و بالذات،فالوجود موجود،و له فی ذاته الموجودیة بالحقیقة،فإنّ الشیء أن </w:t>
      </w:r>
      <w:r>
        <w:rPr>
          <w:rStyle w:val="FootnoteAnchor"/>
          <w:rtl w:val="true"/>
        </w:rPr>
        <w:footnoteReference w:id="117"/>
      </w:r>
      <w:r>
        <w:rPr>
          <w:rFonts w:ascii="IRNazanin" w:hAnsi="IRNazanin" w:eastAsia="IRNazanin"/>
          <w:color w:val="111111"/>
          <w:sz w:val="28"/>
          <w:sz w:val="28"/>
          <w:szCs w:val="28"/>
          <w:rtl w:val="true"/>
          <w:lang w:bidi="fa-IR"/>
        </w:rPr>
        <w:t xml:space="preserve">لا </w:t>
      </w:r>
      <w:r>
        <w:rPr>
          <w:rStyle w:val="FootnoteAnchor"/>
          <w:rtl w:val="true"/>
        </w:rPr>
        <w:footnoteReference w:id="118"/>
      </w:r>
      <w:r>
        <w:rPr>
          <w:rFonts w:ascii="IRNazanin" w:hAnsi="IRNazanin" w:eastAsia="IRNazanin"/>
          <w:color w:val="111111"/>
          <w:sz w:val="28"/>
          <w:sz w:val="28"/>
          <w:szCs w:val="28"/>
          <w:rtl w:val="true"/>
          <w:lang w:bidi="fa-IR"/>
        </w:rPr>
        <w:t>یخلو عن نفسه،فکیف یخلو الموجودیة الحقیقیة عن نفسها؟و غیر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الشیء المفهومی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حرّرناه لیس موجودا إلاّ بالعرض؛إذ لیس له حکم الموجودیة إلاّ بضمیمة الوجود الحقیقی؛إذ مفهوم الشیء فی نفسه بمجرّد نفس مفهومه لیس إلاّ نفس ذلک المفهوم لاغیر،و کونه موجودا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119"/>
      </w:r>
      <w:r>
        <w:rPr>
          <w:rFonts w:ascii="IRNazanin" w:hAnsi="IRNazanin" w:eastAsia="IRNazanin"/>
          <w:color w:val="111111"/>
          <w:sz w:val="28"/>
          <w:sz w:val="28"/>
          <w:szCs w:val="28"/>
          <w:rtl w:val="true"/>
          <w:lang w:bidi="fa-IR"/>
        </w:rPr>
        <w:t xml:space="preserve">غیر ذلک ممّا هی بمنزلة الوجود،و الموجود لیس له إلاّ بضرب </w:t>
      </w:r>
      <w:r>
        <w:rPr>
          <w:rStyle w:val="FootnoteAnchor"/>
          <w:rtl w:val="true"/>
        </w:rPr>
        <w:footnoteReference w:id="120"/>
      </w:r>
      <w:r>
        <w:rPr>
          <w:rFonts w:ascii="IRNazanin" w:hAnsi="IRNazanin" w:eastAsia="IRNazanin"/>
          <w:color w:val="111111"/>
          <w:sz w:val="28"/>
          <w:sz w:val="28"/>
          <w:szCs w:val="28"/>
          <w:rtl w:val="true"/>
          <w:lang w:bidi="fa-IR"/>
        </w:rPr>
        <w:t>من المجاز و التبعیة،فاتقن ذلک</w:t>
      </w:r>
      <w:r>
        <w:rPr>
          <w:rFonts w:eastAsia="IRNazanin" w:cs="IRNazanin"/>
          <w:color w:val="111111"/>
          <w:sz w:val="28"/>
          <w:szCs w:val="28"/>
          <w:rtl w:val="true"/>
          <w:lang w:bidi="fa-IR"/>
        </w:rPr>
        <w:t>!</w:t>
      </w:r>
    </w:p>
    <w:p>
      <w:pPr>
        <w:pStyle w:val="Heading5"/>
        <w:numPr>
          <w:ilvl w:val="4"/>
          <w:numId w:val="1"/>
        </w:numPr>
        <w:rPr/>
      </w:pPr>
      <w:bookmarkStart w:id="106" w:name="__RefHeading___Toc3877886_3224264995"/>
      <w:bookmarkStart w:id="107" w:name="_Toc39"/>
      <w:bookmarkEnd w:id="106"/>
      <w:r>
        <w:rPr>
          <w:rtl w:val="true"/>
        </w:rPr>
        <w:t>تصریح تنبیهی و تفریع تسجیلی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الوجود و 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انکشف وجه الحقیقة عن حجاب الاختفاء،و طلعت شمس الحقّ من أثر البیان فی غایة الانجلاء أنّ الوجود الحقیقی الذی ینافی و یرفع العدم بالذات إنّما هو الأصل و الأصیل فی الوجود و الموجودیة،و فیما هو بمنزلة </w:t>
      </w:r>
      <w:r>
        <w:rPr>
          <w:rStyle w:val="FootnoteAnchor"/>
          <w:rtl w:val="true"/>
        </w:rPr>
        <w:footnoteReference w:id="121"/>
      </w:r>
      <w:r>
        <w:rPr>
          <w:rFonts w:ascii="IRNazanin" w:hAnsi="IRNazanin" w:eastAsia="IRNazanin"/>
          <w:color w:val="111111"/>
          <w:sz w:val="28"/>
          <w:sz w:val="28"/>
          <w:szCs w:val="28"/>
          <w:rtl w:val="true"/>
          <w:lang w:bidi="fa-IR"/>
        </w:rPr>
        <w:t xml:space="preserve">الموجودیة؛و مرتبتها کالتشخّص و العلم و الحیاة و القدرة و الإرادة </w:t>
      </w:r>
      <w:r>
        <w:rPr>
          <w:rStyle w:val="FootnoteAnchor"/>
          <w:rtl w:val="true"/>
        </w:rPr>
        <w:footnoteReference w:id="122"/>
      </w:r>
      <w:r>
        <w:rPr>
          <w:rFonts w:ascii="IRNazanin" w:hAnsi="IRNazanin" w:eastAsia="IRNazanin"/>
          <w:color w:val="111111"/>
          <w:sz w:val="28"/>
          <w:sz w:val="28"/>
          <w:szCs w:val="28"/>
          <w:rtl w:val="true"/>
          <w:lang w:bidi="fa-IR"/>
        </w:rPr>
        <w:t xml:space="preserve">و السمع و البصر و غیرها من أحوال </w:t>
      </w:r>
      <w:r>
        <w:rPr>
          <w:rStyle w:val="FootnoteAnchor"/>
          <w:rtl w:val="true"/>
        </w:rPr>
        <w:footnoteReference w:id="123"/>
      </w:r>
      <w:r>
        <w:rPr>
          <w:rFonts w:ascii="IRNazanin" w:hAnsi="IRNazanin" w:eastAsia="IRNazanin"/>
          <w:color w:val="111111"/>
          <w:sz w:val="28"/>
          <w:sz w:val="28"/>
          <w:szCs w:val="28"/>
          <w:rtl w:val="true"/>
          <w:lang w:bidi="fa-IR"/>
        </w:rPr>
        <w:t xml:space="preserve">الموجود بما هو موجود،و </w:t>
      </w:r>
      <w:r>
        <w:rPr>
          <w:rStyle w:val="FootnoteAnchor"/>
          <w:rtl w:val="true"/>
        </w:rPr>
        <w:footnoteReference w:id="124"/>
      </w:r>
      <w:r>
        <w:rPr>
          <w:rFonts w:ascii="IRNazanin" w:hAnsi="IRNazanin" w:eastAsia="IRNazanin"/>
          <w:color w:val="111111"/>
          <w:sz w:val="28"/>
          <w:sz w:val="28"/>
          <w:szCs w:val="28"/>
          <w:rtl w:val="true"/>
          <w:lang w:bidi="fa-IR"/>
        </w:rPr>
        <w:t>کمالات الوجود بما هو وجود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و تحققّت معنی تلک الأصالة و ما یخالف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هو غیر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المراد منه هیهنا </w:t>
      </w:r>
      <w:r>
        <w:rPr>
          <w:rStyle w:val="FootnoteAnchor"/>
          <w:rtl w:val="true"/>
        </w:rPr>
        <w:footnoteReference w:id="125"/>
      </w:r>
      <w:r>
        <w:rPr>
          <w:rFonts w:ascii="IRNazanin" w:hAnsi="IRNazanin" w:eastAsia="IRNazanin"/>
          <w:color w:val="111111"/>
          <w:sz w:val="28"/>
          <w:sz w:val="28"/>
          <w:szCs w:val="28"/>
          <w:rtl w:val="true"/>
          <w:lang w:bidi="fa-IR"/>
        </w:rPr>
        <w:t>إلاّ المعانی و المفاهیم و الشیئات المفهومیة،سواء کانت ماهیات و حقائق و ذواتا للأشیاء و حیثیات ذاتیة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حقّ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لا؛کما فی حقّ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یتصوّر أن یکون موجودا إلاّ بالعرض و بضرب من التبعیة </w:t>
      </w:r>
      <w:bookmarkStart w:id="108" w:name="pg12930_148522"/>
    </w:p>
    <w:p>
      <w:pPr>
        <w:pStyle w:val="BookText"/>
        <w:rPr/>
      </w:pPr>
      <w:bookmarkEnd w:id="108"/>
      <w:r>
        <w:rPr>
          <w:rFonts w:ascii="IRNazanin" w:hAnsi="IRNazanin" w:eastAsia="IRNazanin"/>
          <w:color w:val="111111"/>
          <w:sz w:val="28"/>
          <w:sz w:val="28"/>
          <w:szCs w:val="28"/>
          <w:rtl w:val="true"/>
          <w:lang w:bidi="fa-IR"/>
        </w:rPr>
        <w:t>للوجود الموجود بنفسه،المنافی للعدم بمجرّد ذاته؛إذ حقیقة الموجودیة کما علمت لیست إلاّ حیثیة المنافاة للعدم بالذات،و حقیقتها إنّما هو حیثیة رفع العدم و ارتفاعه، 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حیثیة المنافاة للعدم </w:t>
      </w:r>
      <w:r>
        <w:rPr>
          <w:rStyle w:val="FootnoteAnchor"/>
          <w:rtl w:val="true"/>
        </w:rPr>
        <w:footnoteReference w:id="126"/>
      </w:r>
      <w:r>
        <w:rPr>
          <w:rFonts w:ascii="IRNazanin" w:hAnsi="IRNazanin" w:eastAsia="IRNazanin"/>
          <w:color w:val="111111"/>
          <w:sz w:val="28"/>
          <w:sz w:val="28"/>
          <w:szCs w:val="28"/>
          <w:rtl w:val="true"/>
          <w:lang w:bidi="fa-IR"/>
        </w:rPr>
        <w:t>و حیثیة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کما أحکمنا </w:t>
      </w:r>
      <w:r>
        <w:rPr>
          <w:rStyle w:val="FootnoteAnchor"/>
          <w:rtl w:val="true"/>
        </w:rPr>
        <w:footnoteReference w:id="127"/>
      </w:r>
      <w:r>
        <w:rPr>
          <w:rFonts w:ascii="IRNazanin" w:hAnsi="IRNazanin" w:eastAsia="IRNazanin"/>
          <w:color w:val="111111"/>
          <w:sz w:val="28"/>
          <w:sz w:val="28"/>
          <w:szCs w:val="28"/>
          <w:rtl w:val="true"/>
          <w:lang w:bidi="fa-IR"/>
        </w:rPr>
        <w:t xml:space="preserve">إلاّ حکم الوجود الذی هو نقیض العدم أوّلا و بالذات،فالوجود واجد للموجودیة من باب وجدان الشیء نفسه، </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لیس بفاقد الموجودیة لامتناع خلوّ الشیء عن نفسه،و استحالة انفکاک الشیء عن ذاته و غیر الوجود من المعانی و المفهومات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مفهوم الوجود إنّما یحمل </w:t>
      </w:r>
      <w:r>
        <w:rPr>
          <w:rStyle w:val="FootnoteAnchor"/>
          <w:rtl w:val="true"/>
        </w:rPr>
        <w:footnoteReference w:id="128"/>
      </w:r>
      <w:r>
        <w:rPr>
          <w:rFonts w:ascii="IRNazanin" w:hAnsi="IRNazanin" w:eastAsia="IRNazanin"/>
          <w:color w:val="111111"/>
          <w:sz w:val="28"/>
          <w:sz w:val="28"/>
          <w:szCs w:val="28"/>
          <w:rtl w:val="true"/>
          <w:lang w:bidi="fa-IR"/>
        </w:rPr>
        <w:t xml:space="preserve">الموجودیة و الخروج من العدم و یصیر موجودا و مرتفعا عنه العدم بضمیمة الوجود و وجدانه؛إذ الموجودیة لیست </w:t>
      </w:r>
      <w:r>
        <w:rPr>
          <w:rStyle w:val="FootnoteAnchor"/>
          <w:rtl w:val="true"/>
        </w:rPr>
        <w:footnoteReference w:id="129"/>
      </w:r>
      <w:r>
        <w:rPr>
          <w:rFonts w:ascii="IRNazanin" w:hAnsi="IRNazanin" w:eastAsia="IRNazanin"/>
          <w:color w:val="111111"/>
          <w:sz w:val="28"/>
          <w:sz w:val="28"/>
          <w:szCs w:val="28"/>
          <w:rtl w:val="true"/>
          <w:lang w:bidi="fa-IR"/>
        </w:rPr>
        <w:t xml:space="preserve">إلاّ رفع العدم و ارتفاعه،و ذلک لا یکون و لا یتصوّر بغیر ما هو نقیض </w:t>
      </w:r>
      <w:r>
        <w:rPr>
          <w:rStyle w:val="FootnoteAnchor"/>
          <w:rtl w:val="true"/>
        </w:rPr>
        <w:footnoteReference w:id="130"/>
      </w:r>
      <w:r>
        <w:rPr>
          <w:rFonts w:ascii="IRNazanin" w:hAnsi="IRNazanin" w:eastAsia="IRNazanin"/>
          <w:color w:val="111111"/>
          <w:sz w:val="28"/>
          <w:sz w:val="28"/>
          <w:szCs w:val="28"/>
          <w:rtl w:val="true"/>
          <w:lang w:bidi="fa-IR"/>
        </w:rPr>
        <w:t>العدم بالحقیقة إلاّ بالعرض و بتبعیة ذلک النقیض؛لأنّ رفع کلّ شیء لا یتصوّر إلاّ بتحقیق نقیضه بالذات،ممّا لم یتحقّق نقیض العدم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یتحقّق و یوجد و یتخلّص و یخرج عن العدم ما هو غیر ذلک النقیض،إذ کلّ شیء له حکم بالعرض و بتبعیة شیء آخر،فلا بدّ فی اتصافة بذلک الحکم من تقدّم اتصاف الشیء الآخر الأصیل فی الحکم علی اتصافه؛لأنّ ما بالعرض مستند بما بالذات،و هذا التقدّم ضرب آخر من غیر الأقسام الخمسة المشهورة،و هذا التقدّم یرجع بالحقیقة إلی اللاحقیة فی الحکم</w:t>
      </w:r>
      <w:r>
        <w:rPr>
          <w:rFonts w:eastAsia="IRNazanin" w:cs="IRNazanin"/>
          <w:color w:val="111111"/>
          <w:sz w:val="28"/>
          <w:szCs w:val="28"/>
          <w:rtl w:val="true"/>
          <w:lang w:bidi="fa-IR"/>
        </w:rPr>
        <w:t>.</w:t>
      </w:r>
    </w:p>
    <w:p>
      <w:pPr>
        <w:pStyle w:val="Heading5"/>
        <w:numPr>
          <w:ilvl w:val="4"/>
          <w:numId w:val="1"/>
        </w:numPr>
        <w:rPr/>
      </w:pPr>
      <w:bookmarkStart w:id="109" w:name="__RefHeading___Toc3877888_3224264995"/>
      <w:bookmarkStart w:id="110" w:name="_Toc40"/>
      <w:bookmarkEnd w:id="109"/>
      <w:r>
        <w:rPr>
          <w:rtl w:val="true"/>
        </w:rPr>
        <w:t>[</w:t>
      </w:r>
      <w:r>
        <w:rPr>
          <w:rtl w:val="true"/>
        </w:rPr>
        <w:t>احقیّة الوجود فی الموجودیة من الماهیة</w:t>
      </w:r>
      <w:r>
        <w:rPr>
          <w:rtl w:val="true"/>
        </w:rPr>
        <w:t>]</w:t>
      </w:r>
      <w:bookmarkEnd w:id="110"/>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متقدّم فی الموجودیة علی الماهیة فلا نعنی منه إلاّ کون الوجود أحقّ و أولی فی الموجودیة من الماهیة،إذ الوجود موجود بالحقیقة و الماهیة بالعرض</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اللاحقیة کما علمت یرجع إلی أنّ الوجود موجود بالحقیقة و غیره ممّا یوجد بالعرض و بضرب من التبعیة ما شمّ رائحة الوجود و الموجودیة، </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هکذا الأمر </w:t>
      </w:r>
      <w:bookmarkStart w:id="111" w:name="pg12930_148523"/>
    </w:p>
    <w:p>
      <w:pPr>
        <w:pStyle w:val="BookText"/>
        <w:rPr/>
      </w:pPr>
      <w:bookmarkEnd w:id="111"/>
      <w:r>
        <w:rPr>
          <w:rFonts w:ascii="IRNazanin" w:hAnsi="IRNazanin" w:eastAsia="IRNazanin"/>
          <w:color w:val="111111"/>
          <w:sz w:val="28"/>
          <w:sz w:val="28"/>
          <w:szCs w:val="28"/>
          <w:rtl w:val="true"/>
          <w:lang w:bidi="fa-IR"/>
        </w:rPr>
        <w:t xml:space="preserve">و الحکم جار </w:t>
      </w:r>
      <w:r>
        <w:rPr>
          <w:rStyle w:val="FootnoteAnchor"/>
          <w:rtl w:val="true"/>
        </w:rPr>
        <w:footnoteReference w:id="131"/>
      </w:r>
      <w:r>
        <w:rPr>
          <w:rFonts w:ascii="IRNazanin" w:hAnsi="IRNazanin" w:eastAsia="IRNazanin"/>
          <w:color w:val="111111"/>
          <w:sz w:val="28"/>
          <w:sz w:val="28"/>
          <w:szCs w:val="28"/>
          <w:rtl w:val="true"/>
          <w:lang w:bidi="fa-IR"/>
        </w:rPr>
        <w:t>بین کلّما هو بالعرض و ما هو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یقال لما بالعرض أنّه ضرب من المجاز،و له الحکم بضرب من التوسّع و التجوّز؛لا علی مجری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علامة المجاز صحّة السلب کما قرّر فی محله</w:t>
      </w:r>
      <w:r>
        <w:rPr>
          <w:rFonts w:eastAsia="IRNazanin" w:cs="IRNazanin"/>
          <w:color w:val="111111"/>
          <w:sz w:val="28"/>
          <w:szCs w:val="28"/>
          <w:rtl w:val="true"/>
          <w:lang w:bidi="fa-IR"/>
        </w:rPr>
        <w:t>.</w:t>
      </w:r>
    </w:p>
    <w:p>
      <w:pPr>
        <w:pStyle w:val="Heading5"/>
        <w:numPr>
          <w:ilvl w:val="4"/>
          <w:numId w:val="1"/>
        </w:numPr>
        <w:rPr/>
      </w:pPr>
      <w:bookmarkStart w:id="112" w:name="__RefHeading___Toc3877890_3224264995"/>
      <w:bookmarkStart w:id="113" w:name="_Toc41"/>
      <w:bookmarkEnd w:id="112"/>
      <w:r>
        <w:rPr>
          <w:rtl w:val="true"/>
        </w:rPr>
        <w:t>[</w:t>
      </w:r>
      <w:r>
        <w:rPr>
          <w:rtl w:val="true"/>
        </w:rPr>
        <w:t>التوسّل إلی باب التناقض فی أصالة الوجود</w:t>
      </w:r>
      <w:r>
        <w:rPr>
          <w:rtl w:val="true"/>
        </w:rPr>
        <w:t>]</w:t>
      </w:r>
      <w:bookmarkEnd w:id="113"/>
    </w:p>
    <w:p>
      <w:pPr>
        <w:pStyle w:val="BookText"/>
        <w:rPr/>
      </w:pPr>
      <w:r>
        <w:rPr>
          <w:rFonts w:ascii="IRNazanin" w:hAnsi="IRNazanin" w:eastAsia="IRNazanin"/>
          <w:color w:val="111111"/>
          <w:sz w:val="28"/>
          <w:sz w:val="28"/>
          <w:szCs w:val="28"/>
          <w:rtl w:val="true"/>
          <w:lang w:bidi="fa-IR"/>
        </w:rPr>
        <w:t>و إلی هذا المنهج الذی سلکناه و أخترناه فی بیان أصالة الوجود فی الموجودیة و فیما هو بمنزلة الموجودیة،التوسّل بحکم التناقض،یرجع بالحقیقة ما قیل فی ذلک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هو غیر الوجود انّما هو یوجد بالوجود،فالوجود إذا أحقّ الأشیاء بالموجودیة، و أولی منها،و کلّ ذی حقیقة إنّما یصیر ذا حقیقة بالوجود،فالوجود إذا حقیقة کلّ ذی حقیقة،و هو حقیقة بنفسه،فهو أولی و أحقّ من کلّ ذی حقیقة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یحقّق هذا القول و البیان کما هو لیس إلاّ ما تعرّضنا و حقّقنا من التوسّل بباب التناقض و یجب أن یحقّق هکذا،و إلاّ ففیه بظاهره نوع مصادرة لا یندفع إلاّ بتأویله و إرجاعه إلی ما سلکنا و اخترنا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هیهنا ادّعی جماعة من المحقّقین القائلین بأصالة الوجود أنّ الموجودیة فی الوجود و کونه أصیلا </w:t>
      </w:r>
      <w:r>
        <w:rPr>
          <w:rStyle w:val="FootnoteAnchor"/>
          <w:rtl w:val="true"/>
        </w:rPr>
        <w:footnoteReference w:id="132"/>
      </w:r>
      <w:r>
        <w:rPr>
          <w:rFonts w:ascii="IRNazanin" w:hAnsi="IRNazanin" w:eastAsia="IRNazanin"/>
          <w:color w:val="111111"/>
          <w:sz w:val="28"/>
          <w:sz w:val="28"/>
          <w:szCs w:val="28"/>
          <w:rtl w:val="true"/>
          <w:lang w:bidi="fa-IR"/>
        </w:rPr>
        <w:t xml:space="preserve">فی الموجودیة بالمعنی المراد علی ما علمت من البدیهیات الأوّلیة،و وجهه أنّ کلّ من تصوّر الوجود کما هو حقّ تصوّره و تعقّل معنی المراد من الوجود و تصوّر غیر الوجود،کذلک لاضطرّ ألبتة إلی الحکم و الإذعان و الاعتراف و الإیمان بأنّ الوجود موجود بالحقیقة،و غیر الوجود </w:t>
      </w:r>
      <w:r>
        <w:rPr>
          <w:rStyle w:val="FootnoteAnchor"/>
          <w:rtl w:val="true"/>
        </w:rPr>
        <w:footnoteReference w:id="133"/>
      </w:r>
      <w:r>
        <w:rPr>
          <w:rFonts w:ascii="IRNazanin" w:hAnsi="IRNazanin" w:eastAsia="IRNazanin"/>
          <w:color w:val="111111"/>
          <w:sz w:val="28"/>
          <w:sz w:val="28"/>
          <w:szCs w:val="28"/>
          <w:rtl w:val="true"/>
          <w:lang w:bidi="fa-IR"/>
        </w:rPr>
        <w:t>لا یمکن أن یوجد إلاّ به،و ذلک کذلک،إذ التصوّر هیهنا کاف فی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الأمر فی التصوّر هیهنا،و الکلام فیه صعب، قلّ من اهتدی الیه سبیلا،و نحن بفضل اللّه تعالی أخرجنا دلیله و أوضحنا سبیله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المنهج الذی سلکنا فی </w:t>
      </w:r>
      <w:r>
        <w:rPr>
          <w:rStyle w:val="FootnoteAnchor"/>
          <w:rtl w:val="true"/>
        </w:rPr>
        <w:footnoteReference w:id="134"/>
      </w:r>
      <w:r>
        <w:rPr>
          <w:rFonts w:ascii="IRNazanin" w:hAnsi="IRNazanin" w:eastAsia="IRNazanin"/>
          <w:color w:val="111111"/>
          <w:sz w:val="28"/>
          <w:sz w:val="28"/>
          <w:szCs w:val="28"/>
          <w:rtl w:val="true"/>
          <w:lang w:bidi="fa-IR"/>
        </w:rPr>
        <w:t xml:space="preserve">الکشف عن الوجود و عن موجودیته و عن حقیقة حال ما یخالفه،لم أر الی الآن أحدا استشعر به أو کتابا أشعر الیه فیه،و إن کان ما قیل کما قلنا </w:t>
      </w:r>
    </w:p>
    <w:p>
      <w:pPr>
        <w:pStyle w:val="BookText"/>
        <w:rPr/>
      </w:pPr>
      <w:r>
        <w:rPr>
          <w:rFonts w:ascii="IRNazanin" w:hAnsi="IRNazanin" w:eastAsia="IRNazanin"/>
          <w:color w:val="111111"/>
          <w:sz w:val="28"/>
          <w:sz w:val="28"/>
          <w:szCs w:val="28"/>
          <w:rtl w:val="true"/>
          <w:lang w:bidi="fa-IR"/>
        </w:rPr>
        <w:t>یوجّه به و یؤدّ إلیه تتمیما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ظنّی أنّ هذا المنهج هو الصراط السوی و المسلک المستقیم الذی یهدی إلی سواء السبیل،و هو أوضح طریق هیهنا و منهج،و أحسن وجه و أکمل و أعدل شاهد و أتمّ دلیل کما لا یخفی علی أولی النصفة من أصحاب النهی و أرباب التتبع و الاستقراء فی حق أدلّة هذا المدّعی </w:t>
      </w:r>
      <w:r>
        <w:rPr>
          <w:rStyle w:val="FootnoteAnchor"/>
          <w:rtl w:val="true"/>
        </w:rPr>
        <w:footnoteReference w:id="135"/>
      </w:r>
      <w:r>
        <w:rPr>
          <w:rFonts w:ascii="IRNazanin" w:hAnsi="IRNazanin" w:eastAsia="IRNazanin"/>
          <w:color w:val="111111"/>
          <w:sz w:val="28"/>
          <w:sz w:val="28"/>
          <w:szCs w:val="28"/>
          <w:rtl w:val="true"/>
          <w:lang w:bidi="fa-IR"/>
        </w:rPr>
        <w:t>،و لا یبعد أن لا یحتاج معه إلی دلیل و برهان آخر فی تنویر السبیل و إیضاح المدّعی و تقویة الدلیل،لفرط إنارة هذا السبیل و قوّه دلالة هذا الدلیل،کأنّه البیضاء فی تلک الإضائیة،و سایر الأدلّة بمنزلة السهی،مع الشمس لا یبقی أثر للسهی،بل للأنجم الزاهرة و القمر القمراء،و مع ذلک کلّه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أدلّة اخری لمزید الاهتمام هیهنا،فإنّ المسألة اسّ أساس المعرفة </w:t>
      </w:r>
      <w:r>
        <w:rPr>
          <w:rStyle w:val="FootnoteAnchor"/>
          <w:rtl w:val="true"/>
        </w:rPr>
        <w:footnoteReference w:id="136"/>
      </w:r>
      <w:r>
        <w:rPr>
          <w:rFonts w:ascii="IRNazanin" w:hAnsi="IRNazanin" w:eastAsia="IRNazanin"/>
          <w:color w:val="111111"/>
          <w:sz w:val="28"/>
          <w:sz w:val="28"/>
          <w:szCs w:val="28"/>
          <w:rtl w:val="true"/>
          <w:lang w:bidi="fa-IR"/>
        </w:rPr>
        <w:t>،و من لم یتحقّق بها لم یمکن أن یکون من أصحاب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البصیرة فی </w:t>
      </w:r>
      <w:r>
        <w:rPr>
          <w:rStyle w:val="FootnoteAnchor"/>
          <w:rtl w:val="true"/>
        </w:rPr>
        <w:footnoteReference w:id="137"/>
      </w:r>
      <w:r>
        <w:rPr>
          <w:rFonts w:ascii="IRNazanin" w:hAnsi="IRNazanin" w:eastAsia="IRNazanin"/>
          <w:color w:val="111111"/>
          <w:sz w:val="28"/>
          <w:sz w:val="28"/>
          <w:szCs w:val="28"/>
          <w:rtl w:val="true"/>
          <w:lang w:bidi="fa-IR"/>
        </w:rPr>
        <w:t xml:space="preserve">الدین و </w:t>
      </w:r>
      <w:r>
        <w:rPr>
          <w:rStyle w:val="FootnoteAnchor"/>
          <w:rtl w:val="true"/>
        </w:rPr>
        <w:footnoteReference w:id="138"/>
      </w:r>
      <w:r>
        <w:rPr>
          <w:rFonts w:ascii="IRNazanin" w:hAnsi="IRNazanin" w:eastAsia="IRNazanin"/>
          <w:color w:val="111111"/>
          <w:sz w:val="28"/>
          <w:sz w:val="28"/>
          <w:szCs w:val="28"/>
          <w:rtl w:val="true"/>
          <w:lang w:bidi="fa-IR"/>
        </w:rPr>
        <w:t>الوصول إلی درجة الیقین لا یتصوّر إلاّ بتحقیق هذه المسألة و تأسیسها و إحکامها و إتقانها و إیقانها و الإیمان لها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الآیات الواضحات و الظاهرات الباهرات أنّ ذاتیات ماهیة الإنسان و أجزائها مثلا من الجنس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الفصل الأخیر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منها معنی و مفهوم علی حدة،و هی معان </w:t>
      </w:r>
      <w:r>
        <w:rPr>
          <w:rStyle w:val="FootnoteAnchor"/>
          <w:rtl w:val="true"/>
        </w:rPr>
        <w:footnoteReference w:id="140"/>
      </w:r>
      <w:r>
        <w:rPr>
          <w:rFonts w:ascii="IRNazanin" w:hAnsi="IRNazanin" w:eastAsia="IRNazanin"/>
          <w:color w:val="111111"/>
          <w:sz w:val="28"/>
          <w:sz w:val="28"/>
          <w:szCs w:val="28"/>
          <w:rtl w:val="true"/>
          <w:lang w:bidi="fa-IR"/>
        </w:rPr>
        <w:t xml:space="preserve">و مفهومات متکثّرة متفرّقة متمایزة،کلّ منها عن البواقی بنفسه،و مفارق عنها </w:t>
      </w:r>
      <w:r>
        <w:rPr>
          <w:rStyle w:val="FootnoteAnchor"/>
          <w:rtl w:val="true"/>
        </w:rPr>
        <w:footnoteReference w:id="141"/>
      </w:r>
      <w:r>
        <w:rPr>
          <w:rFonts w:ascii="IRNazanin" w:hAnsi="IRNazanin" w:eastAsia="IRNazanin"/>
          <w:color w:val="111111"/>
          <w:sz w:val="28"/>
          <w:sz w:val="28"/>
          <w:szCs w:val="28"/>
          <w:rtl w:val="true"/>
          <w:lang w:bidi="fa-IR"/>
        </w:rPr>
        <w:t xml:space="preserve">بمجرّد جوهر مفهومه،و لا یتصوّر بالنظر إلیها مع قطع النظر عمّا هو خارج عنها جهة اتحادیة بینها،جامعة لها؛و لا یتعقّل فیها أمر یجمع کلّها فی الوجود حتّی تصیر تلک المعانی و الأمور المختلفة المتعدّدة المتکثّرة فی أنفسها متّحدة بحسب تلک الجهة الاتحادیة الجامعة،و مجتمعة بسبب ذلک الأمر الجامع لها اتحادا و اجتماعا،و تصیّرها مع اختلافها الذاتیة ذاتا واحدة فی العین و أمرا وحدانیا </w:t>
      </w:r>
      <w:r>
        <w:rPr>
          <w:rStyle w:val="FootnoteAnchor"/>
          <w:rtl w:val="true"/>
        </w:rPr>
        <w:footnoteReference w:id="142"/>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الخارج،و تصدق تلک الأمور المختلفة و المعانی و الماهیات المتکثّرة علی ذلک الأمر الوجدانی،فما لم یتصوّر و لم یتحصّل فی الواقع و العین و الخارج أمر وراء نفس تلک المعانی و المفهومات المتعددة یصدق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 منها علیه بالذات،و ینتزع کلّ منها منه بذاته و یحمل علیه بالحقیقة،و یتصف ذلک بها،یکون حصوله فی الواقع حصولها و تحصّلاتها </w:t>
      </w:r>
      <w:r>
        <w:rPr>
          <w:rStyle w:val="FootnoteAnchor"/>
          <w:rtl w:val="true"/>
        </w:rPr>
        <w:footnoteReference w:id="143"/>
      </w:r>
      <w:r>
        <w:rPr>
          <w:rFonts w:ascii="IRNazanin" w:hAnsi="IRNazanin" w:eastAsia="IRNazanin"/>
          <w:color w:val="111111"/>
          <w:sz w:val="28"/>
          <w:sz w:val="28"/>
          <w:szCs w:val="28"/>
          <w:rtl w:val="true"/>
          <w:lang w:bidi="fa-IR"/>
        </w:rPr>
        <w:t xml:space="preserve">و وجوداتها </w:t>
      </w:r>
      <w:r>
        <w:rPr>
          <w:rStyle w:val="FootnoteAnchor"/>
          <w:rtl w:val="true"/>
        </w:rPr>
        <w:footnoteReference w:id="144"/>
      </w:r>
      <w:r>
        <w:rPr>
          <w:rFonts w:ascii="IRNazanin" w:hAnsi="IRNazanin" w:eastAsia="IRNazanin"/>
          <w:color w:val="111111"/>
          <w:sz w:val="28"/>
          <w:sz w:val="28"/>
          <w:szCs w:val="28"/>
          <w:rtl w:val="true"/>
          <w:lang w:bidi="fa-IR"/>
        </w:rPr>
        <w:t>و تحقّقا لها بعینه،بلا مغایرة و مبائنة أصلا،لا یتصوّر لها جهة جامعة،و وجها إتحادیا،و مصداقا وحدانیا،و تحصّلا جمعیا؛و لا یتعقّل لها صورة وحدانیة عینیة یترتّب علیها آثارها الخاصّة و أحکامها الذاتیة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اجتمعت الألسنة </w:t>
      </w:r>
      <w:r>
        <w:rPr>
          <w:rStyle w:val="FootnoteAnchor"/>
          <w:rtl w:val="true"/>
        </w:rPr>
        <w:footnoteReference w:id="145"/>
      </w:r>
      <w:r>
        <w:rPr>
          <w:rFonts w:ascii="IRNazanin" w:hAnsi="IRNazanin" w:eastAsia="IRNazanin"/>
          <w:color w:val="111111"/>
          <w:sz w:val="28"/>
          <w:sz w:val="28"/>
          <w:szCs w:val="28"/>
          <w:rtl w:val="true"/>
          <w:lang w:bidi="fa-IR"/>
        </w:rPr>
        <w:t xml:space="preserve">و اتفّقت العقول السلیمة و تعاضدت الأدلّة و البراهین القاطعة علی أنّ الأجناس مطلقا متحدة فی التعیّن و التحصّل فی العین مع الفصول،و مختلفة بحسب المفهوم و الاعتبار و الذهن،فلو انحصرت الشیئیة فی الشیئیة المفهومیة، و الأشیاء و ذواتها فی </w:t>
      </w:r>
      <w:r>
        <w:rPr>
          <w:rStyle w:val="FootnoteAnchor"/>
          <w:rtl w:val="true"/>
        </w:rPr>
        <w:footnoteReference w:id="146"/>
      </w:r>
      <w:r>
        <w:rPr>
          <w:rFonts w:ascii="IRNazanin" w:hAnsi="IRNazanin" w:eastAsia="IRNazanin"/>
          <w:color w:val="111111"/>
          <w:sz w:val="28"/>
          <w:sz w:val="28"/>
          <w:szCs w:val="28"/>
          <w:rtl w:val="true"/>
          <w:lang w:bidi="fa-IR"/>
        </w:rPr>
        <w:t xml:space="preserve">مجرّد المعانی و المفاهیم،فکیف یتصوّر ذلک الاتحاد؟و کیف یتعقّل ذلک الاجتماع و الاختلاط؟إذ الاتحاد الحقیقی و الاجتماع التوحّدی لا یتصوّر مجرّد جهة التخالف،و الاختلاف،فإنّ جهة الاختلاف فیها لیست الأشیاء منها </w:t>
      </w:r>
      <w:r>
        <w:rPr>
          <w:rStyle w:val="FootnoteAnchor"/>
          <w:rtl w:val="true"/>
        </w:rPr>
        <w:footnoteReference w:id="147"/>
      </w:r>
      <w:r>
        <w:rPr>
          <w:rFonts w:ascii="IRNazanin" w:hAnsi="IRNazanin" w:eastAsia="IRNazanin"/>
          <w:color w:val="111111"/>
          <w:sz w:val="28"/>
          <w:sz w:val="28"/>
          <w:szCs w:val="28"/>
          <w:rtl w:val="true"/>
          <w:lang w:bidi="fa-IR"/>
        </w:rPr>
        <w:t xml:space="preserve">المفهومیة،و جهة الاتحاد غیر جهة الاختلاف بالضرورة،و خلاف ذلک سفسطة،فلا بدّ من أمر لا یکون من سنخ المعانی و المفهومات الکلیة المبهمة،و یکون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سنخه و سنخ </w:t>
      </w:r>
      <w:r>
        <w:rPr>
          <w:rStyle w:val="FootnoteAnchor"/>
          <w:rtl w:val="true"/>
        </w:rPr>
        <w:footnoteReference w:id="148"/>
      </w:r>
      <w:r>
        <w:rPr>
          <w:rFonts w:ascii="IRNazanin" w:hAnsi="IRNazanin" w:eastAsia="IRNazanin"/>
          <w:color w:val="111111"/>
          <w:sz w:val="28"/>
          <w:sz w:val="28"/>
          <w:szCs w:val="28"/>
          <w:rtl w:val="true"/>
          <w:lang w:bidi="fa-IR"/>
        </w:rPr>
        <w:t xml:space="preserve">تجوهره فی الشیئیة مخالفا لسنخ </w:t>
      </w:r>
      <w:r>
        <w:rPr>
          <w:rStyle w:val="FootnoteAnchor"/>
          <w:rtl w:val="true"/>
        </w:rPr>
        <w:footnoteReference w:id="149"/>
      </w:r>
      <w:r>
        <w:rPr>
          <w:rFonts w:ascii="IRNazanin" w:hAnsi="IRNazanin" w:eastAsia="IRNazanin"/>
          <w:color w:val="111111"/>
          <w:sz w:val="28"/>
          <w:sz w:val="28"/>
          <w:szCs w:val="28"/>
          <w:rtl w:val="true"/>
          <w:lang w:bidi="fa-IR"/>
        </w:rPr>
        <w:t>الشیئیة المفهومیة،یکون متحصّلا بنفسه، متعینا و متشخصّا بمجرّد ذاته،منشأ للآثار بتجوهره و إن کان محتاجا فی تذوّته و تنفّس نفسه و تجوهره فی الخارج عنه إلی الجاعل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کلّ ما لا یکون من سنخه </w:t>
      </w:r>
      <w:r>
        <w:rPr>
          <w:rStyle w:val="FootnoteAnchor"/>
          <w:rtl w:val="true"/>
        </w:rPr>
        <w:footnoteReference w:id="150"/>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 xml:space="preserve">سنخ </w:t>
      </w:r>
      <w:r>
        <w:rPr>
          <w:rStyle w:val="FootnoteAnchor"/>
          <w:rtl w:val="true"/>
        </w:rPr>
        <w:footnoteReference w:id="151"/>
      </w:r>
      <w:r>
        <w:rPr>
          <w:rFonts w:ascii="IRNazanin" w:hAnsi="IRNazanin" w:eastAsia="IRNazanin"/>
          <w:color w:val="111111"/>
          <w:sz w:val="28"/>
          <w:sz w:val="28"/>
          <w:szCs w:val="28"/>
          <w:rtl w:val="true"/>
          <w:lang w:bidi="fa-IR"/>
        </w:rPr>
        <w:t>تجوهره و تشیّئه من المعانی متحصّلا به،و متعیّنا متشخّصا،منشأ للآثار بضمیمة و بضرب من الاتحاد به،و لا نعنی بالوجود إلاّ ذلک الأمر الذی هو فی التجوهر هو الشیئیة وراء الشیئیات المفهومیة و المعانی الکلیة و مخالف لها،و ذلک ظاهر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هذا المساق من البیان تجری فی کلّ موجود؛إذ ما من موجود إلاّ و تصدق علیه عدّة معانی بالحقیقة،وجهة الجامعة بینها فی الصدق لا یتصوّر أن یکون مجرّد أنفسها المفهومیة التی هی بحسبها متخالفة متبائنة بالضرورة،و لا یختصّ بما یصدق علیه معانی متعدّدة ذاتیة،بعضها جنسیة و بعضها فصلیة،کالموجودات العالمیة الخلقیة التی ماهیاتها معانی مرکّبة من الأجناس و الفصول،و ذلک لمکان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موجود لا یکون ذا ماهیة مرکّبة من الجنس و الفصل،و یکون حکمه فی ذلک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بنفس ذاته الأحدیة البسیطة مصداق صفاته العلیا و أسمائه الحسنی التی هی متخالفة المعنی،و تصدق تلک الصفات المتخالفة المعنی و الأوصاف المختلفة المفهوم کالوجود و الشیء و الوجوب و العلم و الحیاة و الإرادة و القدرة و القیّومیّة و الأزلیة و الأبدیة و السرمدیة من المعانی المتخالفة و النعوت المتغایرة کلّها علی تجرّد ذاته البسیطة الأحدیة الواحدة بالوحدة الحقّة و حقّ الوحدة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الشیئیة فی متن الواقع و عالم نفس الأمر مطلقا منحصرة فی الشیئیات المفهومیة و المفهومات الکلیة،فکیف یتصوّر ذلک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بساطته من جمیع الجهات و وحدة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تلک الصفات بحسب شیئیاتها المفهومیة لیست إلاّ امورا متکثّرة متعدّدة متخالفة،لا تتصوّر جهة جامعة لها بینها </w:t>
      </w:r>
      <w:r>
        <w:rPr>
          <w:rStyle w:val="FootnoteAnchor"/>
          <w:rtl w:val="true"/>
        </w:rPr>
        <w:footnoteReference w:id="152"/>
      </w:r>
      <w:r>
        <w:rPr>
          <w:rFonts w:ascii="IRNazanin" w:hAnsi="IRNazanin" w:eastAsia="IRNazanin"/>
          <w:color w:val="111111"/>
          <w:sz w:val="28"/>
          <w:sz w:val="28"/>
          <w:szCs w:val="28"/>
          <w:rtl w:val="true"/>
          <w:lang w:bidi="fa-IR"/>
        </w:rPr>
        <w:t>بمجرّد أنفسها،و لا شیئیة علی هذا الفرض وراء الشیئیة المفهومیة،حتّی یتصوّر أن یقال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ما </w:t>
      </w:r>
      <w:r>
        <w:rPr>
          <w:rStyle w:val="FootnoteAnchor"/>
          <w:rtl w:val="true"/>
        </w:rPr>
        <w:footnoteReference w:id="153"/>
      </w:r>
      <w:r>
        <w:rPr>
          <w:rFonts w:ascii="IRNazanin" w:hAnsi="IRNazanin" w:eastAsia="IRNazanin"/>
          <w:color w:val="111111"/>
          <w:sz w:val="28"/>
          <w:sz w:val="28"/>
          <w:szCs w:val="28"/>
          <w:rtl w:val="true"/>
          <w:lang w:bidi="fa-IR"/>
        </w:rPr>
        <w:t>مجهول الکنه،وراء سنخ الشیئیة المفهومیة،و المفهومات الکلیة،تصدق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و بالنظر إلی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کلّ حیثیة خارجة عن حاقّ ذاته طائفة من المعانی و المفهومات </w:t>
      </w:r>
    </w:p>
    <w:p>
      <w:pPr>
        <w:pStyle w:val="BookText"/>
        <w:rPr/>
      </w:pPr>
      <w:r>
        <w:rPr>
          <w:rFonts w:ascii="IRNazanin" w:hAnsi="IRNazanin" w:eastAsia="IRNazanin"/>
          <w:color w:val="111111"/>
          <w:sz w:val="28"/>
          <w:sz w:val="28"/>
          <w:szCs w:val="28"/>
          <w:rtl w:val="true"/>
          <w:lang w:bidi="fa-IR"/>
        </w:rPr>
        <w:t xml:space="preserve">الکلّیة،کمفهوم الوجود و الموجود و الواجب و الوجوب و القیومیة قدمیة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العلم و القدیم و العلیم،و غیر ذلک من الصفات العلیا و الأسماء الحسنی و الأحوال و الأحکام، و لا یتصوّر أن یکون تجوهر ذاته الأحدیة بمفهوم ما و معنی کلّ ما لا یأبی فی نفسه عن أن یصدق علی الکثیرین مجهول الکنه؛إذ کون کنه ذاته تعالی أمرا مفهومیا کلّیا مشترکا بین الکثیرین،محتاجا فی تشخّصه و تعیّنه و امتناع صدقه علی الکثیرین إلی أمر خارج عن کنه ذاته حتّی یتحصّل و یتعیّن فی العین من البیّن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هذا لیس إلاّ شأن الممکن الذی یحتاج فی تحصّله و تعیّنه و تشخصّه إلی أمر خارج عن حاقّ ذاته کالکلیّات </w:t>
      </w:r>
      <w:r>
        <w:rPr>
          <w:rStyle w:val="FootnoteAnchor"/>
          <w:rtl w:val="true"/>
        </w:rPr>
        <w:footnoteReference w:id="154"/>
      </w:r>
      <w:r>
        <w:rPr>
          <w:rFonts w:ascii="IRNazanin" w:hAnsi="IRNazanin" w:eastAsia="IRNazanin"/>
          <w:color w:val="111111"/>
          <w:sz w:val="28"/>
          <w:sz w:val="28"/>
          <w:szCs w:val="28"/>
          <w:rtl w:val="true"/>
          <w:lang w:bidi="fa-IR"/>
        </w:rPr>
        <w:t xml:space="preserve">الطبیعیة و الطبائع الکلیة التی لا تتعیّن و لا تتحصّل فی العین بحیث یمتنع صدقه </w:t>
      </w:r>
      <w:r>
        <w:rPr>
          <w:rStyle w:val="FootnoteAnchor"/>
          <w:rtl w:val="true"/>
        </w:rPr>
        <w:footnoteReference w:id="155"/>
      </w:r>
      <w:r>
        <w:rPr>
          <w:rFonts w:ascii="IRNazanin" w:hAnsi="IRNazanin" w:eastAsia="IRNazanin"/>
          <w:color w:val="111111"/>
          <w:sz w:val="28"/>
          <w:sz w:val="28"/>
          <w:szCs w:val="28"/>
          <w:rtl w:val="true"/>
          <w:lang w:bidi="fa-IR"/>
        </w:rPr>
        <w:t>علی الکثیرین إلاّ بضمیمة ما خارجة عن حاقّ حقیقتها المفهومیة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الغنی المطلق کیف یتصوّر له الاحتیاج فی تحصّل الذات و تعیّنها و تشخّصها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أین یتصوّر حینئذ أن یکون واجب الوجود بالذات بالمعنی الّذی حقّقناه و لو جوّزنا احتاج </w:t>
      </w:r>
      <w:r>
        <w:rPr>
          <w:rStyle w:val="FootnoteAnchor"/>
          <w:rtl w:val="true"/>
        </w:rPr>
        <w:footnoteReference w:id="156"/>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تعیّن ذاته،تعالی عن ذلک؛بل عن شائبة </w:t>
      </w:r>
      <w:r>
        <w:rPr>
          <w:rStyle w:val="FootnoteAnchor"/>
          <w:rtl w:val="true"/>
        </w:rPr>
        <w:footnoteReference w:id="157"/>
      </w:r>
      <w:r>
        <w:rPr>
          <w:rFonts w:ascii="IRNazanin" w:hAnsi="IRNazanin" w:eastAsia="IRNazanin"/>
          <w:color w:val="111111"/>
          <w:sz w:val="28"/>
          <w:sz w:val="28"/>
          <w:szCs w:val="28"/>
          <w:rtl w:val="true"/>
          <w:lang w:bidi="fa-IR"/>
        </w:rPr>
        <w:t>الاحتیاج مطلقا،سواء کان فی تحصّل ذاته و تعیّنها،أو فی أمر خارج عن ذاته متعلّق بذاته سبحانه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فرض انحصار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الشیئیة فی الواقع بالشیئیة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یتصوّر و یتیسّر حصول التعیّن و تحصّل التشخّص و امتناع الصدق علی الکثیرین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خارج عن تجوهره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الخارجی أیضا علی ذلک الفرض کلّی،یحتاج فی الشخصیة الی أمر خارج عن ذاته،فإمّا أن یتسلسل أو یدور،و 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Style w:val="FootnoteAnchor"/>
          <w:rtl w:val="true"/>
        </w:rPr>
        <w:footnoteReference w:id="158"/>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باب تیسّر التشخّص </w:t>
      </w:r>
      <w:r>
        <w:rPr>
          <w:rStyle w:val="FootnoteAnchor"/>
          <w:rtl w:val="true"/>
        </w:rPr>
        <w:footnoteReference w:id="159"/>
      </w:r>
      <w:r>
        <w:rPr>
          <w:rFonts w:ascii="IRNazanin" w:hAnsi="IRNazanin" w:eastAsia="IRNazanin"/>
          <w:color w:val="111111"/>
          <w:sz w:val="28"/>
          <w:sz w:val="28"/>
          <w:szCs w:val="28"/>
          <w:rtl w:val="true"/>
          <w:lang w:bidi="fa-IR"/>
        </w:rPr>
        <w:t>و تصوّر التعیّن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مستقلّ علی أصالة الوجود بالوجه المراد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 منّا أن لیس المراد بالحقیقة إلاّ أن الشیئیة لا یمکن أن یکون منحصرا فی </w:t>
      </w:r>
      <w:bookmarkStart w:id="114" w:name="pg12930_148528"/>
    </w:p>
    <w:p>
      <w:pPr>
        <w:pStyle w:val="BookText"/>
        <w:rPr/>
      </w:pPr>
      <w:bookmarkEnd w:id="114"/>
      <w:r>
        <w:rPr>
          <w:rFonts w:ascii="IRNazanin" w:hAnsi="IRNazanin" w:eastAsia="IRNazanin"/>
          <w:color w:val="111111"/>
          <w:sz w:val="28"/>
          <w:sz w:val="28"/>
          <w:szCs w:val="28"/>
          <w:rtl w:val="true"/>
          <w:lang w:bidi="fa-IR"/>
        </w:rPr>
        <w:t xml:space="preserve">الشیئیة المفهومیة الکلّیة الإبهامیة،و المراد من </w:t>
      </w:r>
      <w:r>
        <w:rPr>
          <w:rStyle w:val="FootnoteAnchor"/>
          <w:rtl w:val="true"/>
        </w:rPr>
        <w:footnoteReference w:id="160"/>
      </w:r>
      <w:r>
        <w:rPr>
          <w:rFonts w:ascii="IRNazanin" w:hAnsi="IRNazanin" w:eastAsia="IRNazanin"/>
          <w:color w:val="111111"/>
          <w:sz w:val="28"/>
          <w:sz w:val="28"/>
          <w:szCs w:val="28"/>
          <w:rtl w:val="true"/>
          <w:lang w:bidi="fa-IR"/>
        </w:rPr>
        <w:t xml:space="preserve">الوجود هنا لیس الاّ ما یخالف فی السنخ </w:t>
      </w:r>
      <w:r>
        <w:rPr>
          <w:rStyle w:val="FootnoteAnchor"/>
          <w:rtl w:val="true"/>
        </w:rPr>
        <w:footnoteReference w:id="161"/>
      </w:r>
      <w:r>
        <w:rPr>
          <w:rFonts w:ascii="IRNazanin" w:hAnsi="IRNazanin" w:eastAsia="IRNazanin"/>
          <w:color w:val="111111"/>
          <w:sz w:val="28"/>
          <w:sz w:val="28"/>
          <w:szCs w:val="28"/>
          <w:rtl w:val="true"/>
          <w:lang w:bidi="fa-IR"/>
        </w:rPr>
        <w:t>الشیئیات المفهومیة الإبهامیة الاشتراکیة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الحبیب أنّ هذا الشیء یراد، و أنّ هذا یکاد یکون ضروریا</w:t>
      </w:r>
      <w:r>
        <w:rPr>
          <w:rFonts w:eastAsia="IRNazanin" w:cs="IRNazanin"/>
          <w:color w:val="111111"/>
          <w:sz w:val="28"/>
          <w:szCs w:val="28"/>
          <w:rtl w:val="true"/>
          <w:lang w:bidi="fa-IR"/>
        </w:rPr>
        <w:t>.</w:t>
      </w:r>
    </w:p>
    <w:p>
      <w:pPr>
        <w:pStyle w:val="Heading5"/>
        <w:numPr>
          <w:ilvl w:val="4"/>
          <w:numId w:val="1"/>
        </w:numPr>
        <w:rPr/>
      </w:pPr>
      <w:bookmarkStart w:id="115" w:name="__RefHeading___Toc3877892_3224264995"/>
      <w:bookmarkStart w:id="116" w:name="_Toc42"/>
      <w:bookmarkEnd w:id="115"/>
      <w:r>
        <w:rPr>
          <w:rtl w:val="true"/>
        </w:rPr>
        <w:t>[</w:t>
      </w:r>
      <w:r>
        <w:rPr>
          <w:rtl w:val="true"/>
        </w:rPr>
        <w:t>اختلاف الحمل بالشایع و الأولی یفید أصالة الوجود</w:t>
      </w:r>
      <w:r>
        <w:rPr>
          <w:rtl w:val="true"/>
        </w:rPr>
        <w:t>]</w:t>
      </w:r>
      <w:bookmarkEnd w:id="116"/>
    </w:p>
    <w:p>
      <w:pPr>
        <w:pStyle w:val="BookText"/>
        <w:rPr/>
      </w:pPr>
      <w:r>
        <w:rPr>
          <w:rFonts w:ascii="IRNazanin" w:hAnsi="IRNazanin" w:eastAsia="IRNazanin"/>
          <w:color w:val="111111"/>
          <w:sz w:val="28"/>
          <w:sz w:val="28"/>
          <w:szCs w:val="28"/>
          <w:rtl w:val="true"/>
          <w:lang w:bidi="fa-IR"/>
        </w:rPr>
        <w:t xml:space="preserve">و من الوجوه القاطعة علی ذلک الأصل الأصیل أنّ الحمل علی ضربین حمل أولی </w:t>
      </w:r>
      <w:r>
        <w:rPr>
          <w:rStyle w:val="FootnoteAnchor"/>
          <w:rtl w:val="true"/>
        </w:rPr>
        <w:footnoteReference w:id="162"/>
      </w:r>
      <w:r>
        <w:rPr>
          <w:rFonts w:ascii="IRNazanin" w:hAnsi="IRNazanin" w:eastAsia="IRNazanin"/>
          <w:color w:val="111111"/>
          <w:sz w:val="28"/>
          <w:sz w:val="28"/>
          <w:szCs w:val="28"/>
          <w:rtl w:val="true"/>
          <w:lang w:bidi="fa-IR"/>
        </w:rPr>
        <w:t xml:space="preserve">ذاتی،و حمل شایع صناعی </w:t>
      </w:r>
      <w:r>
        <w:rPr>
          <w:rStyle w:val="FootnoteAnchor"/>
          <w:rtl w:val="true"/>
        </w:rPr>
        <w:footnoteReference w:id="163"/>
      </w:r>
      <w:r>
        <w:rPr>
          <w:rFonts w:ascii="IRNazanin" w:hAnsi="IRNazanin" w:eastAsia="IRNazanin"/>
          <w:color w:val="111111"/>
          <w:sz w:val="28"/>
          <w:sz w:val="28"/>
          <w:szCs w:val="28"/>
          <w:rtl w:val="true"/>
          <w:lang w:bidi="fa-IR"/>
        </w:rPr>
        <w:t>متعارف،و لا حمل سوی هذا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حمل یکون مفاده الاتحاد فی المفهومیة،کقولنا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معنی </w:t>
      </w:r>
      <w:r>
        <w:rPr>
          <w:rStyle w:val="FootnoteAnchor"/>
          <w:rtl w:val="true"/>
        </w:rPr>
        <w:footnoteReference w:id="164"/>
      </w:r>
      <w:r>
        <w:rPr>
          <w:rFonts w:ascii="IRNazanin" w:hAnsi="IRNazanin" w:eastAsia="IRNazanin"/>
          <w:color w:val="111111"/>
          <w:sz w:val="28"/>
          <w:sz w:val="28"/>
          <w:szCs w:val="28"/>
          <w:rtl w:val="true"/>
          <w:lang w:bidi="fa-IR"/>
        </w:rPr>
        <w:t>الموضوع عین معنی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حمل یکون مفاد الاتحاد فی الوجود،کقولنا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إنسان،بمعنی أنّ زیدا بذاته مصداق مفهوم </w:t>
      </w:r>
      <w:r>
        <w:rPr>
          <w:rStyle w:val="FootnoteAnchor"/>
          <w:rtl w:val="true"/>
        </w:rPr>
        <w:footnoteReference w:id="165"/>
      </w:r>
      <w:r>
        <w:rPr>
          <w:rFonts w:ascii="IRNazanin" w:hAnsi="IRNazanin" w:eastAsia="IRNazanin"/>
          <w:color w:val="111111"/>
          <w:sz w:val="28"/>
          <w:sz w:val="28"/>
          <w:szCs w:val="28"/>
          <w:rtl w:val="true"/>
          <w:lang w:bidi="fa-IR"/>
        </w:rPr>
        <w:t>الإنسان و متّحدا به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حمل مبناه علی اتّحاد مّا و تغایر مّا کما لا یخفی؛فلو کان </w:t>
      </w:r>
      <w:r>
        <w:rPr>
          <w:rStyle w:val="FootnoteAnchor"/>
          <w:rtl w:val="true"/>
        </w:rPr>
        <w:footnoteReference w:id="166"/>
      </w:r>
      <w:r>
        <w:rPr>
          <w:rFonts w:ascii="IRNazanin" w:hAnsi="IRNazanin" w:eastAsia="IRNazanin"/>
          <w:color w:val="111111"/>
          <w:sz w:val="28"/>
          <w:sz w:val="28"/>
          <w:szCs w:val="28"/>
          <w:rtl w:val="true"/>
          <w:lang w:bidi="fa-IR"/>
        </w:rPr>
        <w:t xml:space="preserve">الوحدة المحضة لم یتصوّر </w:t>
      </w:r>
      <w:r>
        <w:rPr>
          <w:rStyle w:val="FootnoteAnchor"/>
          <w:rtl w:val="true"/>
        </w:rPr>
        <w:footnoteReference w:id="167"/>
      </w:r>
      <w:r>
        <w:rPr>
          <w:rFonts w:ascii="IRNazanin" w:hAnsi="IRNazanin" w:eastAsia="IRNazanin"/>
          <w:color w:val="111111"/>
          <w:sz w:val="28"/>
          <w:sz w:val="28"/>
          <w:szCs w:val="28"/>
          <w:rtl w:val="true"/>
          <w:lang w:bidi="fa-IR"/>
        </w:rPr>
        <w:t xml:space="preserve">الحمل،و لو کان </w:t>
      </w:r>
      <w:r>
        <w:rPr>
          <w:rStyle w:val="FootnoteAnchor"/>
          <w:rtl w:val="true"/>
        </w:rPr>
        <w:footnoteReference w:id="168"/>
      </w:r>
      <w:r>
        <w:rPr>
          <w:rFonts w:ascii="IRNazanin" w:hAnsi="IRNazanin" w:eastAsia="IRNazanin"/>
          <w:color w:val="111111"/>
          <w:sz w:val="28"/>
          <w:sz w:val="28"/>
          <w:szCs w:val="28"/>
          <w:rtl w:val="true"/>
          <w:lang w:bidi="fa-IR"/>
        </w:rPr>
        <w:t xml:space="preserve">المغایرة المحضة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المغایرة فی الحمل الأوّلی الذاتی إنّما هو نحو من الاعتبار و ضرب من التعمّل؛ إذ المحمول فیه عین الموضوع مفهوما،فلا بدّ من تعمّل التغایر بین الشیء و نفسه لتصوّر و تیسّر الحمل بهو هو،و فی الثانی إنّما هو باعتبار المفهوم؛إذ مفهوم الموضوع فیه لا بدّ أن یکون غیر المحمول إلبتة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تقرّر ذلک فنقول لو انحصر الشیئیة فی الواقع مطلقا،عینا کان أو ذهنا فی الشیئیات المفهومیة الکلّیة،و لا یتصوّر شیئیة وراءها و </w:t>
      </w:r>
      <w:r>
        <w:rPr>
          <w:rStyle w:val="FootnoteAnchor"/>
          <w:rtl w:val="true"/>
        </w:rPr>
        <w:footnoteReference w:id="169"/>
      </w:r>
      <w:r>
        <w:rPr>
          <w:rFonts w:ascii="IRNazanin" w:hAnsi="IRNazanin" w:eastAsia="IRNazanin"/>
          <w:color w:val="111111"/>
          <w:sz w:val="28"/>
          <w:sz w:val="28"/>
          <w:szCs w:val="28"/>
          <w:rtl w:val="true"/>
          <w:lang w:bidi="fa-IR"/>
        </w:rPr>
        <w:t xml:space="preserve">علی خلافها،فلزم أن لا یتصوّر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یتیسّر </w:t>
      </w:r>
      <w:r>
        <w:rPr>
          <w:rStyle w:val="FootnoteAnchor"/>
          <w:rtl w:val="true"/>
        </w:rPr>
        <w:footnoteReference w:id="170"/>
      </w:r>
      <w:r>
        <w:rPr>
          <w:rFonts w:ascii="IRNazanin" w:hAnsi="IRNazanin" w:eastAsia="IRNazanin"/>
          <w:color w:val="111111"/>
          <w:sz w:val="28"/>
          <w:sz w:val="28"/>
          <w:szCs w:val="28"/>
          <w:rtl w:val="true"/>
          <w:lang w:bidi="fa-IR"/>
        </w:rPr>
        <w:t xml:space="preserve">الحمل الصناعی المتعارف،و ینحصر الحمل فی الأوّلی </w:t>
      </w:r>
      <w:r>
        <w:rPr>
          <w:rStyle w:val="FootnoteAnchor"/>
          <w:rtl w:val="true"/>
        </w:rPr>
        <w:footnoteReference w:id="171"/>
      </w:r>
      <w:r>
        <w:rPr>
          <w:rFonts w:ascii="IRNazanin" w:hAnsi="IRNazanin" w:eastAsia="IRNazanin"/>
          <w:color w:val="111111"/>
          <w:sz w:val="28"/>
          <w:sz w:val="28"/>
          <w:szCs w:val="28"/>
          <w:rtl w:val="true"/>
          <w:lang w:bidi="fa-IR"/>
        </w:rPr>
        <w:t xml:space="preserve">الذاتی؛إذ حینئذ لم تتصوّر جهة الوحدة الجامعة بین المفاهیم المتغایرة بذواتها المختلفة بأنفسها حتّی یتصوّر حمل بعضها علی بعض بهو هو،فإنّها من حیث المفهوم متغایرة لیست بحسب الشیئیة المفهومیة بعضها عین بعض آخر </w:t>
      </w:r>
      <w:r>
        <w:rPr>
          <w:rStyle w:val="FootnoteAnchor"/>
          <w:rtl w:val="true"/>
        </w:rPr>
        <w:footnoteReference w:id="172"/>
      </w:r>
      <w:r>
        <w:rPr>
          <w:rFonts w:ascii="IRNazanin" w:hAnsi="IRNazanin" w:eastAsia="IRNazanin"/>
          <w:color w:val="111111"/>
          <w:sz w:val="28"/>
          <w:sz w:val="28"/>
          <w:szCs w:val="28"/>
          <w:rtl w:val="true"/>
          <w:lang w:bidi="fa-IR"/>
        </w:rPr>
        <w:t>منها،و معنی هو هو إنّما هو ضرب من العینیة و التوحّد و الاتحاد،فإذ لیست الحملیة العینیة متحصّلة بحسب الشیئیة المفهومیة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شیئیة وراء المفهومیة حتّی تتصوّر العینیة و الاتحاد فیها للأشیاء المتغایرة المعنی و المفهومات المختلفة بأنفسها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یتصوّر الحمل بین المعانی و المفهومات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المختلفة بأن یقال بعضها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الإنسان حیوان،أی کلّ ما صدق علیه مفهومات الإنسان و اتّصف به صدق علیه المفهوم الحیوان و اتّصف به،و کذلک الإنسان کاتب أوضاحک مثلا، </w:t>
      </w:r>
      <w:r>
        <w:rPr>
          <w:rStyle w:val="FootnoteAnchor"/>
          <w:rtl w:val="true"/>
        </w:rPr>
        <w:footnoteReference w:id="173"/>
      </w:r>
      <w:r>
        <w:rPr>
          <w:rFonts w:ascii="IRNazanin" w:hAnsi="IRNazanin" w:eastAsia="IRNazanin"/>
          <w:color w:val="111111"/>
          <w:sz w:val="28"/>
          <w:sz w:val="28"/>
          <w:szCs w:val="28"/>
          <w:rtl w:val="true"/>
          <w:lang w:bidi="fa-IR"/>
        </w:rPr>
        <w:t xml:space="preserve">و مفاد کلّ منهما حسب ما اقیم علیه البرهان و یشهد علیه الوجدان لیس إلاّ أن کلّ من ذینک العنوانین و المفهومین متحّد مع الآخر فی الوجود </w:t>
      </w:r>
      <w:r>
        <w:rPr>
          <w:rStyle w:val="FootnoteAnchor"/>
          <w:rtl w:val="true"/>
        </w:rPr>
        <w:footnoteReference w:id="174"/>
      </w:r>
      <w:r>
        <w:rPr>
          <w:rFonts w:ascii="IRNazanin" w:hAnsi="IRNazanin" w:eastAsia="IRNazanin"/>
          <w:color w:val="111111"/>
          <w:sz w:val="28"/>
          <w:sz w:val="28"/>
          <w:szCs w:val="28"/>
          <w:rtl w:val="true"/>
          <w:lang w:bidi="fa-IR"/>
        </w:rPr>
        <w:t xml:space="preserve">إذ لا تتصوّر العینیة فی المفهوم بینهما،فلا جرم یجب </w:t>
      </w:r>
      <w:r>
        <w:rPr>
          <w:rStyle w:val="FootnoteAnchor"/>
          <w:rtl w:val="true"/>
        </w:rPr>
        <w:footnoteReference w:id="175"/>
      </w:r>
      <w:r>
        <w:rPr>
          <w:rFonts w:ascii="IRNazanin" w:hAnsi="IRNazanin" w:eastAsia="IRNazanin"/>
          <w:color w:val="111111"/>
          <w:sz w:val="28"/>
          <w:sz w:val="28"/>
          <w:szCs w:val="28"/>
          <w:rtl w:val="true"/>
          <w:lang w:bidi="fa-IR"/>
        </w:rPr>
        <w:t>أن یکون ذلک الاتحاد الذی هو مفاد الحمل بهو هو فی شیئیة وراء المفهومیة،و المفروض خلافه فانکشف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انحصار الحمل فی الأولی </w:t>
      </w:r>
      <w:r>
        <w:rPr>
          <w:rStyle w:val="FootnoteAnchor"/>
          <w:rtl w:val="true"/>
        </w:rPr>
        <w:footnoteReference w:id="176"/>
      </w:r>
      <w:r>
        <w:rPr>
          <w:rFonts w:ascii="IRNazanin" w:hAnsi="IRNazanin" w:eastAsia="IRNazanin"/>
          <w:color w:val="111111"/>
          <w:sz w:val="28"/>
          <w:sz w:val="28"/>
          <w:szCs w:val="28"/>
          <w:rtl w:val="true"/>
          <w:lang w:bidi="fa-IR"/>
        </w:rPr>
        <w:t>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الحمل الشائع الذی یبتنی کلّ العلوم الصناعیة المتعارفة الباحثة عن أحوال الأشیاء علیه،و لا یتصوّر علم من العلوم المتعارفة المدوّنة بدونه؛إذ لا مبحث فی العلوم عن الضروریات،بل لا یتعرّض لها إلاّ بالعرض و لا یدوّن فیها البدیهیات فضلا عن الأولیات،و ظاهر أنّ مفاد الحمل الأوّلی بمقتضی التسمیة بدیهی أوّلی،و ذلک ظاهر جدا</w:t>
      </w:r>
      <w:r>
        <w:rPr>
          <w:rFonts w:eastAsia="IRNazanin" w:cs="IRNazanin"/>
          <w:color w:val="111111"/>
          <w:sz w:val="28"/>
          <w:szCs w:val="28"/>
          <w:rtl w:val="true"/>
          <w:lang w:bidi="fa-IR"/>
        </w:rPr>
        <w:t xml:space="preserve">. </w:t>
      </w:r>
      <w:bookmarkStart w:id="117" w:name="pg12930_148530"/>
    </w:p>
    <w:p>
      <w:pPr>
        <w:pStyle w:val="Heading5"/>
        <w:numPr>
          <w:ilvl w:val="4"/>
          <w:numId w:val="1"/>
        </w:numPr>
        <w:rPr/>
      </w:pPr>
      <w:bookmarkStart w:id="118" w:name="__RefHeading___Toc3877894_3224264995"/>
      <w:bookmarkStart w:id="119" w:name="_Toc43"/>
      <w:bookmarkEnd w:id="117"/>
      <w:bookmarkEnd w:id="118"/>
      <w:r>
        <w:rPr>
          <w:rtl w:val="true"/>
        </w:rPr>
        <w:t>[</w:t>
      </w:r>
      <w:r>
        <w:rPr>
          <w:rtl w:val="true"/>
        </w:rPr>
        <w:t>إنّ الأمور الظاهریة لیست بأمور مفهومیة</w:t>
      </w:r>
      <w:r>
        <w:rPr>
          <w:rtl w:val="true"/>
        </w:rPr>
        <w:t>]</w:t>
      </w:r>
      <w:bookmarkEnd w:id="119"/>
    </w:p>
    <w:p>
      <w:pPr>
        <w:pStyle w:val="BookText"/>
        <w:rPr/>
      </w:pPr>
      <w:r>
        <w:rPr>
          <w:rFonts w:ascii="IRNazanin" w:hAnsi="IRNazanin" w:eastAsia="IRNazanin"/>
          <w:color w:val="111111"/>
          <w:sz w:val="28"/>
          <w:sz w:val="28"/>
          <w:szCs w:val="28"/>
          <w:rtl w:val="true"/>
          <w:lang w:bidi="fa-IR"/>
        </w:rPr>
        <w:t xml:space="preserve">و من الشواهد المنبّهة الواضحة و المنبّهات البیّنة الدلالة أنّ من الظواهر المتبیّنة أن لیست الامور العینیّة التی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تصدق علیها المعانی الکلّیة الذهنیة مجرّد شیئیات مفهومیة و معانی کلیة و امور إبهامیة مشترکة بین الآحاد </w:t>
      </w:r>
      <w:r>
        <w:rPr>
          <w:rStyle w:val="FootnoteAnchor"/>
          <w:rtl w:val="true"/>
        </w:rPr>
        <w:footnoteReference w:id="177"/>
      </w:r>
      <w:r>
        <w:rPr>
          <w:rFonts w:ascii="IRNazanin" w:hAnsi="IRNazanin" w:eastAsia="IRNazanin"/>
          <w:color w:val="111111"/>
          <w:sz w:val="28"/>
          <w:sz w:val="28"/>
          <w:szCs w:val="28"/>
          <w:rtl w:val="true"/>
          <w:lang w:bidi="fa-IR"/>
        </w:rPr>
        <w:t xml:space="preserve">و الأشخاص،مثلا بیّن أنّ زیدا و عمروا و خالدا و ولیدا و غیر ذلک من الذوات العینیّة التی تترتّب علیها الآثار و الأحکام الإنسانیة لیست مجرّد مفهومات کلیة منضمّة بعضها إلی بعض،کمفهوم الإنسانیة المرکّب من تجوهر الجنس العالی و سایر الأجناس المتوسّطة و القربیة و الفصل الأخیر،کالناطق و مفهومات اخری </w:t>
      </w:r>
      <w:r>
        <w:rPr>
          <w:rStyle w:val="FootnoteAnchor"/>
          <w:rtl w:val="true"/>
        </w:rPr>
        <w:footnoteReference w:id="178"/>
      </w:r>
      <w:r>
        <w:rPr>
          <w:rFonts w:ascii="IRNazanin" w:hAnsi="IRNazanin" w:eastAsia="IRNazanin"/>
          <w:color w:val="111111"/>
          <w:sz w:val="28"/>
          <w:sz w:val="28"/>
          <w:szCs w:val="28"/>
          <w:rtl w:val="true"/>
          <w:lang w:bidi="fa-IR"/>
        </w:rPr>
        <w:t xml:space="preserve">من العرضیات،و إلاّ لم یبق فرق أصلا بین الکلیّات و مصداقاتها العینیة،و لم تحصل تفرقة بین الکلّی و الجزئی الحقیقی،فلو انحصر الشیئیة بالمفهومیة لزم کون </w:t>
      </w:r>
      <w:r>
        <w:rPr>
          <w:rStyle w:val="FootnoteAnchor"/>
          <w:rtl w:val="true"/>
        </w:rPr>
        <w:footnoteReference w:id="179"/>
      </w:r>
      <w:r>
        <w:rPr>
          <w:rFonts w:ascii="IRNazanin" w:hAnsi="IRNazanin" w:eastAsia="IRNazanin"/>
          <w:color w:val="111111"/>
          <w:sz w:val="28"/>
          <w:sz w:val="28"/>
          <w:szCs w:val="28"/>
          <w:rtl w:val="true"/>
          <w:lang w:bidi="fa-IR"/>
        </w:rPr>
        <w:t xml:space="preserve">الامور العینیة و المصداقات الخارجیة مجرّد شیئیات مفهومیة کلّیة مشترکة إبهامیة،و هذا لیس إلاّ </w:t>
      </w:r>
      <w:r>
        <w:rPr>
          <w:rStyle w:val="FootnoteAnchor"/>
          <w:rtl w:val="true"/>
        </w:rPr>
        <w:footnoteReference w:id="180"/>
      </w:r>
      <w:r>
        <w:rPr>
          <w:rFonts w:ascii="Amiri" w:hAnsi="Amiri" w:eastAsia="Amiri" w:cs="Amiri"/>
          <w:color w:val="111111"/>
          <w:sz w:val="28"/>
          <w:sz w:val="28"/>
          <w:szCs w:val="28"/>
          <w:rtl w:val="true"/>
          <w:lang w:bidi="ar-SA"/>
        </w:rPr>
        <w:t>السفسطة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5"/>
        <w:numPr>
          <w:ilvl w:val="4"/>
          <w:numId w:val="1"/>
        </w:numPr>
        <w:rPr/>
      </w:pPr>
      <w:bookmarkStart w:id="120" w:name="__RefHeading___Toc3877896_3224264995"/>
      <w:bookmarkStart w:id="121" w:name="_Toc44"/>
      <w:bookmarkEnd w:id="120"/>
      <w:r>
        <w:rPr>
          <w:rtl w:val="true"/>
        </w:rPr>
        <w:t>[</w:t>
      </w:r>
      <w:r>
        <w:rPr>
          <w:rtl w:val="true"/>
        </w:rPr>
        <w:t>تقریر آخر من المقام فی أصالة الوجود</w:t>
      </w:r>
      <w:r>
        <w:rPr>
          <w:rtl w:val="true"/>
        </w:rPr>
        <w:t>]</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کلّ العجب أنی فی مبلغ عمری هذا ما رأیت أحدا و ما لاقیت شخصا من القائلین بأصالة الماهیة المصرّ فیه بالغایة،المنکرین لأصالة الوجود فی الشدّة،یمکنه أن یقول و یتفوّه </w:t>
      </w:r>
      <w:r>
        <w:rPr>
          <w:rStyle w:val="FootnoteAnchor"/>
          <w:rtl w:val="true"/>
        </w:rPr>
        <w:footnoteReference w:id="182"/>
      </w:r>
      <w:r>
        <w:rPr>
          <w:rFonts w:ascii="IRNazanin" w:hAnsi="IRNazanin" w:eastAsia="IRNazanin"/>
          <w:color w:val="111111"/>
          <w:sz w:val="28"/>
          <w:sz w:val="28"/>
          <w:szCs w:val="28"/>
          <w:rtl w:val="true"/>
          <w:lang w:bidi="fa-IR"/>
        </w:rPr>
        <w:t xml:space="preserve">بأنّ الأمر العینی و الزید الشخصی الخارجی مثلا مجرّد مفهوم الإنسان الکلّی الذهنی بضمیمة طائفة </w:t>
      </w:r>
      <w:r>
        <w:rPr>
          <w:rStyle w:val="FootnoteAnchor"/>
          <w:rtl w:val="true"/>
        </w:rPr>
        <w:footnoteReference w:id="183"/>
      </w:r>
      <w:r>
        <w:rPr>
          <w:rFonts w:ascii="IRNazanin" w:hAnsi="IRNazanin" w:eastAsia="IRNazanin"/>
          <w:color w:val="111111"/>
          <w:sz w:val="28"/>
          <w:sz w:val="28"/>
          <w:szCs w:val="28"/>
          <w:rtl w:val="true"/>
          <w:lang w:bidi="fa-IR"/>
        </w:rPr>
        <w:t xml:space="preserve">من المفاهیم العرضیة الکلّیة،و لیس ذاته العینیة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الخارجیة إلاّ مجرد المفهومات الکلّیة و الشیئیات المفهومیة الإبهامیة؛بل اتّفق لی کثیر </w:t>
      </w:r>
      <w:bookmarkStart w:id="122" w:name="pg12930_148531"/>
    </w:p>
    <w:p>
      <w:pPr>
        <w:pStyle w:val="BookText"/>
        <w:rPr/>
      </w:pPr>
      <w:bookmarkEnd w:id="122"/>
      <w:r>
        <w:rPr>
          <w:rFonts w:ascii="IRNazanin" w:hAnsi="IRNazanin" w:eastAsia="IRNazanin"/>
          <w:color w:val="111111"/>
          <w:sz w:val="28"/>
          <w:sz w:val="28"/>
          <w:szCs w:val="28"/>
          <w:rtl w:val="true"/>
          <w:lang w:bidi="fa-IR"/>
        </w:rPr>
        <w:t>المکالمة معهم و مع أعیانهم إلی أن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 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یتصوّر أن یقول أو یتفوّه الرجل العلمی </w:t>
      </w:r>
      <w:r>
        <w:rPr>
          <w:rStyle w:val="FootnoteAnchor"/>
          <w:rtl w:val="true"/>
        </w:rPr>
        <w:footnoteReference w:id="184"/>
      </w:r>
      <w:r>
        <w:rPr>
          <w:rFonts w:ascii="IRNazanin" w:hAnsi="IRNazanin" w:eastAsia="IRNazanin"/>
          <w:color w:val="111111"/>
          <w:sz w:val="28"/>
          <w:sz w:val="28"/>
          <w:szCs w:val="28"/>
          <w:rtl w:val="true"/>
          <w:lang w:bidi="fa-IR"/>
        </w:rPr>
        <w:t>بأنّ هذه الأشخاص الخارجیة الجزئیة المحسوسة بالحواسّ الظاهرة مجرّد مفهومات کلیة و شیئیات مفهومیة؟فجعلوا یتوحّشون و یقولون و یستقدمون،کیف یتصوّر هذا؟لا یتصوّر التفوّه به من العاقل فضلا عن الفاضل،و هذا ممّا لا ریب من الأریب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و لا مجال للتأمّل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مرادنا من الوجود و أصالته </w:t>
      </w:r>
      <w:r>
        <w:rPr>
          <w:rStyle w:val="FootnoteAnchor"/>
          <w:rtl w:val="true"/>
        </w:rPr>
        <w:footnoteReference w:id="185"/>
      </w:r>
      <w:r>
        <w:rPr>
          <w:rFonts w:ascii="IRNazanin" w:hAnsi="IRNazanin" w:eastAsia="IRNazanin"/>
          <w:color w:val="111111"/>
          <w:sz w:val="28"/>
          <w:sz w:val="28"/>
          <w:szCs w:val="28"/>
          <w:rtl w:val="true"/>
          <w:lang w:bidi="fa-IR"/>
        </w:rPr>
        <w:t>فی الموجودیة لیس إلاّ هذه القضیة البیّنة الاتفاقیة،و لا یتصوّر خلافه من الأصل،و کیف یتصوّر أن یقال أنّ ما یأبی بمجرّد نفسه عن الصدق علی الکثیرین إنّما هو مجرّد لا یأبی عن ذلک الصدق،و بینها تقابل التناقض؟ و النقیضان بالذات هل یتصوّر أن یصدقا 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هذه إلاّ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عند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 أصالة الوجود هذا،فلا یمکن خلافه،و لا یتصوّر من ذی شعور إنکاره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نقل هذه المکالمة التی جرت و ذکر تلک المعاملة التی </w:t>
      </w:r>
      <w:r>
        <w:rPr>
          <w:rStyle w:val="FootnoteAnchor"/>
          <w:rtl w:val="true"/>
        </w:rPr>
        <w:footnoteReference w:id="186"/>
      </w:r>
      <w:r>
        <w:rPr>
          <w:rFonts w:ascii="IRNazanin" w:hAnsi="IRNazanin" w:eastAsia="IRNazanin"/>
          <w:color w:val="111111"/>
          <w:sz w:val="28"/>
          <w:sz w:val="28"/>
          <w:szCs w:val="28"/>
          <w:rtl w:val="true"/>
          <w:lang w:bidi="fa-IR"/>
        </w:rPr>
        <w:t xml:space="preserve">وقعت بینی و بینهم لیس إلاّ تنبیها علی أنّ الإنصاف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الوجدان یحکمان بأنّ المراد بعد التحریر و تهذیبه کما هو حقّه ممّا و لا یمکن لأحد أن یتفوّه بخلافه،و إن کان من المخالفین الناصبین،لکلّ من قال بأصالة الوجود أو مال إلیه،المستندین بأنّ مجرد القول بذلک تصوّف </w:t>
      </w:r>
      <w:r>
        <w:rPr>
          <w:rStyle w:val="FootnoteAnchor"/>
          <w:rtl w:val="true"/>
        </w:rPr>
        <w:footnoteReference w:id="187"/>
      </w:r>
      <w:r>
        <w:rPr>
          <w:rFonts w:ascii="IRNazanin" w:hAnsi="IRNazanin" w:eastAsia="IRNazanin"/>
          <w:color w:val="111111"/>
          <w:sz w:val="28"/>
          <w:sz w:val="28"/>
          <w:szCs w:val="28"/>
          <w:rtl w:val="true"/>
          <w:lang w:bidi="fa-IR"/>
        </w:rPr>
        <w:t>بحت،یکفّر قائله و یحسّن قاتله</w:t>
      </w:r>
      <w:r>
        <w:rPr>
          <w:rFonts w:eastAsia="IRNazanin" w:cs="IRNazanin"/>
          <w:color w:val="111111"/>
          <w:sz w:val="28"/>
          <w:szCs w:val="28"/>
          <w:rtl w:val="true"/>
          <w:lang w:bidi="fa-IR"/>
        </w:rPr>
        <w:t>.</w:t>
      </w:r>
    </w:p>
    <w:p>
      <w:pPr>
        <w:pStyle w:val="Heading5"/>
        <w:numPr>
          <w:ilvl w:val="4"/>
          <w:numId w:val="1"/>
        </w:numPr>
        <w:rPr/>
      </w:pPr>
      <w:bookmarkStart w:id="123" w:name="__RefHeading___Toc3877898_3224264995"/>
      <w:bookmarkStart w:id="124" w:name="_Toc45"/>
      <w:bookmarkEnd w:id="123"/>
      <w:r>
        <w:rPr>
          <w:rtl w:val="true"/>
        </w:rPr>
        <w:t>دخل و دفع</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عدم اعتراف بعض الأفاضل إلی أصالة الوجود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مقام تعجّب و إشکال،و المحلّ محلّ تحیّر و سؤال،و هو أنّ الأمر إذا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بحیث لا یتصوّر من ذوی </w:t>
      </w:r>
      <w:r>
        <w:rPr>
          <w:rStyle w:val="FootnoteAnchor"/>
          <w:rtl w:val="true"/>
        </w:rPr>
        <w:footnoteReference w:id="188"/>
      </w:r>
      <w:r>
        <w:rPr>
          <w:rFonts w:ascii="IRNazanin" w:hAnsi="IRNazanin" w:eastAsia="IRNazanin"/>
          <w:color w:val="111111"/>
          <w:sz w:val="28"/>
          <w:sz w:val="28"/>
          <w:szCs w:val="28"/>
          <w:rtl w:val="true"/>
          <w:lang w:bidi="fa-IR"/>
        </w:rPr>
        <w:t>الدرایة و لا یتیسّر لأولی النّهی التّفوه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p>
    <w:p>
      <w:pPr>
        <w:pStyle w:val="BookText"/>
        <w:rPr/>
      </w:pPr>
      <w:r>
        <w:rPr>
          <w:rFonts w:ascii="IRNazanin" w:hAnsi="IRNazanin" w:eastAsia="IRNazanin"/>
          <w:color w:val="111111"/>
          <w:sz w:val="28"/>
          <w:sz w:val="28"/>
          <w:szCs w:val="28"/>
          <w:rtl w:val="true"/>
          <w:lang w:bidi="fa-IR"/>
        </w:rPr>
        <w:t>ذهبت إلی خلافه جمّ غفیر من أکابر الأفاضل و أعاظم العلماء ذوی المناقب و الفضائل، کالسید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أمثاله من المشایخ الشوامخ،و تبعهم الأکثرون من العلماء الأتباع،و الحال أنّه لا یتصوّر و لا یتیسّر </w:t>
      </w:r>
      <w:r>
        <w:rPr>
          <w:rStyle w:val="FootnoteAnchor"/>
          <w:rtl w:val="true"/>
        </w:rPr>
        <w:footnoteReference w:id="189"/>
      </w:r>
      <w:r>
        <w:rPr>
          <w:rFonts w:ascii="IRNazanin" w:hAnsi="IRNazanin" w:eastAsia="IRNazanin"/>
          <w:color w:val="111111"/>
          <w:sz w:val="28"/>
          <w:sz w:val="28"/>
          <w:szCs w:val="28"/>
          <w:rtl w:val="true"/>
          <w:lang w:bidi="fa-IR"/>
        </w:rPr>
        <w:t>التفوّه بالخلاف من أصحاب العقول السلیمة، فضلا من الأفاضل أهل العلوم الشرعیة و الفضایل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فاستمع لما یتلی علیک و یلقی إلیک بما بلغت فیه من کلام أئمّة الفن و ادّخرت من تحصیلاتهم </w:t>
      </w:r>
      <w:r>
        <w:rPr>
          <w:rStyle w:val="FootnoteAnchor"/>
          <w:rtl w:val="true"/>
        </w:rPr>
        <w:footnoteReference w:id="190"/>
      </w:r>
      <w:r>
        <w:rPr>
          <w:rFonts w:ascii="IRNazanin" w:hAnsi="IRNazanin" w:eastAsia="IRNazanin"/>
          <w:color w:val="111111"/>
          <w:sz w:val="28"/>
          <w:sz w:val="28"/>
          <w:szCs w:val="28"/>
          <w:rtl w:val="true"/>
          <w:lang w:bidi="fa-IR"/>
        </w:rPr>
        <w:t xml:space="preserve">أنّ سبب ذلک لیس إلاّ عروض شبهات و تشکیکات قوّیة و ظهور </w:t>
      </w:r>
      <w:r>
        <w:rPr>
          <w:rStyle w:val="FootnoteAnchor"/>
          <w:rtl w:val="true"/>
        </w:rPr>
        <w:footnoteReference w:id="191"/>
      </w:r>
      <w:r>
        <w:rPr>
          <w:rFonts w:ascii="IRNazanin" w:hAnsi="IRNazanin" w:eastAsia="IRNazanin"/>
          <w:color w:val="111111"/>
          <w:sz w:val="28"/>
          <w:sz w:val="28"/>
          <w:szCs w:val="28"/>
          <w:rtl w:val="true"/>
          <w:lang w:bidi="fa-IR"/>
        </w:rPr>
        <w:t xml:space="preserve">إشکالات و همیة ما اتّفقت لهولاء الأکابر الاطلاع علی کیفیة رفعها، </w:t>
      </w:r>
      <w:r>
        <w:rPr>
          <w:rStyle w:val="FootnoteAnchor"/>
          <w:rtl w:val="true"/>
        </w:rPr>
        <w:footnoteReference w:id="192"/>
      </w:r>
      <w:r>
        <w:rPr>
          <w:rFonts w:ascii="IRNazanin" w:hAnsi="IRNazanin" w:eastAsia="IRNazanin"/>
          <w:color w:val="111111"/>
          <w:sz w:val="28"/>
          <w:sz w:val="28"/>
          <w:szCs w:val="28"/>
          <w:rtl w:val="true"/>
          <w:lang w:bidi="fa-IR"/>
        </w:rPr>
        <w:t xml:space="preserve">و ما تیسّرت لهم مؤونة دفعها،و ما اتضحت لهم طریقة حلّها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استبعاد فیه،إذ ذلک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فضل اللّه یوتیه من یشاء</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بعض تلک الشبهات حجب قویة یستصعب درک حقیقة </w:t>
      </w:r>
      <w:r>
        <w:rPr>
          <w:rStyle w:val="FootnoteAnchor"/>
          <w:rtl w:val="true"/>
        </w:rPr>
        <w:footnoteReference w:id="195"/>
      </w:r>
      <w:r>
        <w:rPr>
          <w:rFonts w:ascii="IRNazanin" w:hAnsi="IRNazanin" w:eastAsia="IRNazanin"/>
          <w:color w:val="111111"/>
          <w:sz w:val="28"/>
          <w:sz w:val="28"/>
          <w:szCs w:val="28"/>
          <w:rtl w:val="true"/>
          <w:lang w:bidi="fa-IR"/>
        </w:rPr>
        <w:t xml:space="preserve">و رفعها،و حجج و همیة یتجلّی فی جلیل من النظر بصور العقلیة،یسرق </w:t>
      </w:r>
      <w:r>
        <w:rPr>
          <w:rStyle w:val="FootnoteAnchor"/>
          <w:rtl w:val="true"/>
        </w:rPr>
        <w:footnoteReference w:id="196"/>
      </w:r>
      <w:r>
        <w:rPr>
          <w:rFonts w:ascii="IRNazanin" w:hAnsi="IRNazanin" w:eastAsia="IRNazanin"/>
          <w:color w:val="111111"/>
          <w:sz w:val="28"/>
          <w:sz w:val="28"/>
          <w:szCs w:val="28"/>
          <w:rtl w:val="true"/>
          <w:lang w:bidi="fa-IR"/>
        </w:rPr>
        <w:t xml:space="preserve">طریقة الوقوف بطرق خللها، و هی کثیرة لا یمکن یناسب إیرادها فی هذه الوجیزة،لضیق </w:t>
      </w:r>
      <w:r>
        <w:rPr>
          <w:rStyle w:val="FootnoteAnchor"/>
          <w:rtl w:val="true"/>
        </w:rPr>
        <w:footnoteReference w:id="197"/>
      </w:r>
      <w:r>
        <w:rPr>
          <w:rFonts w:ascii="IRNazanin" w:hAnsi="IRNazanin" w:eastAsia="IRNazanin"/>
          <w:color w:val="111111"/>
          <w:sz w:val="28"/>
          <w:sz w:val="28"/>
          <w:szCs w:val="28"/>
          <w:rtl w:val="true"/>
          <w:lang w:bidi="fa-IR"/>
        </w:rPr>
        <w:t xml:space="preserve">المجال و قلّة الفرصة و طول زمان الخجلة من تعویق </w:t>
      </w:r>
      <w:r>
        <w:rPr>
          <w:rStyle w:val="FootnoteAnchor"/>
          <w:rtl w:val="true"/>
        </w:rPr>
        <w:footnoteReference w:id="198"/>
      </w:r>
      <w:r>
        <w:rPr>
          <w:rFonts w:ascii="IRNazanin" w:hAnsi="IRNazanin" w:eastAsia="IRNazanin"/>
          <w:color w:val="111111"/>
          <w:sz w:val="28"/>
          <w:sz w:val="28"/>
          <w:szCs w:val="28"/>
          <w:rtl w:val="true"/>
          <w:lang w:bidi="fa-IR"/>
        </w:rPr>
        <w:t>الامتثال للأمر الأعلی و تأخیره و تأخیر المباشرة بإیقاع الخدمة المقرّرة التی صدر الأمر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بتعجیله و الاستعجال بتنظیمه،و لکن بمؤدّی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نتعرّض بعضا منها،ینتهی أکثرها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بعضا آخر لا أقوی منه فیها،و هو لدی هذا المسکین الحقیر المستعین الفقیر أمران</w:t>
      </w:r>
      <w:r>
        <w:rPr>
          <w:rFonts w:eastAsia="IRNazanin" w:cs="IRNazanin"/>
          <w:color w:val="111111"/>
          <w:sz w:val="28"/>
          <w:szCs w:val="28"/>
          <w:rtl w:val="true"/>
          <w:lang w:bidi="fa-IR"/>
        </w:rPr>
        <w:t xml:space="preserve">: </w:t>
      </w:r>
      <w:bookmarkStart w:id="125" w:name="pg12930_148533"/>
    </w:p>
    <w:p>
      <w:pPr>
        <w:pStyle w:val="Heading5"/>
        <w:numPr>
          <w:ilvl w:val="4"/>
          <w:numId w:val="1"/>
        </w:numPr>
        <w:rPr/>
      </w:pPr>
      <w:bookmarkStart w:id="126" w:name="__RefHeading___Toc3877900_3224264995"/>
      <w:bookmarkStart w:id="127" w:name="_Toc46"/>
      <w:bookmarkEnd w:id="125"/>
      <w:bookmarkEnd w:id="126"/>
      <w:r>
        <w:rPr>
          <w:rtl w:val="true"/>
        </w:rPr>
        <w:t>[</w:t>
      </w:r>
      <w:r>
        <w:rPr>
          <w:rtl w:val="true"/>
        </w:rPr>
        <w:t>احتجابات فی نفی أصالة الوجود</w:t>
      </w:r>
      <w:r>
        <w:rPr>
          <w:rtl w:val="true"/>
        </w:rPr>
        <w:t>]</w:t>
      </w:r>
      <w:bookmarkEnd w:id="12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المشهور بینهم بأنّه عسیر </w:t>
      </w:r>
      <w:r>
        <w:rPr>
          <w:rStyle w:val="FootnoteAnchor"/>
          <w:rtl w:val="true"/>
        </w:rPr>
        <w:footnoteReference w:id="199"/>
      </w:r>
      <w:r>
        <w:rPr>
          <w:rFonts w:ascii="IRNazanin" w:hAnsi="IRNazanin" w:eastAsia="IRNazanin"/>
          <w:color w:val="111111"/>
          <w:sz w:val="28"/>
          <w:sz w:val="28"/>
          <w:szCs w:val="28"/>
          <w:rtl w:val="true"/>
          <w:lang w:bidi="fa-IR"/>
        </w:rPr>
        <w:t>الدفع جدّا،أنّ الوجود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إمکانیا کان،أم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موجودا </w:t>
      </w:r>
      <w:r>
        <w:rPr>
          <w:rStyle w:val="FootnoteAnchor"/>
          <w:rtl w:val="true"/>
        </w:rPr>
        <w:footnoteReference w:id="200"/>
      </w:r>
      <w:r>
        <w:rPr>
          <w:rFonts w:ascii="IRNazanin" w:hAnsi="IRNazanin" w:eastAsia="IRNazanin"/>
          <w:color w:val="111111"/>
          <w:sz w:val="28"/>
          <w:sz w:val="28"/>
          <w:szCs w:val="28"/>
          <w:rtl w:val="true"/>
          <w:lang w:bidi="fa-IR"/>
        </w:rPr>
        <w:t xml:space="preserve">،فیجب أن یکون موجودا بنفسه،و لا یتصوّر خلافه کما یخرج من مجرّد تحریر </w:t>
      </w:r>
      <w:r>
        <w:rPr>
          <w:rStyle w:val="FootnoteAnchor"/>
          <w:rtl w:val="true"/>
        </w:rPr>
        <w:footnoteReference w:id="201"/>
      </w:r>
      <w:r>
        <w:rPr>
          <w:rFonts w:ascii="IRNazanin" w:hAnsi="IRNazanin" w:eastAsia="IRNazanin"/>
          <w:color w:val="111111"/>
          <w:sz w:val="28"/>
          <w:sz w:val="28"/>
          <w:szCs w:val="28"/>
          <w:rtl w:val="true"/>
          <w:lang w:bidi="fa-IR"/>
        </w:rPr>
        <w:t>الدعوی و یستخرج من الأدلّة و الشواهد و البیّنة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یجب أن یکون کلّ وجود وجود و کل موجود موجود </w:t>
      </w:r>
      <w:r>
        <w:rPr>
          <w:rStyle w:val="FootnoteAnchor"/>
          <w:rtl w:val="true"/>
        </w:rPr>
        <w:footnoteReference w:id="202"/>
      </w:r>
      <w:r>
        <w:rPr>
          <w:rFonts w:ascii="IRNazanin" w:hAnsi="IRNazanin" w:eastAsia="IRNazanin"/>
          <w:color w:val="111111"/>
          <w:sz w:val="28"/>
          <w:sz w:val="28"/>
          <w:szCs w:val="28"/>
          <w:rtl w:val="true"/>
          <w:lang w:bidi="fa-IR"/>
        </w:rPr>
        <w:t>بالحقیقة لا بالعرض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الواجب ما یجب له الوجود بنفسه،و کلّ وجود ممّا یجب له الوجود بنفسه أو غیر الوجود من المعانی المفهومیة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الماهیات الکلّیة إنّما یوجد بالوجود لا بنفسه،و أمّا الوجود مطلقا فهو موجود بنفسه،و ثبوت الشیء لنفسه </w:t>
      </w:r>
      <w:r>
        <w:rPr>
          <w:rStyle w:val="FootnoteAnchor"/>
          <w:rtl w:val="true"/>
        </w:rPr>
        <w:footnoteReference w:id="203"/>
      </w:r>
      <w:r>
        <w:rPr>
          <w:rFonts w:ascii="IRNazanin" w:hAnsi="IRNazanin" w:eastAsia="IRNazanin"/>
          <w:color w:val="111111"/>
          <w:sz w:val="28"/>
          <w:sz w:val="28"/>
          <w:szCs w:val="28"/>
          <w:rtl w:val="true"/>
          <w:lang w:bidi="fa-IR"/>
        </w:rPr>
        <w:t xml:space="preserve">ضروری،لامتناع خلوّ الشیء عن </w:t>
      </w:r>
      <w:r>
        <w:rPr>
          <w:rStyle w:val="FootnoteAnchor"/>
          <w:rtl w:val="true"/>
        </w:rPr>
        <w:footnoteReference w:id="204"/>
      </w:r>
      <w:r>
        <w:rPr>
          <w:rFonts w:ascii="IRNazanin" w:hAnsi="IRNazanin" w:eastAsia="IRNazanin"/>
          <w:color w:val="111111"/>
          <w:sz w:val="28"/>
          <w:sz w:val="28"/>
          <w:szCs w:val="28"/>
          <w:rtl w:val="true"/>
          <w:lang w:bidi="fa-IR"/>
        </w:rPr>
        <w:t xml:space="preserve">نفسه،و الوجوب فی الوجود و </w:t>
      </w:r>
      <w:r>
        <w:rPr>
          <w:rStyle w:val="FootnoteAnchor"/>
          <w:rtl w:val="true"/>
        </w:rPr>
        <w:footnoteReference w:id="205"/>
      </w:r>
      <w:r>
        <w:rPr>
          <w:rFonts w:ascii="IRNazanin" w:hAnsi="IRNazanin" w:eastAsia="IRNazanin"/>
          <w:color w:val="111111"/>
          <w:sz w:val="28"/>
          <w:sz w:val="28"/>
          <w:szCs w:val="28"/>
          <w:rtl w:val="true"/>
          <w:lang w:bidi="fa-IR"/>
        </w:rPr>
        <w:t>ضرورة الوجود لیس إلاّ کون الشی ضروری الوجود بنفسه،و یمتنع مع نفسه أن لا یکون موجودا و هذا لیس إلاّ حال الوجود مطلقا أیّ وجود کان،و الأمر بخلافه لمکان الإمکان و الوجودات و الموجودات الإمکانیة و الذوات الفاقرات العالمیة،الواضحة الفقر،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و المسکنة الوافرة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علی ما أفاده الاستاد الکامل،الصدر الدین الفاضل،و لم یسبقه أحد ممّن سبقه أنّ الواجب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لیس بمجرّد ما یجب له الوجود بنفسه بل بنفسه و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یجب وجوده بالنظر إلی ذاته مع قطع النظر عن جمیع ما هو خارج عن حاقّ ذاته و مع عزل النظر عن أیّة حیثیة کانت تقییدیة أو تعلیلیة،عینیة موجودة خارجیة أو </w:t>
      </w:r>
      <w:r>
        <w:rPr>
          <w:rStyle w:val="FootnoteAnchor"/>
          <w:rtl w:val="true"/>
        </w:rPr>
        <w:footnoteReference w:id="206"/>
      </w:r>
      <w:r>
        <w:rPr>
          <w:rFonts w:ascii="IRNazanin" w:hAnsi="IRNazanin" w:eastAsia="IRNazanin"/>
          <w:color w:val="111111"/>
          <w:sz w:val="28"/>
          <w:sz w:val="28"/>
          <w:szCs w:val="28"/>
          <w:rtl w:val="true"/>
          <w:lang w:bidi="fa-IR"/>
        </w:rPr>
        <w:t xml:space="preserve">ذهینة اعتباریة کما مررّنا و فصّلنا الأمر فی بعض من </w:t>
      </w:r>
      <w:bookmarkStart w:id="128" w:name="pg12930_148534"/>
    </w:p>
    <w:p>
      <w:pPr>
        <w:pStyle w:val="BookText"/>
        <w:rPr/>
      </w:pPr>
      <w:bookmarkEnd w:id="128"/>
      <w:r>
        <w:rPr>
          <w:rFonts w:ascii="IRNazanin" w:hAnsi="IRNazanin" w:eastAsia="IRNazanin"/>
          <w:color w:val="111111"/>
          <w:sz w:val="28"/>
          <w:sz w:val="28"/>
          <w:szCs w:val="28"/>
          <w:rtl w:val="true"/>
          <w:lang w:bidi="fa-IR"/>
        </w:rPr>
        <w:t xml:space="preserve">تلک التمهیدات الممهدة،و الوجودات الإمکانیة الفاقرات الذوات لا یتصوّر أن یکون کذلک فإنّها موجودة واجبة بنفسها،و لکن لا یمکن أن تکون واجبة لنفسها لافتقارها </w:t>
      </w:r>
      <w:r>
        <w:rPr>
          <w:rStyle w:val="FootnoteAnchor"/>
          <w:rtl w:val="true"/>
        </w:rPr>
        <w:footnoteReference w:id="207"/>
      </w:r>
      <w:r>
        <w:rPr>
          <w:rFonts w:ascii="IRNazanin" w:hAnsi="IRNazanin" w:eastAsia="IRNazanin"/>
          <w:color w:val="111111"/>
          <w:sz w:val="28"/>
          <w:sz w:val="28"/>
          <w:szCs w:val="28"/>
          <w:rtl w:val="true"/>
          <w:lang w:bidi="fa-IR"/>
        </w:rPr>
        <w:t xml:space="preserve">فی تقوّم أنفسها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تذوّت ذواتها الوجودیة إلی الوجود الواجبی القیومی،فهی لیست بموجودات فی أنفسها و بمجرّد ذواتها مع قطع النظر عن کلّ ما هو خارج عن حاقّ أنفسها؛ إذ الجاعل الحقّ الحیّ القیّوم لها المقوّم لأنفسها،خارج عن حاقّ أنفسها،و مذوّت لها و جاعل إیّاها و حافظ لها،فکیف یتصوّر و یتیسّر </w:t>
      </w:r>
      <w:r>
        <w:rPr>
          <w:rStyle w:val="FootnoteAnchor"/>
          <w:rtl w:val="true"/>
        </w:rPr>
        <w:footnoteReference w:id="208"/>
      </w:r>
      <w:r>
        <w:rPr>
          <w:rFonts w:ascii="IRNazanin" w:hAnsi="IRNazanin" w:eastAsia="IRNazanin"/>
          <w:color w:val="111111"/>
          <w:sz w:val="28"/>
          <w:sz w:val="28"/>
          <w:szCs w:val="28"/>
          <w:rtl w:val="true"/>
          <w:lang w:bidi="fa-IR"/>
        </w:rPr>
        <w:t xml:space="preserve">لها الوجود الذی هو نفسها بأنفسها مع عزل النظر الی القیّوم المقوّم لأنفسها،و من الضروریات الأوّلیة أنّ المتقوّم لا یتصوّر أن ینظر إلیه و یشار إلیه من حیث هو متقوّم إلاّ بعد النظر إلی مقوّمه کما هو ظاهر فی حقّ معنی الإنسان النوعی و مقوّماته </w:t>
      </w:r>
      <w:r>
        <w:rPr>
          <w:rStyle w:val="FootnoteAnchor"/>
          <w:rtl w:val="true"/>
        </w:rPr>
        <w:footnoteReference w:id="209"/>
      </w:r>
      <w:r>
        <w:rPr>
          <w:rFonts w:ascii="IRNazanin" w:hAnsi="IRNazanin" w:eastAsia="IRNazanin"/>
          <w:color w:val="111111"/>
          <w:sz w:val="28"/>
          <w:sz w:val="28"/>
          <w:szCs w:val="28"/>
          <w:rtl w:val="true"/>
          <w:lang w:bidi="fa-IR"/>
        </w:rPr>
        <w:t xml:space="preserve">الجنسیة و الفصلیة من أجزائه الذاتیة؟هل یتصوّر و یتیسّر </w:t>
      </w:r>
      <w:r>
        <w:rPr>
          <w:rStyle w:val="FootnoteAnchor"/>
          <w:rtl w:val="true"/>
        </w:rPr>
        <w:footnoteReference w:id="210"/>
      </w:r>
      <w:r>
        <w:rPr>
          <w:rFonts w:ascii="IRNazanin" w:hAnsi="IRNazanin" w:eastAsia="IRNazanin"/>
          <w:color w:val="111111"/>
          <w:sz w:val="28"/>
          <w:sz w:val="28"/>
          <w:szCs w:val="28"/>
          <w:rtl w:val="true"/>
          <w:lang w:bidi="fa-IR"/>
        </w:rPr>
        <w:t xml:space="preserve">لناظر أن ینظر و یلتفت إلی کنه معناه </w:t>
      </w:r>
      <w:r>
        <w:rPr>
          <w:rStyle w:val="FootnoteAnchor"/>
          <w:rtl w:val="true"/>
        </w:rPr>
        <w:footnoteReference w:id="211"/>
      </w:r>
      <w:r>
        <w:rPr>
          <w:rFonts w:ascii="IRNazanin" w:hAnsi="IRNazanin" w:eastAsia="IRNazanin"/>
          <w:color w:val="111111"/>
          <w:sz w:val="28"/>
          <w:sz w:val="28"/>
          <w:szCs w:val="28"/>
          <w:rtl w:val="true"/>
          <w:lang w:bidi="fa-IR"/>
        </w:rPr>
        <w:t xml:space="preserve">،المتقوّم بمفهومی الحیوان و الناطق مع عدم النظر و الالتفات إلی کلّ من ذینک المفهومین و لا یجری الفرق بدخول المقوّم فی الإنسان و خروجه فیما نحن فیه؛إذ المناط من عدم ذلک التیسّر و عدم ذلک التصوّر لیس إلاّ الافتقار الذاتی و تحقّقه علما أو عینا،و إلاّ لم یکن الافتقار افتقارا </w:t>
      </w:r>
      <w:r>
        <w:rPr>
          <w:rStyle w:val="FootnoteAnchor"/>
          <w:rtl w:val="true"/>
        </w:rPr>
        <w:footnoteReference w:id="212"/>
      </w:r>
      <w:r>
        <w:rPr>
          <w:rFonts w:ascii="IRNazanin" w:hAnsi="IRNazanin" w:eastAsia="IRNazanin"/>
          <w:color w:val="111111"/>
          <w:sz w:val="28"/>
          <w:sz w:val="28"/>
          <w:szCs w:val="28"/>
          <w:rtl w:val="true"/>
          <w:lang w:bidi="fa-IR"/>
        </w:rPr>
        <w:t>و ذلک خلف باطل</w:t>
      </w:r>
      <w:r>
        <w:rPr>
          <w:rFonts w:eastAsia="IRNazanin" w:cs="IRNazanin"/>
          <w:color w:val="111111"/>
          <w:sz w:val="28"/>
          <w:szCs w:val="28"/>
          <w:rtl w:val="true"/>
          <w:lang w:bidi="fa-IR"/>
        </w:rPr>
        <w:t>.</w:t>
      </w:r>
    </w:p>
    <w:p>
      <w:pPr>
        <w:pStyle w:val="Heading5"/>
        <w:numPr>
          <w:ilvl w:val="4"/>
          <w:numId w:val="1"/>
        </w:numPr>
        <w:rPr/>
      </w:pPr>
      <w:bookmarkStart w:id="129" w:name="__RefHeading___Toc3877902_3224264995"/>
      <w:bookmarkStart w:id="130" w:name="_Toc47"/>
      <w:bookmarkEnd w:id="129"/>
      <w:r>
        <w:rPr>
          <w:rtl w:val="true"/>
        </w:rPr>
        <w:t>[</w:t>
      </w:r>
      <w:r>
        <w:rPr>
          <w:rtl w:val="true"/>
        </w:rPr>
        <w:t xml:space="preserve">إشکال آخر </w:t>
      </w:r>
      <w:r>
        <w:rPr>
          <w:rtl w:val="true"/>
        </w:rPr>
        <w:t>]</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الأمرین من الإشکالین العویصین فهو أمر عسیر </w:t>
      </w:r>
      <w:r>
        <w:rPr>
          <w:rStyle w:val="FootnoteAnchor"/>
          <w:rtl w:val="true"/>
        </w:rPr>
        <w:footnoteReference w:id="214"/>
      </w:r>
      <w:r>
        <w:rPr>
          <w:rFonts w:ascii="IRNazanin" w:hAnsi="IRNazanin" w:eastAsia="IRNazanin"/>
          <w:color w:val="111111"/>
          <w:sz w:val="28"/>
          <w:sz w:val="28"/>
          <w:szCs w:val="28"/>
          <w:rtl w:val="true"/>
          <w:lang w:bidi="fa-IR"/>
        </w:rPr>
        <w:t xml:space="preserve">الدفع جدّا،دقیق مسلک دفعه،قلّ من یتصوّر منه و یتیسّر </w:t>
      </w:r>
      <w:r>
        <w:rPr>
          <w:rStyle w:val="FootnoteAnchor"/>
          <w:rtl w:val="true"/>
        </w:rPr>
        <w:footnoteReference w:id="215"/>
      </w:r>
      <w:r>
        <w:rPr>
          <w:rFonts w:ascii="IRNazanin" w:hAnsi="IRNazanin" w:eastAsia="IRNazanin"/>
          <w:color w:val="111111"/>
          <w:sz w:val="28"/>
          <w:sz w:val="28"/>
          <w:szCs w:val="28"/>
          <w:rtl w:val="true"/>
          <w:lang w:bidi="fa-IR"/>
        </w:rPr>
        <w:t xml:space="preserve">له السلوک بهذا المسلک </w:t>
      </w:r>
      <w:r>
        <w:rPr>
          <w:rStyle w:val="FootnoteAnchor"/>
          <w:rtl w:val="true"/>
        </w:rPr>
        <w:footnoteReference w:id="216"/>
      </w:r>
      <w:r>
        <w:rPr>
          <w:rFonts w:ascii="IRNazanin" w:hAnsi="IRNazanin" w:eastAsia="IRNazanin"/>
          <w:color w:val="111111"/>
          <w:sz w:val="28"/>
          <w:sz w:val="28"/>
          <w:szCs w:val="28"/>
          <w:rtl w:val="true"/>
          <w:lang w:bidi="fa-IR"/>
        </w:rPr>
        <w:t xml:space="preserve">،و من هنا هلک من هلک،و قلّ من نجی،و لم أر من أحد التعرض له و لدفعه صریحا،و صاحب الأسفار مع </w:t>
      </w:r>
      <w:bookmarkStart w:id="131" w:name="pg12930_148535"/>
    </w:p>
    <w:p>
      <w:pPr>
        <w:pStyle w:val="BookText"/>
        <w:rPr/>
      </w:pPr>
      <w:bookmarkEnd w:id="131"/>
      <w:r>
        <w:rPr>
          <w:rFonts w:ascii="IRNazanin" w:hAnsi="IRNazanin" w:eastAsia="IRNazanin"/>
          <w:color w:val="111111"/>
          <w:sz w:val="28"/>
          <w:sz w:val="28"/>
          <w:szCs w:val="28"/>
          <w:rtl w:val="true"/>
          <w:lang w:bidi="fa-IR"/>
        </w:rPr>
        <w:t xml:space="preserve">أصالته فی توحّد تأسیس هذا الأصل الأصیل و إنفراده بإقامة البراهین القاطعة علیه بالحقیقة،و تفرّده بالذبّ عنه من مسلک </w:t>
      </w:r>
      <w:r>
        <w:rPr>
          <w:rStyle w:val="FootnoteAnchor"/>
          <w:rtl w:val="true"/>
        </w:rPr>
        <w:footnoteReference w:id="217"/>
      </w:r>
      <w:r>
        <w:rPr>
          <w:rFonts w:ascii="IRNazanin" w:hAnsi="IRNazanin" w:eastAsia="IRNazanin"/>
          <w:color w:val="111111"/>
          <w:sz w:val="28"/>
          <w:sz w:val="28"/>
          <w:szCs w:val="28"/>
          <w:rtl w:val="true"/>
          <w:lang w:bidi="fa-IR"/>
        </w:rPr>
        <w:t xml:space="preserve">البرهان من دون التمسّک بمجرّد الکشف و العیان،فلم یتعرّض له فیما رأیته من کتبه المبسوطة المعتبرة المشهورة </w:t>
      </w:r>
      <w:r>
        <w:rPr>
          <w:rStyle w:val="FootnoteAnchor"/>
          <w:rtl w:val="true"/>
        </w:rPr>
        <w:footnoteReference w:id="218"/>
      </w:r>
      <w:r>
        <w:rPr>
          <w:rFonts w:ascii="IRNazanin" w:hAnsi="IRNazanin" w:eastAsia="IRNazanin"/>
          <w:color w:val="111111"/>
          <w:sz w:val="28"/>
          <w:sz w:val="28"/>
          <w:szCs w:val="28"/>
          <w:rtl w:val="true"/>
          <w:lang w:bidi="fa-IR"/>
        </w:rPr>
        <w:t>و غیرها، و لا سیما الأسفار الأربعة،و لا بدّ لنا أوّلا من تمهید مقدمة تسهیلا للأمر</w:t>
      </w:r>
      <w:r>
        <w:rPr>
          <w:rFonts w:eastAsia="IRNazanin" w:cs="IRNazanin"/>
          <w:color w:val="111111"/>
          <w:sz w:val="28"/>
          <w:szCs w:val="28"/>
          <w:rtl w:val="true"/>
          <w:lang w:bidi="fa-IR"/>
        </w:rPr>
        <w:t>.</w:t>
      </w:r>
    </w:p>
    <w:p>
      <w:pPr>
        <w:pStyle w:val="Heading5"/>
        <w:numPr>
          <w:ilvl w:val="4"/>
          <w:numId w:val="1"/>
        </w:numPr>
        <w:rPr/>
      </w:pPr>
      <w:bookmarkStart w:id="132" w:name="__RefHeading___Toc3877904_3224264995"/>
      <w:bookmarkStart w:id="133" w:name="_Toc48"/>
      <w:bookmarkEnd w:id="132"/>
      <w:r>
        <w:rPr>
          <w:rtl w:val="true"/>
        </w:rPr>
        <w:t>[</w:t>
      </w:r>
      <w:r>
        <w:rPr>
          <w:rtl w:val="true"/>
        </w:rPr>
        <w:t>تمهید فی المعقولات الأوّلیة و الثانیة</w:t>
      </w:r>
      <w:r>
        <w:rPr>
          <w:rtl w:val="true"/>
        </w:rPr>
        <w:t>]</w:t>
      </w:r>
      <w:bookmarkEnd w:id="133"/>
    </w:p>
    <w:p>
      <w:pPr>
        <w:pStyle w:val="BookText"/>
        <w:rPr/>
      </w:pPr>
      <w:r>
        <w:rPr>
          <w:rFonts w:ascii="IRNazanin" w:hAnsi="IRNazanin" w:eastAsia="IRNazanin"/>
          <w:color w:val="111111"/>
          <w:sz w:val="28"/>
          <w:sz w:val="28"/>
          <w:szCs w:val="28"/>
          <w:rtl w:val="true"/>
          <w:lang w:bidi="fa-IR"/>
        </w:rPr>
        <w:t>فلیعلم أنّ المعانی و المفهومات الکلّیة علی 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منها یسمّی بالمعقولات الاولی،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آخر منها یسمّی بالمعقولات الثانیة</w:t>
      </w:r>
      <w:r>
        <w:rPr>
          <w:rFonts w:eastAsia="IRNazanin" w:cs="IRNazanin"/>
          <w:color w:val="111111"/>
          <w:sz w:val="28"/>
          <w:szCs w:val="28"/>
          <w:rtl w:val="true"/>
          <w:lang w:bidi="fa-IR"/>
        </w:rPr>
        <w:t>.</w:t>
      </w:r>
    </w:p>
    <w:p>
      <w:pPr>
        <w:pStyle w:val="Heading5"/>
        <w:numPr>
          <w:ilvl w:val="4"/>
          <w:numId w:val="1"/>
        </w:numPr>
        <w:rPr/>
      </w:pPr>
      <w:bookmarkStart w:id="134" w:name="__RefHeading___Toc3877906_3224264995"/>
      <w:bookmarkStart w:id="135" w:name="_Toc49"/>
      <w:bookmarkEnd w:id="134"/>
      <w:r>
        <w:rPr>
          <w:rtl w:val="true"/>
        </w:rPr>
        <w:t>[</w:t>
      </w:r>
      <w:r>
        <w:rPr>
          <w:rtl w:val="true"/>
        </w:rPr>
        <w:t>المعقول الثانی و کیفیة التعرّف علیه</w:t>
      </w:r>
      <w:r>
        <w:rPr>
          <w:rtl w:val="true"/>
        </w:rPr>
        <w:t>]</w:t>
      </w:r>
      <w:bookmarkEnd w:id="135"/>
    </w:p>
    <w:p>
      <w:pPr>
        <w:pStyle w:val="BookText"/>
        <w:rPr/>
      </w:pPr>
      <w:r>
        <w:rPr>
          <w:rFonts w:ascii="IRNazanin" w:hAnsi="IRNazanin" w:eastAsia="IRNazanin"/>
          <w:color w:val="111111"/>
          <w:sz w:val="28"/>
          <w:sz w:val="28"/>
          <w:szCs w:val="28"/>
          <w:rtl w:val="true"/>
          <w:lang w:bidi="fa-IR"/>
        </w:rPr>
        <w:t xml:space="preserve">و الثانی حسبما اعتبر فی عرف العلم الکلّی المعروف بالأمور العامّة و البحث عنها ما لا یحاذیه فی العین و الخارج أمر بالانفراد و الاستقلال،و إن اتصف الأشیاء بها فی الخارج کالشیئیة المطلقة بالمعنی المصدری،بل مفهوم الشیء المطلق،فإنّه ممّا یصدق علی الأشیاء کلّها و یتّصف به الأشیاء فی الخارج،بمعنی أنّها بحسب وجوداتها العینیة و الخارجیة یتّصف بوصف الشیئیة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یوصف بمفهوم الشیء المطلق،و لا یکون فی شیء منها أمر بحذائه بخصوصه و علی الاختصاص و بالانفراد و الاستقلال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الإنسان الخارجی کزید یصدق علیه معنی الشیء الکلّی و معنی الإنسان،و سایر العوارض و الأحوال التی خارجة عن معنی الإنسان الکلّی النوعی و عارضة له فی ضمن زید،و لیس فی ذات زید أمر عینی علی حدة و حیثیة خارجیة منفردة یقال أنّها شیئیتها، کما أنّ فی شخصه العینی أمر عینی علی حدة کالبدن اللحمی ادحی </w:t>
      </w:r>
      <w:r>
        <w:rPr>
          <w:rStyle w:val="FootnoteAnchor"/>
          <w:rtl w:val="true"/>
        </w:rPr>
        <w:footnoteReference w:id="219"/>
      </w:r>
      <w:r>
        <w:rPr>
          <w:rFonts w:ascii="IRNazanin" w:hAnsi="IRNazanin" w:eastAsia="IRNazanin"/>
          <w:color w:val="111111"/>
          <w:sz w:val="28"/>
          <w:sz w:val="28"/>
          <w:szCs w:val="28"/>
          <w:rtl w:val="true"/>
          <w:lang w:bidi="fa-IR"/>
        </w:rPr>
        <w:t xml:space="preserve">للحیاة </w:t>
      </w:r>
      <w:r>
        <w:rPr>
          <w:rStyle w:val="FootnoteAnchor"/>
          <w:rtl w:val="true"/>
        </w:rPr>
        <w:footnoteReference w:id="220"/>
      </w:r>
      <w:r>
        <w:rPr>
          <w:rFonts w:ascii="IRNazanin" w:hAnsi="IRNazanin" w:eastAsia="IRNazanin"/>
          <w:color w:val="111111"/>
          <w:sz w:val="28"/>
          <w:sz w:val="28"/>
          <w:szCs w:val="28"/>
          <w:rtl w:val="true"/>
          <w:lang w:bidi="fa-IR"/>
        </w:rPr>
        <w:t xml:space="preserve">الحسیة </w:t>
      </w:r>
    </w:p>
    <w:p>
      <w:pPr>
        <w:pStyle w:val="BookText"/>
        <w:rPr/>
      </w:pPr>
      <w:r>
        <w:rPr>
          <w:rFonts w:ascii="IRNazanin" w:hAnsi="IRNazanin" w:eastAsia="IRNazanin"/>
          <w:color w:val="111111"/>
          <w:sz w:val="28"/>
          <w:sz w:val="28"/>
          <w:szCs w:val="28"/>
          <w:rtl w:val="true"/>
          <w:lang w:bidi="fa-IR"/>
        </w:rPr>
        <w:t xml:space="preserve">یقال بحسبه إنّه </w:t>
      </w:r>
      <w:r>
        <w:rPr>
          <w:rStyle w:val="FootnoteAnchor"/>
          <w:rtl w:val="true"/>
        </w:rPr>
        <w:footnoteReference w:id="221"/>
      </w:r>
      <w:r>
        <w:rPr>
          <w:rFonts w:ascii="IRNazanin" w:hAnsi="IRNazanin" w:eastAsia="IRNazanin"/>
          <w:color w:val="111111"/>
          <w:sz w:val="28"/>
          <w:sz w:val="28"/>
          <w:szCs w:val="28"/>
          <w:rtl w:val="true"/>
          <w:lang w:bidi="fa-IR"/>
        </w:rPr>
        <w:t>حیوان،و فیه شیء آخر علی حدة کالروح النطقی،یقال بحسبه إنّه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کلّ واحد واحد من تلک المعانی و الأحوال یتصوّر لکلّ واحد منها أو لأکثرها فی شخصیة العینی أمر منفرد بحسب ذلک الأمر بخصوصه،یصدق علی شخصه ذلک المعنی الکلّی،بخلاف معنی الشیء المطلق،فإنّه یصدق علی شخص زید مثلا،و من کل جهة من الجهات </w:t>
      </w:r>
      <w:r>
        <w:rPr>
          <w:rStyle w:val="FootnoteAnchor"/>
          <w:rtl w:val="true"/>
        </w:rPr>
        <w:footnoteReference w:id="222"/>
      </w:r>
      <w:r>
        <w:rPr>
          <w:rFonts w:ascii="IRNazanin" w:hAnsi="IRNazanin" w:eastAsia="IRNazanin"/>
          <w:color w:val="111111"/>
          <w:sz w:val="28"/>
          <w:sz w:val="28"/>
          <w:szCs w:val="28"/>
          <w:rtl w:val="true"/>
          <w:lang w:bidi="fa-IR"/>
        </w:rPr>
        <w:t xml:space="preserve">الذاتیة و العرضیة تصدق علیه من جهة کونه حیوانا،و جهة بدنه أنّه شیء،و من جهة کونه ناطقا و جهة روحه یصدق علیه أنّه شیء،بحیث لا یختصّ صدقه علیه بجهة دون جهة و هکذا،و لیس فیه شیء خاصّ و أمر مخصوص یقال له شیء بحسب ذلک الأمر بعینه،و لم یصدق علیه ذلک بحسب سایر جهاته و حیثیاته الذاتیة و العرضیة إلاّ بحسب جهة ذلک الأمر </w:t>
      </w:r>
      <w:r>
        <w:rPr>
          <w:rStyle w:val="FootnoteAnchor"/>
          <w:rtl w:val="true"/>
        </w:rPr>
        <w:footnoteReference w:id="223"/>
      </w:r>
      <w:r>
        <w:rPr>
          <w:rFonts w:ascii="IRNazanin" w:hAnsi="IRNazanin" w:eastAsia="IRNazanin"/>
          <w:color w:val="111111"/>
          <w:sz w:val="28"/>
          <w:sz w:val="28"/>
          <w:szCs w:val="28"/>
          <w:rtl w:val="true"/>
          <w:lang w:bidi="fa-IR"/>
        </w:rPr>
        <w:t xml:space="preserve">بعینه،فلو یتحقّق فی شخصه هذه الجهة بخصوصها فلم یصدق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مفهوم الشیء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فحصل و استخرج من ذلک أنّ معنی الشیء المطلق مثلا لا یتصوّر له فی الأشیاء العینیة و الموجودات الخارجیة صورة عینیة علی حدة و حیثیة وجودیة بالانفراد؛و کلّ ما هو کذلک فاصطلحوا علیه الإلهیون بکونه معقولا ثانیا لا استقلال له فی العین؛و بخلافه المعقول الأوّل و هو المعنی الکلّی الذی یتصوّر أن یکون </w:t>
      </w:r>
      <w:r>
        <w:rPr>
          <w:rStyle w:val="FootnoteAnchor"/>
          <w:rtl w:val="true"/>
        </w:rPr>
        <w:footnoteReference w:id="224"/>
      </w:r>
      <w:r>
        <w:rPr>
          <w:rFonts w:ascii="IRNazanin" w:hAnsi="IRNazanin" w:eastAsia="IRNazanin"/>
          <w:color w:val="111111"/>
          <w:sz w:val="28"/>
          <w:sz w:val="28"/>
          <w:szCs w:val="28"/>
          <w:rtl w:val="true"/>
          <w:lang w:bidi="fa-IR"/>
        </w:rPr>
        <w:t xml:space="preserve">له صورة عینیة علی حدة، و جهة و حیثیة </w:t>
      </w:r>
      <w:r>
        <w:rPr>
          <w:rStyle w:val="FootnoteAnchor"/>
          <w:rtl w:val="true"/>
        </w:rPr>
        <w:footnoteReference w:id="225"/>
      </w:r>
      <w:r>
        <w:rPr>
          <w:rFonts w:ascii="IRNazanin" w:hAnsi="IRNazanin" w:eastAsia="IRNazanin"/>
          <w:color w:val="111111"/>
          <w:sz w:val="28"/>
          <w:sz w:val="28"/>
          <w:szCs w:val="28"/>
          <w:rtl w:val="true"/>
          <w:lang w:bidi="fa-IR"/>
        </w:rPr>
        <w:t>خارجیة مستقلّة منفردة علی الوجه الذی سمعت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فالمعقولات الثانیة هی المفهومات التی لا تحقّق لها فی الخارج بالانفراد،و لا یحاذی لها صورة عینیة و جهة حیثیة خارجیة،فلا مصداق لها فی العین بالاستقلال،و إنّما یصدق علی الأشیاء بالعرض فهی امور اعتباریة انتزاعیة لا حیثیة لها بخصوصها فی العین و الواقع،فهی لا یحصل فی الخارج إلاّ بالعرض</w:t>
      </w:r>
      <w:r>
        <w:rPr>
          <w:rFonts w:eastAsia="IRNazanin" w:cs="IRNazanin"/>
          <w:color w:val="111111"/>
          <w:sz w:val="28"/>
          <w:szCs w:val="28"/>
          <w:rtl w:val="true"/>
          <w:lang w:bidi="fa-IR"/>
        </w:rPr>
        <w:t xml:space="preserve">. </w:t>
      </w:r>
      <w:bookmarkStart w:id="136" w:name="pg12930_148537"/>
    </w:p>
    <w:p>
      <w:pPr>
        <w:pStyle w:val="Heading5"/>
        <w:numPr>
          <w:ilvl w:val="4"/>
          <w:numId w:val="1"/>
        </w:numPr>
        <w:rPr/>
      </w:pPr>
      <w:bookmarkStart w:id="137" w:name="__RefHeading___Toc3877908_3224264995"/>
      <w:bookmarkStart w:id="138" w:name="_Toc50"/>
      <w:bookmarkEnd w:id="136"/>
      <w:bookmarkEnd w:id="137"/>
      <w:r>
        <w:rPr>
          <w:rtl w:val="true"/>
        </w:rPr>
        <w:t>[</w:t>
      </w:r>
      <w:r>
        <w:rPr>
          <w:rtl w:val="true"/>
        </w:rPr>
        <w:t>إنّ المعانی العامّة من المعقولات الثانیة</w:t>
      </w:r>
      <w:r>
        <w:rPr>
          <w:rtl w:val="true"/>
        </w:rPr>
        <w:t>]</w:t>
      </w:r>
      <w:bookmarkEnd w:id="1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ذلک و ترسّخ </w:t>
      </w:r>
      <w:r>
        <w:rPr>
          <w:rStyle w:val="FootnoteAnchor"/>
          <w:rtl w:val="true"/>
        </w:rPr>
        <w:footnoteReference w:id="226"/>
      </w:r>
      <w:r>
        <w:rPr>
          <w:rFonts w:ascii="IRNazanin" w:hAnsi="IRNazanin" w:eastAsia="IRNazanin"/>
          <w:color w:val="111111"/>
          <w:sz w:val="28"/>
          <w:sz w:val="28"/>
          <w:szCs w:val="28"/>
          <w:rtl w:val="true"/>
          <w:lang w:bidi="fa-IR"/>
        </w:rPr>
        <w:t xml:space="preserve">فی سمعک،فاعلم أنّ المعانی العامّة التی تصدق علی الأشیاء کلّها و لا أعمّ منها فی المعانی و المفهومات الکلّیة،کمفهوم الشیء المطلق،و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غیر ذلک، کالإمکان العامّ،بل الإمکان الخاصّ و نظایره </w:t>
      </w:r>
      <w:r>
        <w:rPr>
          <w:rStyle w:val="FootnoteAnchor"/>
          <w:rtl w:val="true"/>
        </w:rPr>
        <w:footnoteReference w:id="22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أن یکون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المعقولات الثانیة و الامور الاعتباریة الانتزاعیة التی لا توجد فی الخارج بالأصالة،بل بالعرض و التبعیة؛إذ المعنی العامّ الصادق علی الأشیاء کلّها کالشیء مثلا،لو کان له فیما </w:t>
      </w:r>
      <w:r>
        <w:rPr>
          <w:rStyle w:val="FootnoteAnchor"/>
          <w:rtl w:val="true"/>
        </w:rPr>
        <w:footnoteReference w:id="230"/>
      </w:r>
      <w:r>
        <w:rPr>
          <w:rFonts w:ascii="IRNazanin" w:hAnsi="IRNazanin" w:eastAsia="IRNazanin"/>
          <w:color w:val="111111"/>
          <w:sz w:val="28"/>
          <w:sz w:val="28"/>
          <w:szCs w:val="28"/>
          <w:rtl w:val="true"/>
          <w:lang w:bidi="fa-IR"/>
        </w:rPr>
        <w:t xml:space="preserve">صدق هو علیه صورة عینیة علی حدة و حیثیة خارجیة منفردة بحیث لو لم </w:t>
      </w:r>
      <w:r>
        <w:rPr>
          <w:rStyle w:val="FootnoteAnchor"/>
          <w:rtl w:val="true"/>
        </w:rPr>
        <w:footnoteReference w:id="231"/>
      </w:r>
      <w:r>
        <w:rPr>
          <w:rFonts w:ascii="IRNazanin" w:hAnsi="IRNazanin" w:eastAsia="IRNazanin"/>
          <w:color w:val="111111"/>
          <w:sz w:val="28"/>
          <w:sz w:val="28"/>
          <w:szCs w:val="28"/>
          <w:rtl w:val="true"/>
          <w:lang w:bidi="fa-IR"/>
        </w:rPr>
        <w:t>یوجد تلک الحیثیة فیما صدق هو علیه،لما صدق هو علیه و صدق فیما صدق بحسب تلک الجهة بعینها و بجهة تلک الصورة بخصوصها و لا یصدق علی شیء بجهة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ذلک أن لا </w:t>
      </w:r>
      <w:r>
        <w:rPr>
          <w:rStyle w:val="FootnoteAnchor"/>
          <w:rtl w:val="true"/>
        </w:rPr>
        <w:footnoteReference w:id="232"/>
      </w:r>
      <w:r>
        <w:rPr>
          <w:rFonts w:ascii="IRNazanin" w:hAnsi="IRNazanin" w:eastAsia="IRNazanin"/>
          <w:color w:val="111111"/>
          <w:sz w:val="28"/>
          <w:sz w:val="28"/>
          <w:szCs w:val="28"/>
          <w:rtl w:val="true"/>
          <w:lang w:bidi="fa-IR"/>
        </w:rPr>
        <w:t xml:space="preserve">یکون سایر الجهات و الحیثیات الخارجیة عن ذلک الجهة و الحیثیة بخصوصها و سایر الصور العینیة الموجودات الخارجیة غیر </w:t>
      </w:r>
      <w:r>
        <w:rPr>
          <w:rStyle w:val="FootnoteAnchor"/>
          <w:rtl w:val="true"/>
        </w:rPr>
        <w:footnoteReference w:id="233"/>
      </w:r>
      <w:r>
        <w:rPr>
          <w:rFonts w:ascii="IRNazanin" w:hAnsi="IRNazanin" w:eastAsia="IRNazanin"/>
          <w:color w:val="111111"/>
          <w:sz w:val="28"/>
          <w:sz w:val="28"/>
          <w:szCs w:val="28"/>
          <w:rtl w:val="true"/>
          <w:lang w:bidi="fa-IR"/>
        </w:rPr>
        <w:t>تلک الصورة المخصوصة شیئا بالحقیقة،و إذا لم یکن شیئا بالحقیقة فهو لا شیء،لامتناع إرتفاع النقیضین،و هذه سفسطة فلا یمکن و لا یتصوّر لشیء من تلک المعانی العامّة الشاملة للأشیاء کلّها، کالشیء و الوجود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غیرها،الوجود فی الخارج بالاستقلال،و یجب أن یکون کلّها من الامور الاعتباریة الانتزاعیة الموجودة بالعرض،و لا أفراد لها فی العین و الخارج بالأصالة إلاّ بالعرض و بنحو التبعیة</w:t>
      </w:r>
      <w:r>
        <w:rPr>
          <w:rFonts w:eastAsia="IRNazanin" w:cs="IRNazanin"/>
          <w:color w:val="111111"/>
          <w:sz w:val="28"/>
          <w:szCs w:val="28"/>
          <w:rtl w:val="true"/>
          <w:lang w:bidi="fa-IR"/>
        </w:rPr>
        <w:t xml:space="preserve">. </w:t>
      </w:r>
      <w:bookmarkStart w:id="139" w:name="pg12930_148538"/>
    </w:p>
    <w:p>
      <w:pPr>
        <w:pStyle w:val="BookText"/>
        <w:rPr/>
      </w:pPr>
      <w:bookmarkEnd w:id="139"/>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التی تصدق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متباینة </w:t>
      </w:r>
      <w:r>
        <w:rPr>
          <w:rStyle w:val="FootnoteAnchor"/>
          <w:rtl w:val="true"/>
        </w:rPr>
        <w:footnoteReference w:id="235"/>
      </w:r>
      <w:r>
        <w:rPr>
          <w:rFonts w:ascii="IRNazanin" w:hAnsi="IRNazanin" w:eastAsia="IRNazanin"/>
          <w:color w:val="111111"/>
          <w:sz w:val="28"/>
          <w:sz w:val="28"/>
          <w:szCs w:val="28"/>
          <w:rtl w:val="true"/>
          <w:lang w:bidi="fa-IR"/>
        </w:rPr>
        <w:t xml:space="preserve">المحضة و الأشیاء المتخالفة البحتة التی لیست من حقائقها و ذواتها جهة توافق و تطابق و جهة اشتراک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سنخیة أصلا،کالواجب تعالی و المقولات العشر من الأشیاء العالمیة،و لا شیء سواها؛ فانّها امور متبائنة صرفة،لا سنخیة بین حقائقها أصلا</w:t>
      </w:r>
      <w:r>
        <w:rPr>
          <w:rFonts w:eastAsia="IRNazanin" w:cs="IRNazanin"/>
          <w:color w:val="111111"/>
          <w:sz w:val="28"/>
          <w:szCs w:val="28"/>
          <w:rtl w:val="true"/>
          <w:lang w:bidi="fa-IR"/>
        </w:rPr>
        <w:t>.</w:t>
      </w:r>
    </w:p>
    <w:p>
      <w:pPr>
        <w:pStyle w:val="Heading5"/>
        <w:numPr>
          <w:ilvl w:val="4"/>
          <w:numId w:val="1"/>
        </w:numPr>
        <w:rPr/>
      </w:pPr>
      <w:bookmarkStart w:id="140" w:name="__RefHeading___Toc3877910_3224264995"/>
      <w:bookmarkStart w:id="141" w:name="_Toc51"/>
      <w:bookmarkEnd w:id="140"/>
      <w:r>
        <w:rPr>
          <w:rtl w:val="true"/>
        </w:rPr>
        <w:t>[</w:t>
      </w:r>
      <w:r>
        <w:rPr>
          <w:rtl w:val="true"/>
        </w:rPr>
        <w:t>البینونیة بین الواجب و المقولات العشر</w:t>
      </w:r>
      <w:r>
        <w:rPr>
          <w:rtl w:val="true"/>
        </w:rPr>
        <w:t>]</w:t>
      </w:r>
      <w:bookmarkEnd w:id="141"/>
    </w:p>
    <w:p>
      <w:pPr>
        <w:pStyle w:val="BookText"/>
        <w:rPr/>
      </w:pPr>
      <w:r>
        <w:rPr>
          <w:rFonts w:ascii="IRNazanin" w:hAnsi="IRNazanin" w:eastAsia="IRNazanin"/>
          <w:color w:val="111111"/>
          <w:sz w:val="28"/>
          <w:sz w:val="28"/>
          <w:szCs w:val="28"/>
          <w:rtl w:val="true"/>
          <w:lang w:bidi="fa-IR"/>
        </w:rPr>
        <w:t>أمّا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فبینه و بین المقولات العشر بأنواعها و أصنافها و أشخاصها بینونة صرفة،بینونیة صفة لا بینونیة عزلة؛فانّه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الغنی المطلق و الغناء البحت، و الأشیاء العالمیة المنحصرة فی المقولات العشر أو فی </w:t>
      </w:r>
      <w:r>
        <w:rPr>
          <w:rStyle w:val="FootnoteAnchor"/>
          <w:rtl w:val="true"/>
        </w:rPr>
        <w:footnoteReference w:id="236"/>
      </w:r>
      <w:r>
        <w:rPr>
          <w:rFonts w:ascii="Amiri" w:hAnsi="Amiri" w:eastAsia="Amiri" w:cs="Amiri"/>
          <w:color w:val="111111"/>
          <w:sz w:val="28"/>
          <w:sz w:val="28"/>
          <w:szCs w:val="28"/>
          <w:rtl w:val="true"/>
          <w:lang w:bidi="ar-SA"/>
        </w:rPr>
        <w:t xml:space="preserve">أقل منها ذوات فاقرة فی حاقّ ذواتها،فضلا عن أحوالها و صفاتها الفاقرة إلی حاقّ ذواتها، وَ اللّٰهُ الْغَنِیُّ وَ أَنْتُمُ الْفُقَرٰاءُ، </w:t>
      </w:r>
      <w:r>
        <w:rPr>
          <w:rStyle w:val="FootnoteAnchor"/>
          <w:rtl w:val="true"/>
        </w:rPr>
        <w:footnoteReference w:id="237"/>
      </w:r>
      <w:r>
        <w:rPr>
          <w:rFonts w:ascii="IRNazanin" w:hAnsi="IRNazanin" w:eastAsia="IRNazanin"/>
          <w:color w:val="111111"/>
          <w:sz w:val="28"/>
          <w:sz w:val="28"/>
          <w:szCs w:val="28"/>
          <w:rtl w:val="true"/>
          <w:lang w:bidi="fa-IR"/>
        </w:rPr>
        <w:t xml:space="preserve">و الغناء عدم الفقر </w:t>
      </w:r>
      <w:r>
        <w:rPr>
          <w:rStyle w:val="FootnoteAnchor"/>
          <w:rtl w:val="true"/>
        </w:rPr>
        <w:footnoteReference w:id="238"/>
      </w:r>
      <w:r>
        <w:rPr>
          <w:rFonts w:ascii="IRNazanin" w:hAnsi="IRNazanin" w:eastAsia="IRNazanin"/>
          <w:color w:val="111111"/>
          <w:sz w:val="28"/>
          <w:sz w:val="28"/>
          <w:szCs w:val="28"/>
          <w:rtl w:val="true"/>
          <w:lang w:bidi="fa-IR"/>
        </w:rPr>
        <w:t xml:space="preserve">أو </w:t>
      </w:r>
      <w:r>
        <w:rPr>
          <w:rStyle w:val="FootnoteAnchor"/>
          <w:rtl w:val="true"/>
        </w:rPr>
        <w:footnoteReference w:id="239"/>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فتقابلا،و التقابل بینهما تقابل التناقض، و هو أتمّ أنحاء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 تمییزه عن خلقه،و حکم التمییز بینونة صفة،لا بینونیة صفة،لا بینونة عزلة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المقولات العشر التی لا یتصوّر شیء خارج عنها فی الأشیاء العالمیة فهی متبائنة بالأجناس العالیة،و لا یتصوّر جهة اشتراک بین ذواتها و حیثیة سنخیة أصلا،و ذلک المعانی لمّا کانت صادقة علی مجرّد الأمور </w:t>
      </w:r>
      <w:r>
        <w:rPr>
          <w:rStyle w:val="FootnoteAnchor"/>
          <w:rtl w:val="true"/>
        </w:rPr>
        <w:footnoteReference w:id="241"/>
      </w:r>
      <w:r>
        <w:rPr>
          <w:rFonts w:ascii="IRNazanin" w:hAnsi="IRNazanin" w:eastAsia="IRNazanin"/>
          <w:color w:val="111111"/>
          <w:sz w:val="28"/>
          <w:sz w:val="28"/>
          <w:szCs w:val="28"/>
          <w:rtl w:val="true"/>
          <w:lang w:bidi="fa-IR"/>
        </w:rPr>
        <w:t>المتبائنه بما هی متبائنة،و لیست بینها جهة توافق أصلا،فلا یتصوّر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لتلک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یحاذیها بالاستقلال فی تلک المصداقات المتبائنة یمکن أن یتصوّر و یتحقّق بحذائها فیها صورة عینیة علی حدة </w:t>
      </w:r>
      <w:bookmarkStart w:id="142" w:name="pg12930_148539"/>
    </w:p>
    <w:p>
      <w:pPr>
        <w:pStyle w:val="BookText"/>
        <w:rPr/>
      </w:pPr>
      <w:bookmarkEnd w:id="142"/>
      <w:r>
        <w:rPr>
          <w:rFonts w:ascii="IRNazanin" w:hAnsi="IRNazanin" w:eastAsia="IRNazanin"/>
          <w:color w:val="111111"/>
          <w:sz w:val="28"/>
          <w:sz w:val="28"/>
          <w:szCs w:val="28"/>
          <w:rtl w:val="true"/>
          <w:lang w:bidi="fa-IR"/>
        </w:rPr>
        <w:t xml:space="preserve">تصدق تلک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المعانی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المصداقات بحسب تلک الصورة،و الجهة و الحیثیة المخصوصة الاتفاقیة التی اتفّقت کلّها فیها،لا بحسب الجهات المتبائنة البحتة متبائنة متخالفة </w:t>
      </w:r>
      <w:r>
        <w:rPr>
          <w:rStyle w:val="FootnoteAnchor"/>
          <w:rtl w:val="true"/>
        </w:rPr>
        <w:footnoteReference w:id="242"/>
      </w:r>
      <w:r>
        <w:rPr>
          <w:rFonts w:ascii="IRNazanin" w:hAnsi="IRNazanin" w:eastAsia="IRNazanin"/>
          <w:color w:val="111111"/>
          <w:sz w:val="28"/>
          <w:sz w:val="28"/>
          <w:szCs w:val="28"/>
          <w:rtl w:val="true"/>
          <w:lang w:bidi="fa-IR"/>
        </w:rPr>
        <w:t xml:space="preserve">الأخری التی امتازت بها </w:t>
      </w:r>
      <w:r>
        <w:rPr>
          <w:rStyle w:val="FootnoteAnchor"/>
          <w:rtl w:val="true"/>
        </w:rPr>
        <w:footnoteReference w:id="243"/>
      </w:r>
      <w:r>
        <w:rPr>
          <w:rFonts w:ascii="IRNazanin" w:hAnsi="IRNazanin" w:eastAsia="IRNazanin"/>
          <w:color w:val="111111"/>
          <w:sz w:val="28"/>
          <w:sz w:val="28"/>
          <w:szCs w:val="28"/>
          <w:rtl w:val="true"/>
          <w:lang w:bidi="fa-IR"/>
        </w:rPr>
        <w:t>،و إلا فلم تکن الامور المتبائنة البحتة متبائنة متخالفة صرفة لاتصافها فی الجهات الموجبة لصدق تلک المعانی العامّة المصحّحة لاتصاف تلک الذوات المتخالفة بتلک المعانی الشاملة،فیلزم الترکیب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الأشیاء العالمیة کلّها جنسا واحدا،و کلاهما خلف ظاهر،فاسد جدّا</w:t>
      </w:r>
      <w:r>
        <w:rPr>
          <w:rFonts w:eastAsia="IRNazanin" w:cs="IRNazanin"/>
          <w:color w:val="111111"/>
          <w:sz w:val="28"/>
          <w:szCs w:val="28"/>
          <w:rtl w:val="true"/>
          <w:lang w:bidi="fa-IR"/>
        </w:rPr>
        <w:t>.</w:t>
      </w:r>
    </w:p>
    <w:p>
      <w:pPr>
        <w:pStyle w:val="Heading5"/>
        <w:numPr>
          <w:ilvl w:val="4"/>
          <w:numId w:val="1"/>
        </w:numPr>
        <w:rPr/>
      </w:pPr>
      <w:bookmarkStart w:id="143" w:name="__RefHeading___Toc3877912_3224264995"/>
      <w:bookmarkStart w:id="144" w:name="_Toc52"/>
      <w:bookmarkEnd w:id="143"/>
      <w:r>
        <w:rPr>
          <w:rtl w:val="true"/>
        </w:rPr>
        <w:t>[</w:t>
      </w:r>
      <w:r>
        <w:rPr>
          <w:rtl w:val="true"/>
        </w:rPr>
        <w:t>الشبهة العویصة فی إرجاع الوجود إلی المعقولات الثانیة</w:t>
      </w:r>
      <w:r>
        <w:rPr>
          <w:rtl w:val="true"/>
        </w:rPr>
        <w:t>]</w:t>
      </w:r>
      <w:bookmarkEnd w:id="144"/>
    </w:p>
    <w:p>
      <w:pPr>
        <w:pStyle w:val="BookText"/>
        <w:rPr/>
      </w:pPr>
      <w:r>
        <w:rPr>
          <w:rFonts w:ascii="IRNazanin" w:hAnsi="IRNazanin" w:eastAsia="IRNazanin"/>
          <w:color w:val="111111"/>
          <w:sz w:val="28"/>
          <w:sz w:val="28"/>
          <w:szCs w:val="28"/>
          <w:rtl w:val="true"/>
          <w:lang w:bidi="fa-IR"/>
        </w:rPr>
        <w:t xml:space="preserve">و من البیّنات الواضحة أنّ معنی الموجود </w:t>
      </w:r>
      <w:r>
        <w:rPr>
          <w:rStyle w:val="FootnoteAnchor"/>
          <w:rtl w:val="true"/>
        </w:rPr>
        <w:footnoteReference w:id="244"/>
      </w:r>
      <w:r>
        <w:rPr>
          <w:rFonts w:ascii="IRNazanin" w:hAnsi="IRNazanin" w:eastAsia="IRNazanin"/>
          <w:color w:val="111111"/>
          <w:sz w:val="28"/>
          <w:sz w:val="28"/>
          <w:szCs w:val="28"/>
          <w:rtl w:val="true"/>
          <w:lang w:bidi="fa-IR"/>
        </w:rPr>
        <w:t xml:space="preserve">من تلک المعانی الشاملة الصادقة علی تلک الحقائق المتبائنة فی حقائقها من کلّ الوجوه فیجب أن یکون من المعقولات الثانیة التی لا توجد فی العین بالاستقلال،أی لیس له فرد بالانفراد و مصداق بالاستقلال یصدق علی الأشیاء بحسب ذلک الفرد الانفرادی،و یتحقّق فیها بسبب تحقّق تلک الحیثیة العینیة التی منه فیها،کما هو المعنی المحصّل و المقصود المحرّز من أصالة الوجود و کذلک مفهوم الوجود بلا فرق أصلا،و إن افترقا عند الجمهور،و فرق بینهما فی المشهور سائرا هذا العویص،و ما المفرّ عن هذا النظر العمیق؟و ما الحلّ من هذا المشکل الذی لا یشمّ منه، و من آثاره رائحة الانحلال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الحلّ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877914_3224264995"/>
      <w:bookmarkStart w:id="146" w:name="_Toc53"/>
      <w:bookmarkEnd w:id="145"/>
      <w:r>
        <w:rPr>
          <w:rtl w:val="true"/>
        </w:rPr>
        <w:t>[</w:t>
      </w:r>
      <w:r>
        <w:rPr>
          <w:rtl w:val="true"/>
        </w:rPr>
        <w:t>الإجابة</w:t>
      </w:r>
      <w:r>
        <w:rPr>
          <w:rtl w:val="true"/>
        </w:rPr>
        <w:t>]</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 حبیب إله العالمین صلّی اللّه علیه و آله أنّ هذا الشیء عجاب،و لا یکاد یتیسّر </w:t>
      </w:r>
      <w:r>
        <w:rPr>
          <w:rStyle w:val="FootnoteAnchor"/>
          <w:rtl w:val="true"/>
        </w:rPr>
        <w:footnoteReference w:id="246"/>
      </w:r>
      <w:r>
        <w:rPr>
          <w:rFonts w:ascii="IRNazanin" w:hAnsi="IRNazanin" w:eastAsia="IRNazanin"/>
          <w:color w:val="111111"/>
          <w:sz w:val="28"/>
          <w:sz w:val="28"/>
          <w:szCs w:val="28"/>
          <w:rtl w:val="true"/>
          <w:lang w:bidi="fa-IR"/>
        </w:rPr>
        <w:t>لأحد من الأصحاب فیه الواجب بإصابة الصواب إلاّ من خصّه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بعنایته و فضله بفصل من </w:t>
      </w:r>
      <w:bookmarkStart w:id="147" w:name="pg12930_148540"/>
    </w:p>
    <w:p>
      <w:pPr>
        <w:pStyle w:val="BookText"/>
        <w:rPr/>
      </w:pPr>
      <w:bookmarkEnd w:id="147"/>
      <w:r>
        <w:rPr>
          <w:rFonts w:ascii="IRNazanin" w:hAnsi="IRNazanin" w:eastAsia="IRNazanin"/>
          <w:color w:val="111111"/>
          <w:sz w:val="28"/>
          <w:sz w:val="28"/>
          <w:szCs w:val="28"/>
          <w:rtl w:val="true"/>
          <w:lang w:bidi="fa-IR"/>
        </w:rPr>
        <w:t xml:space="preserve">الخطاب،و کیف لا یکون الأمر خطیرا و الشأن عجیبا،و إنّا قد فصّلنا بالقضیّتین البیّنتین المتناقضتین </w:t>
      </w:r>
      <w:r>
        <w:rPr>
          <w:rStyle w:val="FootnoteAnchor"/>
          <w:rtl w:val="true"/>
        </w:rPr>
        <w:footnoteReference w:id="247"/>
      </w:r>
      <w:r>
        <w:rPr>
          <w:rFonts w:ascii="IRNazanin" w:hAnsi="IRNazanin" w:eastAsia="IRNazanin"/>
          <w:color w:val="111111"/>
          <w:sz w:val="28"/>
          <w:sz w:val="28"/>
          <w:szCs w:val="28"/>
          <w:rtl w:val="true"/>
          <w:lang w:bidi="fa-IR"/>
        </w:rPr>
        <w:t>،و ألزمنا المناقضة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الوجود منافیا بالذات للعدم،و لیس مع أصالة الوجود إلاّ هذا،و هذا من البینّات و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الوجود ممّا </w:t>
      </w:r>
      <w:r>
        <w:rPr>
          <w:rStyle w:val="FootnoteAnchor"/>
          <w:rtl w:val="true"/>
        </w:rPr>
        <w:footnoteReference w:id="248"/>
      </w:r>
      <w:r>
        <w:rPr>
          <w:rFonts w:ascii="IRNazanin" w:hAnsi="IRNazanin" w:eastAsia="IRNazanin"/>
          <w:color w:val="111111"/>
          <w:sz w:val="28"/>
          <w:sz w:val="28"/>
          <w:szCs w:val="28"/>
          <w:rtl w:val="true"/>
          <w:lang w:bidi="fa-IR"/>
        </w:rPr>
        <w:t>یصدق علی الامور المتبائنة بما هی متبائنة،و هی یستلزم اعتباریة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مفرّ و لا مهرب عن القول بهما،و هما متناقضان یوجب صدق کلّ منهما کذب الآخر،و من أین یتصوّر وجه الجمع،و من أنّی یتیّسر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 کس این‌گونه مشکل</w:t>
      </w:r>
      <w:r>
        <w:rPr>
          <w:rFonts w:eastAsia="IRNazanin" w:cs="IRNazanin"/>
          <w:color w:val="111111"/>
          <w:sz w:val="28"/>
          <w:szCs w:val="28"/>
          <w:rtl w:val="true"/>
          <w:lang w:bidi="fa-IR"/>
        </w:rPr>
        <w:t>».</w:t>
      </w:r>
    </w:p>
    <w:p>
      <w:pPr>
        <w:pStyle w:val="Heading5"/>
        <w:numPr>
          <w:ilvl w:val="4"/>
          <w:numId w:val="1"/>
        </w:numPr>
        <w:rPr/>
      </w:pPr>
      <w:bookmarkStart w:id="148" w:name="__RefHeading___Toc3877916_3224264995"/>
      <w:bookmarkStart w:id="149" w:name="_Toc54"/>
      <w:bookmarkEnd w:id="148"/>
      <w:r>
        <w:rPr>
          <w:rtl w:val="true"/>
        </w:rPr>
        <w:t>[</w:t>
      </w:r>
      <w:r>
        <w:rPr>
          <w:rtl w:val="true"/>
        </w:rPr>
        <w:t>الأقوال الواردة فی المقام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و من جهة أمثال هذا الاشکال </w:t>
      </w:r>
      <w:r>
        <w:rPr>
          <w:rStyle w:val="FootnoteAnchor"/>
          <w:rtl w:val="true"/>
        </w:rPr>
        <w:footnoteReference w:id="249"/>
      </w:r>
      <w:r>
        <w:rPr>
          <w:rFonts w:ascii="IRNazanin" w:hAnsi="IRNazanin" w:eastAsia="IRNazanin"/>
          <w:color w:val="111111"/>
          <w:sz w:val="28"/>
          <w:sz w:val="28"/>
          <w:szCs w:val="28"/>
          <w:rtl w:val="true"/>
          <w:lang w:bidi="fa-IR"/>
        </w:rPr>
        <w:t xml:space="preserve">العسیرة الانحلال ارتکبوا کلّ بما ارتکبوا و تورّطوا فیما تورّطوا </w:t>
      </w:r>
      <w:r>
        <w:rPr>
          <w:rStyle w:val="FootnoteAnchor"/>
          <w:rtl w:val="true"/>
        </w:rPr>
        <w:footnoteReference w:id="250"/>
      </w:r>
      <w:r>
        <w:rPr>
          <w:rFonts w:ascii="IRNazanin" w:hAnsi="IRNazanin" w:eastAsia="IRNazanin"/>
          <w:color w:val="111111"/>
          <w:sz w:val="28"/>
          <w:sz w:val="28"/>
          <w:szCs w:val="28"/>
          <w:rtl w:val="true"/>
          <w:lang w:bidi="fa-IR"/>
        </w:rPr>
        <w:t>،فهلکوا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طائفة بالاشتراک اللفظی فی کلّ ما یقال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الأشیاء الموجب لتعطیل الصریح و صریح الکفر القبیح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الباقون النافون للاشتراک اللفظی القائلون بالمعنوی المحقّون </w:t>
      </w:r>
      <w:r>
        <w:rPr>
          <w:rStyle w:val="FootnoteAnchor"/>
          <w:rtl w:val="true"/>
        </w:rPr>
        <w:footnoteReference w:id="251"/>
      </w:r>
      <w:r>
        <w:rPr>
          <w:rFonts w:ascii="IRNazanin" w:hAnsi="IRNazanin" w:eastAsia="IRNazanin"/>
          <w:color w:val="111111"/>
          <w:sz w:val="28"/>
          <w:sz w:val="28"/>
          <w:szCs w:val="28"/>
          <w:rtl w:val="true"/>
          <w:lang w:bidi="fa-IR"/>
        </w:rPr>
        <w:t xml:space="preserve">المحقّقون،منهم قالوا بأصالة الوجود و کون الوجود موجودا بالحقیقة علی الوجه الوجیه و النهج السوی و البیان الصریح الذی تحقّق منّا،و قد یصرّحون أنفسهم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أیضا بکون الوجود من المعقولات الثانیة و من الأمور الاعتباریة و المفهومات الانتزاعیة التی لا یتصوّر لها صورة استقلالیة فی الخارج،و لا یتیسّر </w:t>
      </w:r>
      <w:r>
        <w:rPr>
          <w:rStyle w:val="FootnoteAnchor"/>
          <w:rtl w:val="true"/>
        </w:rPr>
        <w:footnoteReference w:id="252"/>
      </w:r>
      <w:r>
        <w:rPr>
          <w:rFonts w:ascii="IRNazanin" w:hAnsi="IRNazanin" w:eastAsia="IRNazanin"/>
          <w:color w:val="111111"/>
          <w:sz w:val="28"/>
          <w:sz w:val="28"/>
          <w:szCs w:val="28"/>
          <w:rtl w:val="true"/>
          <w:lang w:bidi="fa-IR"/>
        </w:rPr>
        <w:t xml:space="preserve">لها الحقیقة العینیة الانتزاعیة أصلا،و یستدلّون علیه، </w:t>
      </w:r>
      <w:bookmarkStart w:id="150" w:name="pg12930_148541"/>
    </w:p>
    <w:p>
      <w:pPr>
        <w:pStyle w:val="BookText"/>
        <w:rPr/>
      </w:pPr>
      <w:bookmarkEnd w:id="150"/>
      <w:r>
        <w:rPr>
          <w:rFonts w:ascii="IRNazanin" w:hAnsi="IRNazanin" w:eastAsia="IRNazanin"/>
          <w:color w:val="111111"/>
          <w:sz w:val="28"/>
          <w:sz w:val="28"/>
          <w:szCs w:val="28"/>
          <w:rtl w:val="true"/>
          <w:lang w:bidi="fa-IR"/>
        </w:rPr>
        <w:t xml:space="preserve">و هذا معنی من عجب العجایب کانوا یقولون بأصالة الوجود و یصرّون فیه،و یستدلّون علیه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877918_3224264995"/>
      <w:bookmarkStart w:id="152" w:name="_Toc55"/>
      <w:bookmarkEnd w:id="151"/>
      <w:r>
        <w:rPr>
          <w:rtl w:val="true"/>
        </w:rPr>
        <w:t>[</w:t>
      </w:r>
      <w:r>
        <w:rPr>
          <w:rtl w:val="true"/>
        </w:rPr>
        <w:t>ما قاله صدر المتألهین فی کیفیة إطلاق الشیء علی الواجب</w:t>
      </w:r>
      <w:r>
        <w:rPr>
          <w:rtl w:val="true"/>
        </w:rPr>
        <w:t>]</w:t>
      </w:r>
      <w:bookmarkEnd w:id="152"/>
    </w:p>
    <w:p>
      <w:pPr>
        <w:pStyle w:val="BookText"/>
        <w:rPr/>
      </w:pPr>
      <w:r>
        <w:rPr>
          <w:rFonts w:ascii="IRNazanin" w:hAnsi="IRNazanin" w:eastAsia="IRNazanin"/>
          <w:color w:val="111111"/>
          <w:sz w:val="28"/>
          <w:sz w:val="28"/>
          <w:szCs w:val="28"/>
          <w:rtl w:val="true"/>
          <w:lang w:bidi="fa-IR"/>
        </w:rPr>
        <w:t xml:space="preserve">قال قدوتهم الکبری و </w:t>
      </w:r>
      <w:r>
        <w:rPr>
          <w:rStyle w:val="FootnoteAnchor"/>
          <w:rtl w:val="true"/>
        </w:rPr>
        <w:footnoteReference w:id="254"/>
      </w:r>
      <w:r>
        <w:rPr>
          <w:rFonts w:ascii="IRNazanin" w:hAnsi="IRNazanin" w:eastAsia="IRNazanin"/>
          <w:color w:val="111111"/>
          <w:sz w:val="28"/>
          <w:sz w:val="28"/>
          <w:szCs w:val="28"/>
          <w:rtl w:val="true"/>
          <w:lang w:bidi="fa-IR"/>
        </w:rPr>
        <w:t>عروتهم الوثقی،صدر أصحاب الصفوة و الصفا،بدر سماء المعرفة و النهی،و حجّتهم فی تحقیق حقائق الأشیاء صدر الدین صاحب الأسفار الاربعة قدّس سرّه فی شرحه لأصول الکافی فی باب اطلاق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ما هذه عبارته بعینها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من المفهومات،مفهومات عامّة شاملة لا یخرج منها شیء من الأشیاء،لا ذهنا و لا عینا،و هی کمفهوم الشیء و الموجود و المخبر عنه و غیر ذلک من المعانی الشاملة، و هی لشمولها </w:t>
      </w:r>
      <w:r>
        <w:rPr>
          <w:rStyle w:val="FootnoteAnchor"/>
          <w:rtl w:val="true"/>
        </w:rPr>
        <w:footnoteReference w:id="256"/>
      </w:r>
      <w:r>
        <w:rPr>
          <w:rFonts w:ascii="IRNazanin" w:hAnsi="IRNazanin" w:eastAsia="IRNazanin"/>
          <w:color w:val="111111"/>
          <w:sz w:val="28"/>
          <w:sz w:val="28"/>
          <w:szCs w:val="28"/>
          <w:rtl w:val="true"/>
          <w:lang w:bidi="fa-IR"/>
        </w:rPr>
        <w:t xml:space="preserve">علی کلّ شیء لا یکون عینا لشیء،و لا یقع فی العین،بل الموجود فی الأعیان لا یکون إلاّ أمرا مخصوصا کالإنسان أو فلک أو حجر أو شجر،فیمتنع أن یقع فی الوجود ما هو شیء فقط،و لو وجد معنی الشیئیة فی الخارج للزم من وجود شیء وجود أشیاء غیر متبائنة؛إذ کلّ ما تحقّق فی الخارج فهو شیء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57"/>
      </w:r>
      <w:r>
        <w:rPr>
          <w:rFonts w:ascii="IRNazanin" w:hAnsi="IRNazanin" w:eastAsia="IRNazanin"/>
          <w:color w:val="111111"/>
          <w:sz w:val="28"/>
          <w:sz w:val="28"/>
          <w:szCs w:val="28"/>
          <w:rtl w:val="true"/>
          <w:lang w:bidi="fa-IR"/>
        </w:rPr>
        <w:t xml:space="preserve">له شیئیة،و لشیئیته أیضا شیئیة اخری علی ذلک الفرض،فذهب الأمر إلی غیر النهایة،و کذا الحال </w:t>
      </w:r>
      <w:r>
        <w:rPr>
          <w:rStyle w:val="FootnoteAnchor"/>
          <w:rtl w:val="true"/>
        </w:rPr>
        <w:footnoteReference w:id="258"/>
      </w:r>
      <w:r>
        <w:rPr>
          <w:rFonts w:ascii="IRNazanin" w:hAnsi="IRNazanin" w:eastAsia="IRNazanin"/>
          <w:color w:val="111111"/>
          <w:sz w:val="28"/>
          <w:sz w:val="28"/>
          <w:szCs w:val="28"/>
          <w:rtl w:val="true"/>
          <w:lang w:bidi="fa-IR"/>
        </w:rPr>
        <w:t xml:space="preserve">فی نظائره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معان اعتباریة یعتبرها العقل لکلّ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فاعلم أنّ جماعة من المتکلّمین ذهبوا إلی مجرّد التعطیل،و منعوا عن اطلاق الشیء و الموجود و أشباهها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محتجّین علی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شیئا یشارک الأشیاء فی مفهوم الشیئیة و إن کان موجودا یشارک الموجودات فی معنی </w:t>
      </w:r>
    </w:p>
    <w:p>
      <w:pPr>
        <w:pStyle w:val="BookText"/>
        <w:rPr/>
      </w:pPr>
      <w:r>
        <w:rPr>
          <w:rFonts w:ascii="IRNazanin" w:hAnsi="IRNazanin" w:eastAsia="IRNazanin"/>
          <w:color w:val="111111"/>
          <w:sz w:val="28"/>
          <w:sz w:val="28"/>
          <w:szCs w:val="28"/>
          <w:rtl w:val="true"/>
          <w:lang w:bidi="fa-IR"/>
        </w:rPr>
        <w:t xml:space="preserve">الموجودیة،و کذا إن کان ذا حقیقة یشارک الحقائق فی مفهوم الحقیقة،فیلزم علیهم کون خالق الأشیاء لا شیئا،و لا موجودا،و لا ذا حقیقة،و لا ذا هویة،تعالی اللّه عمّا یقولون علوّا کبیرا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غلطهم علی عدم الفرق بین مفهوم الأمر و ما صدق علیه،و بین الحمل الذاتی و الحمل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 شیء</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المراد أنّ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شیء،لا أنّ ذاته نفس هذا المعنی الکلّی الذی من أجلی البدیهیات و أعرف المتصوّرات، کیف و ذاته غیر حاصل فی عقل و لا وهم،و هذا المفهوم و نظائره أوائل البدیهیّات،و لهذا لمّا سئل أبو نجران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توهّم الباری أنّه شیء من الأشیاء؟أجاب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نعم،غیر معقول و لا محدود</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 ذاته تعالی و إن لم یکن معقولا لغیره و لا محدودا بحدّ إلاّ أنّه ممّا یصدق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مفهوم الشیء،لکن کلّما یتوهّم أو یتصوّر من الأشیاء المخصوصة فهو بخلافه،و لا یشبهه أصلا شیء ممّا هو فی المدارک و الأوهام؛ لأنّ کلّ ما یقع فی الأوهام و العقول فصورها الإدراکیة کیفیات نفسانیة و أعراض قائمة بالذهن،و معانیها ماهیات کلیّة للاشتراک و الإنقسام،فهی بخلاف الأشیاء و بخلاف ما یتصوّر الأوهام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فی شرح الفقرة الأخیرة من خبر أبی نجران بعد ما شرح سایر فقراته السابقة علی تلک الفقرة الأخیرة حسبما انطوی فیما نقلنا منه هیهنا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263"/>
      </w:r>
      <w:r>
        <w:rPr>
          <w:rFonts w:ascii="IRNazanin" w:hAnsi="IRNazanin" w:eastAsia="IRNazanin"/>
          <w:color w:val="111111"/>
          <w:sz w:val="28"/>
          <w:sz w:val="28"/>
          <w:szCs w:val="28"/>
          <w:rtl w:val="true"/>
          <w:lang w:bidi="fa-IR"/>
        </w:rPr>
        <w:t>یتوهّم شیء غیر معقول و لا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أنه یجب أن یتوهّم و یتصوّر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لیس من شأنه أن یعقله بخصوصه عاقل أو یحدّده حادّ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امتنع أن یتوهّم أو یعقل أو یدرک،فکیف یتوهّم أنّه لا یتوهّم،أو یدرک أنّه لا یدرک؟أو کیف یعقل أنّه لا یعقل؟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شبهة کشبهة ترد علی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64"/>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اللاشیء و اللاممکن </w:t>
      </w:r>
      <w:r>
        <w:rPr>
          <w:rStyle w:val="FootnoteAnchor"/>
          <w:rtl w:val="true"/>
        </w:rPr>
        <w:footnoteReference w:id="265"/>
      </w:r>
      <w:r>
        <w:rPr>
          <w:rFonts w:ascii="IRNazanin" w:hAnsi="IRNazanin" w:eastAsia="IRNazanin"/>
          <w:color w:val="111111"/>
          <w:sz w:val="28"/>
          <w:sz w:val="28"/>
          <w:szCs w:val="28"/>
          <w:rtl w:val="true"/>
          <w:lang w:bidi="fa-IR"/>
        </w:rPr>
        <w:t>غیر موجود فی العین و لا فی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الممتنع لا ذات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بأنّ هذه الأمور الباطلة لفرط بطلانها لا صورة لها فی العقل،و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لفرط تحصّله و نوریّته لا صورة لها فی العقل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لکنّ البرهان حاکم بما یخبر </w:t>
      </w:r>
      <w:r>
        <w:rPr>
          <w:rStyle w:val="FootnoteAnchor"/>
          <w:rtl w:val="true"/>
        </w:rPr>
        <w:footnoteReference w:id="266"/>
      </w:r>
      <w:r>
        <w:rPr>
          <w:rFonts w:ascii="IRNazanin" w:hAnsi="IRNazanin" w:eastAsia="IRNazanin"/>
          <w:color w:val="111111"/>
          <w:sz w:val="28"/>
          <w:sz w:val="28"/>
          <w:szCs w:val="28"/>
          <w:rtl w:val="true"/>
          <w:lang w:bidi="fa-IR"/>
        </w:rPr>
        <w:t xml:space="preserve">فی الموضعین </w:t>
      </w:r>
      <w:r>
        <w:rPr>
          <w:rStyle w:val="FootnoteAnchor"/>
          <w:rtl w:val="true"/>
        </w:rPr>
        <w:footnoteReference w:id="267"/>
      </w:r>
      <w:r>
        <w:rPr>
          <w:rFonts w:ascii="IRNazanin" w:hAnsi="IRNazanin" w:eastAsia="IRNazanin"/>
          <w:color w:val="111111"/>
          <w:sz w:val="28"/>
          <w:sz w:val="28"/>
          <w:szCs w:val="28"/>
          <w:rtl w:val="true"/>
          <w:lang w:bidi="fa-IR"/>
        </w:rPr>
        <w:t xml:space="preserve">و نحن </w:t>
      </w:r>
      <w:r>
        <w:rPr>
          <w:rStyle w:val="FootnoteAnchor"/>
          <w:rtl w:val="true"/>
        </w:rPr>
        <w:footnoteReference w:id="268"/>
      </w:r>
      <w:r>
        <w:rPr>
          <w:rFonts w:ascii="IRNazanin" w:hAnsi="IRNazanin" w:eastAsia="IRNazanin"/>
          <w:color w:val="111111"/>
          <w:sz w:val="28"/>
          <w:sz w:val="28"/>
          <w:szCs w:val="28"/>
          <w:rtl w:val="true"/>
          <w:lang w:bidi="fa-IR"/>
        </w:rPr>
        <w:t xml:space="preserve">قد حلّلنا تلک العقدة فی کتبنا العقلیة بأنّ موضوعات هذه القضایا عنوانات تحمل علی أنفسها بالحمل الذاتی الأوّلی،و لا یحمل علی شیء </w:t>
      </w:r>
      <w:r>
        <w:rPr>
          <w:rStyle w:val="FootnoteAnchor"/>
          <w:rtl w:val="true"/>
        </w:rPr>
        <w:footnoteReference w:id="269"/>
      </w:r>
      <w:r>
        <w:rPr>
          <w:rFonts w:ascii="IRNazanin" w:hAnsi="IRNazanin" w:eastAsia="IRNazanin"/>
          <w:color w:val="111111"/>
          <w:sz w:val="28"/>
          <w:sz w:val="28"/>
          <w:szCs w:val="28"/>
          <w:rtl w:val="true"/>
          <w:lang w:bidi="fa-IR"/>
        </w:rPr>
        <w:t xml:space="preserve">ممّا فی الأعیان و الأذهان بالحمل المتعارف الصناعی </w:t>
      </w:r>
      <w:r>
        <w:rPr>
          <w:rStyle w:val="FootnoteAnchor"/>
          <w:rtl w:val="true"/>
        </w:rPr>
        <w:footnoteReference w:id="270"/>
      </w:r>
      <w:r>
        <w:rPr>
          <w:rFonts w:ascii="IRNazanin" w:hAnsi="IRNazanin" w:eastAsia="IRNazanin"/>
          <w:color w:val="111111"/>
          <w:sz w:val="28"/>
          <w:sz w:val="28"/>
          <w:szCs w:val="28"/>
          <w:rtl w:val="true"/>
          <w:lang w:bidi="fa-IR"/>
        </w:rPr>
        <w:t xml:space="preserve">،إذ لا فرد لها إلاّ بمجرّد الفرض،فیحکم بهذا الأحکام علی تلک الفرضیات من الأفراد؛فإذا جاز لنا الحکم بالاستحالة و الامتناع أو عدم الإخبار و نحوها علی تلک الأمور التی لا صورة لها فی الذهن لفرط بطلانه فبأن یحکم بالقدّوسیة و الأحدیة و التجرّد عن المثل و الصورة علی خالق الأشیاء و محقّق الحقائق و جاعل المعقول </w:t>
      </w:r>
      <w:r>
        <w:rPr>
          <w:rStyle w:val="FootnoteAnchor"/>
          <w:rtl w:val="true"/>
        </w:rPr>
        <w:footnoteReference w:id="271"/>
      </w:r>
      <w:r>
        <w:rPr>
          <w:rFonts w:ascii="IRNazanin" w:hAnsi="IRNazanin" w:eastAsia="IRNazanin"/>
          <w:color w:val="111111"/>
          <w:sz w:val="28"/>
          <w:sz w:val="28"/>
          <w:szCs w:val="28"/>
          <w:rtl w:val="true"/>
          <w:lang w:bidi="fa-IR"/>
        </w:rPr>
        <w:t xml:space="preserve">و الأوهام و ما فیها،الذی لا صورة لها فی العقل و الوهم لفرط تحصّله و شدّة ظهوره و قوّة نوریته،لکان أولی و أحری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فالبرهان یحکم بأنّ مبدأ سلسلة الممکنات و افتقارها إلی </w:t>
      </w:r>
      <w:r>
        <w:rPr>
          <w:rStyle w:val="FootnoteAnchor"/>
          <w:rtl w:val="true"/>
        </w:rPr>
        <w:footnoteReference w:id="273"/>
      </w:r>
      <w:r>
        <w:rPr>
          <w:rFonts w:ascii="IRNazanin" w:hAnsi="IRNazanin" w:eastAsia="IRNazanin"/>
          <w:color w:val="111111"/>
          <w:sz w:val="28"/>
          <w:sz w:val="28"/>
          <w:szCs w:val="28"/>
          <w:rtl w:val="true"/>
          <w:lang w:bidi="fa-IR"/>
        </w:rPr>
        <w:t xml:space="preserve">ذات أحدیة لا یعقل و لا یتصوّر،و إنّما المعقول منه أنّه لیس بمعقول، و المتصوّر منه أنّه لیس بمتصوّر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موضوعات هذه القضایا عنوانات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آخره،یعنی أنّ </w:t>
      </w:r>
      <w:r>
        <w:rPr>
          <w:rStyle w:val="FootnoteAnchor"/>
          <w:rtl w:val="true"/>
        </w:rPr>
        <w:footnoteReference w:id="275"/>
      </w:r>
      <w:r>
        <w:rPr>
          <w:rFonts w:ascii="IRNazanin" w:hAnsi="IRNazanin" w:eastAsia="IRNazanin"/>
          <w:color w:val="111111"/>
          <w:sz w:val="28"/>
          <w:sz w:val="28"/>
          <w:szCs w:val="28"/>
          <w:rtl w:val="true"/>
          <w:lang w:bidi="fa-IR"/>
        </w:rPr>
        <w:t xml:space="preserve">هذه العنوانات التی تحمل علی أنفسها بالحمل الذاتی الأوّلی،و إن کانت عنوانات لأمور </w:t>
      </w:r>
      <w:r>
        <w:rPr>
          <w:rStyle w:val="FootnoteAnchor"/>
          <w:rtl w:val="true"/>
        </w:rPr>
        <w:footnoteReference w:id="276"/>
      </w:r>
      <w:r>
        <w:rPr>
          <w:rFonts w:ascii="Amiri" w:hAnsi="Amiri" w:eastAsia="Amiri" w:cs="Amiri"/>
          <w:color w:val="111111"/>
          <w:sz w:val="28"/>
          <w:sz w:val="28"/>
          <w:szCs w:val="28"/>
          <w:rtl w:val="true"/>
          <w:lang w:bidi="ar-SA"/>
        </w:rPr>
        <w:t xml:space="preserve">باطلة </w:t>
      </w:r>
    </w:p>
    <w:p>
      <w:pPr>
        <w:pStyle w:val="BookText"/>
        <w:rPr/>
      </w:pPr>
      <w:r>
        <w:rPr>
          <w:rFonts w:ascii="IRNazanin" w:hAnsi="IRNazanin" w:eastAsia="IRNazanin"/>
          <w:color w:val="111111"/>
          <w:sz w:val="28"/>
          <w:sz w:val="28"/>
          <w:szCs w:val="28"/>
          <w:rtl w:val="true"/>
          <w:lang w:bidi="fa-IR"/>
        </w:rPr>
        <w:t xml:space="preserve">الذوات رأسا،لکنها کما </w:t>
      </w:r>
      <w:r>
        <w:rPr>
          <w:rStyle w:val="FootnoteAnchor"/>
          <w:rtl w:val="true"/>
        </w:rPr>
        <w:footnoteReference w:id="277"/>
      </w:r>
      <w:r>
        <w:rPr>
          <w:rFonts w:ascii="IRNazanin" w:hAnsi="IRNazanin" w:eastAsia="IRNazanin"/>
          <w:color w:val="111111"/>
          <w:sz w:val="28"/>
          <w:sz w:val="28"/>
          <w:szCs w:val="28"/>
          <w:rtl w:val="true"/>
          <w:lang w:bidi="fa-IR"/>
        </w:rPr>
        <w:t xml:space="preserve">کانت ممّا یوجد فی الأذهان،فإذا صارت من الأشیاء الموجودة فی نفس الأمر بحسب الأذهان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w:t>
      </w:r>
      <w:r>
        <w:rPr>
          <w:rStyle w:val="FootnoteAnchor"/>
          <w:rtl w:val="true"/>
        </w:rPr>
        <w:footnoteReference w:id="278"/>
      </w:r>
      <w:r>
        <w:rPr>
          <w:rFonts w:ascii="IRNazanin" w:hAnsi="IRNazanin" w:eastAsia="IRNazanin"/>
          <w:color w:val="111111"/>
          <w:sz w:val="28"/>
          <w:sz w:val="28"/>
          <w:szCs w:val="28"/>
          <w:rtl w:val="true"/>
          <w:lang w:bidi="fa-IR"/>
        </w:rPr>
        <w:t xml:space="preserve">یصحّ أصل الإخبار و الحکم فی الجملة،و لکن خصوصیة الحکم بعدم الإخبار،الامتناع و الاستحالة و نحوها </w:t>
      </w:r>
      <w:r>
        <w:rPr>
          <w:rStyle w:val="FootnoteAnchor"/>
          <w:rtl w:val="true"/>
        </w:rPr>
        <w:footnoteReference w:id="279"/>
      </w:r>
      <w:r>
        <w:rPr>
          <w:rFonts w:ascii="IRNazanin" w:hAnsi="IRNazanin" w:eastAsia="IRNazanin"/>
          <w:color w:val="111111"/>
          <w:sz w:val="28"/>
          <w:sz w:val="28"/>
          <w:szCs w:val="28"/>
          <w:rtl w:val="true"/>
          <w:lang w:bidi="fa-IR"/>
        </w:rPr>
        <w:t xml:space="preserve">لا یتوجّه إلی أنفسها بعینها أصلا،بل توخذ هذه العنوانات حینئذ مجرّد عنوانات و حکایات و آلات لحاظ لأمور لا حظّ لها من التقرّر و التحصّل،و التشیّیء </w:t>
      </w:r>
      <w:r>
        <w:rPr>
          <w:rStyle w:val="FootnoteAnchor"/>
          <w:rtl w:val="true"/>
        </w:rPr>
        <w:footnoteReference w:id="280"/>
      </w:r>
      <w:r>
        <w:rPr>
          <w:rFonts w:ascii="IRNazanin" w:hAnsi="IRNazanin" w:eastAsia="IRNazanin"/>
          <w:color w:val="111111"/>
          <w:sz w:val="28"/>
          <w:sz w:val="28"/>
          <w:szCs w:val="28"/>
          <w:rtl w:val="true"/>
          <w:lang w:bidi="fa-IR"/>
        </w:rPr>
        <w:t xml:space="preserve">أصلا،إلاّ بحسب الفرض و التقدیر،أی تقدیر تنفّس تلک الأمور الباطلة،أی یحکم بتوسّط تلک العنوانات بنحو الآلیة،لا بطریق الأصالة علی تلک الأمور الباطلة بتلک الأحکام المخصوصة بأن یلاحظ أن لو اتّفقت امورا اتّصفت بتلک العنوانات،و تنفّست و تذوّتت،بحیث تصدق هی علیها لکانت ممّا یمتنع الإخبار عنها مثلا،لا أنّ </w:t>
      </w:r>
      <w:r>
        <w:rPr>
          <w:rStyle w:val="FootnoteAnchor"/>
          <w:rtl w:val="true"/>
        </w:rPr>
        <w:footnoteReference w:id="281"/>
      </w:r>
      <w:r>
        <w:rPr>
          <w:rFonts w:ascii="IRNazanin" w:hAnsi="IRNazanin" w:eastAsia="IRNazanin"/>
          <w:color w:val="111111"/>
          <w:sz w:val="28"/>
          <w:sz w:val="28"/>
          <w:szCs w:val="28"/>
          <w:rtl w:val="true"/>
          <w:lang w:bidi="fa-IR"/>
        </w:rPr>
        <w:t xml:space="preserve">تلک العنوانات بالفعل موصوفة بنفسها بتک الأحکام المخصوصة،و لا أنّ فی نفس الأمر امورا متحصّلة بالفعل،متّصفة بتلک العنوانات،اتّصفت </w:t>
      </w:r>
      <w:r>
        <w:rPr>
          <w:rStyle w:val="FootnoteAnchor"/>
          <w:rtl w:val="true"/>
        </w:rPr>
        <w:footnoteReference w:id="282"/>
      </w:r>
      <w:r>
        <w:rPr>
          <w:rFonts w:ascii="IRNazanin" w:hAnsi="IRNazanin" w:eastAsia="IRNazanin"/>
          <w:color w:val="111111"/>
          <w:sz w:val="28"/>
          <w:sz w:val="28"/>
          <w:szCs w:val="28"/>
          <w:rtl w:val="true"/>
          <w:lang w:bidi="fa-IR"/>
        </w:rPr>
        <w:t xml:space="preserve">بالفعل و ألبتّ و القطع بتلک الأحکام،بل یحکم بالاتصاف بوصف المحمول علی تقدیر ذات الموضوع،و یحمل وصف المحمول علیها بالحمل الغیر البتّی، و لهذا سمّیت تلک الحملیات بالحملیات الغیر البتیّة علی خلاف الحملیات البتّیة </w:t>
      </w:r>
      <w:r>
        <w:rPr>
          <w:rStyle w:val="FootnoteAnchor"/>
          <w:rtl w:val="true"/>
        </w:rPr>
        <w:footnoteReference w:id="283"/>
      </w:r>
      <w:r>
        <w:rPr>
          <w:rFonts w:ascii="IRNazanin" w:hAnsi="IRNazanin" w:eastAsia="IRNazanin"/>
          <w:color w:val="111111"/>
          <w:sz w:val="28"/>
          <w:sz w:val="28"/>
          <w:szCs w:val="28"/>
          <w:rtl w:val="true"/>
          <w:lang w:bidi="fa-IR"/>
        </w:rPr>
        <w:t>التی ذوات موضوعاتها امورا متحصّلة فی الواقع،متصفة بالفعل و البتّ بعنوانات محمولاتها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حاصل الکلام أنّ معنی کلّ معدوم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مطلق یمتنع الإخبار عنه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اتفق ما یتّصف بالمعدومیة الصرفة لا اتصف علی ذلک التقدیر بامتناع الإخبار،و هذا التقدیر تقدیر ذات الموضوع،لا تقدیر ثبوت وصف المحمول له،حتّی تصیر قضیة شرطیة؛بل هی قضیة حملیة غیر بتّیة؛و بینهما بون بعید؛إذ الأولی مبنی علی الفراغة عن فرض الذات و تقدیرها،و التقدیر إنّما یتعلّق بثبوت وصف المحمول لذات الموضوع </w:t>
      </w:r>
      <w:bookmarkStart w:id="153" w:name="pg12930_148545"/>
    </w:p>
    <w:p>
      <w:pPr>
        <w:pStyle w:val="BookText"/>
        <w:rPr/>
      </w:pPr>
      <w:bookmarkEnd w:id="153"/>
      <w:r>
        <w:rPr>
          <w:rFonts w:ascii="IRNazanin" w:hAnsi="IRNazanin" w:eastAsia="IRNazanin"/>
          <w:color w:val="111111"/>
          <w:sz w:val="28"/>
          <w:sz w:val="28"/>
          <w:szCs w:val="28"/>
          <w:rtl w:val="true"/>
          <w:lang w:bidi="fa-IR"/>
        </w:rPr>
        <w:t>المتقرّر بالفعل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مبنی </w:t>
      </w:r>
      <w:r>
        <w:rPr>
          <w:rStyle w:val="FootnoteAnchor"/>
          <w:rtl w:val="true"/>
        </w:rPr>
        <w:footnoteReference w:id="284"/>
      </w:r>
      <w:r>
        <w:rPr>
          <w:rFonts w:ascii="IRNazanin" w:hAnsi="IRNazanin" w:eastAsia="IRNazanin"/>
          <w:color w:val="111111"/>
          <w:sz w:val="28"/>
          <w:sz w:val="28"/>
          <w:szCs w:val="28"/>
          <w:rtl w:val="true"/>
          <w:lang w:bidi="fa-IR"/>
        </w:rPr>
        <w:t>علی ثبوت الوصف لذات الموضوع علی تقدیر الذات،فالتقدیر فی الاولی تألیفی،و فی الثانیة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 قطع النظر عن </w:t>
      </w:r>
      <w:r>
        <w:rPr>
          <w:rStyle w:val="FootnoteAnchor"/>
          <w:rtl w:val="true"/>
        </w:rPr>
        <w:footnoteReference w:id="285"/>
      </w:r>
      <w:r>
        <w:rPr>
          <w:rFonts w:ascii="Amiri" w:hAnsi="Amiri" w:eastAsia="Amiri" w:cs="Amiri"/>
          <w:color w:val="111111"/>
          <w:sz w:val="28"/>
          <w:sz w:val="28"/>
          <w:szCs w:val="28"/>
          <w:rtl w:val="true"/>
          <w:lang w:bidi="ar-SA"/>
        </w:rPr>
        <w:t xml:space="preserve">کلّ محصورة ینحلّ موضوعه </w:t>
      </w:r>
      <w:r>
        <w:rPr>
          <w:rStyle w:val="FootnoteAnchor"/>
          <w:rtl w:val="true"/>
        </w:rPr>
        <w:footnoteReference w:id="286"/>
      </w:r>
      <w:r>
        <w:rPr>
          <w:rFonts w:ascii="IRNazanin" w:hAnsi="IRNazanin" w:eastAsia="IRNazanin"/>
          <w:color w:val="111111"/>
          <w:sz w:val="28"/>
          <w:sz w:val="28"/>
          <w:szCs w:val="28"/>
          <w:rtl w:val="true"/>
          <w:lang w:bidi="fa-IR"/>
        </w:rPr>
        <w:t xml:space="preserve">إلی عقد حملی ایجابی </w:t>
      </w:r>
      <w:r>
        <w:rPr>
          <w:rStyle w:val="FootnoteAnchor"/>
          <w:rtl w:val="true"/>
        </w:rPr>
        <w:footnoteReference w:id="287"/>
      </w:r>
      <w:r>
        <w:rPr>
          <w:rFonts w:ascii="IRNazanin" w:hAnsi="IRNazanin" w:eastAsia="IRNazanin"/>
          <w:color w:val="111111"/>
          <w:sz w:val="28"/>
          <w:sz w:val="28"/>
          <w:szCs w:val="28"/>
          <w:rtl w:val="true"/>
          <w:lang w:bidi="fa-IR"/>
        </w:rPr>
        <w:t>،فتقدیر الذات حینئذ یرجع بالحقیقة إلی تقدیر ثبوت الوصف لذات ما و شیء ما،فصار بمنزلة الشرطیة،و فی قوّتها،و لکنّ النظر الدقیق یتصوّر له اعتبار تقدیر الذات مع قطع النظر عن تقدیر اتصافها بالوصف العنوانی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یلزم الأوّل بالقوة القربیة من الفعل؛فتفطّن هذا</w:t>
      </w:r>
      <w:r>
        <w:rPr>
          <w:rFonts w:eastAsia="IRNazanin" w:cs="IRNazanin"/>
          <w:color w:val="111111"/>
          <w:sz w:val="28"/>
          <w:szCs w:val="28"/>
          <w:rtl w:val="true"/>
          <w:lang w:bidi="fa-IR"/>
        </w:rPr>
        <w:t>!</w:t>
      </w:r>
    </w:p>
    <w:p>
      <w:pPr>
        <w:pStyle w:val="Heading5"/>
        <w:numPr>
          <w:ilvl w:val="4"/>
          <w:numId w:val="1"/>
        </w:numPr>
        <w:rPr/>
      </w:pPr>
      <w:bookmarkStart w:id="154" w:name="__RefHeading___Toc3877920_3224264995"/>
      <w:bookmarkStart w:id="155" w:name="_Toc56"/>
      <w:bookmarkEnd w:id="154"/>
      <w:r>
        <w:rPr>
          <w:rtl w:val="true"/>
        </w:rPr>
        <w:t>[</w:t>
      </w:r>
      <w:r>
        <w:rPr>
          <w:rtl w:val="true"/>
        </w:rPr>
        <w:t>تحقیق فی تشکیک الوجود</w:t>
      </w:r>
      <w:r>
        <w:rPr>
          <w:rtl w:val="true"/>
        </w:rPr>
        <w:t>]</w:t>
      </w:r>
      <w:bookmarkEnd w:id="155"/>
    </w:p>
    <w:p>
      <w:pPr>
        <w:pStyle w:val="BookText"/>
        <w:rPr/>
      </w:pPr>
      <w:r>
        <w:rPr>
          <w:rFonts w:ascii="IRNazanin" w:hAnsi="IRNazanin" w:eastAsia="IRNazanin"/>
          <w:color w:val="111111"/>
          <w:sz w:val="28"/>
          <w:sz w:val="28"/>
          <w:szCs w:val="28"/>
          <w:rtl w:val="true"/>
          <w:lang w:bidi="fa-IR"/>
        </w:rPr>
        <w:t>فلنرجع إلی ما کنّا فیه،فأقول و اللّه یقول الحقّ و هو یهدی إلی سواء السبیل أنّ مفهوم الموجود بما هو موجود و الوجود بما هو وجود إنّما یقال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غیره من الأشیاء بالتشکیک لا بالتواطوء،و القول بالتشکیک یتصوّر علی وجهین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کالسواد المقول علی السواد الشدید و الضعیف منه،و کلاهما سواد بالحقیقة،أی سوادیة کلّ منهما إنّما هی حقیقة السوادیة،و کلّ منهما سواد </w:t>
      </w:r>
      <w:r>
        <w:rPr>
          <w:rStyle w:val="FootnoteAnchor"/>
          <w:rtl w:val="true"/>
        </w:rPr>
        <w:footnoteReference w:id="288"/>
      </w:r>
      <w:r>
        <w:rPr>
          <w:rFonts w:ascii="IRNazanin" w:hAnsi="IRNazanin" w:eastAsia="IRNazanin"/>
          <w:color w:val="111111"/>
          <w:sz w:val="28"/>
          <w:sz w:val="28"/>
          <w:szCs w:val="28"/>
          <w:rtl w:val="true"/>
          <w:lang w:bidi="fa-IR"/>
        </w:rPr>
        <w:t xml:space="preserve">بحقیقة السوادیة،إلاّ أن السواد الشدید أشدّ فی السوادیة و أقوی فی تلک الحقیقة،کأنّه أضعاف سوادیة </w:t>
      </w:r>
      <w:r>
        <w:rPr>
          <w:rStyle w:val="FootnoteAnchor"/>
          <w:rtl w:val="true"/>
        </w:rPr>
        <w:footnoteReference w:id="289"/>
      </w:r>
      <w:r>
        <w:rPr>
          <w:rFonts w:ascii="IRNazanin" w:hAnsi="IRNazanin" w:eastAsia="IRNazanin"/>
          <w:color w:val="111111"/>
          <w:sz w:val="28"/>
          <w:sz w:val="28"/>
          <w:szCs w:val="28"/>
          <w:rtl w:val="true"/>
          <w:lang w:bidi="fa-IR"/>
        </w:rPr>
        <w:t xml:space="preserve">،السواد الضعیف،مشتمل علی أمثال تلک السوادیة الضعیفة و علی أضعافها،لا علی نفس تلک السوادیة؛بل فاقد لها،و لم توجد فیه تلک السوادیة من حیث هی سواد، و من حیث هو شیء و من حقیقة السوادیة و إن وجد فیه أضعافها،بل أضعاف أضعافها و أمثالها </w:t>
      </w:r>
      <w:r>
        <w:rPr>
          <w:rStyle w:val="FootnoteAnchor"/>
          <w:rtl w:val="true"/>
        </w:rPr>
        <w:footnoteReference w:id="290"/>
      </w:r>
      <w:r>
        <w:rPr>
          <w:rFonts w:ascii="IRNazanin" w:hAnsi="IRNazanin" w:eastAsia="IRNazanin"/>
          <w:color w:val="111111"/>
          <w:sz w:val="28"/>
          <w:sz w:val="28"/>
          <w:szCs w:val="28"/>
          <w:rtl w:val="true"/>
          <w:lang w:bidi="fa-IR"/>
        </w:rPr>
        <w:t>و أمثال أمثالها؛فهو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السواد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مشتملا علی أضعاف السواد الضعیف و أضعاف أضعافه ناقص فی السوادیة،محدود فی تلک الحقیقة،لیس بصرف السواد و السواد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السواد الضعیف،فکلاهما محدود مرکّب لیس شیء </w:t>
      </w:r>
      <w:bookmarkStart w:id="156" w:name="pg12930_148546"/>
    </w:p>
    <w:p>
      <w:pPr>
        <w:pStyle w:val="BookText"/>
        <w:rPr/>
      </w:pPr>
      <w:bookmarkEnd w:id="156"/>
      <w:r>
        <w:rPr>
          <w:rFonts w:ascii="IRNazanin" w:hAnsi="IRNazanin" w:eastAsia="IRNazanin"/>
          <w:color w:val="111111"/>
          <w:sz w:val="28"/>
          <w:sz w:val="28"/>
          <w:szCs w:val="28"/>
          <w:rtl w:val="true"/>
          <w:lang w:bidi="fa-IR"/>
        </w:rPr>
        <w:t xml:space="preserve">منهما </w:t>
      </w:r>
      <w:r>
        <w:rPr>
          <w:rStyle w:val="FootnoteAnchor"/>
          <w:rtl w:val="true"/>
        </w:rPr>
        <w:footnoteReference w:id="291"/>
      </w:r>
      <w:r>
        <w:rPr>
          <w:rFonts w:ascii="IRNazanin" w:hAnsi="IRNazanin" w:eastAsia="IRNazanin"/>
          <w:color w:val="111111"/>
          <w:sz w:val="28"/>
          <w:sz w:val="28"/>
          <w:szCs w:val="28"/>
          <w:rtl w:val="true"/>
          <w:lang w:bidi="fa-IR"/>
        </w:rPr>
        <w:t xml:space="preserve">بسیط الحقیقة و الذات </w:t>
      </w:r>
      <w:r>
        <w:rPr>
          <w:rStyle w:val="FootnoteAnchor"/>
          <w:rtl w:val="true"/>
        </w:rPr>
        <w:footnoteReference w:id="292"/>
      </w:r>
      <w:r>
        <w:rPr>
          <w:rFonts w:ascii="IRNazanin" w:hAnsi="IRNazanin" w:eastAsia="IRNazanin"/>
          <w:color w:val="111111"/>
          <w:sz w:val="28"/>
          <w:sz w:val="28"/>
          <w:szCs w:val="28"/>
          <w:rtl w:val="true"/>
          <w:lang w:bidi="fa-IR"/>
        </w:rPr>
        <w:t xml:space="preserve">،و یکون کل منهما بحیث لو اتحد بالآخر فی الوجود انضمّ إلیه الآخر انضماما اتحادیا،و أضیف إلیه إضافة تؤدّی إلی التوحید فی الذات الشخصیة لصار أتمّ و أکمل فی السوادیة،و حقیقة السواد </w:t>
      </w:r>
      <w:r>
        <w:rPr>
          <w:rStyle w:val="FootnoteAnchor"/>
          <w:rtl w:val="true"/>
        </w:rPr>
        <w:footnoteReference w:id="293"/>
      </w:r>
      <w:r>
        <w:rPr>
          <w:rFonts w:ascii="IRNazanin" w:hAnsi="IRNazanin" w:eastAsia="IRNazanin"/>
          <w:color w:val="111111"/>
          <w:sz w:val="28"/>
          <w:sz w:val="28"/>
          <w:szCs w:val="28"/>
          <w:rtl w:val="true"/>
          <w:lang w:bidi="fa-IR"/>
        </w:rPr>
        <w:t xml:space="preserve">ممّا کان أوّلا قبل الانضمام و الاتحاد، و بالعکس علی العکس،أی لو فرض کونهما متّحدین أوّلا ثم عرض أن ینفصلا و ینفرزا فی الوجود،فصار کلّ منها أنقص و أضعف ممّا کان أوّلا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الوجه الآخر من التشکیک،فالأمر فیه خفی غایة الخفاء و الاختفاء، </w:t>
      </w:r>
      <w:r>
        <w:rPr>
          <w:rStyle w:val="FootnoteAnchor"/>
          <w:rtl w:val="true"/>
        </w:rPr>
        <w:footnoteReference w:id="294"/>
      </w:r>
      <w:r>
        <w:rPr>
          <w:rFonts w:ascii="Amiri" w:hAnsi="Amiri" w:eastAsia="Amiri" w:cs="Amiri"/>
          <w:color w:val="111111"/>
          <w:sz w:val="28"/>
          <w:sz w:val="28"/>
          <w:szCs w:val="28"/>
          <w:rtl w:val="true"/>
          <w:lang w:bidi="ar-SA"/>
        </w:rPr>
        <w:t xml:space="preserve">و السرّ فیه سرّ </w:t>
      </w:r>
      <w:r>
        <w:rPr>
          <w:rStyle w:val="FootnoteAnchor"/>
          <w:rtl w:val="true"/>
        </w:rPr>
        <w:footnoteReference w:id="295"/>
      </w:r>
      <w:r>
        <w:rPr>
          <w:rFonts w:ascii="IRNazanin" w:hAnsi="IRNazanin" w:eastAsia="IRNazanin"/>
          <w:color w:val="111111"/>
          <w:sz w:val="28"/>
          <w:sz w:val="28"/>
          <w:szCs w:val="28"/>
          <w:rtl w:val="true"/>
          <w:lang w:bidi="fa-IR"/>
        </w:rPr>
        <w:t xml:space="preserve">مستتر </w:t>
      </w:r>
      <w:r>
        <w:rPr>
          <w:rStyle w:val="FootnoteAnchor"/>
          <w:rtl w:val="true"/>
        </w:rPr>
        <w:footnoteReference w:id="296"/>
      </w:r>
      <w:r>
        <w:rPr>
          <w:rFonts w:ascii="IRNazanin" w:hAnsi="IRNazanin" w:eastAsia="IRNazanin"/>
          <w:color w:val="111111"/>
          <w:sz w:val="28"/>
          <w:sz w:val="28"/>
          <w:szCs w:val="28"/>
          <w:rtl w:val="true"/>
          <w:lang w:bidi="fa-IR"/>
        </w:rPr>
        <w:t>غایة الاستتار،و قلّ من یصل إلی حقیقة المقصود فیه و کنه المرام،إلاّ من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الفضل و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لدرک أمثال هذا </w:t>
      </w:r>
      <w:r>
        <w:rPr>
          <w:rStyle w:val="FootnoteAnchor"/>
          <w:rtl w:val="true"/>
        </w:rPr>
        <w:footnoteReference w:id="297"/>
      </w:r>
      <w:r>
        <w:rPr>
          <w:rFonts w:ascii="IRNazanin" w:hAnsi="IRNazanin" w:eastAsia="IRNazanin"/>
          <w:color w:val="111111"/>
          <w:sz w:val="28"/>
          <w:sz w:val="28"/>
          <w:szCs w:val="28"/>
          <w:rtl w:val="true"/>
          <w:lang w:bidi="fa-IR"/>
        </w:rPr>
        <w:t xml:space="preserve">المقام،و خلقه لأجله،و صفی مرآة قلبه بنور التقوی عن دین الظلام </w:t>
      </w:r>
      <w:r>
        <w:rPr>
          <w:rStyle w:val="FootnoteAnchor"/>
          <w:rtl w:val="true"/>
        </w:rPr>
        <w:footnoteReference w:id="298"/>
      </w:r>
      <w:r>
        <w:rPr>
          <w:rFonts w:ascii="IRNazanin" w:hAnsi="IRNazanin" w:eastAsia="IRNazanin"/>
          <w:color w:val="111111"/>
          <w:sz w:val="28"/>
          <w:sz w:val="28"/>
          <w:szCs w:val="28"/>
          <w:rtl w:val="true"/>
          <w:lang w:bidi="fa-IR"/>
        </w:rPr>
        <w:t>،و نورّه بنور التعلّم من لدن العلیم العلاّم،و علّمه بطریق الإلهام</w:t>
      </w:r>
      <w:r>
        <w:rPr>
          <w:rFonts w:eastAsia="IRNazanin" w:cs="IRNazanin"/>
          <w:color w:val="111111"/>
          <w:sz w:val="28"/>
          <w:szCs w:val="28"/>
          <w:rtl w:val="true"/>
          <w:lang w:bidi="fa-IR"/>
        </w:rPr>
        <w:t>.</w:t>
      </w:r>
    </w:p>
    <w:p>
      <w:pPr>
        <w:pStyle w:val="Heading5"/>
        <w:numPr>
          <w:ilvl w:val="4"/>
          <w:numId w:val="1"/>
        </w:numPr>
        <w:rPr/>
      </w:pPr>
      <w:bookmarkStart w:id="157" w:name="__RefHeading___Toc3877922_3224264995"/>
      <w:bookmarkStart w:id="158" w:name="_Toc57"/>
      <w:bookmarkEnd w:id="157"/>
      <w:r>
        <w:rPr>
          <w:rtl w:val="true"/>
        </w:rPr>
        <w:t>[</w:t>
      </w:r>
      <w:r>
        <w:rPr>
          <w:rtl w:val="true"/>
        </w:rPr>
        <w:t>التشکیک الخاصّی</w:t>
      </w:r>
      <w:r>
        <w:rPr>
          <w:rtl w:val="true"/>
        </w:rPr>
        <w:t>]</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مستعینا باللّه تعالی شأنه،کما یقول البرهان علی ما ألهمنی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بعضا من المفهومات و المعانی الذی </w:t>
      </w:r>
      <w:r>
        <w:rPr>
          <w:rStyle w:val="FootnoteAnchor"/>
          <w:rtl w:val="true"/>
        </w:rPr>
        <w:footnoteReference w:id="299"/>
      </w:r>
      <w:r>
        <w:rPr>
          <w:rFonts w:ascii="IRNazanin" w:hAnsi="IRNazanin" w:eastAsia="IRNazanin"/>
          <w:color w:val="111111"/>
          <w:sz w:val="28"/>
          <w:sz w:val="28"/>
          <w:szCs w:val="28"/>
          <w:rtl w:val="true"/>
          <w:lang w:bidi="fa-IR"/>
        </w:rPr>
        <w:t xml:space="preserve">یعبّر و یعنون به </w:t>
      </w:r>
      <w:r>
        <w:rPr>
          <w:rStyle w:val="FootnoteAnchor"/>
          <w:rtl w:val="true"/>
        </w:rPr>
        <w:footnoteReference w:id="300"/>
      </w:r>
      <w:r>
        <w:rPr>
          <w:rFonts w:ascii="IRNazanin" w:hAnsi="IRNazanin" w:eastAsia="IRNazanin"/>
          <w:color w:val="111111"/>
          <w:sz w:val="28"/>
          <w:sz w:val="28"/>
          <w:szCs w:val="28"/>
          <w:rtl w:val="true"/>
          <w:lang w:bidi="fa-IR"/>
        </w:rPr>
        <w:t xml:space="preserve">عن حقیقة من الحقائق العینیة قد یقال علی ما تحته من مراتب تلک الحقیقة المختلفة بالقوّة و الضعف و الکمال و النقص و التمامیة و النقیصة بالتشکیک،و یحمل علی تلک المراتب المختلفة بالشدّة و الضعف و التقدّم و التأخّر و الأولویة و خلافها،و یکون أقوی منها من أفراد ذلک المعنی بالحقیقة، و کذلک الضعیف منها،و لا تفاوت بینهما </w:t>
      </w:r>
      <w:r>
        <w:rPr>
          <w:rStyle w:val="FootnoteAnchor"/>
          <w:rtl w:val="true"/>
        </w:rPr>
        <w:footnoteReference w:id="301"/>
      </w:r>
      <w:r>
        <w:rPr>
          <w:rFonts w:ascii="IRNazanin" w:hAnsi="IRNazanin" w:eastAsia="IRNazanin"/>
          <w:color w:val="111111"/>
          <w:sz w:val="28"/>
          <w:sz w:val="28"/>
          <w:szCs w:val="28"/>
          <w:rtl w:val="true"/>
          <w:lang w:bidi="fa-IR"/>
        </w:rPr>
        <w:t xml:space="preserve">فی کونهما ممّا یصدق علیه ذلک المعنی </w:t>
      </w:r>
    </w:p>
    <w:p>
      <w:pPr>
        <w:pStyle w:val="BookText"/>
        <w:rPr/>
      </w:pPr>
      <w:r>
        <w:rPr>
          <w:rFonts w:ascii="IRNazanin" w:hAnsi="IRNazanin" w:eastAsia="IRNazanin"/>
          <w:color w:val="111111"/>
          <w:sz w:val="28"/>
          <w:sz w:val="28"/>
          <w:szCs w:val="28"/>
          <w:rtl w:val="true"/>
          <w:lang w:bidi="fa-IR"/>
        </w:rPr>
        <w:t>بالحقیقة،و لکنّه یصدق علیهما صدقا بالتفاوت،و یتحقّق فیهما تحقّقا مختلفا بالشدّة و الضعف و التقدّم و التأخّر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خلافها بأن یکون القوی من تلک المراتب الذی </w:t>
      </w:r>
      <w:r>
        <w:rPr>
          <w:rStyle w:val="FootnoteAnchor"/>
          <w:rtl w:val="true"/>
        </w:rPr>
        <w:footnoteReference w:id="302"/>
      </w:r>
      <w:r>
        <w:rPr>
          <w:rFonts w:ascii="IRNazanin" w:hAnsi="IRNazanin" w:eastAsia="IRNazanin"/>
          <w:color w:val="111111"/>
          <w:sz w:val="28"/>
          <w:sz w:val="28"/>
          <w:szCs w:val="28"/>
          <w:rtl w:val="true"/>
          <w:lang w:bidi="fa-IR"/>
        </w:rPr>
        <w:t xml:space="preserve">لا أقوی منه فیها قوّیا شدیدا بالغا فی تلک الحقیقة و فی قوّتها و تمامیتها و شدّتها إلی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النهایة تامّا کاملا،بل فوق التمام و فوق ما لا یتناهی بما لا یتناهی،بحیث لا یشوب فیها بشوب </w:t>
      </w:r>
      <w:r>
        <w:rPr>
          <w:rStyle w:val="FootnoteAnchor"/>
          <w:rtl w:val="true"/>
        </w:rPr>
        <w:footnoteReference w:id="303"/>
      </w:r>
      <w:r>
        <w:rPr>
          <w:rFonts w:ascii="IRNazanin" w:hAnsi="IRNazanin" w:eastAsia="IRNazanin"/>
          <w:color w:val="111111"/>
          <w:sz w:val="28"/>
          <w:sz w:val="28"/>
          <w:szCs w:val="28"/>
          <w:rtl w:val="true"/>
          <w:lang w:bidi="fa-IR"/>
        </w:rPr>
        <w:t xml:space="preserve">من النقصان و الفقدان،و شائبة من الفقد و النقیصة،و لا یعزب عنه مثقال ذرة من تلک الحقیقة </w:t>
      </w:r>
      <w:r>
        <w:rPr>
          <w:rStyle w:val="FootnoteAnchor"/>
          <w:rtl w:val="true"/>
        </w:rPr>
        <w:footnoteReference w:id="304"/>
      </w:r>
      <w:r>
        <w:rPr>
          <w:rFonts w:ascii="IRNazanin" w:hAnsi="IRNazanin" w:eastAsia="IRNazanin"/>
          <w:color w:val="111111"/>
          <w:sz w:val="28"/>
          <w:sz w:val="28"/>
          <w:szCs w:val="28"/>
          <w:rtl w:val="true"/>
          <w:lang w:bidi="fa-IR"/>
        </w:rPr>
        <w:t xml:space="preserve">،و إلاّ لم یکن بالغا فیها </w:t>
      </w:r>
      <w:r>
        <w:rPr>
          <w:rStyle w:val="FootnoteAnchor"/>
          <w:rtl w:val="true"/>
        </w:rPr>
        <w:footnoteReference w:id="305"/>
      </w:r>
      <w:r>
        <w:rPr>
          <w:rFonts w:ascii="IRNazanin" w:hAnsi="IRNazanin" w:eastAsia="IRNazanin"/>
          <w:color w:val="111111"/>
          <w:sz w:val="28"/>
          <w:sz w:val="28"/>
          <w:szCs w:val="28"/>
          <w:rtl w:val="true"/>
          <w:lang w:bidi="fa-IR"/>
        </w:rPr>
        <w:t xml:space="preserve">إلی النهایة،فیکون </w:t>
      </w:r>
      <w:r>
        <w:rPr>
          <w:rStyle w:val="FootnoteAnchor"/>
          <w:rtl w:val="true"/>
        </w:rPr>
        <w:footnoteReference w:id="306"/>
      </w:r>
      <w:r>
        <w:rPr>
          <w:rFonts w:ascii="IRNazanin" w:hAnsi="IRNazanin" w:eastAsia="IRNazanin"/>
          <w:color w:val="111111"/>
          <w:sz w:val="28"/>
          <w:sz w:val="28"/>
          <w:szCs w:val="28"/>
          <w:rtl w:val="true"/>
          <w:lang w:bidi="fa-IR"/>
        </w:rPr>
        <w:t xml:space="preserve">صرفا فی تلک الحقیقة،و حقیقته صرف شیئیة تلک الحقیقة،و شیئیته </w:t>
      </w:r>
      <w:r>
        <w:rPr>
          <w:rStyle w:val="FootnoteAnchor"/>
          <w:rtl w:val="true"/>
        </w:rPr>
        <w:footnoteReference w:id="307"/>
      </w:r>
      <w:r>
        <w:rPr>
          <w:rFonts w:ascii="IRNazanin" w:hAnsi="IRNazanin" w:eastAsia="IRNazanin"/>
          <w:color w:val="111111"/>
          <w:sz w:val="28"/>
          <w:sz w:val="28"/>
          <w:szCs w:val="28"/>
          <w:rtl w:val="true"/>
          <w:lang w:bidi="fa-IR"/>
        </w:rPr>
        <w:t xml:space="preserve">فی مرتبة نفسه مجرّد تلک الحقیقة،و مخصوصة شیئیتها </w:t>
      </w:r>
      <w:r>
        <w:rPr>
          <w:rStyle w:val="FootnoteAnchor"/>
          <w:rtl w:val="true"/>
        </w:rPr>
        <w:footnoteReference w:id="308"/>
      </w:r>
      <w:r>
        <w:rPr>
          <w:rFonts w:ascii="IRNazanin" w:hAnsi="IRNazanin" w:eastAsia="IRNazanin"/>
          <w:color w:val="111111"/>
          <w:sz w:val="28"/>
          <w:sz w:val="28"/>
          <w:szCs w:val="28"/>
          <w:rtl w:val="true"/>
          <w:lang w:bidi="fa-IR"/>
        </w:rPr>
        <w:t>لا یشوب بشیء غیر تلک الحقیقة،و لا یتضمّن نقصها و لا ذرّة من فقدها و عدمها،کلّه کلّ تلک الحقیقة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الضعیف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ضعیف کان من تلک المراتب المرتبة </w:t>
      </w:r>
      <w:r>
        <w:rPr>
          <w:rStyle w:val="FootnoteAnchor"/>
          <w:rtl w:val="true"/>
        </w:rPr>
        <w:footnoteReference w:id="309"/>
      </w:r>
      <w:r>
        <w:rPr>
          <w:rFonts w:ascii="IRNazanin" w:hAnsi="IRNazanin" w:eastAsia="IRNazanin"/>
          <w:color w:val="111111"/>
          <w:sz w:val="28"/>
          <w:sz w:val="28"/>
          <w:szCs w:val="28"/>
          <w:rtl w:val="true"/>
          <w:lang w:bidi="fa-IR"/>
        </w:rPr>
        <w:t>المختلفة بالشدّة و الضعف و التقدّم و التأخّر و الأولویة و خلافهما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فاقدا فی مرتبة نفسه کمرتبة ذلک القوی،غیر واجد شیئا من حقیقة ما وجد من تلک الحقیقة فی مرتبة ذلک القوی البالغ إلی غیر النهایة،و لا مثقال ذرة منه فائضا من ذلک القوی،ناشئا منه فیضانا لا یصیر سببا لنقصانه،و لا منشئا لضعفه و قدرته،و لا یزیده کثرة العطاء إلاّ کرما وجودا بمثابة فیضان العکس من العاکس و انبجاسه </w:t>
      </w:r>
      <w:r>
        <w:rPr>
          <w:rStyle w:val="FootnoteAnchor"/>
          <w:rtl w:val="true"/>
        </w:rPr>
        <w:footnoteReference w:id="310"/>
      </w:r>
      <w:r>
        <w:rPr>
          <w:rFonts w:ascii="IRNazanin" w:hAnsi="IRNazanin" w:eastAsia="IRNazanin"/>
          <w:color w:val="111111"/>
          <w:sz w:val="28"/>
          <w:sz w:val="28"/>
          <w:szCs w:val="28"/>
          <w:rtl w:val="true"/>
          <w:lang w:bidi="fa-IR"/>
        </w:rPr>
        <w:t>منه،و بوجه بمنزلة فیضان الظلّ من الشاخص و انبجاسه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فیضان العکس من الأصل و انبجاسه منه لا یوجب نقصانا فی الأصل،و لا ضعفا فیه،و لا یوجب إضافة العکس علی الأصل لو أمکنت زیادة فی قوّتها و تمامیة فی کمالها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تصیر تلک الإضافة و الانضمام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منشسأ لحصول کمال الأصل و تمامیة </w:t>
      </w:r>
      <w:r>
        <w:rPr>
          <w:rStyle w:val="FootnoteAnchor"/>
          <w:rtl w:val="true"/>
        </w:rPr>
        <w:footnoteReference w:id="311"/>
      </w:r>
      <w:r>
        <w:rPr>
          <w:rFonts w:ascii="IRNazanin" w:hAnsi="IRNazanin" w:eastAsia="IRNazanin"/>
          <w:color w:val="111111"/>
          <w:sz w:val="28"/>
          <w:sz w:val="28"/>
          <w:szCs w:val="28"/>
          <w:rtl w:val="true"/>
          <w:lang w:bidi="fa-IR"/>
        </w:rPr>
        <w:t xml:space="preserve">فی حقیقة </w:t>
      </w:r>
      <w:r>
        <w:rPr>
          <w:rStyle w:val="FootnoteAnchor"/>
          <w:rtl w:val="true"/>
        </w:rPr>
        <w:footnoteReference w:id="312"/>
      </w:r>
      <w:r>
        <w:rPr>
          <w:rFonts w:ascii="IRNazanin" w:hAnsi="IRNazanin" w:eastAsia="IRNazanin"/>
          <w:color w:val="111111"/>
          <w:sz w:val="28"/>
          <w:sz w:val="28"/>
          <w:szCs w:val="28"/>
          <w:rtl w:val="true"/>
          <w:lang w:bidi="fa-IR"/>
        </w:rPr>
        <w:t xml:space="preserve">لم یکن حاملا له قبل الإضافة،بل کلّما فاضت العکوس من العاکس و کثرت، ازدادت آثاره و أفعاله،و </w:t>
      </w:r>
      <w:r>
        <w:rPr>
          <w:rStyle w:val="FootnoteAnchor"/>
          <w:rtl w:val="true"/>
        </w:rPr>
        <w:footnoteReference w:id="313"/>
      </w:r>
      <w:r>
        <w:rPr>
          <w:rFonts w:ascii="Amiri" w:hAnsi="Amiri" w:eastAsia="Amiri" w:cs="Amiri"/>
          <w:color w:val="111111"/>
          <w:sz w:val="28"/>
          <w:sz w:val="28"/>
          <w:szCs w:val="28"/>
          <w:rtl w:val="true"/>
          <w:lang w:bidi="ar-SA"/>
        </w:rPr>
        <w:t xml:space="preserve">تکثّرت شؤونه و أطواره،و کلّما انبجست العکوس من الأصل ظهرت آیاته و تبیّنت بیانه سَنُرِیهِمْ آیٰاتِنٰا فِی الْآفٰاقِ وَ فِی أَنْفُسِهِمْ حَتّٰی یَتَبَیَّنَ لَهُمْ أَنَّهُ الْحَقُّ </w:t>
      </w:r>
      <w:r>
        <w:rPr>
          <w:rStyle w:val="FootnoteAnchor"/>
          <w:rtl w:val="true"/>
        </w:rPr>
        <w:footnoteReference w:id="314"/>
      </w:r>
      <w:r>
        <w:rPr>
          <w:rFonts w:ascii="IRNazanin" w:hAnsi="IRNazanin" w:eastAsia="IRNazanin"/>
          <w:color w:val="111111"/>
          <w:sz w:val="28"/>
          <w:sz w:val="28"/>
          <w:szCs w:val="28"/>
          <w:rtl w:val="true"/>
          <w:lang w:bidi="fa-IR"/>
        </w:rPr>
        <w:t xml:space="preserve">،لا کنشوة النداوة من البحر،فإنّ النداوة لمّا کانت من سنخ حقیقة الماء مساویا للبحر فی الأصل و الحقیقة المائیة </w:t>
      </w:r>
      <w:r>
        <w:rPr>
          <w:rStyle w:val="FootnoteAnchor"/>
          <w:rtl w:val="true"/>
        </w:rPr>
        <w:footnoteReference w:id="315"/>
      </w:r>
      <w:r>
        <w:rPr>
          <w:rFonts w:ascii="IRNazanin" w:hAnsi="IRNazanin" w:eastAsia="IRNazanin"/>
          <w:color w:val="111111"/>
          <w:sz w:val="28"/>
          <w:sz w:val="28"/>
          <w:szCs w:val="28"/>
          <w:rtl w:val="true"/>
          <w:lang w:bidi="fa-IR"/>
        </w:rPr>
        <w:t xml:space="preserve">،و إن کانت فی غایة الضعف و القلّة،فإذا انفصلت من البحر صار البحر فی الحقیقة المائیة ناقصا فاقدا من </w:t>
      </w:r>
      <w:r>
        <w:rPr>
          <w:rStyle w:val="FootnoteAnchor"/>
          <w:rtl w:val="true"/>
        </w:rPr>
        <w:footnoteReference w:id="316"/>
      </w:r>
      <w:r>
        <w:rPr>
          <w:rFonts w:ascii="IRNazanin" w:hAnsi="IRNazanin" w:eastAsia="IRNazanin"/>
          <w:color w:val="111111"/>
          <w:sz w:val="28"/>
          <w:sz w:val="28"/>
          <w:szCs w:val="28"/>
          <w:rtl w:val="true"/>
          <w:lang w:bidi="fa-IR"/>
        </w:rPr>
        <w:t xml:space="preserve">تلک الحقیقة قدر مائیة النداوة،و إذا أضیف هذا المقدار القلیل المنفصل عن البحر الیه ازداد ماء البحر فی الواقع و إن لم یزدد فی الحسّ لقلّته بائنا منه،أی یکون الضعیف فائضا من ذلک </w:t>
      </w:r>
      <w:r>
        <w:rPr>
          <w:rStyle w:val="FootnoteAnchor"/>
          <w:rtl w:val="true"/>
        </w:rPr>
        <w:footnoteReference w:id="317"/>
      </w:r>
      <w:r>
        <w:rPr>
          <w:rFonts w:ascii="IRNazanin" w:hAnsi="IRNazanin" w:eastAsia="IRNazanin"/>
          <w:color w:val="111111"/>
          <w:sz w:val="28"/>
          <w:sz w:val="28"/>
          <w:szCs w:val="28"/>
          <w:rtl w:val="true"/>
          <w:lang w:bidi="fa-IR"/>
        </w:rPr>
        <w:t xml:space="preserve">القوی،منبجسا منه بینونة صفة لا بینونة عزلة،بمثابة بینونة العکس من الأصل،فإنّ العکس باین الأصل بالاحتیاج إلیه،و الأصل باین العکس بالغناء عنه،و الاحتیاج صفة العکس و الغناء صفة الأصل، و الغناء عدم الاحتیاج أو </w:t>
      </w:r>
      <w:r>
        <w:rPr>
          <w:rStyle w:val="FootnoteAnchor"/>
          <w:rtl w:val="true"/>
        </w:rPr>
        <w:footnoteReference w:id="318"/>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یتصوّر بینونة أتمّ من تلک البینونة،و هذا هی البینونة الصفتیة </w:t>
      </w:r>
      <w:r>
        <w:rPr>
          <w:rStyle w:val="FootnoteAnchor"/>
          <w:rtl w:val="true"/>
        </w:rPr>
        <w:footnoteReference w:id="319"/>
      </w:r>
      <w:r>
        <w:rPr>
          <w:rFonts w:ascii="IRNazanin" w:hAnsi="IRNazanin" w:eastAsia="IRNazanin"/>
          <w:color w:val="111111"/>
          <w:sz w:val="28"/>
          <w:sz w:val="28"/>
          <w:szCs w:val="28"/>
          <w:rtl w:val="true"/>
          <w:lang w:bidi="fa-IR"/>
        </w:rPr>
        <w:t xml:space="preserve">و أمثالها،لا کبینونة النّداوة من البحر؛فإنّ النداوة باین البحر بوجدان قدر معیّن من أصل </w:t>
      </w:r>
      <w:r>
        <w:rPr>
          <w:rStyle w:val="FootnoteAnchor"/>
          <w:rtl w:val="true"/>
        </w:rPr>
        <w:footnoteReference w:id="320"/>
      </w:r>
      <w:r>
        <w:rPr>
          <w:rFonts w:ascii="IRNazanin" w:hAnsi="IRNazanin" w:eastAsia="IRNazanin"/>
          <w:color w:val="111111"/>
          <w:sz w:val="28"/>
          <w:sz w:val="28"/>
          <w:szCs w:val="28"/>
          <w:rtl w:val="true"/>
          <w:lang w:bidi="fa-IR"/>
        </w:rPr>
        <w:t xml:space="preserve">حقیقة المائیة، لا یوجد ذلک </w:t>
      </w:r>
      <w:r>
        <w:rPr>
          <w:rStyle w:val="FootnoteAnchor"/>
          <w:rtl w:val="true"/>
        </w:rPr>
        <w:footnoteReference w:id="321"/>
      </w:r>
      <w:r>
        <w:rPr>
          <w:rFonts w:ascii="IRNazanin" w:hAnsi="IRNazanin" w:eastAsia="IRNazanin"/>
          <w:color w:val="111111"/>
          <w:sz w:val="28"/>
          <w:sz w:val="28"/>
          <w:szCs w:val="28"/>
          <w:rtl w:val="true"/>
          <w:lang w:bidi="fa-IR"/>
        </w:rPr>
        <w:t>القدر بعینه و بشخصه بخصوصه للبحر و فیه،و انفصل و انعزل عن البحر و عن التوحّد به و التحصّل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البحر باین النداوة بفقدان ذلک القدر من حقیقة المائیة بعینه و بشخصه بخصوصه و إن وجد أضعافها و أضعاف أضعافها و أمثالها و أمثال أمثالها </w:t>
      </w:r>
    </w:p>
    <w:p>
      <w:pPr>
        <w:pStyle w:val="BookText"/>
        <w:rPr/>
      </w:pPr>
      <w:r>
        <w:rPr>
          <w:rFonts w:ascii="IRNazanin" w:hAnsi="IRNazanin" w:eastAsia="IRNazanin"/>
          <w:color w:val="111111"/>
          <w:sz w:val="28"/>
          <w:sz w:val="28"/>
          <w:szCs w:val="28"/>
          <w:rtl w:val="true"/>
          <w:lang w:bidi="fa-IR"/>
        </w:rPr>
        <w:t>بالغا مبلغا لا یمکن أن یحصل،و وجد فی البحر ما وجد فیه من الماء،لکنّه انفصل و انعزل عن النداوة و عن وجدانها بعینها و عن تحصّلها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 کلّ من البحر و النداوة ناقصا فی الحقیقة المائیة،فاقدا کلّ منهما لمرتبة من أصل تلک الحقیقة،مرکّبا من حصّة عن تلک الحقیقة المائیة </w:t>
      </w:r>
      <w:r>
        <w:rPr>
          <w:rStyle w:val="FootnoteAnchor"/>
          <w:rtl w:val="true"/>
        </w:rPr>
        <w:footnoteReference w:id="322"/>
      </w:r>
      <w:r>
        <w:rPr>
          <w:rFonts w:ascii="IRNazanin" w:hAnsi="IRNazanin" w:eastAsia="IRNazanin"/>
          <w:color w:val="111111"/>
          <w:sz w:val="28"/>
          <w:sz w:val="28"/>
          <w:szCs w:val="28"/>
          <w:rtl w:val="true"/>
          <w:lang w:bidi="fa-IR"/>
        </w:rPr>
        <w:t xml:space="preserve">و من فقدان ما سوی </w:t>
      </w:r>
      <w:r>
        <w:rPr>
          <w:rStyle w:val="FootnoteAnchor"/>
          <w:rtl w:val="true"/>
        </w:rPr>
        <w:footnoteReference w:id="323"/>
      </w:r>
      <w:r>
        <w:rPr>
          <w:rFonts w:ascii="Amiri" w:hAnsi="Amiri" w:eastAsia="Amiri" w:cs="Amiri"/>
          <w:color w:val="111111"/>
          <w:sz w:val="28"/>
          <w:sz w:val="28"/>
          <w:szCs w:val="28"/>
          <w:rtl w:val="true"/>
          <w:lang w:bidi="ar-SA"/>
        </w:rPr>
        <w:t xml:space="preserve">تلک الحصّة </w:t>
      </w:r>
      <w:r>
        <w:rPr>
          <w:rStyle w:val="FootnoteAnchor"/>
          <w:rtl w:val="true"/>
        </w:rPr>
        <w:footnoteReference w:id="324"/>
      </w:r>
      <w:r>
        <w:rPr>
          <w:rFonts w:ascii="IRNazanin" w:hAnsi="IRNazanin" w:eastAsia="IRNazanin"/>
          <w:color w:val="111111"/>
          <w:sz w:val="28"/>
          <w:sz w:val="28"/>
          <w:szCs w:val="28"/>
          <w:rtl w:val="true"/>
          <w:lang w:bidi="fa-IR"/>
        </w:rPr>
        <w:t xml:space="preserve">باین الضعیف من القوی بهذه البینونة،و صارت البینونة بینهما أتمّ أنحاء البینونة،و هی البینونة الصفتّیة البالغة فی البینونة إلی الغایة،بأن یکون القوی غنیا فی ذاته عن الضعیف،و الضعیف فقیرا إلی القوی فی ذاته،محتاجا إلیه فی حاقّ نفسه،و یکون القوی ذاته </w:t>
      </w:r>
      <w:r>
        <w:rPr>
          <w:rStyle w:val="FootnoteAnchor"/>
          <w:rtl w:val="true"/>
        </w:rPr>
        <w:footnoteReference w:id="325"/>
      </w:r>
      <w:r>
        <w:rPr>
          <w:rFonts w:ascii="IRNazanin" w:hAnsi="IRNazanin" w:eastAsia="IRNazanin"/>
          <w:color w:val="111111"/>
          <w:sz w:val="28"/>
          <w:sz w:val="28"/>
          <w:szCs w:val="28"/>
          <w:rtl w:val="true"/>
          <w:lang w:bidi="fa-IR"/>
        </w:rPr>
        <w:t>مجرّد الغناء عن الضعیف، و الضعیف ذاته محوضة الافتقار إلی القوی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ینفصل الضعیف عن القوی انفصال شیء عن شیء بأن یکونا شیئین إثنین فی هویة الشیئیة و حقیقة الهویة،بحیث یتیسّر للعقل الصریح اللطیف الدقیق الناقد النافذ الفاروق للأشیاء و دقائق أحوالها و رقائق حیثیاتها و خفیّات جهاتها و اعتباراتها بالتعمّلات الدقیقة و اللحاظات اللطیفة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یلاحظ </w:t>
      </w:r>
      <w:r>
        <w:rPr>
          <w:rStyle w:val="FootnoteAnchor"/>
          <w:rtl w:val="true"/>
        </w:rPr>
        <w:footnoteReference w:id="326"/>
      </w:r>
      <w:r>
        <w:rPr>
          <w:rFonts w:ascii="IRNazanin" w:hAnsi="IRNazanin" w:eastAsia="IRNazanin"/>
          <w:color w:val="111111"/>
          <w:sz w:val="28"/>
          <w:sz w:val="28"/>
          <w:szCs w:val="28"/>
          <w:rtl w:val="true"/>
          <w:lang w:bidi="fa-IR"/>
        </w:rPr>
        <w:t xml:space="preserve">هویة الضعیف بالانفراد، و یشیر إلیها بالاستقلال،بأن لا یحتاج و </w:t>
      </w:r>
      <w:r>
        <w:rPr>
          <w:rStyle w:val="FootnoteAnchor"/>
          <w:rtl w:val="true"/>
        </w:rPr>
        <w:footnoteReference w:id="327"/>
      </w:r>
      <w:r>
        <w:rPr>
          <w:rFonts w:ascii="IRNazanin" w:hAnsi="IRNazanin" w:eastAsia="IRNazanin"/>
          <w:color w:val="111111"/>
          <w:sz w:val="28"/>
          <w:sz w:val="28"/>
          <w:szCs w:val="28"/>
          <w:rtl w:val="true"/>
          <w:lang w:bidi="fa-IR"/>
        </w:rPr>
        <w:t xml:space="preserve">لا یضطرّ فی لحاظ نفس الهویة الضعیفة بعینها إلی لحاظ هویة القوی،و لا یلجأ و لا یلجأ فی الإشارة إلی حاقّ الهویة الضعیفة </w:t>
      </w:r>
      <w:r>
        <w:rPr>
          <w:rStyle w:val="FootnoteAnchor"/>
          <w:rtl w:val="true"/>
        </w:rPr>
        <w:footnoteReference w:id="328"/>
      </w:r>
      <w:r>
        <w:rPr>
          <w:rFonts w:ascii="IRNazanin" w:hAnsi="IRNazanin" w:eastAsia="IRNazanin"/>
          <w:color w:val="111111"/>
          <w:sz w:val="28"/>
          <w:sz w:val="28"/>
          <w:szCs w:val="28"/>
          <w:rtl w:val="true"/>
          <w:lang w:bidi="fa-IR"/>
        </w:rPr>
        <w:t xml:space="preserve">إلی الإشارة إلی الهویة القویة،بحیث لا یتیسّر ذلک اللحاظ الانفرادی و الإشارة الاستقلالیة بالتعمّل الشدید،إذ أقلّ مراتب الإثنینیة هو الإثنینیة العقلیة التعملّیة بأن یتیسّر للعقل المتعمّل تعمّل أن یلاحظ فی حاقّ نفس الضعیف من دون أن یلاحظ فی لحاظه هویة القوی،و یضطرّ فی ذلک اللحاظ إلی ذلک اللحاظ،فإنّ هذه أقلّ خاصیة </w:t>
      </w:r>
      <w:r>
        <w:rPr>
          <w:rStyle w:val="FootnoteAnchor"/>
          <w:rtl w:val="true"/>
        </w:rPr>
        <w:footnoteReference w:id="329"/>
      </w:r>
      <w:r>
        <w:rPr>
          <w:rFonts w:ascii="IRNazanin" w:hAnsi="IRNazanin" w:eastAsia="IRNazanin"/>
          <w:color w:val="111111"/>
          <w:sz w:val="28"/>
          <w:sz w:val="28"/>
          <w:szCs w:val="28"/>
          <w:rtl w:val="true"/>
          <w:lang w:bidi="fa-IR"/>
        </w:rPr>
        <w:t xml:space="preserve">الإثنین؛إذ لا یتصوّر إثنان،و لا یتیسّر خلوّ کلّ منهما فی مرتبة نفسه عن الآخر و لا خلوّ لحاظ نفس </w:t>
      </w:r>
      <w:bookmarkStart w:id="159" w:name="pg12930_148550"/>
    </w:p>
    <w:p>
      <w:pPr>
        <w:pStyle w:val="BookText"/>
        <w:rPr/>
      </w:pPr>
      <w:bookmarkEnd w:id="159"/>
      <w:r>
        <w:rPr>
          <w:rFonts w:ascii="IRNazanin" w:hAnsi="IRNazanin" w:eastAsia="IRNazanin"/>
          <w:color w:val="111111"/>
          <w:sz w:val="28"/>
          <w:sz w:val="28"/>
          <w:szCs w:val="28"/>
          <w:rtl w:val="true"/>
          <w:lang w:bidi="fa-IR"/>
        </w:rPr>
        <w:t>أحدهما عن لحاظ نفس الآخر،و إلاّ فلم یکن ثمة إثنان أصلا،لا فی الواقع و لا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30"/>
      </w:r>
      <w:r>
        <w:rPr>
          <w:rFonts w:ascii="IRNazanin" w:hAnsi="IRNazanin" w:eastAsia="IRNazanin"/>
          <w:color w:val="111111"/>
          <w:sz w:val="28"/>
          <w:sz w:val="28"/>
          <w:szCs w:val="28"/>
          <w:rtl w:val="true"/>
          <w:lang w:bidi="fa-IR"/>
        </w:rPr>
        <w:t xml:space="preserve">أمّا بیان الملازمة،أی </w:t>
      </w:r>
      <w:r>
        <w:rPr>
          <w:rStyle w:val="FootnoteAnchor"/>
          <w:rtl w:val="true"/>
        </w:rPr>
        <w:footnoteReference w:id="331"/>
      </w:r>
      <w:r>
        <w:rPr>
          <w:rFonts w:ascii="IRNazanin" w:hAnsi="IRNazanin" w:eastAsia="IRNazanin"/>
          <w:color w:val="111111"/>
          <w:sz w:val="28"/>
          <w:sz w:val="28"/>
          <w:szCs w:val="28"/>
          <w:rtl w:val="true"/>
          <w:lang w:bidi="fa-IR"/>
        </w:rPr>
        <w:t>إذا کان القوی غنیا فی نفسه عزل الضعیف،و الضعیف فقیر مضطرّ إلیه فی نفسه،و متذوتا متقوّما به؛ما اللم الذی یوجب أن لا ینفصل ذلک الضعیف عن ذلک القوی أصلا حتّی فی لحاظ التعمّل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w:t>
      </w:r>
      <w:r>
        <w:rPr>
          <w:rStyle w:val="FootnoteAnchor"/>
          <w:rtl w:val="true"/>
        </w:rPr>
        <w:footnoteReference w:id="332"/>
      </w:r>
      <w:r>
        <w:rPr>
          <w:rFonts w:ascii="IRNazanin" w:hAnsi="IRNazanin" w:eastAsia="IRNazanin"/>
          <w:color w:val="111111"/>
          <w:sz w:val="28"/>
          <w:sz w:val="28"/>
          <w:szCs w:val="28"/>
          <w:rtl w:val="true"/>
          <w:lang w:bidi="fa-IR"/>
        </w:rPr>
        <w:t xml:space="preserve">و السرّ فیه هو وجود علاقة التقوّم و التذوّت و التقویم و التذویت بینهما؛إذ </w:t>
      </w:r>
      <w:r>
        <w:rPr>
          <w:rStyle w:val="FootnoteAnchor"/>
          <w:rtl w:val="true"/>
        </w:rPr>
        <w:footnoteReference w:id="333"/>
      </w:r>
      <w:r>
        <w:rPr>
          <w:rFonts w:ascii="IRNazanin" w:hAnsi="IRNazanin" w:eastAsia="IRNazanin"/>
          <w:color w:val="111111"/>
          <w:sz w:val="28"/>
          <w:sz w:val="28"/>
          <w:szCs w:val="28"/>
          <w:rtl w:val="true"/>
          <w:lang w:bidi="fa-IR"/>
        </w:rPr>
        <w:t>الضرورة حاکمة بأنّ المتقوّم شیء من حیث هو 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المقوّم جزءا داخلا و فاعلا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یتصوّر أن یعلم و یلاحظ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یحضر و ینکشف إلاّ بعد العلم بمقوّمه من حیث هو مقوّم و لحاظه و حضوره و انکشافه؛و هذا ظاهر واضح جدّا، لا یتصوّر أن یخفی علی أحد</w:t>
      </w:r>
      <w:r>
        <w:rPr>
          <w:rFonts w:eastAsia="IRNazanin" w:cs="IRNazanin"/>
          <w:color w:val="111111"/>
          <w:sz w:val="28"/>
          <w:szCs w:val="28"/>
          <w:rtl w:val="true"/>
          <w:lang w:bidi="fa-IR"/>
        </w:rPr>
        <w:t>.</w:t>
      </w:r>
    </w:p>
    <w:p>
      <w:pPr>
        <w:pStyle w:val="Heading5"/>
        <w:numPr>
          <w:ilvl w:val="4"/>
          <w:numId w:val="1"/>
        </w:numPr>
        <w:rPr/>
      </w:pPr>
      <w:bookmarkStart w:id="160" w:name="__RefHeading___Toc3877924_3224264995"/>
      <w:bookmarkStart w:id="161" w:name="_Toc58"/>
      <w:bookmarkEnd w:id="160"/>
      <w:r>
        <w:rPr>
          <w:rtl w:val="true"/>
        </w:rPr>
        <w:t>تصریح فیه تحصیل و تنویر</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البینونة الصفتیة بین الواجب و الممکن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تحقّقت </w:t>
      </w:r>
      <w:r>
        <w:rPr>
          <w:rStyle w:val="FootnoteAnchor"/>
          <w:rtl w:val="true"/>
        </w:rPr>
        <w:footnoteReference w:id="334"/>
      </w:r>
      <w:r>
        <w:rPr>
          <w:rFonts w:ascii="IRNazanin" w:hAnsi="IRNazanin" w:eastAsia="IRNazanin"/>
          <w:color w:val="111111"/>
          <w:sz w:val="28"/>
          <w:sz w:val="28"/>
          <w:szCs w:val="28"/>
          <w:rtl w:val="true"/>
          <w:lang w:bidi="fa-IR"/>
        </w:rPr>
        <w:t>بما حققّناه و بلّغت بحقیقة ما بلّغناه فاستمع لما یلقی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معنی وجود المطلق و مفهوم الموجود </w:t>
      </w:r>
      <w:r>
        <w:rPr>
          <w:rStyle w:val="FootnoteAnchor"/>
          <w:rtl w:val="true"/>
        </w:rPr>
        <w:footnoteReference w:id="335"/>
      </w:r>
      <w:r>
        <w:rPr>
          <w:rFonts w:ascii="IRNazanin" w:hAnsi="IRNazanin" w:eastAsia="IRNazanin"/>
          <w:color w:val="111111"/>
          <w:sz w:val="28"/>
          <w:sz w:val="28"/>
          <w:szCs w:val="28"/>
          <w:rtl w:val="true"/>
          <w:lang w:bidi="fa-IR"/>
        </w:rPr>
        <w:t xml:space="preserve">بما هو موجود الذی یقال علی حقیقة الوجود الحقیقی الواجب الغنی المطلق القوی الحقّ الذی لا یتصوّر له فوق فی القوة،البالغ </w:t>
      </w:r>
      <w:r>
        <w:rPr>
          <w:rStyle w:val="FootnoteAnchor"/>
          <w:rtl w:val="true"/>
        </w:rPr>
        <w:footnoteReference w:id="336"/>
      </w:r>
      <w:r>
        <w:rPr>
          <w:rFonts w:ascii="IRNazanin" w:hAnsi="IRNazanin" w:eastAsia="IRNazanin"/>
          <w:color w:val="111111"/>
          <w:sz w:val="28"/>
          <w:sz w:val="28"/>
          <w:szCs w:val="28"/>
          <w:rtl w:val="true"/>
          <w:lang w:bidi="fa-IR"/>
        </w:rPr>
        <w:t>فی قوّة الوجود و شدّته إلی غیر النهایة،و علی ما سواه من الأشیاء العالمیة و الوجودات الفاقرة و الذوات الإمکانیة بالتشکیک،فالتشکیک فیه لا یتصوّر إلاّ بالضرب الثانی من قسمی التشکیک، فإنّ معنی الوجود و مفهومه علی ما أصّلنا و أسّسنا له أفراد حقیقیة،موجود بالحقیقة، مختلفة بالکمال و النقص و القوّة و الضعف و الغنی و الفقر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فلحقیقة الوجود التی هی متحقّقة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و درجات و مقامات و منازل،مختلفة بتلک الاختلافات،و أقویها و أکملها و أتمّها و أقویها هو أصل حقیقة الوجود الواجبی </w:t>
      </w:r>
      <w:r>
        <w:rPr>
          <w:rStyle w:val="FootnoteAnchor"/>
          <w:rtl w:val="true"/>
        </w:rPr>
        <w:footnoteReference w:id="337"/>
      </w:r>
      <w:r>
        <w:rPr>
          <w:rFonts w:ascii="IRNazanin" w:hAnsi="IRNazanin" w:eastAsia="IRNazanin"/>
          <w:color w:val="111111"/>
          <w:sz w:val="28"/>
          <w:sz w:val="28"/>
          <w:szCs w:val="28"/>
          <w:rtl w:val="true"/>
          <w:lang w:bidi="fa-IR"/>
        </w:rPr>
        <w:t>الذی هو صرف الوجود الّذی لا یشوب بشائبة فقد و لا غایة نقص أصلا،و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غیر فقید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سایر المراتب النازلة من تلک الحقیقة الفائضة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منها،منزلتها من ذلک الأصل حسب ما أعطاه و أفاده البرهان منزلة العکس من الأصل،فالبینونة بین تلک المراتب النازلة الفاقرة و بین ذلک الأصل الغنی المطلق الموجود الحقّ الحقیقی بینونة صفة لا بینونة عزلة،کما قال واحد من </w:t>
      </w:r>
      <w:r>
        <w:rPr>
          <w:rStyle w:val="FootnoteAnchor"/>
          <w:rtl w:val="true"/>
        </w:rPr>
        <w:footnoteReference w:id="339"/>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 تمییزه عن خلقه،و حکم التمییز بینونة صفة لا بینونة عزلة</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عنهم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عن الأشیاء بالقهر لها،و بانت الأشیاء </w:t>
      </w:r>
      <w:r>
        <w:rPr>
          <w:rStyle w:val="FootnoteAnchor"/>
          <w:rtl w:val="true"/>
        </w:rPr>
        <w:footnoteReference w:id="341"/>
      </w:r>
      <w:r>
        <w:rPr>
          <w:rFonts w:ascii="IRNazanin" w:hAnsi="IRNazanin" w:eastAsia="IRNazanin"/>
          <w:color w:val="111111"/>
          <w:sz w:val="28"/>
          <w:sz w:val="28"/>
          <w:szCs w:val="28"/>
          <w:rtl w:val="true"/>
          <w:lang w:bidi="fa-IR"/>
        </w:rPr>
        <w:t>عنه بالخضوع</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المحصّل من البینونة الصفتیة علی ما علمت و تحقّقت مما أعلمنا </w:t>
      </w:r>
      <w:r>
        <w:rPr>
          <w:rStyle w:val="FootnoteAnchor"/>
          <w:rtl w:val="true"/>
        </w:rPr>
        <w:footnoteReference w:id="343"/>
      </w:r>
      <w:r>
        <w:rPr>
          <w:rFonts w:ascii="IRNazanin" w:hAnsi="IRNazanin" w:eastAsia="IRNazanin"/>
          <w:color w:val="111111"/>
          <w:sz w:val="28"/>
          <w:sz w:val="28"/>
          <w:szCs w:val="28"/>
          <w:rtl w:val="true"/>
          <w:lang w:bidi="fa-IR"/>
        </w:rPr>
        <w:t xml:space="preserve">و حققّنا هو الافتراق بالغنی و الفقر و التقویم و التقوّم الذی لا یتصوّر معه أن ینفصل الضعیف الفقیر عن القوی الغنی </w:t>
      </w:r>
      <w:r>
        <w:rPr>
          <w:rStyle w:val="FootnoteAnchor"/>
          <w:rtl w:val="true"/>
        </w:rPr>
        <w:footnoteReference w:id="344"/>
      </w:r>
      <w:r>
        <w:rPr>
          <w:rFonts w:ascii="IRNazanin" w:hAnsi="IRNazanin" w:eastAsia="IRNazanin"/>
          <w:color w:val="111111"/>
          <w:sz w:val="28"/>
          <w:sz w:val="28"/>
          <w:szCs w:val="28"/>
          <w:rtl w:val="true"/>
          <w:lang w:bidi="fa-IR"/>
        </w:rPr>
        <w:t xml:space="preserve">بوجه أصلا،حتّی فی التعمّل العقلی،لفرط افتقار </w:t>
      </w:r>
      <w:r>
        <w:rPr>
          <w:rStyle w:val="FootnoteAnchor"/>
          <w:rtl w:val="true"/>
        </w:rPr>
        <w:footnoteReference w:id="345"/>
      </w:r>
      <w:r>
        <w:rPr>
          <w:rFonts w:ascii="IRNazanin" w:hAnsi="IRNazanin" w:eastAsia="IRNazanin"/>
          <w:color w:val="111111"/>
          <w:sz w:val="28"/>
          <w:sz w:val="28"/>
          <w:szCs w:val="28"/>
          <w:rtl w:val="true"/>
          <w:lang w:bidi="fa-IR"/>
        </w:rPr>
        <w:t>الضعیف و شدّة احتیاجه إلی القوی،و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بدک اللازم یا موسی</w:t>
      </w:r>
      <w:r>
        <w:rPr>
          <w:rFonts w:eastAsia="IRNazanin" w:cs="IRNazanin"/>
          <w:color w:val="111111"/>
          <w:sz w:val="28"/>
          <w:szCs w:val="28"/>
          <w:rtl w:val="true"/>
          <w:lang w:bidi="fa-IR"/>
        </w:rPr>
        <w:t xml:space="preserve">!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ینظر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347"/>
      </w:r>
      <w:r>
        <w:rPr>
          <w:rFonts w:ascii="IRNazanin" w:hAnsi="IRNazanin" w:eastAsia="IRNazanin"/>
          <w:color w:val="111111"/>
          <w:sz w:val="28"/>
          <w:sz w:val="28"/>
          <w:szCs w:val="28"/>
          <w:rtl w:val="true"/>
          <w:lang w:bidi="fa-IR"/>
        </w:rPr>
        <w:t xml:space="preserve">و قد سمّیت فی عرف أصحاب العرفان حسبما </w:t>
      </w:r>
      <w:bookmarkStart w:id="162" w:name="pg12930_148552"/>
    </w:p>
    <w:p>
      <w:pPr>
        <w:pStyle w:val="BookText"/>
        <w:rPr/>
      </w:pPr>
      <w:bookmarkEnd w:id="162"/>
      <w:r>
        <w:rPr>
          <w:rFonts w:ascii="IRNazanin" w:hAnsi="IRNazanin" w:eastAsia="IRNazanin"/>
          <w:color w:val="111111"/>
          <w:sz w:val="28"/>
          <w:sz w:val="28"/>
          <w:szCs w:val="28"/>
          <w:rtl w:val="true"/>
          <w:lang w:bidi="fa-IR"/>
        </w:rPr>
        <w:t xml:space="preserve">اقتضاء </w:t>
      </w:r>
      <w:r>
        <w:rPr>
          <w:rStyle w:val="FootnoteAnchor"/>
          <w:rtl w:val="true"/>
        </w:rPr>
        <w:footnoteReference w:id="348"/>
      </w:r>
      <w:r>
        <w:rPr>
          <w:rFonts w:ascii="IRNazanin" w:hAnsi="IRNazanin" w:eastAsia="IRNazanin"/>
          <w:color w:val="111111"/>
          <w:sz w:val="28"/>
          <w:sz w:val="28"/>
          <w:szCs w:val="28"/>
          <w:rtl w:val="true"/>
          <w:lang w:bidi="fa-IR"/>
        </w:rPr>
        <w:t>البرهان هذه المعیة بالمعیّة القیومیّة،إشارة إلی هذه الدقیقة من البینونة الصفتیّه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صدر عن مصدر الحکمة أمیر المؤمنین علیه السّلام معدن النبوة من دون مرّة علی ما فی نهج البلاغة و فی </w:t>
      </w:r>
      <w:r>
        <w:rPr>
          <w:rStyle w:val="FootnoteAnchor"/>
          <w:rtl w:val="true"/>
        </w:rPr>
        <w:footnoteReference w:id="349"/>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الأشیاء لا بالممازجة،و خارج عن الاشیاء لا بالمزائلة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فی الأشیاء لا کدخول الشیء فی شیء،خارج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الأشیاء لا کخروج شیء عن شیء</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المعنی علی ما انکشف من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الأشیاء،لا کدخول شیء منفصل فی شیء منفصل آخر؛خارج عن الأشیاء لا کخروج منفصل عن شیء منفصل آخر،و نفی طبیعة الانفصال الذی هو موجب الإثنینیة إنّما هو نفس إیجاب تلک المعیّة القیومیّة و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المحصّل من بینونة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علی خلاف البینونة الصفتیة،و أقلّها الانفصال فی اللحاظ و الإشارة العقلیة التعمّلیة،و هو المراد بالمزائلة،و یتحقّق </w:t>
      </w:r>
      <w:r>
        <w:rPr>
          <w:rStyle w:val="FootnoteAnchor"/>
          <w:rtl w:val="true"/>
        </w:rPr>
        <w:footnoteReference w:id="352"/>
      </w:r>
      <w:r>
        <w:rPr>
          <w:rFonts w:ascii="IRNazanin" w:hAnsi="IRNazanin" w:eastAsia="IRNazanin"/>
          <w:color w:val="111111"/>
          <w:sz w:val="28"/>
          <w:sz w:val="28"/>
          <w:szCs w:val="28"/>
          <w:rtl w:val="true"/>
          <w:lang w:bidi="fa-IR"/>
        </w:rPr>
        <w:t>فی صورة الممازجة و الممتزجین و إن لم یتمیزا و لم یفترقا فی الوجود،و لکنّها یتمیّزان و یفترقان أقلاّ فی اللحاظ العقلی،و التحلیل التعمّلی</w:t>
      </w:r>
      <w:r>
        <w:rPr>
          <w:rFonts w:eastAsia="IRNazanin" w:cs="IRNazanin"/>
          <w:color w:val="111111"/>
          <w:sz w:val="28"/>
          <w:szCs w:val="28"/>
          <w:rtl w:val="true"/>
          <w:lang w:bidi="fa-IR"/>
        </w:rPr>
        <w:t>.</w:t>
      </w:r>
    </w:p>
    <w:p>
      <w:pPr>
        <w:pStyle w:val="Heading5"/>
        <w:numPr>
          <w:ilvl w:val="4"/>
          <w:numId w:val="1"/>
        </w:numPr>
        <w:rPr/>
      </w:pPr>
      <w:bookmarkStart w:id="163" w:name="__RefHeading___Toc3877926_3224264995"/>
      <w:bookmarkStart w:id="164" w:name="_Toc59"/>
      <w:bookmarkEnd w:id="163"/>
      <w:r>
        <w:rPr>
          <w:rtl w:val="true"/>
        </w:rPr>
        <w:t>إجمال فیه إکمال</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الممکن و افتقاره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مجرّد ذاته و بالنظر إلی حاقّ نفسه مع قطع النظر عن کلّ ما هو خارج عن حاقّ ذاته لا یأبی عن </w:t>
      </w:r>
      <w:r>
        <w:rPr>
          <w:rStyle w:val="FootnoteAnchor"/>
          <w:rtl w:val="true"/>
        </w:rPr>
        <w:footnoteReference w:id="353"/>
      </w:r>
      <w:r>
        <w:rPr>
          <w:rFonts w:ascii="IRNazanin" w:hAnsi="IRNazanin" w:eastAsia="IRNazanin"/>
          <w:color w:val="111111"/>
          <w:sz w:val="28"/>
          <w:sz w:val="28"/>
          <w:szCs w:val="28"/>
          <w:rtl w:val="true"/>
          <w:lang w:bidi="fa-IR"/>
        </w:rPr>
        <w:t>العدم،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bookmarkStart w:id="165" w:name="pg12930_148553"/>
    </w:p>
    <w:p>
      <w:pPr>
        <w:pStyle w:val="BookText"/>
        <w:rPr/>
      </w:pPr>
      <w:bookmarkEnd w:id="165"/>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فالممکن ما لا یکون بذاته و بالنظر إلی حاقّ نفسه مع قطع النظر عن کلّ ما هو خارج عن حاقّ ذاته موجودا،و لا یلزم أن یکون بذاته آبیا عن العدم،و بمجرّد نفسه منافیا للبیّنة،و بمحض ذاته موجودا ممتنع العدم،فانقلب الممکن واجبا؛هذا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مخلص و لا مهرب منه إلاّ بأن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یکون الممکن موجودا بأمر زائد علی ذاته، فالموجود بالحقیقة هیهنا </w:t>
      </w:r>
      <w:r>
        <w:rPr>
          <w:rStyle w:val="FootnoteAnchor"/>
          <w:rtl w:val="true"/>
        </w:rPr>
        <w:footnoteReference w:id="354"/>
      </w:r>
      <w:r>
        <w:rPr>
          <w:rFonts w:ascii="IRNazanin" w:hAnsi="IRNazanin" w:eastAsia="IRNazanin"/>
          <w:color w:val="111111"/>
          <w:sz w:val="28"/>
          <w:sz w:val="28"/>
          <w:szCs w:val="28"/>
          <w:rtl w:val="true"/>
          <w:lang w:bidi="fa-IR"/>
        </w:rPr>
        <w:t xml:space="preserve">لیس إلاّ ذلک الزائد،و الممکن حینئذ لیس إلاّ هالکا فی نفسه </w:t>
      </w:r>
      <w:r>
        <w:rPr>
          <w:rStyle w:val="FootnoteAnchor"/>
          <w:rtl w:val="true"/>
        </w:rPr>
        <w:footnoteReference w:id="355"/>
      </w:r>
      <w:r>
        <w:rPr>
          <w:rFonts w:ascii="IRNazanin" w:hAnsi="IRNazanin" w:eastAsia="IRNazanin"/>
          <w:color w:val="111111"/>
          <w:sz w:val="28"/>
          <w:sz w:val="28"/>
          <w:szCs w:val="28"/>
          <w:rtl w:val="true"/>
          <w:lang w:bidi="fa-IR"/>
        </w:rPr>
        <w:t>باطلا فی ذاته،ثابتا بما هو خارج عن حاقّ نفسه</w:t>
      </w:r>
      <w:r>
        <w:rPr>
          <w:rFonts w:eastAsia="IRNazanin" w:cs="IRNazanin"/>
          <w:color w:val="111111"/>
          <w:sz w:val="28"/>
          <w:szCs w:val="28"/>
          <w:rtl w:val="true"/>
          <w:lang w:bidi="fa-IR"/>
        </w:rPr>
        <w:t>.</w:t>
      </w:r>
    </w:p>
    <w:p>
      <w:pPr>
        <w:pStyle w:val="Heading5"/>
        <w:numPr>
          <w:ilvl w:val="4"/>
          <w:numId w:val="1"/>
        </w:numPr>
        <w:rPr/>
      </w:pPr>
      <w:bookmarkStart w:id="166" w:name="__RefHeading___Toc3877928_3224264995"/>
      <w:bookmarkStart w:id="167" w:name="_Toc60"/>
      <w:bookmarkEnd w:id="166"/>
      <w:r>
        <w:rPr>
          <w:rtl w:val="true"/>
        </w:rPr>
        <w:t>إیصال و إرادة إکمال</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رفع الوجود للعدم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إنارة الحقّ الصریح الخالص و الحقیق بالتّصریح الفاحص </w:t>
      </w:r>
      <w:r>
        <w:rPr>
          <w:rStyle w:val="FootnoteAnchor"/>
          <w:rtl w:val="true"/>
        </w:rPr>
        <w:footnoteReference w:id="356"/>
      </w:r>
      <w:r>
        <w:rPr>
          <w:rFonts w:ascii="IRNazanin" w:hAnsi="IRNazanin" w:eastAsia="IRNazanin"/>
          <w:color w:val="111111"/>
          <w:sz w:val="28"/>
          <w:sz w:val="28"/>
          <w:szCs w:val="28"/>
          <w:rtl w:val="true"/>
          <w:lang w:bidi="fa-IR"/>
        </w:rPr>
        <w:t xml:space="preserve">هو أنّ صراحة الفطرة و الفطرة السازجة الصریحة،حاکمة بأنّ الوجود لیس إلاّ حقیقة رفع العدم،و العدم لیس هو </w:t>
      </w:r>
      <w:r>
        <w:rPr>
          <w:rStyle w:val="FootnoteAnchor"/>
          <w:rtl w:val="true"/>
        </w:rPr>
        <w:footnoteReference w:id="357"/>
      </w:r>
      <w:r>
        <w:rPr>
          <w:rFonts w:ascii="IRNazanin" w:hAnsi="IRNazanin" w:eastAsia="IRNazanin"/>
          <w:color w:val="111111"/>
          <w:sz w:val="28"/>
          <w:sz w:val="28"/>
          <w:szCs w:val="28"/>
          <w:rtl w:val="true"/>
          <w:lang w:bidi="fa-IR"/>
        </w:rPr>
        <w:t xml:space="preserve">إلاّ مجرّد رفع الوجود،فهما متناقضان بالذات؛إذ </w:t>
      </w:r>
      <w:r>
        <w:rPr>
          <w:rStyle w:val="FootnoteAnchor"/>
          <w:rtl w:val="true"/>
        </w:rPr>
        <w:footnoteReference w:id="358"/>
      </w:r>
      <w:r>
        <w:rPr>
          <w:rFonts w:ascii="IRNazanin" w:hAnsi="IRNazanin" w:eastAsia="IRNazanin"/>
          <w:color w:val="111111"/>
          <w:sz w:val="28"/>
          <w:sz w:val="28"/>
          <w:szCs w:val="28"/>
          <w:rtl w:val="true"/>
          <w:lang w:bidi="fa-IR"/>
        </w:rPr>
        <w:t>نقیض کلّ شیء إنّما هو رفعه لا غیر بحکم الفطرة،فلا تناقض بالحقیقة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تنافی بالذات عند الفطرة إلاّ بین الوجود و العدم؛إذ المراد بالوجود بحکم الفطرة لیس إلاّ حیثیّة شیئیة هی بنفسها و بمجرّد ذاتها حیثیة رفع العدم،و مراد الفطرة من العدم لیس إلاّ مجرّد لا شیئیة هی </w:t>
      </w:r>
      <w:r>
        <w:rPr>
          <w:rStyle w:val="FootnoteAnchor"/>
          <w:rtl w:val="true"/>
        </w:rPr>
        <w:footnoteReference w:id="359"/>
      </w:r>
      <w:r>
        <w:rPr>
          <w:rFonts w:ascii="IRNazanin" w:hAnsi="IRNazanin" w:eastAsia="IRNazanin"/>
          <w:color w:val="111111"/>
          <w:sz w:val="28"/>
          <w:sz w:val="28"/>
          <w:szCs w:val="28"/>
          <w:rtl w:val="true"/>
          <w:lang w:bidi="fa-IR"/>
        </w:rPr>
        <w:t xml:space="preserve">مجرّد رفع الوجود فی المنافی بالذات،و الرافع بالحقیقة للوجود لیس إلاّ رفعه و انتفاعه،و الذی هو العدم، </w:t>
      </w:r>
      <w:r>
        <w:rPr>
          <w:rStyle w:val="FootnoteAnchor"/>
          <w:rtl w:val="true"/>
        </w:rPr>
        <w:footnoteReference w:id="360"/>
      </w:r>
      <w:r>
        <w:rPr>
          <w:rFonts w:ascii="IRNazanin" w:hAnsi="IRNazanin" w:eastAsia="IRNazanin"/>
          <w:color w:val="111111"/>
          <w:sz w:val="28"/>
          <w:sz w:val="28"/>
          <w:szCs w:val="28"/>
          <w:rtl w:val="true"/>
          <w:lang w:bidi="fa-IR"/>
        </w:rPr>
        <w:t xml:space="preserve">فالمنافی بالذات و الرافع بالحقیقة </w:t>
      </w:r>
      <w:bookmarkStart w:id="168" w:name="pg12930_148554"/>
    </w:p>
    <w:p>
      <w:pPr>
        <w:pStyle w:val="BookText"/>
        <w:rPr/>
      </w:pPr>
      <w:bookmarkEnd w:id="168"/>
      <w:r>
        <w:rPr>
          <w:rFonts w:ascii="IRNazanin" w:hAnsi="IRNazanin" w:eastAsia="IRNazanin"/>
          <w:color w:val="111111"/>
          <w:sz w:val="28"/>
          <w:sz w:val="28"/>
          <w:szCs w:val="28"/>
          <w:rtl w:val="true"/>
          <w:lang w:bidi="fa-IR"/>
        </w:rPr>
        <w:t xml:space="preserve">للعدم لیس إلاّ الوجود الذی هو مجرّد حیثیة رفع العدم،و حقیقة رافعیة و حیثیة سلبیة، فکلّ ما هو غیر الوجود أو </w:t>
      </w:r>
      <w:r>
        <w:rPr>
          <w:rStyle w:val="FootnoteAnchor"/>
          <w:rtl w:val="true"/>
        </w:rPr>
        <w:footnoteReference w:id="361"/>
      </w:r>
      <w:r>
        <w:rPr>
          <w:rFonts w:ascii="IRNazanin" w:hAnsi="IRNazanin" w:eastAsia="IRNazanin"/>
          <w:color w:val="111111"/>
          <w:sz w:val="28"/>
          <w:sz w:val="28"/>
          <w:szCs w:val="28"/>
          <w:rtl w:val="true"/>
          <w:lang w:bidi="fa-IR"/>
        </w:rPr>
        <w:t>العدم بما هو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فرضا </w:t>
      </w:r>
      <w:r>
        <w:rPr>
          <w:rStyle w:val="FootnoteAnchor"/>
          <w:rtl w:val="true"/>
        </w:rPr>
        <w:footnoteReference w:id="362"/>
      </w:r>
      <w:r>
        <w:rPr>
          <w:rFonts w:ascii="IRNazanin" w:hAnsi="IRNazanin" w:eastAsia="IRNazanin"/>
          <w:color w:val="111111"/>
          <w:sz w:val="28"/>
          <w:sz w:val="28"/>
          <w:szCs w:val="28"/>
          <w:rtl w:val="true"/>
          <w:lang w:bidi="fa-IR"/>
        </w:rPr>
        <w:t>و تعمّلا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و لا یناقض و لا یرفع الوجود </w:t>
      </w:r>
      <w:r>
        <w:rPr>
          <w:rStyle w:val="FootnoteAnchor"/>
          <w:rtl w:val="true"/>
        </w:rPr>
        <w:footnoteReference w:id="363"/>
      </w:r>
      <w:r>
        <w:rPr>
          <w:rFonts w:ascii="IRNazanin" w:hAnsi="IRNazanin" w:eastAsia="IRNazanin"/>
          <w:color w:val="111111"/>
          <w:sz w:val="28"/>
          <w:sz w:val="28"/>
          <w:szCs w:val="28"/>
          <w:rtl w:val="true"/>
          <w:lang w:bidi="fa-IR"/>
        </w:rPr>
        <w:t xml:space="preserve">إلاّ بالعرض؛بمعنی أنّ ما هو غیرهما أو خارج عن حاقّ نفس کلیهما فرضا و تعمّلا لیس فی نفسه،و بمجرّد حاقّ ذاته رفعا للوجود و لا رفعا للعدم،فهو بمقتضی هذا الفرض لا یأبی فی نفسه عن الوجود و العدم،و لا </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یتصور إباؤه و امتناعه عن واحد منهما إلاّ بالآخر،فلا یعقل و لا یتصوّر أن یصیر ذلک الغیر موجودا،أی آبیا ممتنعا </w:t>
      </w:r>
      <w:r>
        <w:rPr>
          <w:rStyle w:val="FootnoteAnchor"/>
          <w:rtl w:val="true"/>
        </w:rPr>
        <w:footnoteReference w:id="364"/>
      </w:r>
      <w:r>
        <w:rPr>
          <w:rFonts w:ascii="IRNazanin" w:hAnsi="IRNazanin" w:eastAsia="IRNazanin"/>
          <w:color w:val="111111"/>
          <w:sz w:val="28"/>
          <w:sz w:val="28"/>
          <w:szCs w:val="28"/>
          <w:rtl w:val="true"/>
          <w:lang w:bidi="fa-IR"/>
        </w:rPr>
        <w:t xml:space="preserve">عن العدم،إلاّ بأمر زاید عن </w:t>
      </w:r>
      <w:r>
        <w:rPr>
          <w:rStyle w:val="FootnoteAnchor"/>
          <w:rtl w:val="true"/>
        </w:rPr>
        <w:footnoteReference w:id="365"/>
      </w:r>
      <w:r>
        <w:rPr>
          <w:rFonts w:ascii="IRNazanin" w:hAnsi="IRNazanin" w:eastAsia="IRNazanin"/>
          <w:color w:val="111111"/>
          <w:sz w:val="28"/>
          <w:sz w:val="28"/>
          <w:szCs w:val="28"/>
          <w:rtl w:val="true"/>
          <w:lang w:bidi="fa-IR"/>
        </w:rPr>
        <w:t xml:space="preserve">حاقّ ذاته آب ذلک الزائد عن العدم بذاته ممتنع </w:t>
      </w:r>
      <w:r>
        <w:rPr>
          <w:rStyle w:val="FootnoteAnchor"/>
          <w:rtl w:val="true"/>
        </w:rPr>
        <w:footnoteReference w:id="366"/>
      </w:r>
      <w:r>
        <w:rPr>
          <w:rFonts w:ascii="IRNazanin" w:hAnsi="IRNazanin" w:eastAsia="IRNazanin"/>
          <w:color w:val="111111"/>
          <w:sz w:val="28"/>
          <w:sz w:val="28"/>
          <w:szCs w:val="28"/>
          <w:rtl w:val="true"/>
          <w:lang w:bidi="fa-IR"/>
        </w:rPr>
        <w:t xml:space="preserve">عن نفسه یرفعه </w:t>
      </w:r>
      <w:r>
        <w:rPr>
          <w:rStyle w:val="FootnoteAnchor"/>
          <w:rtl w:val="true"/>
        </w:rPr>
        <w:footnoteReference w:id="367"/>
      </w:r>
      <w:r>
        <w:rPr>
          <w:rFonts w:ascii="IRNazanin" w:hAnsi="IRNazanin" w:eastAsia="IRNazanin"/>
          <w:color w:val="111111"/>
          <w:sz w:val="28"/>
          <w:sz w:val="28"/>
          <w:szCs w:val="28"/>
          <w:rtl w:val="true"/>
          <w:lang w:bidi="fa-IR"/>
        </w:rPr>
        <w:t>بحاقّ جوهره و بالعکس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فالموجود بالذات و الآبی عن العدم بالحقیقة و بحاقّ نفسه مع قطع النظر عن جمیع ما هو خارج عن حاقّ ذاته،و عن کلّ حیثیة تقییدیّة أو تعلیلیة خارجیة أو اعتباریة وراء حاقّ </w:t>
      </w:r>
      <w:r>
        <w:rPr>
          <w:rStyle w:val="FootnoteAnchor"/>
          <w:rtl w:val="true"/>
        </w:rPr>
        <w:footnoteReference w:id="368"/>
      </w:r>
      <w:r>
        <w:rPr>
          <w:rFonts w:ascii="IRNazanin" w:hAnsi="IRNazanin" w:eastAsia="IRNazanin"/>
          <w:color w:val="111111"/>
          <w:sz w:val="28"/>
          <w:sz w:val="28"/>
          <w:szCs w:val="28"/>
          <w:rtl w:val="true"/>
          <w:lang w:bidi="fa-IR"/>
        </w:rPr>
        <w:t xml:space="preserve">نفسه لیس إلاّ الوجود بالمعنی الذی حرّره و حصّله </w:t>
      </w:r>
      <w:r>
        <w:rPr>
          <w:rStyle w:val="FootnoteAnchor"/>
          <w:rtl w:val="true"/>
        </w:rPr>
        <w:footnoteReference w:id="369"/>
      </w:r>
      <w:r>
        <w:rPr>
          <w:rFonts w:ascii="IRNazanin" w:hAnsi="IRNazanin" w:eastAsia="IRNazanin"/>
          <w:color w:val="111111"/>
          <w:sz w:val="28"/>
          <w:sz w:val="28"/>
          <w:szCs w:val="28"/>
          <w:rtl w:val="true"/>
          <w:lang w:bidi="fa-IR"/>
        </w:rPr>
        <w:t xml:space="preserve">الفطرة،و ذلک المعدوم بالذات و الآبی عن الوجود بالحقیقة و الممتنع عنه بحاقّ نفسه لیس إلاّ </w:t>
      </w:r>
      <w:r>
        <w:rPr>
          <w:rStyle w:val="FootnoteAnchor"/>
          <w:rtl w:val="true"/>
        </w:rPr>
        <w:footnoteReference w:id="370"/>
      </w:r>
      <w:r>
        <w:rPr>
          <w:rFonts w:ascii="IRNazanin" w:hAnsi="IRNazanin" w:eastAsia="IRNazanin"/>
          <w:color w:val="111111"/>
          <w:sz w:val="28"/>
          <w:sz w:val="28"/>
          <w:szCs w:val="28"/>
          <w:rtl w:val="true"/>
          <w:lang w:bidi="fa-IR"/>
        </w:rPr>
        <w:t>العدم الذی عینه الفطرة فی مقابل الوجود</w:t>
      </w:r>
      <w:r>
        <w:rPr>
          <w:rFonts w:eastAsia="IRNazanin" w:cs="IRNazanin"/>
          <w:color w:val="111111"/>
          <w:sz w:val="28"/>
          <w:szCs w:val="28"/>
          <w:rtl w:val="true"/>
          <w:lang w:bidi="fa-IR"/>
        </w:rPr>
        <w:t>.</w:t>
      </w:r>
    </w:p>
    <w:p>
      <w:pPr>
        <w:pStyle w:val="Heading5"/>
        <w:numPr>
          <w:ilvl w:val="4"/>
          <w:numId w:val="1"/>
        </w:numPr>
        <w:rPr/>
      </w:pPr>
      <w:bookmarkStart w:id="169" w:name="__RefHeading___Toc3877930_3224264995"/>
      <w:bookmarkStart w:id="170" w:name="_Toc61"/>
      <w:bookmarkEnd w:id="169"/>
      <w:r>
        <w:rPr>
          <w:rtl w:val="true"/>
        </w:rPr>
        <w:t>تفریع تحصیلی و تفریع تنبیهی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وجود العدم و المفهومات الکلیة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فالشیء مطلقا حقیقیا کان أم تقدیریا،تحقیقیا کان أم تحلیلیا تعمّلیا،ینحصر </w:t>
      </w:r>
      <w:r>
        <w:rPr>
          <w:rStyle w:val="FootnoteAnchor"/>
          <w:rtl w:val="true"/>
        </w:rPr>
        <w:footnoteReference w:id="371"/>
      </w:r>
      <w:r>
        <w:rPr>
          <w:rFonts w:ascii="IRNazanin" w:hAnsi="IRNazanin" w:eastAsia="IRNazanin"/>
          <w:color w:val="111111"/>
          <w:sz w:val="28"/>
          <w:sz w:val="28"/>
          <w:szCs w:val="28"/>
          <w:rtl w:val="true"/>
          <w:lang w:bidi="fa-IR"/>
        </w:rPr>
        <w:t xml:space="preserve">عند صرف </w:t>
      </w:r>
      <w:r>
        <w:rPr>
          <w:rStyle w:val="FootnoteAnchor"/>
          <w:rtl w:val="true"/>
        </w:rPr>
        <w:footnoteReference w:id="372"/>
      </w:r>
      <w:r>
        <w:rPr>
          <w:rFonts w:ascii="IRNazanin" w:hAnsi="IRNazanin" w:eastAsia="IRNazanin"/>
          <w:color w:val="111111"/>
          <w:sz w:val="28"/>
          <w:sz w:val="28"/>
          <w:szCs w:val="28"/>
          <w:rtl w:val="true"/>
          <w:lang w:bidi="fa-IR"/>
        </w:rPr>
        <w:t xml:space="preserve">الفطرة فی الوجود و العدم الفطریین،و ما هو غیرهما بالتعمّل فی البین،و إلاّ فمع </w:t>
      </w:r>
    </w:p>
    <w:p>
      <w:pPr>
        <w:pStyle w:val="BookText"/>
        <w:rPr/>
      </w:pPr>
      <w:r>
        <w:rPr>
          <w:rFonts w:ascii="IRNazanin" w:hAnsi="IRNazanin" w:eastAsia="IRNazanin"/>
          <w:color w:val="111111"/>
          <w:sz w:val="28"/>
          <w:sz w:val="28"/>
          <w:szCs w:val="28"/>
          <w:rtl w:val="true"/>
          <w:lang w:bidi="fa-IR"/>
        </w:rPr>
        <w:t xml:space="preserve">قطع النظر عن التعمّل الصرف و صرف التعمّل،فلا شیء فی نفس الأمر و الواقع إلاّ الوجود و </w:t>
      </w:r>
      <w:r>
        <w:rPr>
          <w:rStyle w:val="FootnoteAnchor"/>
          <w:rtl w:val="true"/>
        </w:rPr>
        <w:footnoteReference w:id="373"/>
      </w:r>
      <w:r>
        <w:rPr>
          <w:rFonts w:ascii="IRNazanin" w:hAnsi="IRNazanin" w:eastAsia="IRNazanin"/>
          <w:color w:val="111111"/>
          <w:sz w:val="28"/>
          <w:sz w:val="28"/>
          <w:szCs w:val="28"/>
          <w:rtl w:val="true"/>
          <w:lang w:bidi="fa-IR"/>
        </w:rPr>
        <w:t xml:space="preserve">الموجود بالذات و آثاره و أفعاله،فلا شیء إلاّ الموجود بالحقیقة کما سینکشف علی </w:t>
      </w:r>
      <w:r>
        <w:rPr>
          <w:rStyle w:val="FootnoteAnchor"/>
          <w:rtl w:val="true"/>
        </w:rPr>
        <w:footnoteReference w:id="374"/>
      </w:r>
      <w:r>
        <w:rPr>
          <w:rFonts w:ascii="IRNazanin" w:hAnsi="IRNazanin" w:eastAsia="IRNazanin"/>
          <w:color w:val="111111"/>
          <w:sz w:val="28"/>
          <w:sz w:val="28"/>
          <w:szCs w:val="28"/>
          <w:rtl w:val="true"/>
          <w:lang w:bidi="fa-IR"/>
        </w:rPr>
        <w:t>بصیرة الفطرة عند طلوع شمس الحقیقة و ارتفاع سحاب سراب الظلمة،و کلّ ما خلا الموجود بالحقیقة لیس إلاّ باطلا صرفا،و لا شیئا بحتا 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الحصر بین </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الموجود و اللا </w:t>
      </w:r>
      <w:r>
        <w:rPr>
          <w:rStyle w:val="FootnoteAnchor"/>
          <w:rtl w:val="true"/>
        </w:rPr>
        <w:footnoteReference w:id="375"/>
      </w:r>
      <w:r>
        <w:rPr>
          <w:rFonts w:ascii="IRNazanin" w:hAnsi="IRNazanin" w:eastAsia="IRNazanin"/>
          <w:color w:val="111111"/>
          <w:sz w:val="28"/>
          <w:sz w:val="28"/>
          <w:szCs w:val="28"/>
          <w:rtl w:val="true"/>
          <w:lang w:bidi="fa-IR"/>
        </w:rPr>
        <w:t xml:space="preserve">موجود حصر فطری،و لا واسطة بین السلب و الإیجاب ضروری،و هو أوّل </w:t>
      </w:r>
      <w:r>
        <w:rPr>
          <w:rStyle w:val="FootnoteAnchor"/>
          <w:rtl w:val="true"/>
        </w:rPr>
        <w:footnoteReference w:id="376"/>
      </w:r>
      <w:r>
        <w:rPr>
          <w:rFonts w:ascii="IRNazanin" w:hAnsi="IRNazanin" w:eastAsia="IRNazanin"/>
          <w:color w:val="111111"/>
          <w:sz w:val="28"/>
          <w:sz w:val="28"/>
          <w:szCs w:val="28"/>
          <w:rtl w:val="true"/>
          <w:lang w:bidi="fa-IR"/>
        </w:rPr>
        <w:t xml:space="preserve">الأوائل فی العلوم الیقینیة،و إلیه ینحلّ کلّ العلوم بالحقیقة الحقّة نظریة کانت أو بدیهیة، </w:t>
      </w:r>
      <w:r>
        <w:rPr>
          <w:rStyle w:val="FootnoteAnchor"/>
          <w:rtl w:val="true"/>
        </w:rPr>
        <w:footnoteReference w:id="377"/>
      </w:r>
      <w:r>
        <w:rPr>
          <w:rFonts w:ascii="Amiri" w:hAnsi="Amiri" w:eastAsia="Amiri" w:cs="Amiri"/>
          <w:color w:val="111111"/>
          <w:sz w:val="28"/>
          <w:sz w:val="28"/>
          <w:szCs w:val="28"/>
          <w:rtl w:val="true"/>
          <w:lang w:bidi="ar-SA"/>
        </w:rPr>
        <w:t xml:space="preserve">کما فصّل </w:t>
      </w:r>
      <w:r>
        <w:rPr>
          <w:rStyle w:val="FootnoteAnchor"/>
          <w:rtl w:val="true"/>
        </w:rPr>
        <w:footnoteReference w:id="378"/>
      </w:r>
      <w:r>
        <w:rPr>
          <w:rFonts w:ascii="Amiri" w:hAnsi="Amiri" w:eastAsia="Amiri" w:cs="Amiri"/>
          <w:color w:val="111111"/>
          <w:sz w:val="28"/>
          <w:sz w:val="28"/>
          <w:szCs w:val="28"/>
          <w:rtl w:val="true"/>
          <w:lang w:bidi="ar-SA"/>
        </w:rPr>
        <w:t xml:space="preserve">فی محلّه،و قد عبّر </w:t>
      </w:r>
      <w:r>
        <w:rPr>
          <w:rStyle w:val="FootnoteAnchor"/>
          <w:rtl w:val="true"/>
        </w:rPr>
        <w:footnoteReference w:id="379"/>
      </w:r>
      <w:r>
        <w:rPr>
          <w:rFonts w:ascii="Amiri" w:hAnsi="Amiri" w:eastAsia="Amiri" w:cs="Amiri"/>
          <w:color w:val="111111"/>
          <w:sz w:val="28"/>
          <w:sz w:val="28"/>
          <w:szCs w:val="28"/>
          <w:rtl w:val="true"/>
          <w:lang w:bidi="ar-SA"/>
        </w:rPr>
        <w:t xml:space="preserve">عنه لسان الصدق و العصمة </w:t>
      </w:r>
      <w:r>
        <w:rPr>
          <w:rStyle w:val="FootnoteAnchor"/>
          <w:rtl w:val="true"/>
        </w:rPr>
        <w:footnoteReference w:id="380"/>
      </w:r>
      <w:r>
        <w:rPr>
          <w:rFonts w:ascii="IRNazanin" w:hAnsi="IRNazanin" w:eastAsia="IRNazanin"/>
          <w:color w:val="111111"/>
          <w:sz w:val="28"/>
          <w:sz w:val="28"/>
          <w:szCs w:val="28"/>
          <w:rtl w:val="true"/>
          <w:lang w:bidi="fa-IR"/>
        </w:rPr>
        <w:t>بلا منزلة بین النفی و الاثبات،و لقد قالوا أنّ منزلة هذه القضیة فی التصدیقات منزلة علّة العلل فی سلسلة الموجودات،و الواجب تعالی شأنه أوّل الأوائل فی الذوات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الغیریة التعمّلیة هیهنا لا یرجع محصّله بعد البرهان و عند الفحص البالغ فی البیان إلاّ إلی المغایرة بحسب </w:t>
      </w:r>
      <w:r>
        <w:rPr>
          <w:rStyle w:val="FootnoteAnchor"/>
          <w:rtl w:val="true"/>
        </w:rPr>
        <w:footnoteReference w:id="381"/>
      </w:r>
      <w:r>
        <w:rPr>
          <w:rFonts w:ascii="IRNazanin" w:hAnsi="IRNazanin" w:eastAsia="IRNazanin"/>
          <w:color w:val="111111"/>
          <w:sz w:val="28"/>
          <w:sz w:val="28"/>
          <w:szCs w:val="28"/>
          <w:rtl w:val="true"/>
          <w:lang w:bidi="fa-IR"/>
        </w:rPr>
        <w:t xml:space="preserve">المعنی </w:t>
      </w:r>
      <w:r>
        <w:rPr>
          <w:rStyle w:val="FootnoteAnchor"/>
          <w:rtl w:val="true"/>
        </w:rPr>
        <w:footnoteReference w:id="382"/>
      </w:r>
      <w:r>
        <w:rPr>
          <w:rFonts w:ascii="IRNazanin" w:hAnsi="IRNazanin" w:eastAsia="IRNazanin"/>
          <w:color w:val="111111"/>
          <w:sz w:val="28"/>
          <w:sz w:val="28"/>
          <w:szCs w:val="28"/>
          <w:rtl w:val="true"/>
          <w:lang w:bidi="fa-IR"/>
        </w:rPr>
        <w:t xml:space="preserve">و المفهوم </w:t>
      </w:r>
      <w:r>
        <w:rPr>
          <w:rStyle w:val="FootnoteAnchor"/>
          <w:rtl w:val="true"/>
        </w:rPr>
        <w:footnoteReference w:id="383"/>
      </w:r>
      <w:r>
        <w:rPr>
          <w:rFonts w:ascii="IRNazanin" w:hAnsi="IRNazanin" w:eastAsia="IRNazanin"/>
          <w:color w:val="111111"/>
          <w:sz w:val="28"/>
          <w:sz w:val="28"/>
          <w:szCs w:val="28"/>
          <w:rtl w:val="true"/>
          <w:lang w:bidi="fa-IR"/>
        </w:rPr>
        <w:t xml:space="preserve">عند تحلیل </w:t>
      </w:r>
      <w:r>
        <w:rPr>
          <w:rStyle w:val="FootnoteAnchor"/>
          <w:rtl w:val="true"/>
        </w:rPr>
        <w:footnoteReference w:id="384"/>
      </w:r>
      <w:r>
        <w:rPr>
          <w:rFonts w:ascii="IRNazanin" w:hAnsi="IRNazanin" w:eastAsia="IRNazanin"/>
          <w:color w:val="111111"/>
          <w:sz w:val="28"/>
          <w:sz w:val="28"/>
          <w:szCs w:val="28"/>
          <w:rtl w:val="true"/>
          <w:lang w:bidi="fa-IR"/>
        </w:rPr>
        <w:t xml:space="preserve">العقل و تعمّلاته و تفصیله و تعبیراته،کما لا یخفی علی من له أدنی ربط بالمقامات </w:t>
      </w:r>
      <w:r>
        <w:rPr>
          <w:rStyle w:val="FootnoteAnchor"/>
          <w:rtl w:val="true"/>
        </w:rPr>
        <w:footnoteReference w:id="385"/>
      </w:r>
      <w:r>
        <w:rPr>
          <w:rFonts w:ascii="IRNazanin" w:hAnsi="IRNazanin" w:eastAsia="IRNazanin"/>
          <w:color w:val="111111"/>
          <w:sz w:val="28"/>
          <w:sz w:val="28"/>
          <w:szCs w:val="28"/>
          <w:rtl w:val="true"/>
          <w:lang w:bidi="fa-IR"/>
        </w:rPr>
        <w:t xml:space="preserve">العملیة </w:t>
      </w:r>
      <w:r>
        <w:rPr>
          <w:rStyle w:val="FootnoteAnchor"/>
          <w:rtl w:val="true"/>
        </w:rPr>
        <w:footnoteReference w:id="386"/>
      </w:r>
      <w:r>
        <w:rPr>
          <w:rFonts w:ascii="Amiri" w:hAnsi="Amiri" w:eastAsia="Amiri" w:cs="Amiri"/>
          <w:color w:val="111111"/>
          <w:sz w:val="28"/>
          <w:sz w:val="28"/>
          <w:szCs w:val="28"/>
          <w:rtl w:val="true"/>
          <w:lang w:bidi="ar-SA"/>
        </w:rPr>
        <w:t xml:space="preserve">و بضاعة مزجاة </w:t>
      </w:r>
      <w:r>
        <w:rPr>
          <w:rStyle w:val="FootnoteAnchor"/>
          <w:rtl w:val="true"/>
        </w:rPr>
        <w:footnoteReference w:id="387"/>
      </w:r>
      <w:r>
        <w:rPr>
          <w:rFonts w:ascii="IRNazanin" w:hAnsi="IRNazanin" w:eastAsia="IRNazanin"/>
          <w:color w:val="111111"/>
          <w:sz w:val="28"/>
          <w:sz w:val="28"/>
          <w:szCs w:val="28"/>
          <w:rtl w:val="true"/>
          <w:lang w:bidi="fa-IR"/>
        </w:rPr>
        <w:t xml:space="preserve">فی الاعتبارات الحکمیة النضیجة،فمقتضی ما امضینا بمؤدّی ما قضینا لا موجود بالحقیقة و لا بالذات إلاّ الوجود بالمعنی الذی هو حقیقة رفع العدم،و لا معدوم کذلک إلاّ العدم الذی هو مجرد رفع </w:t>
      </w:r>
      <w:r>
        <w:rPr>
          <w:rStyle w:val="FootnoteAnchor"/>
          <w:rtl w:val="true"/>
        </w:rPr>
        <w:footnoteReference w:id="388"/>
      </w:r>
      <w:r>
        <w:rPr>
          <w:rFonts w:ascii="IRNazanin" w:hAnsi="IRNazanin" w:eastAsia="IRNazanin"/>
          <w:color w:val="111111"/>
          <w:sz w:val="28"/>
          <w:sz w:val="28"/>
          <w:szCs w:val="28"/>
          <w:rtl w:val="true"/>
          <w:lang w:bidi="fa-IR"/>
        </w:rPr>
        <w:t>الوجود،و کلّ ما هو غیرهما لیس إلاّ نفس المعانی و المفهومات،أیّ مفهوم کان،حتّی مفهوم الوجود و مفهوم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ظاهر أنّ نفس مفهوم الوجود لیس بحقیقة الوجود الذی هو بنفسه </w:t>
      </w:r>
      <w:r>
        <w:rPr>
          <w:rStyle w:val="FootnoteAnchor"/>
          <w:rtl w:val="true"/>
        </w:rPr>
        <w:footnoteReference w:id="389"/>
      </w:r>
      <w:r>
        <w:rPr>
          <w:rFonts w:ascii="IRNazanin" w:hAnsi="IRNazanin" w:eastAsia="IRNazanin"/>
          <w:color w:val="111111"/>
          <w:sz w:val="28"/>
          <w:sz w:val="28"/>
          <w:szCs w:val="28"/>
          <w:rtl w:val="true"/>
          <w:lang w:bidi="fa-IR"/>
        </w:rPr>
        <w:t>حقیقة رفع العدم، و حیثیة سلبه و انتفائه،کیف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المفهوم البدیهی التصوّر مفهوم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 انتزاعی اعتباری،لا تحصّل و لا تقرّر له إلاّ بضرب من الوجود فی الذهن،کما لا یخفی علی أحد من العقلاء فضلا عن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حقیقة الوجود الذی هو بنفسه و بذاته </w:t>
      </w:r>
      <w:r>
        <w:rPr>
          <w:rStyle w:val="FootnoteAnchor"/>
          <w:rtl w:val="true"/>
        </w:rPr>
        <w:footnoteReference w:id="390"/>
      </w:r>
      <w:r>
        <w:rPr>
          <w:rFonts w:ascii="IRNazanin" w:hAnsi="IRNazanin" w:eastAsia="IRNazanin"/>
          <w:color w:val="111111"/>
          <w:sz w:val="28"/>
          <w:sz w:val="28"/>
          <w:szCs w:val="28"/>
          <w:rtl w:val="true"/>
          <w:lang w:bidi="fa-IR"/>
        </w:rPr>
        <w:t xml:space="preserve">لیس إلاّ رفع العدم حقیقة،إنّما هی الوجود </w:t>
      </w:r>
      <w:r>
        <w:rPr>
          <w:rStyle w:val="FootnoteAnchor"/>
          <w:rtl w:val="true"/>
        </w:rPr>
        <w:footnoteReference w:id="391"/>
      </w:r>
      <w:r>
        <w:rPr>
          <w:rFonts w:ascii="IRNazanin" w:hAnsi="IRNazanin" w:eastAsia="IRNazanin"/>
          <w:color w:val="111111"/>
          <w:sz w:val="28"/>
          <w:sz w:val="28"/>
          <w:szCs w:val="28"/>
          <w:rtl w:val="true"/>
          <w:lang w:bidi="fa-IR"/>
        </w:rPr>
        <w:t xml:space="preserve">الحقیقی العینی الآبی </w:t>
      </w:r>
      <w:r>
        <w:rPr>
          <w:rStyle w:val="FootnoteAnchor"/>
          <w:rtl w:val="true"/>
        </w:rPr>
        <w:footnoteReference w:id="392"/>
      </w:r>
      <w:r>
        <w:rPr>
          <w:rFonts w:ascii="IRNazanin" w:hAnsi="IRNazanin" w:eastAsia="IRNazanin"/>
          <w:color w:val="111111"/>
          <w:sz w:val="28"/>
          <w:sz w:val="28"/>
          <w:szCs w:val="28"/>
          <w:rtl w:val="true"/>
          <w:lang w:bidi="fa-IR"/>
        </w:rPr>
        <w:t xml:space="preserve">من مجرّد نفسه الممتنع بحاقّ ذاته عن العدم و النفی و الانعدام و الإنتفاء،کما أوضحناه،و هو الحقیق بأن یسمّی بالوجود الحقیقی و الموجود بالحقیقة،کما سمّوا،لا مفهوم الوجود الذی یعبّر عن الوجود الحقیقی </w:t>
      </w:r>
      <w:r>
        <w:rPr>
          <w:rStyle w:val="FootnoteAnchor"/>
          <w:rtl w:val="true"/>
        </w:rPr>
        <w:footnoteReference w:id="393"/>
      </w:r>
      <w:r>
        <w:rPr>
          <w:rFonts w:ascii="IRNazanin" w:hAnsi="IRNazanin" w:eastAsia="IRNazanin"/>
          <w:color w:val="111111"/>
          <w:sz w:val="28"/>
          <w:sz w:val="28"/>
          <w:szCs w:val="28"/>
          <w:rtl w:val="true"/>
          <w:lang w:bidi="fa-IR"/>
        </w:rPr>
        <w:t xml:space="preserve">فی ضرورة التفهیم و التفهّم، </w:t>
      </w:r>
      <w:r>
        <w:rPr>
          <w:rStyle w:val="FootnoteAnchor"/>
          <w:rtl w:val="true"/>
        </w:rPr>
        <w:footnoteReference w:id="394"/>
      </w:r>
      <w:r>
        <w:rPr>
          <w:rFonts w:ascii="IRNazanin" w:hAnsi="IRNazanin" w:eastAsia="IRNazanin"/>
          <w:color w:val="111111"/>
          <w:sz w:val="28"/>
          <w:sz w:val="28"/>
          <w:szCs w:val="28"/>
          <w:rtl w:val="true"/>
          <w:lang w:bidi="fa-IR"/>
        </w:rPr>
        <w:t xml:space="preserve">کسایر المفهومات التی </w:t>
      </w:r>
      <w:r>
        <w:rPr>
          <w:rStyle w:val="FootnoteAnchor"/>
          <w:rtl w:val="true"/>
        </w:rPr>
        <w:footnoteReference w:id="395"/>
      </w:r>
      <w:r>
        <w:rPr>
          <w:rFonts w:ascii="IRNazanin" w:hAnsi="IRNazanin" w:eastAsia="IRNazanin"/>
          <w:color w:val="111111"/>
          <w:sz w:val="28"/>
          <w:sz w:val="28"/>
          <w:szCs w:val="28"/>
          <w:rtl w:val="true"/>
          <w:lang w:bidi="fa-IR"/>
        </w:rPr>
        <w:t>یعبّر بها عن حقایق الأشیاء،أی حقائقها العینیة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مفهوم العدم لیس بشیء من العدم الحقیقی الذی هو مجرّد رفع </w:t>
      </w:r>
      <w:r>
        <w:rPr>
          <w:rStyle w:val="FootnoteAnchor"/>
          <w:rtl w:val="true"/>
        </w:rPr>
        <w:footnoteReference w:id="396"/>
      </w:r>
      <w:r>
        <w:rPr>
          <w:rFonts w:ascii="IRNazanin" w:hAnsi="IRNazanin" w:eastAsia="IRNazanin"/>
          <w:color w:val="111111"/>
          <w:sz w:val="28"/>
          <w:sz w:val="28"/>
          <w:szCs w:val="28"/>
          <w:rtl w:val="true"/>
          <w:lang w:bidi="fa-IR"/>
        </w:rPr>
        <w:t xml:space="preserve">الوجود الحقیقی،و قد مضی </w:t>
      </w:r>
      <w:r>
        <w:rPr>
          <w:rStyle w:val="FootnoteAnchor"/>
          <w:rtl w:val="true"/>
        </w:rPr>
        <w:footnoteReference w:id="397"/>
      </w:r>
      <w:r>
        <w:rPr>
          <w:rFonts w:ascii="IRNazanin" w:hAnsi="IRNazanin" w:eastAsia="IRNazanin"/>
          <w:color w:val="111111"/>
          <w:sz w:val="28"/>
          <w:sz w:val="28"/>
          <w:szCs w:val="28"/>
          <w:rtl w:val="true"/>
          <w:lang w:bidi="fa-IR"/>
        </w:rPr>
        <w:t xml:space="preserve">بأن لا معدوم بالحقیقة </w:t>
      </w:r>
      <w:r>
        <w:rPr>
          <w:rStyle w:val="FootnoteAnchor"/>
          <w:rtl w:val="true"/>
        </w:rPr>
        <w:footnoteReference w:id="398"/>
      </w:r>
      <w:r>
        <w:rPr>
          <w:rFonts w:ascii="IRNazanin" w:hAnsi="IRNazanin" w:eastAsia="IRNazanin"/>
          <w:color w:val="111111"/>
          <w:sz w:val="28"/>
          <w:sz w:val="28"/>
          <w:szCs w:val="28"/>
          <w:rtl w:val="true"/>
          <w:lang w:bidi="fa-IR"/>
        </w:rPr>
        <w:t>إلاّ هو،و هو لیس إلاّ لیسیة صرفة و عدما بحتا و بطلانا محضا،لا یعلم و لا یخبر عنها و لا به أصلا علی ما برهن علیه فی محلّه؛ 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المفهوم کقرینه مفهوم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متصوّر،له ضرب من الوجود و التحصّل فی الذهن؛و </w:t>
      </w:r>
      <w:r>
        <w:rPr>
          <w:rStyle w:val="FootnoteAnchor"/>
          <w:rtl w:val="true"/>
        </w:rPr>
        <w:footnoteReference w:id="399"/>
      </w:r>
      <w:r>
        <w:rPr>
          <w:rFonts w:ascii="IRNazanin" w:hAnsi="IRNazanin" w:eastAsia="IRNazanin"/>
          <w:color w:val="111111"/>
          <w:sz w:val="28"/>
          <w:sz w:val="28"/>
          <w:szCs w:val="28"/>
          <w:rtl w:val="true"/>
          <w:lang w:bidi="fa-IR"/>
        </w:rPr>
        <w:t xml:space="preserve">هو یجامع الوجود و لا ینافیه </w:t>
      </w:r>
      <w:r>
        <w:rPr>
          <w:rStyle w:val="FootnoteAnchor"/>
          <w:rtl w:val="true"/>
        </w:rPr>
        <w:footnoteReference w:id="400"/>
      </w:r>
      <w:r>
        <w:rPr>
          <w:rFonts w:ascii="IRNazanin" w:hAnsi="IRNazanin" w:eastAsia="IRNazanin"/>
          <w:color w:val="111111"/>
          <w:sz w:val="28"/>
          <w:sz w:val="28"/>
          <w:szCs w:val="28"/>
          <w:rtl w:val="true"/>
          <w:lang w:bidi="fa-IR"/>
        </w:rPr>
        <w:t xml:space="preserve">و لا یرفعه،و لیس بمناقض </w:t>
      </w:r>
      <w:r>
        <w:rPr>
          <w:rStyle w:val="FootnoteAnchor"/>
          <w:rtl w:val="true"/>
        </w:rPr>
        <w:footnoteReference w:id="401"/>
      </w:r>
      <w:r>
        <w:rPr>
          <w:rFonts w:ascii="IRNazanin" w:hAnsi="IRNazanin" w:eastAsia="IRNazanin"/>
          <w:color w:val="111111"/>
          <w:sz w:val="28"/>
          <w:sz w:val="28"/>
          <w:szCs w:val="28"/>
          <w:rtl w:val="true"/>
          <w:lang w:bidi="fa-IR"/>
        </w:rPr>
        <w:t xml:space="preserve">، و لا نقیض لحقیقة الوجود؛بل </w:t>
      </w:r>
      <w:r>
        <w:rPr>
          <w:rStyle w:val="FootnoteAnchor"/>
          <w:rtl w:val="true"/>
        </w:rPr>
        <w:footnoteReference w:id="402"/>
      </w:r>
      <w:r>
        <w:rPr>
          <w:rFonts w:ascii="IRNazanin" w:hAnsi="IRNazanin" w:eastAsia="IRNazanin"/>
          <w:color w:val="111111"/>
          <w:sz w:val="28"/>
          <w:sz w:val="28"/>
          <w:szCs w:val="28"/>
          <w:rtl w:val="true"/>
          <w:lang w:bidi="fa-IR"/>
        </w:rPr>
        <w:t xml:space="preserve">و لا لمفهوم </w:t>
      </w:r>
      <w:r>
        <w:rPr>
          <w:rStyle w:val="FootnoteAnchor"/>
          <w:rtl w:val="true"/>
        </w:rPr>
        <w:footnoteReference w:id="403"/>
      </w:r>
      <w:r>
        <w:rPr>
          <w:rFonts w:ascii="IRNazanin" w:hAnsi="IRNazanin" w:eastAsia="IRNazanin"/>
          <w:color w:val="111111"/>
          <w:sz w:val="28"/>
          <w:sz w:val="28"/>
          <w:szCs w:val="28"/>
          <w:rtl w:val="true"/>
          <w:lang w:bidi="fa-IR"/>
        </w:rPr>
        <w:t>تلک الحقیقة،و کیف یناقضها و هو یجامعها؟کما لا یخفی علی اولی النهی</w:t>
      </w:r>
      <w:r>
        <w:rPr>
          <w:rFonts w:eastAsia="IRNazanin" w:cs="IRNazanin"/>
          <w:color w:val="111111"/>
          <w:sz w:val="28"/>
          <w:szCs w:val="28"/>
          <w:rtl w:val="true"/>
          <w:lang w:bidi="fa-IR"/>
        </w:rPr>
        <w:t xml:space="preserve">. </w:t>
      </w:r>
      <w:bookmarkStart w:id="171" w:name="pg12930_148557"/>
    </w:p>
    <w:p>
      <w:pPr>
        <w:pStyle w:val="BookText"/>
        <w:rPr/>
      </w:pPr>
      <w:bookmarkEnd w:id="171"/>
      <w:r>
        <w:rPr>
          <w:rFonts w:ascii="IRNazanin" w:hAnsi="IRNazanin" w:eastAsia="IRNazanin"/>
          <w:color w:val="111111"/>
          <w:sz w:val="28"/>
          <w:sz w:val="28"/>
          <w:szCs w:val="28"/>
          <w:rtl w:val="true"/>
          <w:lang w:bidi="fa-IR"/>
        </w:rPr>
        <w:t xml:space="preserve">و کذلک بالحقیقة حال سایر المعانی و المفهومات الکلیة التی یعبّر بها عن الحقائق العینیة؛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الأسماء </w:t>
      </w:r>
      <w:r>
        <w:rPr>
          <w:rStyle w:val="FootnoteAnchor"/>
          <w:rtl w:val="true"/>
        </w:rPr>
        <w:footnoteReference w:id="404"/>
      </w:r>
      <w:r>
        <w:rPr>
          <w:rFonts w:ascii="IRNazanin" w:hAnsi="IRNazanin" w:eastAsia="IRNazanin"/>
          <w:color w:val="111111"/>
          <w:sz w:val="28"/>
          <w:sz w:val="28"/>
          <w:szCs w:val="28"/>
          <w:rtl w:val="true"/>
          <w:lang w:bidi="fa-IR"/>
        </w:rPr>
        <w:t xml:space="preserve">الحقیقیة إنّما هی حقائق </w:t>
      </w:r>
      <w:r>
        <w:rPr>
          <w:rStyle w:val="FootnoteAnchor"/>
          <w:rtl w:val="true"/>
        </w:rPr>
        <w:footnoteReference w:id="405"/>
      </w:r>
      <w:r>
        <w:rPr>
          <w:rFonts w:ascii="IRNazanin" w:hAnsi="IRNazanin" w:eastAsia="IRNazanin"/>
          <w:color w:val="111111"/>
          <w:sz w:val="28"/>
          <w:sz w:val="28"/>
          <w:szCs w:val="28"/>
          <w:rtl w:val="true"/>
          <w:lang w:bidi="fa-IR"/>
        </w:rPr>
        <w:t xml:space="preserve">الخارجیة،لیس و لا شیء من تلک المعانی و المفهومات بموجود حقیقی عینی یترتّب علیه الأحکام و الآثار،و ما شمّ شیء منها </w:t>
      </w:r>
      <w:r>
        <w:rPr>
          <w:rStyle w:val="FootnoteAnchor"/>
          <w:rtl w:val="true"/>
        </w:rPr>
        <w:footnoteReference w:id="406"/>
      </w:r>
      <w:r>
        <w:rPr>
          <w:rFonts w:ascii="IRNazanin" w:hAnsi="IRNazanin" w:eastAsia="IRNazanin"/>
          <w:color w:val="111111"/>
          <w:sz w:val="28"/>
          <w:sz w:val="28"/>
          <w:szCs w:val="28"/>
          <w:rtl w:val="true"/>
          <w:lang w:bidi="fa-IR"/>
        </w:rPr>
        <w:t>رائحة من الوجود الحقیقی إلاّ بضرب من التعمّل العقلی و نحو من الوجود الذهنی کما حقّقنا و فصّلنا فی التفاصیل التی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w:t>
      </w:r>
      <w:r>
        <w:rPr>
          <w:rStyle w:val="FootnoteAnchor"/>
          <w:rtl w:val="true"/>
        </w:rPr>
        <w:footnoteReference w:id="40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الأعیان الثابتة ما شمّت رائحة الوجود،أی الکلّیات الطبیعة التی یعبّر عنها لماهیات الکلّیة لیست بموجودة </w:t>
      </w:r>
      <w:r>
        <w:rPr>
          <w:rStyle w:val="FootnoteAnchor"/>
          <w:rtl w:val="true"/>
        </w:rPr>
        <w:footnoteReference w:id="408"/>
      </w:r>
      <w:r>
        <w:rPr>
          <w:rFonts w:ascii="IRNazanin" w:hAnsi="IRNazanin" w:eastAsia="IRNazanin"/>
          <w:color w:val="111111"/>
          <w:sz w:val="28"/>
          <w:sz w:val="28"/>
          <w:szCs w:val="28"/>
          <w:rtl w:val="true"/>
          <w:lang w:bidi="fa-IR"/>
        </w:rPr>
        <w:t>بالحقیقة،و إنّما توجد بضرب من المجاز و طور من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 الضروریات الاتّفاقیة الذی النصفة و استقامة الفطرة،قد قال به کلّ عاقل،لا یتفوّه بخلافه أقلّ عاقل،و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w:t>
      </w:r>
      <w:r>
        <w:rPr>
          <w:rStyle w:val="FootnoteAnchor"/>
          <w:rtl w:val="true"/>
        </w:rPr>
        <w:footnoteReference w:id="409"/>
      </w:r>
      <w:r>
        <w:rPr>
          <w:rFonts w:ascii="IRNazanin" w:hAnsi="IRNazanin" w:eastAsia="IRNazanin"/>
          <w:color w:val="111111"/>
          <w:sz w:val="28"/>
          <w:sz w:val="28"/>
          <w:szCs w:val="28"/>
          <w:rtl w:val="true"/>
          <w:lang w:bidi="fa-IR"/>
        </w:rPr>
        <w:t xml:space="preserve">قضیت الضرورة </w:t>
      </w:r>
      <w:r>
        <w:rPr>
          <w:rStyle w:val="FootnoteAnchor"/>
          <w:rtl w:val="true"/>
        </w:rPr>
        <w:footnoteReference w:id="410"/>
      </w:r>
      <w:r>
        <w:rPr>
          <w:rFonts w:ascii="IRNazanin" w:hAnsi="IRNazanin" w:eastAsia="IRNazanin"/>
          <w:color w:val="111111"/>
          <w:sz w:val="28"/>
          <w:sz w:val="28"/>
          <w:szCs w:val="28"/>
          <w:rtl w:val="true"/>
          <w:lang w:bidi="fa-IR"/>
        </w:rPr>
        <w:t xml:space="preserve">الفطریة بأنّ الامور العینیة الشخصیة و الحقائق الخارجیة المتعیّنة، </w:t>
      </w:r>
      <w:r>
        <w:rPr>
          <w:rStyle w:val="FootnoteAnchor"/>
          <w:rtl w:val="true"/>
        </w:rPr>
        <w:footnoteReference w:id="411"/>
      </w:r>
      <w:r>
        <w:rPr>
          <w:rFonts w:ascii="Amiri" w:hAnsi="Amiri" w:eastAsia="Amiri" w:cs="Amiri"/>
          <w:color w:val="111111"/>
          <w:sz w:val="28"/>
          <w:sz w:val="28"/>
          <w:szCs w:val="28"/>
          <w:rtl w:val="true"/>
          <w:lang w:bidi="ar-SA"/>
        </w:rPr>
        <w:t xml:space="preserve">أیّ أمر کان و أیّة </w:t>
      </w:r>
      <w:r>
        <w:rPr>
          <w:rStyle w:val="FootnoteAnchor"/>
          <w:rtl w:val="true"/>
        </w:rPr>
        <w:footnoteReference w:id="412"/>
      </w:r>
      <w:r>
        <w:rPr>
          <w:rFonts w:ascii="IRNazanin" w:hAnsi="IRNazanin" w:eastAsia="IRNazanin"/>
          <w:color w:val="111111"/>
          <w:sz w:val="28"/>
          <w:sz w:val="28"/>
          <w:szCs w:val="28"/>
          <w:rtl w:val="true"/>
          <w:lang w:bidi="fa-IR"/>
        </w:rPr>
        <w:t xml:space="preserve">حقیقة </w:t>
      </w:r>
      <w:r>
        <w:rPr>
          <w:rStyle w:val="FootnoteAnchor"/>
          <w:rtl w:val="true"/>
        </w:rPr>
        <w:footnoteReference w:id="413"/>
      </w:r>
      <w:r>
        <w:rPr>
          <w:rFonts w:ascii="Amiri" w:hAnsi="Amiri" w:eastAsia="Amiri" w:cs="Amiri"/>
          <w:color w:val="111111"/>
          <w:sz w:val="28"/>
          <w:sz w:val="28"/>
          <w:szCs w:val="28"/>
          <w:rtl w:val="true"/>
          <w:lang w:bidi="ar-SA"/>
        </w:rPr>
        <w:t xml:space="preserve">کانت،لیست إلاّ بمجرّد </w:t>
      </w:r>
      <w:r>
        <w:rPr>
          <w:rStyle w:val="FootnoteAnchor"/>
          <w:rtl w:val="true"/>
        </w:rPr>
        <w:footnoteReference w:id="414"/>
      </w:r>
      <w:r>
        <w:rPr>
          <w:rFonts w:ascii="Amiri" w:hAnsi="Amiri" w:eastAsia="Amiri" w:cs="Amiri"/>
          <w:color w:val="111111"/>
          <w:sz w:val="28"/>
          <w:sz w:val="28"/>
          <w:szCs w:val="28"/>
          <w:rtl w:val="true"/>
          <w:lang w:bidi="ar-SA"/>
        </w:rPr>
        <w:t xml:space="preserve">معانی و مفهومات کلّیة؛ إِنْ هِیَ إِلاّٰ أَسْمٰاءٌ سَمَّیْتُمُوهٰا أَنْتُمْ وَ آبٰاؤُکُمْ مٰا أَنْزَلَ اللّٰهُ بِهٰا مِنْ سُلْطٰانٍ </w:t>
      </w:r>
      <w:r>
        <w:rPr>
          <w:rStyle w:val="FootnoteAnchor"/>
          <w:rtl w:val="true"/>
        </w:rPr>
        <w:footnoteReference w:id="415"/>
      </w:r>
    </w:p>
    <w:p>
      <w:pPr>
        <w:pStyle w:val="Heading5"/>
        <w:numPr>
          <w:ilvl w:val="4"/>
          <w:numId w:val="1"/>
        </w:numPr>
        <w:rPr/>
      </w:pPr>
      <w:bookmarkStart w:id="172" w:name="__RefHeading___Toc3877932_3224264995"/>
      <w:bookmarkStart w:id="173" w:name="_Toc62"/>
      <w:bookmarkEnd w:id="172"/>
      <w:r>
        <w:rPr>
          <w:rtl w:val="true"/>
        </w:rPr>
        <w:t>قضاء و إمضاء</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الشیئیة المطلقة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16"/>
      </w:r>
      <w:r>
        <w:rPr>
          <w:rFonts w:ascii="IRNazanin" w:hAnsi="IRNazanin" w:eastAsia="IRNazanin"/>
          <w:color w:val="111111"/>
          <w:sz w:val="28"/>
          <w:sz w:val="28"/>
          <w:szCs w:val="28"/>
          <w:rtl w:val="true"/>
          <w:lang w:bidi="fa-IR"/>
        </w:rPr>
        <w:t xml:space="preserve">إذ قد قضینا بضرورة الفطرة أن لا موجود بالحقیقة إلاّ الوجود </w:t>
      </w:r>
      <w:r>
        <w:rPr>
          <w:rStyle w:val="FootnoteAnchor"/>
          <w:rtl w:val="true"/>
        </w:rPr>
        <w:footnoteReference w:id="417"/>
      </w:r>
      <w:r>
        <w:rPr>
          <w:rFonts w:ascii="IRNazanin" w:hAnsi="IRNazanin" w:eastAsia="IRNazanin"/>
          <w:color w:val="111111"/>
          <w:sz w:val="28"/>
          <w:sz w:val="28"/>
          <w:szCs w:val="28"/>
          <w:rtl w:val="true"/>
          <w:lang w:bidi="fa-IR"/>
        </w:rPr>
        <w:t xml:space="preserve">الحقیقی،و هو </w:t>
      </w:r>
      <w:bookmarkStart w:id="174" w:name="pg12930_148558"/>
    </w:p>
    <w:p>
      <w:pPr>
        <w:pStyle w:val="BookText"/>
        <w:rPr/>
      </w:pPr>
      <w:bookmarkEnd w:id="174"/>
      <w:r>
        <w:rPr>
          <w:rFonts w:ascii="IRNazanin" w:hAnsi="IRNazanin" w:eastAsia="IRNazanin"/>
          <w:color w:val="111111"/>
          <w:sz w:val="28"/>
          <w:sz w:val="28"/>
          <w:szCs w:val="28"/>
          <w:rtl w:val="true"/>
          <w:lang w:bidi="fa-IR"/>
        </w:rPr>
        <w:t xml:space="preserve">الشیء و بحقیقة الشیئیة،و أنّ المعانی و المفهومات التی یعبّر بها عن الأشیاء </w:t>
      </w:r>
      <w:r>
        <w:rPr>
          <w:rStyle w:val="FootnoteAnchor"/>
          <w:rtl w:val="true"/>
        </w:rPr>
        <w:footnoteReference w:id="418"/>
      </w:r>
      <w:r>
        <w:rPr>
          <w:rFonts w:ascii="IRNazanin" w:hAnsi="IRNazanin" w:eastAsia="IRNazanin"/>
          <w:color w:val="111111"/>
          <w:sz w:val="28"/>
          <w:sz w:val="28"/>
          <w:szCs w:val="28"/>
          <w:rtl w:val="true"/>
          <w:lang w:bidi="fa-IR"/>
        </w:rPr>
        <w:t xml:space="preserve">و الحقیقیة لیست بموجودة </w:t>
      </w:r>
      <w:r>
        <w:rPr>
          <w:rStyle w:val="FootnoteAnchor"/>
          <w:rtl w:val="true"/>
        </w:rPr>
        <w:footnoteReference w:id="419"/>
      </w:r>
      <w:r>
        <w:rPr>
          <w:rFonts w:ascii="IRNazanin" w:hAnsi="IRNazanin" w:eastAsia="IRNazanin"/>
          <w:color w:val="111111"/>
          <w:sz w:val="28"/>
          <w:sz w:val="28"/>
          <w:szCs w:val="28"/>
          <w:rtl w:val="true"/>
          <w:lang w:bidi="fa-IR"/>
        </w:rPr>
        <w:t xml:space="preserve">إلاّ بضرب من التبعیة،و أن لا شیء فی الواقع المطلق إلاّ الوجود الحقیقی،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ضرب من الأشیاء التعمّلیة التی لیست إلاّ تلک المفهومات و المعانی؛ و أنّ الشیئیة المطلقة منحصرة </w:t>
      </w:r>
      <w:r>
        <w:rPr>
          <w:rStyle w:val="FootnoteAnchor"/>
          <w:rtl w:val="true"/>
        </w:rPr>
        <w:footnoteReference w:id="420"/>
      </w:r>
      <w:r>
        <w:rPr>
          <w:rFonts w:ascii="IRNazanin" w:hAnsi="IRNazanin" w:eastAsia="IRNazanin"/>
          <w:color w:val="111111"/>
          <w:sz w:val="28"/>
          <w:sz w:val="28"/>
          <w:szCs w:val="28"/>
          <w:rtl w:val="true"/>
          <w:lang w:bidi="fa-IR"/>
        </w:rPr>
        <w:t xml:space="preserve">فیهما،إذ </w:t>
      </w:r>
      <w:r>
        <w:rPr>
          <w:rStyle w:val="FootnoteAnchor"/>
          <w:rtl w:val="true"/>
        </w:rPr>
        <w:footnoteReference w:id="421"/>
      </w:r>
      <w:r>
        <w:rPr>
          <w:rFonts w:ascii="IRNazanin" w:hAnsi="IRNazanin" w:eastAsia="IRNazanin"/>
          <w:color w:val="111111"/>
          <w:sz w:val="28"/>
          <w:sz w:val="28"/>
          <w:szCs w:val="28"/>
          <w:rtl w:val="true"/>
          <w:lang w:bidi="fa-IR"/>
        </w:rPr>
        <w:t>العدم الحقیقی لیس شیء أصلا،لا أصلیة و لا تبعیة</w:t>
      </w:r>
      <w:r>
        <w:rPr>
          <w:rFonts w:eastAsia="IRNazanin" w:cs="IRNazanin"/>
          <w:color w:val="111111"/>
          <w:sz w:val="28"/>
          <w:szCs w:val="28"/>
          <w:rtl w:val="true"/>
          <w:lang w:bidi="fa-IR"/>
        </w:rPr>
        <w:t>.</w:t>
      </w:r>
    </w:p>
    <w:p>
      <w:pPr>
        <w:pStyle w:val="Heading5"/>
        <w:numPr>
          <w:ilvl w:val="4"/>
          <w:numId w:val="1"/>
        </w:numPr>
        <w:rPr/>
      </w:pPr>
      <w:bookmarkStart w:id="175" w:name="__RefHeading___Toc3877934_3224264995"/>
      <w:bookmarkStart w:id="176" w:name="_Toc63"/>
      <w:bookmarkEnd w:id="175"/>
      <w:r>
        <w:rPr>
          <w:rtl w:val="true"/>
        </w:rPr>
        <w:t>إعادة لمزید الفائدة و تجدید الإفادة</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الموجود إلی الواجب 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فلیعلم أنّ الموجود </w:t>
      </w:r>
      <w:r>
        <w:rPr>
          <w:rStyle w:val="FootnoteAnchor"/>
          <w:rtl w:val="true"/>
        </w:rPr>
        <w:footnoteReference w:id="422"/>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موجودا آبیا عن العدم،ممتنعا عن اللیسیة الحقیقیة بذاته و لذاته، و بمجرّد حاقّ نفسه مع قطع النظر عن </w:t>
      </w:r>
      <w:r>
        <w:rPr>
          <w:rStyle w:val="FootnoteAnchor"/>
          <w:rtl w:val="true"/>
        </w:rPr>
        <w:footnoteReference w:id="423"/>
      </w:r>
      <w:r>
        <w:rPr>
          <w:rFonts w:ascii="IRNazanin" w:hAnsi="IRNazanin" w:eastAsia="IRNazanin"/>
          <w:color w:val="111111"/>
          <w:sz w:val="28"/>
          <w:sz w:val="28"/>
          <w:szCs w:val="28"/>
          <w:rtl w:val="true"/>
          <w:lang w:bidi="fa-IR"/>
        </w:rPr>
        <w:t xml:space="preserve">کلّ ما هو خارج عن حاقّ حقیقة ذاته،و مع قطع النظر عن کلّ حیثیة خارجة عن جوهر نفسه،تقییدیة کانت تلک الحیثیة </w:t>
      </w:r>
      <w:r>
        <w:rPr>
          <w:rStyle w:val="FootnoteAnchor"/>
          <w:rtl w:val="true"/>
        </w:rPr>
        <w:footnoteReference w:id="424"/>
      </w:r>
      <w:r>
        <w:rPr>
          <w:rFonts w:ascii="IRNazanin" w:hAnsi="IRNazanin" w:eastAsia="IRNazanin"/>
          <w:color w:val="111111"/>
          <w:sz w:val="28"/>
          <w:sz w:val="28"/>
          <w:szCs w:val="28"/>
          <w:rtl w:val="true"/>
          <w:lang w:bidi="fa-IR"/>
        </w:rPr>
        <w:t xml:space="preserve">الخارجیة </w:t>
      </w:r>
      <w:r>
        <w:rPr>
          <w:rStyle w:val="FootnoteAnchor"/>
          <w:rtl w:val="true"/>
        </w:rPr>
        <w:footnoteReference w:id="425"/>
      </w:r>
      <w:r>
        <w:rPr>
          <w:rFonts w:ascii="IRNazanin" w:hAnsi="IRNazanin" w:eastAsia="IRNazanin"/>
          <w:color w:val="111111"/>
          <w:sz w:val="28"/>
          <w:sz w:val="28"/>
          <w:szCs w:val="28"/>
          <w:rtl w:val="true"/>
          <w:lang w:bidi="fa-IR"/>
        </w:rPr>
        <w:t xml:space="preserve">،أم تعلیلیة؛حقیقیة </w:t>
      </w:r>
      <w:r>
        <w:rPr>
          <w:rStyle w:val="FootnoteAnchor"/>
          <w:rtl w:val="true"/>
        </w:rPr>
        <w:footnoteReference w:id="426"/>
      </w:r>
      <w:r>
        <w:rPr>
          <w:rFonts w:ascii="IRNazanin" w:hAnsi="IRNazanin" w:eastAsia="IRNazanin"/>
          <w:color w:val="111111"/>
          <w:sz w:val="28"/>
          <w:sz w:val="28"/>
          <w:szCs w:val="28"/>
          <w:rtl w:val="true"/>
          <w:lang w:bidi="fa-IR"/>
        </w:rPr>
        <w:t>،أم اعتباریة،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أنّ الموجود </w:t>
      </w:r>
      <w:r>
        <w:rPr>
          <w:rStyle w:val="FootnoteAnchor"/>
          <w:rtl w:val="true"/>
        </w:rPr>
        <w:footnoteReference w:id="427"/>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یکون متقرّرا متحصّلا متقوّما متذوّتا </w:t>
      </w:r>
      <w:r>
        <w:rPr>
          <w:rStyle w:val="FootnoteAnchor"/>
          <w:rtl w:val="true"/>
        </w:rPr>
        <w:footnoteReference w:id="429"/>
      </w:r>
      <w:r>
        <w:rPr>
          <w:rFonts w:ascii="IRNazanin" w:hAnsi="IRNazanin" w:eastAsia="IRNazanin"/>
          <w:color w:val="111111"/>
          <w:sz w:val="28"/>
          <w:sz w:val="28"/>
          <w:szCs w:val="28"/>
          <w:rtl w:val="true"/>
          <w:lang w:bidi="fa-IR"/>
        </w:rPr>
        <w:t xml:space="preserve">متجوهرا بذاته و لذاته،من دون أن یحتاج فی تقرّره و تحصّله و تقومّه و قوام ذاته و تجوهر </w:t>
      </w:r>
      <w:r>
        <w:rPr>
          <w:rStyle w:val="FootnoteAnchor"/>
          <w:rtl w:val="true"/>
        </w:rPr>
        <w:footnoteReference w:id="430"/>
      </w:r>
      <w:r>
        <w:rPr>
          <w:rFonts w:ascii="IRNazanin" w:hAnsi="IRNazanin" w:eastAsia="IRNazanin"/>
          <w:color w:val="111111"/>
          <w:sz w:val="28"/>
          <w:sz w:val="28"/>
          <w:szCs w:val="28"/>
          <w:rtl w:val="true"/>
          <w:lang w:bidi="fa-IR"/>
        </w:rPr>
        <w:t xml:space="preserve">نفسه إلی شیء خارج عن حاقّ ذاته أصلا، </w:t>
      </w:r>
      <w:bookmarkStart w:id="177" w:name="pg12930_148559"/>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مجرّد حقیقة الوجود الحقیقی الحقّ،الموجود بالحقیقة،الآبی بمجرّد حاقّ ذاته عن العدم الحقیقی طرّا،الممتنع بمحض حیثیة ذاته عن اللیس الواقعی المطلق رأسا حسبما اقتضاه النقاضة الذاتیة و المناقضة الحقیقیة،و هو مجرّد الأیسیة المحضة، المتنافیة بذاتها اللیسیة الصرفة،و مجرّد الإنیّة </w:t>
      </w:r>
      <w:r>
        <w:rPr>
          <w:rStyle w:val="FootnoteAnchor"/>
          <w:rtl w:val="true"/>
        </w:rPr>
        <w:footnoteReference w:id="431"/>
      </w:r>
      <w:r>
        <w:rPr>
          <w:rFonts w:ascii="IRNazanin" w:hAnsi="IRNazanin" w:eastAsia="IRNazanin"/>
          <w:color w:val="111111"/>
          <w:sz w:val="28"/>
          <w:sz w:val="28"/>
          <w:szCs w:val="28"/>
          <w:rtl w:val="true"/>
          <w:lang w:bidi="fa-IR"/>
        </w:rPr>
        <w:t>الحقیقیة التی هی آبیة بنفسها للنفی و الانتفاء،و هو الواجب الوجود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معنی </w:t>
      </w:r>
      <w:r>
        <w:rPr>
          <w:rStyle w:val="FootnoteAnchor"/>
          <w:rtl w:val="true"/>
        </w:rPr>
        <w:footnoteReference w:id="432"/>
      </w:r>
      <w:r>
        <w:rPr>
          <w:rFonts w:ascii="IRNazanin" w:hAnsi="IRNazanin" w:eastAsia="IRNazanin"/>
          <w:color w:val="111111"/>
          <w:sz w:val="28"/>
          <w:sz w:val="28"/>
          <w:szCs w:val="28"/>
          <w:rtl w:val="true"/>
          <w:lang w:bidi="fa-IR"/>
        </w:rPr>
        <w:t xml:space="preserve">للواجب </w:t>
      </w:r>
      <w:r>
        <w:rPr>
          <w:rStyle w:val="FootnoteAnchor"/>
          <w:rtl w:val="true"/>
        </w:rPr>
        <w:footnoteReference w:id="433"/>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إلاّ ما یکون موجودا بذاته،و لذاته </w:t>
      </w:r>
      <w:r>
        <w:rPr>
          <w:rStyle w:val="FootnoteAnchor"/>
          <w:rtl w:val="true"/>
        </w:rPr>
        <w:footnoteReference w:id="434"/>
      </w:r>
      <w:r>
        <w:rPr>
          <w:rFonts w:ascii="Amiri" w:hAnsi="Amiri" w:eastAsia="Amiri" w:cs="Amiri"/>
          <w:color w:val="111111"/>
          <w:sz w:val="28"/>
          <w:sz w:val="28"/>
          <w:szCs w:val="28"/>
          <w:rtl w:val="true"/>
          <w:lang w:bidi="ar-SA"/>
        </w:rPr>
        <w:t xml:space="preserve">متقررا متحصّلا متقوّما متذوّتا بمجرّد </w:t>
      </w:r>
      <w:r>
        <w:rPr>
          <w:rStyle w:val="FootnoteAnchor"/>
          <w:rtl w:val="true"/>
        </w:rPr>
        <w:footnoteReference w:id="435"/>
      </w:r>
      <w:r>
        <w:rPr>
          <w:rFonts w:ascii="IRNazanin" w:hAnsi="IRNazanin" w:eastAsia="IRNazanin"/>
          <w:color w:val="111111"/>
          <w:sz w:val="28"/>
          <w:sz w:val="28"/>
          <w:szCs w:val="28"/>
          <w:rtl w:val="true"/>
          <w:lang w:bidi="fa-IR"/>
        </w:rPr>
        <w:t xml:space="preserve">نفسه من دون أن یحتاج فی تجوهر ذاته و قوام حقیقة نفسه و تقرّر قوامه و موجودیته کنه ذاته و تحصّل حاقّ حقیقة نفسه إلی شیء خارج عن حاقّ ذاته أصلا،و اللّه الغنی و أنتم الفقراء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الممکن المفتقر فی قوامه </w:t>
      </w:r>
      <w:r>
        <w:rPr>
          <w:rStyle w:val="FootnoteAnchor"/>
          <w:rtl w:val="true"/>
        </w:rPr>
        <w:footnoteReference w:id="437"/>
      </w:r>
      <w:r>
        <w:rPr>
          <w:rFonts w:ascii="IRNazanin" w:hAnsi="IRNazanin" w:eastAsia="IRNazanin"/>
          <w:color w:val="111111"/>
          <w:sz w:val="28"/>
          <w:sz w:val="28"/>
          <w:szCs w:val="28"/>
          <w:rtl w:val="true"/>
          <w:lang w:bidi="fa-IR"/>
        </w:rPr>
        <w:t xml:space="preserve">إلی الواجب القائم بذاته،سواء کان </w:t>
      </w:r>
      <w:r>
        <w:rPr>
          <w:rStyle w:val="FootnoteAnchor"/>
          <w:rtl w:val="true"/>
        </w:rPr>
        <w:footnoteReference w:id="438"/>
      </w:r>
      <w:r>
        <w:rPr>
          <w:rFonts w:ascii="IRNazanin" w:hAnsi="IRNazanin" w:eastAsia="IRNazanin"/>
          <w:color w:val="111111"/>
          <w:sz w:val="28"/>
          <w:sz w:val="28"/>
          <w:szCs w:val="28"/>
          <w:rtl w:val="true"/>
          <w:lang w:bidi="fa-IR"/>
        </w:rPr>
        <w:t>أمرا عینیا شخصیا،أم ذهنیا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سنعود إلی شرح حاله علی نمط التحقیق إن ساعدنا مرافقة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 مترقّبا، و ترقّب متفحّصا</w:t>
      </w:r>
      <w:r>
        <w:rPr>
          <w:rFonts w:eastAsia="IRNazanin" w:cs="IRNazanin"/>
          <w:color w:val="111111"/>
          <w:sz w:val="28"/>
          <w:szCs w:val="28"/>
          <w:rtl w:val="true"/>
          <w:lang w:bidi="fa-IR"/>
        </w:rPr>
        <w:t>!</w:t>
      </w:r>
    </w:p>
    <w:p>
      <w:pPr>
        <w:pStyle w:val="Heading5"/>
        <w:numPr>
          <w:ilvl w:val="4"/>
          <w:numId w:val="1"/>
        </w:numPr>
        <w:rPr/>
      </w:pPr>
      <w:bookmarkStart w:id="178" w:name="__RefHeading___Toc3877936_3224264995"/>
      <w:bookmarkStart w:id="179" w:name="_Toc64"/>
      <w:bookmarkEnd w:id="178"/>
      <w:r>
        <w:rPr>
          <w:rtl w:val="true"/>
        </w:rPr>
        <w:t>تنبیه فی تصریح و تصریح فی تنبیه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عینیة الوجود فی الواجب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طلع من الافق،هذا البیان،أنّ </w:t>
      </w:r>
      <w:r>
        <w:rPr>
          <w:rStyle w:val="FootnoteAnchor"/>
          <w:rtl w:val="true"/>
        </w:rPr>
        <w:footnoteReference w:id="439"/>
      </w:r>
      <w:r>
        <w:rPr>
          <w:rFonts w:ascii="IRNazanin" w:hAnsi="IRNazanin" w:eastAsia="IRNazanin"/>
          <w:color w:val="111111"/>
          <w:sz w:val="28"/>
          <w:sz w:val="28"/>
          <w:szCs w:val="28"/>
          <w:rtl w:val="true"/>
          <w:lang w:bidi="fa-IR"/>
        </w:rPr>
        <w:t>سرّ عینیة الوجود فی الواجب بالذات بمعنی أنّ وجود ذات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 یطرد به عن ذاته العدم طرّا،و ما به یأبی عن اللیسیة رأسا، </w:t>
      </w:r>
      <w:bookmarkStart w:id="180" w:name="pg12930_148560"/>
    </w:p>
    <w:p>
      <w:pPr>
        <w:pStyle w:val="BookText"/>
        <w:rPr/>
      </w:pPr>
      <w:bookmarkEnd w:id="180"/>
      <w:r>
        <w:rPr>
          <w:rFonts w:ascii="IRNazanin" w:hAnsi="IRNazanin" w:eastAsia="IRNazanin"/>
          <w:color w:val="111111"/>
          <w:sz w:val="28"/>
          <w:sz w:val="28"/>
          <w:szCs w:val="28"/>
          <w:rtl w:val="true"/>
          <w:lang w:bidi="fa-IR"/>
        </w:rPr>
        <w:t xml:space="preserve">و ما به یمتنع عن </w:t>
      </w:r>
      <w:r>
        <w:rPr>
          <w:rStyle w:val="FootnoteAnchor"/>
          <w:rtl w:val="true"/>
        </w:rPr>
        <w:footnoteReference w:id="440"/>
      </w:r>
      <w:r>
        <w:rPr>
          <w:rFonts w:ascii="IRNazanin" w:hAnsi="IRNazanin" w:eastAsia="IRNazanin"/>
          <w:color w:val="111111"/>
          <w:sz w:val="28"/>
          <w:sz w:val="28"/>
          <w:szCs w:val="28"/>
          <w:rtl w:val="true"/>
          <w:lang w:bidi="fa-IR"/>
        </w:rPr>
        <w:t>کنه ذاته الانعدام،و یجب له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بعینه عین کنه </w:t>
      </w:r>
      <w:r>
        <w:rPr>
          <w:rStyle w:val="FootnoteAnchor"/>
          <w:rtl w:val="true"/>
        </w:rPr>
        <w:footnoteReference w:id="441"/>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یتصوّر بین حقیقة وجوده و حیثیة کنه ذاته شائبة الإثنینیة أصلا،حقیقیة </w:t>
      </w:r>
      <w:r>
        <w:rPr>
          <w:rStyle w:val="FootnoteAnchor"/>
          <w:rtl w:val="true"/>
        </w:rPr>
        <w:footnoteReference w:id="442"/>
      </w:r>
      <w:r>
        <w:rPr>
          <w:rFonts w:ascii="IRNazanin" w:hAnsi="IRNazanin" w:eastAsia="IRNazanin"/>
          <w:color w:val="111111"/>
          <w:sz w:val="28"/>
          <w:sz w:val="28"/>
          <w:szCs w:val="28"/>
          <w:rtl w:val="true"/>
          <w:lang w:bidi="fa-IR"/>
        </w:rPr>
        <w:t xml:space="preserve">کانت تلک الإثنینیة أم تعمّلیة؛إثنینیة </w:t>
      </w:r>
      <w:r>
        <w:rPr>
          <w:rStyle w:val="FootnoteAnchor"/>
          <w:rtl w:val="true"/>
        </w:rPr>
        <w:footnoteReference w:id="443"/>
      </w:r>
      <w:r>
        <w:rPr>
          <w:rFonts w:ascii="IRNazanin" w:hAnsi="IRNazanin" w:eastAsia="IRNazanin"/>
          <w:color w:val="111111"/>
          <w:sz w:val="28"/>
          <w:sz w:val="28"/>
          <w:szCs w:val="28"/>
          <w:rtl w:val="true"/>
          <w:lang w:bidi="fa-IR"/>
        </w:rPr>
        <w:t xml:space="preserve">خارجیة </w:t>
      </w:r>
      <w:r>
        <w:rPr>
          <w:rStyle w:val="FootnoteAnchor"/>
          <w:rtl w:val="true"/>
        </w:rPr>
        <w:footnoteReference w:id="444"/>
      </w:r>
      <w:r>
        <w:rPr>
          <w:rFonts w:ascii="IRNazanin" w:hAnsi="IRNazanin" w:eastAsia="IRNazanin"/>
          <w:color w:val="111111"/>
          <w:sz w:val="28"/>
          <w:sz w:val="28"/>
          <w:szCs w:val="28"/>
          <w:rtl w:val="true"/>
          <w:lang w:bidi="fa-IR"/>
        </w:rPr>
        <w:t>،أو تحلیلیة إعتباریة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حقیقة وجوده و حیثیة ما یطرد به عن ذاته العدم أمرا زائدا علی 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بحسب التعمّل و التحلیل فبضرب من التفرقة و التفصیل،فلا یتصوّر حینئذ أن یصدق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ذاته أنّه </w:t>
      </w:r>
      <w:r>
        <w:rPr>
          <w:rStyle w:val="FootnoteAnchor"/>
          <w:rtl w:val="true"/>
        </w:rPr>
        <w:footnoteReference w:id="445"/>
      </w:r>
      <w:r>
        <w:rPr>
          <w:rFonts w:ascii="IRNazanin" w:hAnsi="IRNazanin" w:eastAsia="IRNazanin"/>
          <w:color w:val="111111"/>
          <w:sz w:val="28"/>
          <w:sz w:val="28"/>
          <w:szCs w:val="28"/>
          <w:rtl w:val="true"/>
          <w:lang w:bidi="fa-IR"/>
        </w:rPr>
        <w:t>موجود بذاته مع قطع النظر عن کلّ ما هو خارج من حاقّ ذاته،و لا یعقل حینئذ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متحقّقا بمجرّد جوهر نفسه مع قطع النظر عن </w:t>
      </w:r>
      <w:r>
        <w:rPr>
          <w:rStyle w:val="FootnoteAnchor"/>
          <w:rtl w:val="true"/>
        </w:rPr>
        <w:footnoteReference w:id="446"/>
      </w:r>
      <w:r>
        <w:rPr>
          <w:rFonts w:ascii="IRNazanin" w:hAnsi="IRNazanin" w:eastAsia="IRNazanin"/>
          <w:color w:val="111111"/>
          <w:sz w:val="28"/>
          <w:sz w:val="28"/>
          <w:szCs w:val="28"/>
          <w:rtl w:val="true"/>
          <w:lang w:bidi="fa-IR"/>
        </w:rPr>
        <w:t>کلّ حیثیة خارجیة،حقیقیة کانت تلک الحیثیة،أم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ضرورة الفطرة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بمجرّد ذاته من دون أن یحتاج فی وجود ذاته و تقوّم قوامه إلی شیء أصلا،هذا ظاهر جدا</w:t>
      </w:r>
      <w:r>
        <w:rPr>
          <w:rFonts w:eastAsia="IRNazanin" w:cs="IRNazanin"/>
          <w:color w:val="111111"/>
          <w:sz w:val="28"/>
          <w:szCs w:val="28"/>
          <w:rtl w:val="true"/>
          <w:lang w:bidi="fa-IR"/>
        </w:rPr>
        <w:t>.</w:t>
      </w:r>
    </w:p>
    <w:p>
      <w:pPr>
        <w:pStyle w:val="Heading5"/>
        <w:numPr>
          <w:ilvl w:val="4"/>
          <w:numId w:val="1"/>
        </w:numPr>
        <w:rPr/>
      </w:pPr>
      <w:bookmarkStart w:id="181" w:name="__RefHeading___Toc3877938_3224264995"/>
      <w:bookmarkStart w:id="182" w:name="_Toc65"/>
      <w:bookmarkEnd w:id="181"/>
      <w:r>
        <w:rPr>
          <w:rtl w:val="true"/>
        </w:rPr>
        <w:t>إیضاح فهم و إزاحة و هم</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عینیة الوجود للواجب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تتوهمنّ من العینیة هنا، </w:t>
      </w:r>
      <w:r>
        <w:rPr>
          <w:rStyle w:val="FootnoteAnchor"/>
          <w:rtl w:val="true"/>
        </w:rPr>
        <w:footnoteReference w:id="447"/>
      </w:r>
      <w:r>
        <w:rPr>
          <w:rFonts w:ascii="IRNazanin" w:hAnsi="IRNazanin" w:eastAsia="IRNazanin"/>
          <w:color w:val="111111"/>
          <w:sz w:val="28"/>
          <w:sz w:val="28"/>
          <w:szCs w:val="28"/>
          <w:rtl w:val="true"/>
          <w:lang w:bidi="fa-IR"/>
        </w:rPr>
        <w:t xml:space="preserve">العینیة الاتحادیة،کما تقرّر </w:t>
      </w:r>
      <w:r>
        <w:rPr>
          <w:rStyle w:val="FootnoteAnchor"/>
          <w:rtl w:val="true"/>
        </w:rPr>
        <w:footnoteReference w:id="448"/>
      </w:r>
      <w:r>
        <w:rPr>
          <w:rFonts w:ascii="IRNazanin" w:hAnsi="IRNazanin" w:eastAsia="IRNazanin"/>
          <w:color w:val="111111"/>
          <w:sz w:val="28"/>
          <w:sz w:val="28"/>
          <w:szCs w:val="28"/>
          <w:rtl w:val="true"/>
          <w:lang w:bidi="fa-IR"/>
        </w:rPr>
        <w:t xml:space="preserve">بین طبیعة الجنس و الفصل فی الحقایق النوعیة المرکّبة الذوات من الحقیقة </w:t>
      </w:r>
      <w:r>
        <w:rPr>
          <w:rStyle w:val="FootnoteAnchor"/>
          <w:rtl w:val="true"/>
        </w:rPr>
        <w:footnoteReference w:id="449"/>
      </w:r>
      <w:r>
        <w:rPr>
          <w:rFonts w:ascii="IRNazanin" w:hAnsi="IRNazanin" w:eastAsia="IRNazanin"/>
          <w:color w:val="111111"/>
          <w:sz w:val="28"/>
          <w:sz w:val="28"/>
          <w:szCs w:val="28"/>
          <w:rtl w:val="true"/>
          <w:lang w:bidi="fa-IR"/>
        </w:rPr>
        <w:t xml:space="preserve">الجنسیة الإبهامیة و الحیثیة الفصلیة المحصّلة،حتّی یتصوّر هیهنا أیضا،إنّ المراد بالعینیة هو أن تتّحد حیثیة الوجود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بحیثیة ذاته الواجبیة،و اتّحدت </w:t>
      </w:r>
      <w:r>
        <w:rPr>
          <w:rStyle w:val="FootnoteAnchor"/>
          <w:rtl w:val="true"/>
        </w:rPr>
        <w:footnoteReference w:id="450"/>
      </w:r>
      <w:r>
        <w:rPr>
          <w:rFonts w:ascii="IRNazanin" w:hAnsi="IRNazanin" w:eastAsia="IRNazanin"/>
          <w:color w:val="111111"/>
          <w:sz w:val="28"/>
          <w:sz w:val="28"/>
          <w:szCs w:val="28"/>
          <w:rtl w:val="true"/>
          <w:lang w:bidi="fa-IR"/>
        </w:rPr>
        <w:t xml:space="preserve">الحیثیتان فی العین، </w:t>
      </w:r>
      <w:r>
        <w:rPr>
          <w:rStyle w:val="FootnoteAnchor"/>
          <w:rtl w:val="true"/>
        </w:rPr>
        <w:footnoteReference w:id="451"/>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ذاته </w:t>
      </w:r>
      <w:bookmarkStart w:id="183" w:name="pg12930_148561"/>
    </w:p>
    <w:p>
      <w:pPr>
        <w:pStyle w:val="BookText"/>
        <w:rPr/>
      </w:pPr>
      <w:bookmarkEnd w:id="183"/>
      <w:r>
        <w:rPr>
          <w:rFonts w:ascii="IRNazanin" w:hAnsi="IRNazanin" w:eastAsia="IRNazanin"/>
          <w:color w:val="111111"/>
          <w:sz w:val="28"/>
          <w:sz w:val="28"/>
          <w:szCs w:val="28"/>
          <w:rtl w:val="true"/>
          <w:lang w:bidi="fa-IR"/>
        </w:rPr>
        <w:t xml:space="preserve">الأحدیة </w:t>
      </w:r>
      <w:r>
        <w:rPr>
          <w:rStyle w:val="FootnoteAnchor"/>
          <w:rtl w:val="true"/>
        </w:rPr>
        <w:footnoteReference w:id="452"/>
      </w:r>
      <w:r>
        <w:rPr>
          <w:rFonts w:ascii="IRNazanin" w:hAnsi="IRNazanin" w:eastAsia="IRNazanin"/>
          <w:color w:val="111111"/>
          <w:sz w:val="28"/>
          <w:sz w:val="28"/>
          <w:szCs w:val="28"/>
          <w:rtl w:val="true"/>
          <w:lang w:bidi="fa-IR"/>
        </w:rPr>
        <w:t>الواحدة بالوحدة الحقة،المنزّه عن شائبة الکثرة البسیطة کلّ البساطة</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بل المعنی من العینیة هو أنّ حیثیة ذاته بذاته مع قطع النظر عن کلّ حیثیة وراءها </w:t>
      </w:r>
      <w:r>
        <w:rPr>
          <w:rStyle w:val="FootnoteAnchor"/>
          <w:rtl w:val="true"/>
        </w:rPr>
        <w:footnoteReference w:id="454"/>
      </w:r>
      <w:r>
        <w:rPr>
          <w:rFonts w:ascii="IRNazanin" w:hAnsi="IRNazanin" w:eastAsia="IRNazanin"/>
          <w:color w:val="111111"/>
          <w:sz w:val="28"/>
          <w:sz w:val="28"/>
          <w:szCs w:val="28"/>
          <w:rtl w:val="true"/>
          <w:lang w:bidi="fa-IR"/>
        </w:rPr>
        <w:t>یکون موجودا آبیا عن العدم،فارغا عن اللیسیة،حتّی تکون حیثیة الذات بعینها و بمحوضة نفسها منافیة للعدم،نقیضا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محض الأیس،و الأیس بنفسه ینافی اللیس،اذ اللیس نفس لا أیس، </w:t>
      </w:r>
      <w:r>
        <w:rPr>
          <w:rStyle w:val="FootnoteAnchor"/>
          <w:rtl w:val="true"/>
        </w:rPr>
        <w:footnoteReference w:id="455"/>
      </w:r>
      <w:r>
        <w:rPr>
          <w:rFonts w:ascii="IRNazanin" w:hAnsi="IRNazanin" w:eastAsia="IRNazanin"/>
          <w:color w:val="111111"/>
          <w:sz w:val="28"/>
          <w:sz w:val="28"/>
          <w:szCs w:val="28"/>
          <w:rtl w:val="true"/>
          <w:lang w:bidi="fa-IR"/>
        </w:rPr>
        <w:t>و الأیس نفس لا لیس،فافهم و اغتنم و اشکر ربّک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الشکر یزداد به النعم</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184" w:name="__RefHeading___Toc3877940_3224264995"/>
      <w:bookmarkStart w:id="185" w:name="_Toc66"/>
      <w:bookmarkEnd w:id="184"/>
      <w:r>
        <w:rPr>
          <w:rtl w:val="true"/>
        </w:rPr>
        <w:t>تکملة جدیدة لها تبصرة شدیدة،و إنارة غربیة فیها آراء عجیبة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أحدیة الواجب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انکشف الحقّ حتّی </w:t>
      </w:r>
      <w:r>
        <w:rPr>
          <w:rStyle w:val="FootnoteAnchor"/>
          <w:rtl w:val="true"/>
        </w:rPr>
        <w:footnoteReference w:id="458"/>
      </w:r>
      <w:r>
        <w:rPr>
          <w:rFonts w:ascii="IRNazanin" w:hAnsi="IRNazanin" w:eastAsia="IRNazanin"/>
          <w:color w:val="111111"/>
          <w:sz w:val="28"/>
          <w:sz w:val="28"/>
          <w:szCs w:val="28"/>
          <w:rtl w:val="true"/>
          <w:lang w:bidi="fa-IR"/>
        </w:rPr>
        <w:t xml:space="preserve">الانکشاف،و قد انجلی قمر الحقیقة عن الانخساف أنّ الحقّ الحقیقی المطلق القیومی المنزّه عن جهات النقیصة طرّا أنّما هو مجرّد حقیقة الوجود الحقیقی البحت،المعرّی عن شوائب العدم کلاّ </w:t>
      </w:r>
      <w:r>
        <w:rPr>
          <w:rStyle w:val="FootnoteAnchor"/>
          <w:rtl w:val="true"/>
        </w:rPr>
        <w:footnoteReference w:id="459"/>
      </w:r>
      <w:r>
        <w:rPr>
          <w:rFonts w:ascii="IRNazanin" w:hAnsi="IRNazanin" w:eastAsia="IRNazanin"/>
          <w:color w:val="111111"/>
          <w:sz w:val="28"/>
          <w:sz w:val="28"/>
          <w:szCs w:val="28"/>
          <w:rtl w:val="true"/>
          <w:lang w:bidi="fa-IR"/>
        </w:rPr>
        <w:t xml:space="preserve">،لیس إلاّ صرف الأیس الخالص عن </w:t>
      </w:r>
      <w:r>
        <w:rPr>
          <w:rStyle w:val="FootnoteAnchor"/>
          <w:rtl w:val="true"/>
        </w:rPr>
        <w:footnoteReference w:id="460"/>
      </w:r>
      <w:r>
        <w:rPr>
          <w:rFonts w:ascii="IRNazanin" w:hAnsi="IRNazanin" w:eastAsia="IRNazanin"/>
          <w:color w:val="111111"/>
          <w:sz w:val="28"/>
          <w:sz w:val="28"/>
          <w:szCs w:val="28"/>
          <w:rtl w:val="true"/>
          <w:lang w:bidi="fa-IR"/>
        </w:rPr>
        <w:t xml:space="preserve">مثالب </w:t>
      </w:r>
      <w:r>
        <w:rPr>
          <w:rStyle w:val="FootnoteAnchor"/>
          <w:rtl w:val="true"/>
        </w:rPr>
        <w:footnoteReference w:id="461"/>
      </w:r>
      <w:r>
        <w:rPr>
          <w:rFonts w:ascii="IRNazanin" w:hAnsi="IRNazanin" w:eastAsia="IRNazanin"/>
          <w:color w:val="111111"/>
          <w:sz w:val="28"/>
          <w:sz w:val="28"/>
          <w:szCs w:val="28"/>
          <w:rtl w:val="true"/>
          <w:lang w:bidi="fa-IR"/>
        </w:rPr>
        <w:t xml:space="preserve">اللیس رأسا؛إذ الوجود البحت لیس إلاّ </w:t>
      </w:r>
      <w:r>
        <w:rPr>
          <w:rStyle w:val="FootnoteAnchor"/>
          <w:rtl w:val="true"/>
        </w:rPr>
        <w:footnoteReference w:id="462"/>
      </w:r>
      <w:r>
        <w:rPr>
          <w:rFonts w:ascii="IRNazanin" w:hAnsi="IRNazanin" w:eastAsia="IRNazanin"/>
          <w:color w:val="111111"/>
          <w:sz w:val="28"/>
          <w:sz w:val="28"/>
          <w:szCs w:val="28"/>
          <w:rtl w:val="true"/>
          <w:lang w:bidi="fa-IR"/>
        </w:rPr>
        <w:t>رفع العدم،و الأیس الصرف لیس إلاّ صرف سلب اللیس و لا نقص و لا نقصان و لا نقیصة و لا منقصة بالحقیقة إلاّ عدم الوجود و رفعه،و لا عیب و لا عائبة بالضرورة إلاّ سلب الأیس و نفیه،إذ الوجود خیر کلّه،و الخیر بالذات لیس إلاّ الأیس،قلّه و 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العدم بالحقیقة شرّ کلّه،و لا شرّ بالذات إلاّ اللیس قلّه و جلّه </w:t>
      </w:r>
      <w:r>
        <w:rPr>
          <w:rStyle w:val="FootnoteAnchor"/>
          <w:rtl w:val="true"/>
        </w:rPr>
        <w:footnoteReference w:id="463"/>
      </w:r>
      <w:r>
        <w:rPr>
          <w:rFonts w:ascii="IRNazanin" w:hAnsi="IRNazanin" w:eastAsia="IRNazanin"/>
          <w:color w:val="111111"/>
          <w:sz w:val="28"/>
          <w:sz w:val="28"/>
          <w:szCs w:val="28"/>
          <w:rtl w:val="true"/>
          <w:lang w:bidi="fa-IR"/>
        </w:rPr>
        <w:t>و هذا ممّا اتفق علیه کلّ العقول،و أزاح عن وجهه ظلمة الشبه و الشکوک جلّ الفحول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یتصوّر أن لا یکون الحقّ المنزّه وجودا بحتا؟و کیف یتعقّل أن لا یکون القیّوم المطلق أیسا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للزم أن یکون الحقّ الغنی </w:t>
      </w:r>
      <w:r>
        <w:rPr>
          <w:rStyle w:val="FootnoteAnchor"/>
          <w:rtl w:val="true"/>
        </w:rPr>
        <w:footnoteReference w:id="464"/>
      </w:r>
      <w:r>
        <w:rPr>
          <w:rFonts w:ascii="IRNazanin" w:hAnsi="IRNazanin" w:eastAsia="IRNazanin"/>
          <w:color w:val="111111"/>
          <w:sz w:val="28"/>
          <w:sz w:val="28"/>
          <w:szCs w:val="28"/>
          <w:rtl w:val="true"/>
          <w:lang w:bidi="fa-IR"/>
        </w:rPr>
        <w:t xml:space="preserve">المنزّه خلقا مشبّها،و القیوم المطلق البسیط </w:t>
      </w:r>
      <w:r>
        <w:rPr>
          <w:rStyle w:val="FootnoteAnchor"/>
          <w:rtl w:val="true"/>
        </w:rPr>
        <w:footnoteReference w:id="465"/>
      </w:r>
      <w:r>
        <w:rPr>
          <w:rFonts w:ascii="IRNazanin" w:hAnsi="IRNazanin" w:eastAsia="IRNazanin"/>
          <w:color w:val="111111"/>
          <w:sz w:val="28"/>
          <w:sz w:val="28"/>
          <w:szCs w:val="28"/>
          <w:rtl w:val="true"/>
          <w:lang w:bidi="fa-IR"/>
        </w:rPr>
        <w:t xml:space="preserve">متقوّما من الأیسیة و اللیسیة مرکّبا،فلم یکن حقّا غنیا منزّها عن شائبة الافتقار و الاحتیاج،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لم یکن قیّوما بسیطا مطلقا مقدّسا عن عائبة الترکّب و الازدواج،فلمّا کان کلّه الوجود فهو کلّ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الکلّ منه له بعض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فقید </w:t>
      </w:r>
      <w:r>
        <w:rPr>
          <w:rStyle w:val="FootnoteAnchor"/>
          <w:rtl w:val="true"/>
        </w:rPr>
        <w:footnoteReference w:id="466"/>
      </w:r>
      <w:r>
        <w:rPr>
          <w:rFonts w:ascii="IRNazanin" w:hAnsi="IRNazanin" w:eastAsia="IRNazanin"/>
          <w:color w:val="111111"/>
          <w:sz w:val="28"/>
          <w:sz w:val="28"/>
          <w:szCs w:val="28"/>
          <w:rtl w:val="true"/>
          <w:lang w:bidi="fa-IR"/>
        </w:rPr>
        <w:t xml:space="preserve">،فلا حدّ و لا تحدید؛فإنّه الموجود بلا تحدید و لا </w:t>
      </w:r>
      <w:r>
        <w:rPr>
          <w:rStyle w:val="FootnoteAnchor"/>
          <w:rtl w:val="true"/>
        </w:rPr>
        <w:footnoteReference w:id="467"/>
      </w:r>
      <w:r>
        <w:rPr>
          <w:rFonts w:ascii="IRNazanin" w:hAnsi="IRNazanin" w:eastAsia="IRNazanin"/>
          <w:color w:val="111111"/>
          <w:sz w:val="28"/>
          <w:sz w:val="28"/>
          <w:szCs w:val="28"/>
          <w:rtl w:val="true"/>
          <w:lang w:bidi="fa-IR"/>
        </w:rPr>
        <w:t>تعلیل و لا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 تموه بأوهامکم فی أدقّ معانیه فهو مخلوق مثلکم،مردود إلیکم</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فیه کونه موجودا </w:t>
      </w:r>
      <w:r>
        <w:rPr>
          <w:rStyle w:val="FootnoteAnchor"/>
          <w:rtl w:val="true"/>
        </w:rPr>
        <w:footnoteReference w:id="469"/>
      </w:r>
      <w:r>
        <w:rPr>
          <w:rFonts w:ascii="IRNazanin" w:hAnsi="IRNazanin" w:eastAsia="IRNazanin"/>
          <w:color w:val="111111"/>
          <w:sz w:val="28"/>
          <w:sz w:val="28"/>
          <w:szCs w:val="28"/>
          <w:rtl w:val="true"/>
          <w:lang w:bidi="fa-IR"/>
        </w:rPr>
        <w:t xml:space="preserve">محدودا فی الموجودیة،ناقصا فی الوجود،مرکّبا من الوجود و العدم،إذ الوجود الصرف البسیط المحیط لا یحاط؛و المحاط لعقولنا لا یکون إلاّ محدودا کما علّل </w:t>
      </w:r>
      <w:r>
        <w:rPr>
          <w:rStyle w:val="FootnoteAnchor"/>
          <w:rtl w:val="true"/>
        </w:rPr>
        <w:footnoteReference w:id="470"/>
      </w:r>
      <w:r>
        <w:rPr>
          <w:rFonts w:ascii="IRNazanin" w:hAnsi="IRNazanin" w:eastAsia="IRNazanin"/>
          <w:color w:val="111111"/>
          <w:sz w:val="28"/>
          <w:sz w:val="28"/>
          <w:szCs w:val="28"/>
          <w:rtl w:val="true"/>
          <w:lang w:bidi="fa-IR"/>
        </w:rPr>
        <w:t>به فی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إنّما هو سرّ التوحید؛إذ لو کان فی الوجود وجود بحت آخر غیر الحقّ الأحد الوحید </w:t>
      </w:r>
      <w:r>
        <w:rPr>
          <w:rStyle w:val="FootnoteAnchor"/>
          <w:rtl w:val="true"/>
        </w:rPr>
        <w:footnoteReference w:id="471"/>
      </w:r>
      <w:r>
        <w:rPr>
          <w:rFonts w:ascii="IRNazanin" w:hAnsi="IRNazanin" w:eastAsia="IRNazanin"/>
          <w:color w:val="111111"/>
          <w:sz w:val="28"/>
          <w:sz w:val="28"/>
          <w:szCs w:val="28"/>
          <w:rtl w:val="true"/>
          <w:lang w:bidi="fa-IR"/>
        </w:rPr>
        <w:t xml:space="preserve">خارج عن حاقّ ذاته،ینفصل </w:t>
      </w:r>
      <w:r>
        <w:rPr>
          <w:rStyle w:val="FootnoteAnchor"/>
          <w:rtl w:val="true"/>
        </w:rPr>
        <w:footnoteReference w:id="472"/>
      </w:r>
      <w:r>
        <w:rPr>
          <w:rFonts w:ascii="IRNazanin" w:hAnsi="IRNazanin" w:eastAsia="IRNazanin"/>
          <w:color w:val="111111"/>
          <w:sz w:val="28"/>
          <w:sz w:val="28"/>
          <w:szCs w:val="28"/>
          <w:rtl w:val="true"/>
          <w:lang w:bidi="fa-IR"/>
        </w:rPr>
        <w:t xml:space="preserve">عن کنه قوامه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بالضرورة الفطریة کلّ منهما فی مرتبة ذاته فاقدا للآخر، خالیا بائنا عنه،فلم یکن بالضرورة شیء منهما فی مرتبة ذاته وجودا بحتا،بل مؤلّفا من وجود نفسه و سلب وجود الآخر،و مرکّبا من وجدان حیثیة وجوده،و فقدان حیثیة وجودیة اخری،کسائر الموجودات الخلقیة،و الوجودات الأنفسیة و الآفاقیة،و هذا </w:t>
      </w:r>
      <w:bookmarkStart w:id="186" w:name="pg12930_148563"/>
    </w:p>
    <w:p>
      <w:pPr>
        <w:pStyle w:val="BookText"/>
        <w:rPr/>
      </w:pPr>
      <w:bookmarkEnd w:id="186"/>
      <w:r>
        <w:rPr>
          <w:rFonts w:ascii="IRNazanin" w:hAnsi="IRNazanin" w:eastAsia="IRNazanin"/>
          <w:color w:val="111111"/>
          <w:sz w:val="28"/>
          <w:sz w:val="28"/>
          <w:szCs w:val="28"/>
          <w:rtl w:val="true"/>
          <w:lang w:bidi="fa-IR"/>
        </w:rPr>
        <w:t xml:space="preserve">خلاف ما قضی علیه الفطرة و أمضاه الضرورة،فلیس کمثله شیء </w:t>
      </w:r>
      <w:r>
        <w:rPr>
          <w:rStyle w:val="FootnoteAnchor"/>
          <w:rtl w:val="true"/>
        </w:rPr>
        <w:footnoteReference w:id="473"/>
      </w:r>
      <w:r>
        <w:rPr>
          <w:rFonts w:ascii="IRNazanin" w:hAnsi="IRNazanin" w:eastAsia="IRNazanin"/>
          <w:color w:val="111111"/>
          <w:sz w:val="28"/>
          <w:sz w:val="28"/>
          <w:szCs w:val="28"/>
          <w:rtl w:val="true"/>
          <w:lang w:bidi="fa-IR"/>
        </w:rPr>
        <w:t xml:space="preserve">و هو شیء بحقیقة الشیئیة </w:t>
      </w:r>
      <w:r>
        <w:rPr>
          <w:rStyle w:val="FootnoteAnchor"/>
          <w:rtl w:val="true"/>
        </w:rPr>
        <w:footnoteReference w:id="474"/>
      </w:r>
      <w:r>
        <w:rPr>
          <w:rFonts w:ascii="IRNazanin" w:hAnsi="IRNazanin" w:eastAsia="IRNazanin"/>
          <w:color w:val="111111"/>
          <w:sz w:val="28"/>
          <w:sz w:val="28"/>
          <w:szCs w:val="28"/>
          <w:rtl w:val="true"/>
          <w:lang w:bidi="fa-IR"/>
        </w:rPr>
        <w:t>،و لا شیء سواه إلاّ ما هو بمنزلة الظلّ و الفیء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هو الأحد الصمد،أی وجودا بحتا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بسیطا غنیا صرفا فلم یکن له کفوا أحد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3877942_3224264995"/>
      <w:bookmarkStart w:id="188" w:name="_Toc67"/>
      <w:bookmarkEnd w:id="187"/>
      <w:r>
        <w:rPr>
          <w:rtl w:val="true"/>
        </w:rPr>
        <w:t>تصریح فیه تنقیح</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التنبیه علی قاعدة بسیط الحقیقة کلّ الأشیاء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البحت الذی لا یشوب فی تذوّت </w:t>
      </w:r>
      <w:r>
        <w:rPr>
          <w:rStyle w:val="FootnoteAnchor"/>
          <w:rtl w:val="true"/>
        </w:rPr>
        <w:footnoteReference w:id="476"/>
      </w:r>
      <w:r>
        <w:rPr>
          <w:rFonts w:ascii="IRNazanin" w:hAnsi="IRNazanin" w:eastAsia="IRNazanin"/>
          <w:color w:val="111111"/>
          <w:sz w:val="28"/>
          <w:sz w:val="28"/>
          <w:szCs w:val="28"/>
          <w:rtl w:val="true"/>
          <w:lang w:bidi="fa-IR"/>
        </w:rPr>
        <w:t xml:space="preserve">ذاته الأحدیة بعدم </w:t>
      </w:r>
      <w:r>
        <w:rPr>
          <w:rStyle w:val="FootnoteAnchor"/>
          <w:rtl w:val="true"/>
        </w:rPr>
        <w:footnoteReference w:id="477"/>
      </w:r>
      <w:r>
        <w:rPr>
          <w:rFonts w:ascii="IRNazanin" w:hAnsi="IRNazanin" w:eastAsia="IRNazanin"/>
          <w:color w:val="111111"/>
          <w:sz w:val="28"/>
          <w:sz w:val="28"/>
          <w:szCs w:val="28"/>
          <w:rtl w:val="true"/>
          <w:lang w:bidi="fa-IR"/>
        </w:rPr>
        <w:t xml:space="preserve">حقیقی أصلا، و الأیس الصرف الذی لا یتقوّم </w:t>
      </w:r>
      <w:r>
        <w:rPr>
          <w:rStyle w:val="FootnoteAnchor"/>
          <w:rtl w:val="true"/>
        </w:rPr>
        <w:footnoteReference w:id="478"/>
      </w:r>
      <w:r>
        <w:rPr>
          <w:rFonts w:ascii="IRNazanin" w:hAnsi="IRNazanin" w:eastAsia="IRNazanin"/>
          <w:color w:val="111111"/>
          <w:sz w:val="28"/>
          <w:sz w:val="28"/>
          <w:szCs w:val="28"/>
          <w:rtl w:val="true"/>
          <w:lang w:bidi="fa-IR"/>
        </w:rPr>
        <w:t xml:space="preserve">فی قوام </w:t>
      </w:r>
      <w:r>
        <w:rPr>
          <w:rStyle w:val="FootnoteAnchor"/>
          <w:rtl w:val="true"/>
        </w:rPr>
        <w:footnoteReference w:id="479"/>
      </w:r>
      <w:r>
        <w:rPr>
          <w:rFonts w:ascii="IRNazanin" w:hAnsi="IRNazanin" w:eastAsia="IRNazanin"/>
          <w:color w:val="111111"/>
          <w:sz w:val="28"/>
          <w:sz w:val="28"/>
          <w:szCs w:val="28"/>
          <w:rtl w:val="true"/>
          <w:lang w:bidi="fa-IR"/>
        </w:rPr>
        <w:t xml:space="preserve">نفسه البسیط بلیسیة حقیقیة مطلقا،لا یتصوّر بضرورة من الفطرة أن یکون فی حقیقة الوجود و الموجودیة الحقیقیة ناقصا،و لا یتعقّل أن یفقد فی حاقّ نفسه الأحدیة من سنخ حقیقة الأیسیة الحقیقیة شیئا،و إلاّ فلم یکن فی مرتبة ذاته وجودا بحتا و أیسا صرفا،بل مرکّبا </w:t>
      </w:r>
      <w:r>
        <w:rPr>
          <w:rStyle w:val="FootnoteAnchor"/>
          <w:rtl w:val="true"/>
        </w:rPr>
        <w:footnoteReference w:id="480"/>
      </w:r>
      <w:r>
        <w:rPr>
          <w:rFonts w:ascii="IRNazanin" w:hAnsi="IRNazanin" w:eastAsia="IRNazanin"/>
          <w:color w:val="111111"/>
          <w:sz w:val="28"/>
          <w:sz w:val="28"/>
          <w:szCs w:val="28"/>
          <w:rtl w:val="true"/>
          <w:lang w:bidi="fa-IR"/>
        </w:rPr>
        <w:t xml:space="preserve">من الأیسیة و اللیسیة مؤلفا </w:t>
      </w:r>
      <w:r>
        <w:rPr>
          <w:rStyle w:val="FootnoteAnchor"/>
          <w:rtl w:val="true"/>
        </w:rPr>
        <w:footnoteReference w:id="481"/>
      </w:r>
      <w:r>
        <w:rPr>
          <w:rFonts w:ascii="IRNazanin" w:hAnsi="IRNazanin" w:eastAsia="IRNazanin"/>
          <w:color w:val="111111"/>
          <w:sz w:val="28"/>
          <w:sz w:val="28"/>
          <w:szCs w:val="28"/>
          <w:rtl w:val="true"/>
          <w:lang w:bidi="fa-IR"/>
        </w:rPr>
        <w:t xml:space="preserve">من الشیئیة و اللاشیئیة؛فاتّضح غایة الاتّضاح أنّ الوجود البسیط و الأیس المحیط کلّ الموجودات </w:t>
      </w:r>
      <w:r>
        <w:rPr>
          <w:rStyle w:val="FootnoteAnchor"/>
          <w:rtl w:val="true"/>
        </w:rPr>
        <w:footnoteReference w:id="482"/>
      </w:r>
      <w:r>
        <w:rPr>
          <w:rFonts w:ascii="IRNazanin" w:hAnsi="IRNazanin" w:eastAsia="IRNazanin"/>
          <w:color w:val="111111"/>
          <w:sz w:val="28"/>
          <w:sz w:val="28"/>
          <w:szCs w:val="28"/>
          <w:rtl w:val="true"/>
          <w:lang w:bidi="fa-IR"/>
        </w:rPr>
        <w:t xml:space="preserve">بنحو أعلی،و أنّ بسیط الحقیقة کل الأشیاء،لا أنّ </w:t>
      </w:r>
      <w:r>
        <w:rPr>
          <w:rStyle w:val="FootnoteAnchor"/>
          <w:rtl w:val="true"/>
        </w:rPr>
        <w:footnoteReference w:id="483"/>
      </w:r>
      <w:r>
        <w:rPr>
          <w:rFonts w:ascii="Amiri" w:hAnsi="Amiri" w:eastAsia="Amiri" w:cs="Amiri"/>
          <w:color w:val="111111"/>
          <w:sz w:val="28"/>
          <w:sz w:val="28"/>
          <w:szCs w:val="28"/>
          <w:rtl w:val="true"/>
          <w:lang w:bidi="ar-SA"/>
        </w:rPr>
        <w:t xml:space="preserve">الکلّ </w:t>
      </w:r>
      <w:r>
        <w:rPr>
          <w:rStyle w:val="FootnoteAnchor"/>
          <w:rtl w:val="true"/>
        </w:rPr>
        <w:footnoteReference w:id="484"/>
      </w:r>
      <w:r>
        <w:rPr>
          <w:rFonts w:ascii="IRNazanin" w:hAnsi="IRNazanin" w:eastAsia="IRNazanin"/>
          <w:color w:val="111111"/>
          <w:sz w:val="28"/>
          <w:sz w:val="28"/>
          <w:szCs w:val="28"/>
          <w:rtl w:val="true"/>
          <w:lang w:bidi="fa-IR"/>
        </w:rPr>
        <w:t>منه له بعض</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الوجود البسیط کل الوجودات،فلیس بشیء منها؛إذ لیس شیء من تلک الأشیاء الاّ ناقصا ضعیفا خالیا بائنا </w:t>
      </w:r>
      <w:r>
        <w:rPr>
          <w:rStyle w:val="FootnoteAnchor"/>
          <w:rtl w:val="true"/>
        </w:rPr>
        <w:footnoteReference w:id="485"/>
      </w:r>
      <w:r>
        <w:rPr>
          <w:rFonts w:ascii="IRNazanin" w:hAnsi="IRNazanin" w:eastAsia="IRNazanin"/>
          <w:color w:val="111111"/>
          <w:sz w:val="28"/>
          <w:sz w:val="28"/>
          <w:szCs w:val="28"/>
          <w:rtl w:val="true"/>
          <w:lang w:bidi="fa-IR"/>
        </w:rPr>
        <w:t xml:space="preserve">عن کلّ ما هو غیره من تلک الأشیاء فاقدا کلّ من </w:t>
      </w:r>
      <w:bookmarkStart w:id="189" w:name="pg12930_148564"/>
    </w:p>
    <w:p>
      <w:pPr>
        <w:pStyle w:val="BookText"/>
        <w:rPr/>
      </w:pPr>
      <w:bookmarkEnd w:id="189"/>
      <w:r>
        <w:rPr>
          <w:rFonts w:ascii="IRNazanin" w:hAnsi="IRNazanin" w:eastAsia="IRNazanin"/>
          <w:color w:val="111111"/>
          <w:sz w:val="28"/>
          <w:sz w:val="28"/>
          <w:szCs w:val="28"/>
          <w:rtl w:val="true"/>
          <w:lang w:bidi="fa-IR"/>
        </w:rPr>
        <w:t xml:space="preserve">تلک الأشیاء لما هو </w:t>
      </w:r>
      <w:r>
        <w:rPr>
          <w:rStyle w:val="FootnoteAnchor"/>
          <w:rtl w:val="true"/>
        </w:rPr>
        <w:footnoteReference w:id="486"/>
      </w:r>
      <w:r>
        <w:rPr>
          <w:rFonts w:ascii="IRNazanin" w:hAnsi="IRNazanin" w:eastAsia="IRNazanin"/>
          <w:color w:val="111111"/>
          <w:sz w:val="28"/>
          <w:sz w:val="28"/>
          <w:szCs w:val="28"/>
          <w:rtl w:val="true"/>
          <w:lang w:bidi="fa-IR"/>
        </w:rPr>
        <w:t xml:space="preserve">غیرها منها،فترکّب کلّ منها من شیئیة و لا شیئیة،و </w:t>
      </w:r>
      <w:r>
        <w:rPr>
          <w:rStyle w:val="FootnoteAnchor"/>
          <w:rtl w:val="true"/>
        </w:rPr>
        <w:footnoteReference w:id="487"/>
      </w:r>
      <w:r>
        <w:rPr>
          <w:rFonts w:ascii="IRNazanin" w:hAnsi="IRNazanin" w:eastAsia="IRNazanin"/>
          <w:color w:val="111111"/>
          <w:sz w:val="28"/>
          <w:sz w:val="28"/>
          <w:szCs w:val="28"/>
          <w:rtl w:val="true"/>
          <w:lang w:bidi="fa-IR"/>
        </w:rPr>
        <w:t xml:space="preserve">حیثیة وجود و لا وجود،من ثمّة ورد من أسمائه الحسنی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خلق الأشیاء من العدم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Style w:val="FootnoteAnchor"/>
          <w:rtl w:val="true"/>
        </w:rPr>
        <w:footnoteReference w:id="490"/>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القوام من الوجود و العدم،و المنزه من العدم طرّا منحصر فی القدم،و من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زوج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البسیط الحقیقی المطلق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الوجود البسیط الحقّ شیئا منها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للزم الترکیب المنافی للبساطة المحضة و الکثرة المناقضة للوحدة الحقّة فصار فقیرا </w:t>
      </w:r>
      <w:r>
        <w:rPr>
          <w:rStyle w:val="FootnoteAnchor"/>
          <w:rtl w:val="true"/>
        </w:rPr>
        <w:footnoteReference w:id="492"/>
      </w:r>
      <w:r>
        <w:rPr>
          <w:rFonts w:ascii="IRNazanin" w:hAnsi="IRNazanin" w:eastAsia="IRNazanin"/>
          <w:color w:val="111111"/>
          <w:sz w:val="28"/>
          <w:sz w:val="28"/>
          <w:szCs w:val="28"/>
          <w:rtl w:val="true"/>
          <w:lang w:bidi="fa-IR"/>
        </w:rPr>
        <w:t xml:space="preserve">و محتاجا،فانقلب فی ذاته کثیرا، </w:t>
      </w:r>
      <w:r>
        <w:rPr>
          <w:rStyle w:val="FootnoteAnchor"/>
          <w:rtl w:val="true"/>
        </w:rPr>
        <w:footnoteReference w:id="493"/>
      </w:r>
      <w:r>
        <w:rPr>
          <w:rFonts w:ascii="IRNazanin" w:hAnsi="IRNazanin" w:eastAsia="IRNazanin"/>
          <w:color w:val="111111"/>
          <w:sz w:val="28"/>
          <w:sz w:val="28"/>
          <w:szCs w:val="28"/>
          <w:rtl w:val="true"/>
          <w:lang w:bidi="fa-IR"/>
        </w:rPr>
        <w:t>و فی وحدته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قضت ضرورة </w:t>
      </w:r>
      <w:r>
        <w:rPr>
          <w:rStyle w:val="FootnoteAnchor"/>
          <w:rtl w:val="true"/>
        </w:rPr>
        <w:footnoteReference w:id="494"/>
      </w:r>
      <w:r>
        <w:rPr>
          <w:rFonts w:ascii="IRNazanin" w:hAnsi="IRNazanin" w:eastAsia="IRNazanin"/>
          <w:color w:val="111111"/>
          <w:sz w:val="28"/>
          <w:sz w:val="28"/>
          <w:szCs w:val="28"/>
          <w:rtl w:val="true"/>
          <w:lang w:bidi="fa-IR"/>
        </w:rPr>
        <w:t>الفطرة بکونه غنیا بحتا و بسیطا صرفا و وحدة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w:t>
      </w:r>
      <w:r>
        <w:rPr>
          <w:rStyle w:val="FootnoteAnchor"/>
          <w:rtl w:val="true"/>
        </w:rPr>
        <w:footnoteReference w:id="495"/>
      </w:r>
      <w:r>
        <w:rPr>
          <w:rFonts w:ascii="Amiri" w:hAnsi="Amiri" w:eastAsia="Amiri" w:cs="Amiri"/>
          <w:color w:val="111111"/>
          <w:sz w:val="28"/>
          <w:sz w:val="28"/>
          <w:szCs w:val="28"/>
          <w:rtl w:val="true"/>
          <w:lang w:bidi="ar-SA"/>
        </w:rPr>
        <w:t>خلاف الضرورة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877944_3224264995"/>
      <w:bookmarkStart w:id="191" w:name="_Toc68"/>
      <w:bookmarkEnd w:id="190"/>
      <w:r>
        <w:rPr>
          <w:rtl w:val="true"/>
        </w:rPr>
        <w:t>إنارة فهم لإزاحة وهم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بسیط الحقیقة لیس بعینه عن الموجودات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یتوهّم من کلام هؤلاء </w:t>
      </w:r>
      <w:r>
        <w:rPr>
          <w:rStyle w:val="FootnoteAnchor"/>
          <w:rtl w:val="true"/>
        </w:rPr>
        <w:footnoteReference w:id="497"/>
      </w:r>
      <w:r>
        <w:rPr>
          <w:rFonts w:ascii="IRNazanin" w:hAnsi="IRNazanin" w:eastAsia="IRNazanin"/>
          <w:color w:val="111111"/>
          <w:sz w:val="28"/>
          <w:sz w:val="28"/>
          <w:szCs w:val="28"/>
          <w:rtl w:val="true"/>
          <w:lang w:bidi="fa-IR"/>
        </w:rPr>
        <w:t>الأکابر العظام و الأفاضل الأعلام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مرادهم منه أنّ </w:t>
      </w:r>
      <w:r>
        <w:rPr>
          <w:rStyle w:val="FootnoteAnchor"/>
          <w:rtl w:val="true"/>
        </w:rPr>
        <w:footnoteReference w:id="498"/>
      </w:r>
      <w:r>
        <w:rPr>
          <w:rFonts w:ascii="IRNazanin" w:hAnsi="IRNazanin" w:eastAsia="IRNazanin"/>
          <w:color w:val="111111"/>
          <w:sz w:val="28"/>
          <w:sz w:val="28"/>
          <w:szCs w:val="28"/>
          <w:rtl w:val="true"/>
          <w:lang w:bidi="fa-IR"/>
        </w:rPr>
        <w:t>البسیط الواجبی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القدیم المحیط القیّومی الحقّ </w:t>
      </w:r>
      <w:r>
        <w:rPr>
          <w:rStyle w:val="FootnoteAnchor"/>
          <w:rtl w:val="true"/>
        </w:rPr>
        <w:footnoteReference w:id="499"/>
      </w:r>
      <w:r>
        <w:rPr>
          <w:rFonts w:ascii="IRNazanin" w:hAnsi="IRNazanin" w:eastAsia="IRNazanin"/>
          <w:color w:val="111111"/>
          <w:sz w:val="28"/>
          <w:sz w:val="28"/>
          <w:szCs w:val="28"/>
          <w:rtl w:val="true"/>
          <w:lang w:bidi="fa-IR"/>
        </w:rPr>
        <w:t>المنزّه عن صفات الإمکان،المقدّس عن سمات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 عین الموجودات العالمیة و الذوات الإمکانیة،و عین الحادثات الیومیة و الأشیاء الرفیعة و الوضیعة </w:t>
      </w:r>
    </w:p>
    <w:p>
      <w:pPr>
        <w:pStyle w:val="BookText"/>
        <w:rPr/>
      </w:pPr>
      <w:r>
        <w:rPr>
          <w:rFonts w:ascii="IRNazanin" w:hAnsi="IRNazanin" w:eastAsia="IRNazanin"/>
          <w:color w:val="111111"/>
          <w:sz w:val="28"/>
          <w:sz w:val="28"/>
          <w:szCs w:val="28"/>
          <w:rtl w:val="true"/>
          <w:lang w:bidi="fa-IR"/>
        </w:rPr>
        <w:t xml:space="preserve">و المزیّفة و الخسیسة </w:t>
      </w:r>
      <w:r>
        <w:rPr>
          <w:rStyle w:val="FootnoteAnchor"/>
          <w:rtl w:val="true"/>
        </w:rPr>
        <w:footnoteReference w:id="500"/>
      </w:r>
      <w:r>
        <w:rPr>
          <w:rFonts w:ascii="IRNazanin" w:hAnsi="IRNazanin" w:eastAsia="IRNazanin"/>
          <w:color w:val="111111"/>
          <w:sz w:val="28"/>
          <w:sz w:val="28"/>
          <w:szCs w:val="28"/>
          <w:rtl w:val="true"/>
          <w:lang w:bidi="fa-IR"/>
        </w:rPr>
        <w:t xml:space="preserve">،بمعنی أنّ کنه ذاته تعالی عن التشبیه بالأشیاء،فضلا عن التوحّد بها و السریان فیها </w:t>
      </w:r>
      <w:r>
        <w:rPr>
          <w:rStyle w:val="FootnoteAnchor"/>
          <w:rtl w:val="true"/>
        </w:rPr>
        <w:footnoteReference w:id="501"/>
      </w:r>
      <w:r>
        <w:rPr>
          <w:rFonts w:ascii="IRNazanin" w:hAnsi="IRNazanin" w:eastAsia="IRNazanin"/>
          <w:color w:val="111111"/>
          <w:sz w:val="28"/>
          <w:sz w:val="28"/>
          <w:szCs w:val="28"/>
          <w:rtl w:val="true"/>
          <w:lang w:bidi="fa-IR"/>
        </w:rPr>
        <w:t xml:space="preserve">فی مرتبة ذاته أمر مطلق منبسط فیها،متّحد بکلّ واحد منها،و یظهر لنا فی کلّ شیء بحسبه،فلا نحسّ إلاّ کنه ذات الواجب الوجود </w:t>
      </w:r>
      <w:r>
        <w:rPr>
          <w:rStyle w:val="FootnoteAnchor"/>
          <w:rtl w:val="true"/>
        </w:rPr>
        <w:footnoteReference w:id="502"/>
      </w:r>
      <w:r>
        <w:rPr>
          <w:rFonts w:ascii="IRNazanin" w:hAnsi="IRNazanin" w:eastAsia="IRNazanin"/>
          <w:color w:val="111111"/>
          <w:sz w:val="28"/>
          <w:sz w:val="28"/>
          <w:szCs w:val="28"/>
          <w:rtl w:val="true"/>
          <w:lang w:bidi="fa-IR"/>
        </w:rPr>
        <w:t xml:space="preserve">،و لا نبصر و لا نسمع و لا نشمّ و لا نذوق و لا نلمس و لا نتخیّل و لا نتوهّم و لا نتعقّل إلاّ إیّاه،فهو محیط غیر محدود فی الوجود،و موجود غیر فقید،و لا شیء بالحقیقة سواه بهذا الوجه و فرید وحید وحده،لا شریک له بهذا المعنی عند هولاء الأکابر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ذوی المناقب و المفاخر الذین یعدّون منهم أفلاطون الإلهی و أعظم </w:t>
      </w:r>
      <w:r>
        <w:rPr>
          <w:rStyle w:val="FootnoteAnchor"/>
          <w:rtl w:val="true"/>
        </w:rPr>
        <w:footnoteReference w:id="503"/>
      </w:r>
      <w:r>
        <w:rPr>
          <w:rFonts w:ascii="IRNazanin" w:hAnsi="IRNazanin" w:eastAsia="IRNazanin"/>
          <w:color w:val="111111"/>
          <w:sz w:val="28"/>
          <w:sz w:val="28"/>
          <w:szCs w:val="28"/>
          <w:rtl w:val="true"/>
          <w:lang w:bidi="fa-IR"/>
        </w:rPr>
        <w:t xml:space="preserve">تلمیذه،أرسطاطالیس الحکیم،حیث قال من قال من </w:t>
      </w:r>
      <w:r>
        <w:rPr>
          <w:rStyle w:val="FootnoteAnchor"/>
          <w:rtl w:val="true"/>
        </w:rPr>
        <w:footnoteReference w:id="504"/>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غیرتش غیر در جهان نگذاشت زین سبب عین جمله اشیا شد</w:t>
      </w:r>
    </w:p>
    <w:p>
      <w:pPr>
        <w:pStyle w:val="BookText"/>
        <w:rPr/>
      </w:pPr>
      <w:r>
        <w:rPr>
          <w:rFonts w:ascii="IRNazanin" w:hAnsi="IRNazanin" w:eastAsia="IRNazanin"/>
          <w:color w:val="111111"/>
          <w:sz w:val="28"/>
          <w:sz w:val="28"/>
          <w:szCs w:val="28"/>
          <w:rtl w:val="true"/>
          <w:lang w:bidi="fa-IR"/>
        </w:rPr>
        <w:t>و أمثال ذلک من مقالاتهم فی هذا المقام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باللّه العلی العظیم،یا أصحاب التصفیة </w:t>
      </w:r>
      <w:r>
        <w:rPr>
          <w:rStyle w:val="FootnoteAnchor"/>
          <w:rtl w:val="true"/>
        </w:rPr>
        <w:footnoteReference w:id="505"/>
      </w:r>
      <w:r>
        <w:rPr>
          <w:rFonts w:ascii="Amiri" w:hAnsi="Amiri" w:eastAsia="Amiri" w:cs="Amiri"/>
          <w:color w:val="111111"/>
          <w:sz w:val="28"/>
          <w:sz w:val="28"/>
          <w:szCs w:val="28"/>
          <w:rtl w:val="true"/>
          <w:lang w:bidi="ar-SA"/>
        </w:rPr>
        <w:t xml:space="preserve">و المنصفة و الفضل </w:t>
      </w:r>
      <w:r>
        <w:rPr>
          <w:rStyle w:val="FootnoteAnchor"/>
          <w:rtl w:val="true"/>
        </w:rPr>
        <w:footnoteReference w:id="506"/>
      </w:r>
      <w:r>
        <w:rPr>
          <w:rFonts w:ascii="IRNazanin" w:hAnsi="IRNazanin" w:eastAsia="IRNazanin"/>
          <w:color w:val="111111"/>
          <w:sz w:val="28"/>
          <w:sz w:val="28"/>
          <w:szCs w:val="28"/>
          <w:rtl w:val="true"/>
          <w:lang w:bidi="fa-IR"/>
        </w:rPr>
        <w:t>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یتصوّر من أقلّ </w:t>
      </w:r>
      <w:r>
        <w:rPr>
          <w:rStyle w:val="FootnoteAnchor"/>
          <w:rtl w:val="true"/>
        </w:rPr>
        <w:footnoteReference w:id="507"/>
      </w:r>
      <w:r>
        <w:rPr>
          <w:rFonts w:ascii="IRNazanin" w:hAnsi="IRNazanin" w:eastAsia="IRNazanin"/>
          <w:color w:val="111111"/>
          <w:sz w:val="28"/>
          <w:sz w:val="28"/>
          <w:szCs w:val="28"/>
          <w:rtl w:val="true"/>
          <w:lang w:bidi="fa-IR"/>
        </w:rPr>
        <w:t xml:space="preserve">عاقل أن یقول بأمثال هذا؟و هل العار کلّ العار یتصور للعامل أعظم من هذا </w:t>
      </w:r>
      <w:r>
        <w:rPr>
          <w:rStyle w:val="FootnoteAnchor"/>
          <w:rtl w:val="true"/>
        </w:rPr>
        <w:footnoteReference w:id="508"/>
      </w:r>
      <w:r>
        <w:rPr>
          <w:rFonts w:ascii="IRNazanin" w:hAnsi="IRNazanin" w:eastAsia="IRNazanin"/>
          <w:color w:val="111111"/>
          <w:sz w:val="28"/>
          <w:sz w:val="28"/>
          <w:szCs w:val="28"/>
          <w:rtl w:val="true"/>
          <w:lang w:bidi="fa-IR"/>
        </w:rPr>
        <w:t xml:space="preserve">فضلا عن </w:t>
      </w:r>
      <w:r>
        <w:rPr>
          <w:rStyle w:val="FootnoteAnchor"/>
          <w:rtl w:val="true"/>
        </w:rPr>
        <w:footnoteReference w:id="509"/>
      </w:r>
      <w:r>
        <w:rPr>
          <w:rFonts w:ascii="IRNazanin" w:hAnsi="IRNazanin" w:eastAsia="IRNazanin"/>
          <w:color w:val="111111"/>
          <w:sz w:val="28"/>
          <w:sz w:val="28"/>
          <w:szCs w:val="28"/>
          <w:rtl w:val="true"/>
          <w:lang w:bidi="fa-IR"/>
        </w:rPr>
        <w:t>أن یعتقدها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من أمثال اولئک أنّهم کیف یتمکّنون من عند أنفسهم أن یظنّوا فی حقّ هؤلاء الأعلام بهذه الظنون الرکیکة التی تقضی ببطلانها ضرورة الفطرة،و إفتضاحها لیست بمنزلة تکاد أن یختفی علی أرباب البدیهة،فضلا عن أصحاب البصیرة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فیه أرسطاطالیس الحکیم،أرشد تلمیذ الأفلاطون الحکیم </w:t>
      </w:r>
      <w:r>
        <w:rPr>
          <w:rStyle w:val="FootnoteAnchor"/>
          <w:rtl w:val="true"/>
        </w:rPr>
        <w:footnoteReference w:id="510"/>
      </w:r>
      <w:r>
        <w:rPr>
          <w:rFonts w:ascii="IRNazanin" w:hAnsi="IRNazanin" w:eastAsia="IRNazanin"/>
          <w:color w:val="111111"/>
          <w:sz w:val="28"/>
          <w:sz w:val="28"/>
          <w:szCs w:val="28"/>
          <w:rtl w:val="true"/>
          <w:lang w:bidi="fa-IR"/>
        </w:rPr>
        <w:t xml:space="preserve">و نقله </w:t>
      </w:r>
    </w:p>
    <w:p>
      <w:pPr>
        <w:pStyle w:val="BookText"/>
        <w:rPr/>
      </w:pPr>
      <w:r>
        <w:rPr>
          <w:rFonts w:ascii="IRNazanin" w:hAnsi="IRNazanin" w:eastAsia="IRNazanin"/>
          <w:color w:val="111111"/>
          <w:sz w:val="28"/>
          <w:sz w:val="28"/>
          <w:szCs w:val="28"/>
          <w:rtl w:val="true"/>
          <w:lang w:bidi="fa-IR"/>
        </w:rPr>
        <w:t>الناقلون القائلون العاملون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کلّه الوجود فهو کلّ الوجود،فهو الکلّ فی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و عبارة اخری فهو الکلّ فی وحدة،فعلی ما حملوه لا معنی له إلاّ فهو الکلّ فی کثرته،أو فی کثرة</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توهّموه لا معنی له إلاّ أنّه عین کلّ شیء منها </w:t>
      </w:r>
      <w:r>
        <w:rPr>
          <w:rStyle w:val="FootnoteAnchor"/>
          <w:rtl w:val="true"/>
        </w:rPr>
        <w:footnoteReference w:id="512"/>
      </w:r>
      <w:r>
        <w:rPr>
          <w:rFonts w:ascii="IRNazanin" w:hAnsi="IRNazanin" w:eastAsia="IRNazanin"/>
          <w:color w:val="111111"/>
          <w:sz w:val="28"/>
          <w:sz w:val="28"/>
          <w:szCs w:val="28"/>
          <w:rtl w:val="true"/>
          <w:lang w:bidi="fa-IR"/>
        </w:rPr>
        <w:t xml:space="preserve">بالإیجاب الکلّی،و قد قال أرسطاطالیس </w:t>
      </w:r>
      <w:r>
        <w:rPr>
          <w:rStyle w:val="FootnoteAnchor"/>
          <w:rtl w:val="true"/>
        </w:rPr>
        <w:footnoteReference w:id="513"/>
      </w:r>
      <w:r>
        <w:rPr>
          <w:rFonts w:ascii="IRNazanin" w:hAnsi="IRNazanin" w:eastAsia="IRNazanin"/>
          <w:color w:val="111111"/>
          <w:sz w:val="28"/>
          <w:sz w:val="28"/>
          <w:szCs w:val="28"/>
          <w:rtl w:val="true"/>
          <w:lang w:bidi="fa-IR"/>
        </w:rPr>
        <w:t xml:space="preserve">بالسلب الکلّی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نصّ علیه و صرّح علیه،و قس </w:t>
      </w:r>
      <w:r>
        <w:rPr>
          <w:rStyle w:val="FootnoteAnchor"/>
          <w:rtl w:val="true"/>
        </w:rPr>
        <w:footnoteReference w:id="514"/>
      </w:r>
      <w:r>
        <w:rPr>
          <w:rFonts w:ascii="IRNazanin" w:hAnsi="IRNazanin" w:eastAsia="IRNazanin"/>
          <w:color w:val="111111"/>
          <w:sz w:val="28"/>
          <w:sz w:val="28"/>
          <w:szCs w:val="28"/>
          <w:rtl w:val="true"/>
          <w:lang w:bidi="fa-IR"/>
        </w:rPr>
        <w:t xml:space="preserve">علیه ما </w:t>
      </w:r>
      <w:r>
        <w:rPr>
          <w:rStyle w:val="FootnoteAnchor"/>
          <w:rtl w:val="true"/>
        </w:rPr>
        <w:footnoteReference w:id="515"/>
      </w:r>
      <w:r>
        <w:rPr>
          <w:rFonts w:ascii="IRNazanin" w:hAnsi="IRNazanin" w:eastAsia="IRNazanin"/>
          <w:color w:val="111111"/>
          <w:sz w:val="28"/>
          <w:sz w:val="28"/>
          <w:szCs w:val="28"/>
          <w:rtl w:val="true"/>
          <w:lang w:bidi="fa-IR"/>
        </w:rPr>
        <w:t xml:space="preserve">قد یقال فیه أنّهم ما أرادوا إلاّ أن الأشیاء کلّها و </w:t>
      </w:r>
      <w:r>
        <w:rPr>
          <w:rStyle w:val="FootnoteAnchor"/>
          <w:rtl w:val="true"/>
        </w:rPr>
        <w:footnoteReference w:id="516"/>
      </w:r>
      <w:r>
        <w:rPr>
          <w:rFonts w:ascii="IRNazanin" w:hAnsi="IRNazanin" w:eastAsia="IRNazanin"/>
          <w:color w:val="111111"/>
          <w:sz w:val="28"/>
          <w:sz w:val="28"/>
          <w:szCs w:val="28"/>
          <w:rtl w:val="true"/>
          <w:lang w:bidi="fa-IR"/>
        </w:rPr>
        <w:t xml:space="preserve">جلّها و قلّها لیست إلاّ المظاهر و المجالی </w:t>
      </w:r>
      <w:r>
        <w:rPr>
          <w:rStyle w:val="FootnoteAnchor"/>
          <w:rtl w:val="true"/>
        </w:rPr>
        <w:footnoteReference w:id="517"/>
      </w:r>
      <w:r>
        <w:rPr>
          <w:rFonts w:ascii="IRNazanin" w:hAnsi="IRNazanin" w:eastAsia="IRNazanin"/>
          <w:color w:val="111111"/>
          <w:sz w:val="28"/>
          <w:sz w:val="28"/>
          <w:szCs w:val="28"/>
          <w:rtl w:val="true"/>
          <w:lang w:bidi="fa-IR"/>
        </w:rPr>
        <w:t xml:space="preserve">لحقیقة الحقّ الحقیقی و الوجود الحقیقی القیومی،فهی کلّها مرایا ذاته </w:t>
      </w:r>
      <w:r>
        <w:rPr>
          <w:rStyle w:val="FootnoteAnchor"/>
          <w:rtl w:val="true"/>
        </w:rPr>
        <w:footnoteReference w:id="518"/>
      </w:r>
      <w:r>
        <w:rPr>
          <w:rFonts w:ascii="IRNazanin" w:hAnsi="IRNazanin" w:eastAsia="IRNazanin"/>
          <w:color w:val="111111"/>
          <w:sz w:val="28"/>
          <w:sz w:val="28"/>
          <w:szCs w:val="28"/>
          <w:rtl w:val="true"/>
          <w:lang w:bidi="fa-IR"/>
        </w:rPr>
        <w:t xml:space="preserve">و مظاهر أسمائه و صفاته،بأنّ الوجود الحقیقی عندهم لیس </w:t>
      </w:r>
      <w:r>
        <w:rPr>
          <w:rStyle w:val="FootnoteAnchor"/>
          <w:rtl w:val="true"/>
        </w:rPr>
        <w:footnoteReference w:id="519"/>
      </w:r>
      <w:r>
        <w:rPr>
          <w:rFonts w:ascii="Amiri" w:hAnsi="Amiri" w:eastAsia="Amiri" w:cs="Amiri"/>
          <w:color w:val="111111"/>
          <w:sz w:val="28"/>
          <w:sz w:val="28"/>
          <w:szCs w:val="28"/>
          <w:rtl w:val="true"/>
          <w:lang w:bidi="ar-SA"/>
        </w:rPr>
        <w:t xml:space="preserve">بکلّی و لا جزئی،و لا کلّ؛ </w:t>
      </w:r>
      <w:r>
        <w:rPr>
          <w:rStyle w:val="FootnoteAnchor"/>
          <w:rtl w:val="true"/>
        </w:rPr>
        <w:footnoteReference w:id="520"/>
      </w:r>
      <w:r>
        <w:rPr>
          <w:rFonts w:ascii="IRNazanin" w:hAnsi="IRNazanin" w:eastAsia="IRNazanin"/>
          <w:color w:val="111111"/>
          <w:sz w:val="28"/>
          <w:sz w:val="28"/>
          <w:szCs w:val="28"/>
          <w:rtl w:val="true"/>
          <w:lang w:bidi="fa-IR"/>
        </w:rPr>
        <w:t xml:space="preserve">بل هو أمر مطلق منبسط علی هیاکل الأشیاء یتجلّی فیها،و هذا انّما هو معنی بسیط </w:t>
      </w:r>
      <w:r>
        <w:rPr>
          <w:rStyle w:val="FootnoteAnchor"/>
          <w:rtl w:val="true"/>
        </w:rPr>
        <w:footnoteReference w:id="521"/>
      </w:r>
      <w:r>
        <w:rPr>
          <w:rFonts w:ascii="IRNazanin" w:hAnsi="IRNazanin" w:eastAsia="IRNazanin"/>
          <w:color w:val="111111"/>
          <w:sz w:val="28"/>
          <w:sz w:val="28"/>
          <w:szCs w:val="28"/>
          <w:rtl w:val="true"/>
          <w:lang w:bidi="fa-IR"/>
        </w:rPr>
        <w:t xml:space="preserve">الحقیقة کلّ الأشیاء،فالخلق المشبّه لیس إلاّ المرآة و المجلاة </w:t>
      </w:r>
      <w:r>
        <w:rPr>
          <w:rStyle w:val="FootnoteAnchor"/>
          <w:rtl w:val="true"/>
        </w:rPr>
        <w:footnoteReference w:id="522"/>
      </w:r>
      <w:r>
        <w:rPr>
          <w:rFonts w:ascii="IRNazanin" w:hAnsi="IRNazanin" w:eastAsia="IRNazanin"/>
          <w:color w:val="111111"/>
          <w:sz w:val="28"/>
          <w:sz w:val="28"/>
          <w:szCs w:val="28"/>
          <w:rtl w:val="true"/>
          <w:lang w:bidi="fa-IR"/>
        </w:rPr>
        <w:t xml:space="preserve">للذات،و الحقّ المنزّه لیس إلاّ ما یترائی فی تلک المراتب،فکلّ ما یترائی لنا و یظهر لمدارکنا </w:t>
      </w:r>
      <w:r>
        <w:rPr>
          <w:rStyle w:val="FootnoteAnchor"/>
          <w:rtl w:val="true"/>
        </w:rPr>
        <w:footnoteReference w:id="523"/>
      </w:r>
      <w:r>
        <w:rPr>
          <w:rFonts w:ascii="Amiri" w:hAnsi="Amiri" w:eastAsia="Amiri" w:cs="Amiri"/>
          <w:color w:val="111111"/>
          <w:sz w:val="28"/>
          <w:sz w:val="28"/>
          <w:szCs w:val="28"/>
          <w:rtl w:val="true"/>
          <w:lang w:bidi="ar-SA"/>
        </w:rPr>
        <w:t xml:space="preserve">کلّها </w:t>
      </w:r>
      <w:r>
        <w:rPr>
          <w:rStyle w:val="FootnoteAnchor"/>
          <w:rtl w:val="true"/>
        </w:rPr>
        <w:footnoteReference w:id="524"/>
      </w:r>
      <w:r>
        <w:rPr>
          <w:rFonts w:ascii="IRNazanin" w:hAnsi="IRNazanin" w:eastAsia="IRNazanin"/>
          <w:color w:val="111111"/>
          <w:sz w:val="28"/>
          <w:sz w:val="28"/>
          <w:szCs w:val="28"/>
          <w:rtl w:val="true"/>
          <w:lang w:bidi="fa-IR"/>
        </w:rPr>
        <w:t xml:space="preserve">عقلیة کانت أم حسیة، </w:t>
      </w:r>
      <w:r>
        <w:rPr>
          <w:rStyle w:val="FootnoteAnchor"/>
          <w:rtl w:val="true"/>
        </w:rPr>
        <w:footnoteReference w:id="525"/>
      </w:r>
      <w:r>
        <w:rPr>
          <w:rFonts w:ascii="IRNazanin" w:hAnsi="IRNazanin" w:eastAsia="IRNazanin"/>
          <w:color w:val="111111"/>
          <w:sz w:val="28"/>
          <w:sz w:val="28"/>
          <w:szCs w:val="28"/>
          <w:rtl w:val="true"/>
          <w:lang w:bidi="fa-IR"/>
        </w:rPr>
        <w:t xml:space="preserve">باطنیة کانت أم ظاهریة،لیست إلاّ الذات الأحدیة بصفاتها التی هی عین ذاتها </w:t>
      </w:r>
      <w:r>
        <w:rPr>
          <w:rStyle w:val="FootnoteAnchor"/>
          <w:rtl w:val="true"/>
        </w:rPr>
        <w:footnoteReference w:id="526"/>
      </w:r>
      <w:r>
        <w:rPr>
          <w:rFonts w:ascii="IRNazanin" w:hAnsi="IRNazanin" w:eastAsia="IRNazanin"/>
          <w:color w:val="111111"/>
          <w:sz w:val="28"/>
          <w:sz w:val="28"/>
          <w:szCs w:val="28"/>
          <w:rtl w:val="true"/>
          <w:lang w:bidi="fa-IR"/>
        </w:rPr>
        <w:t xml:space="preserve">البسیطة،إذ المرآة بما هی مرآة ما شمّت رائحة الظهور،فإنّها آلة الظهور،و آلة ظهور الشیء بما هی آلة ظهوره لیست بظاهرة </w:t>
      </w:r>
      <w:r>
        <w:rPr>
          <w:rStyle w:val="FootnoteAnchor"/>
          <w:rtl w:val="true"/>
        </w:rPr>
        <w:footnoteReference w:id="527"/>
      </w:r>
      <w:r>
        <w:rPr>
          <w:rFonts w:ascii="IRNazanin" w:hAnsi="IRNazanin" w:eastAsia="IRNazanin"/>
          <w:color w:val="111111"/>
          <w:sz w:val="28"/>
          <w:sz w:val="28"/>
          <w:szCs w:val="28"/>
          <w:rtl w:val="true"/>
          <w:lang w:bidi="fa-IR"/>
        </w:rPr>
        <w:t>أصلا،بل الظاهر الرائی لیس إلاّ ذلک الشیء الذی هو آلة ظهوره،کما لا یخفی علی اولی النهی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لیس الشیء المطلق إلاّ الحق تعالی </w:t>
      </w:r>
      <w:r>
        <w:rPr>
          <w:rStyle w:val="FootnoteAnchor"/>
          <w:rtl w:val="true"/>
        </w:rPr>
        <w:footnoteReference w:id="528"/>
      </w:r>
      <w:r>
        <w:rPr>
          <w:rFonts w:ascii="IRNazanin" w:hAnsi="IRNazanin" w:eastAsia="IRNazanin"/>
          <w:color w:val="111111"/>
          <w:sz w:val="28"/>
          <w:sz w:val="28"/>
          <w:szCs w:val="28"/>
          <w:rtl w:val="true"/>
          <w:lang w:bidi="fa-IR"/>
        </w:rPr>
        <w:t xml:space="preserve">،و ما سواه ما </w:t>
      </w:r>
      <w:r>
        <w:rPr>
          <w:rStyle w:val="FootnoteAnchor"/>
          <w:rtl w:val="true"/>
        </w:rPr>
        <w:footnoteReference w:id="529"/>
      </w:r>
      <w:r>
        <w:rPr>
          <w:rFonts w:ascii="IRNazanin" w:hAnsi="IRNazanin" w:eastAsia="IRNazanin"/>
          <w:color w:val="111111"/>
          <w:sz w:val="28"/>
          <w:sz w:val="28"/>
          <w:szCs w:val="28"/>
          <w:rtl w:val="true"/>
          <w:lang w:bidi="fa-IR"/>
        </w:rPr>
        <w:t xml:space="preserve">شمّت رائحة الشیئیة أصلا </w:t>
      </w:r>
      <w:r>
        <w:rPr>
          <w:rStyle w:val="FootnoteAnchor"/>
          <w:rtl w:val="true"/>
        </w:rPr>
        <w:footnoteReference w:id="530"/>
      </w:r>
      <w:r>
        <w:rPr>
          <w:rFonts w:ascii="IRNazanin" w:hAnsi="IRNazanin" w:eastAsia="IRNazanin"/>
          <w:color w:val="111111"/>
          <w:sz w:val="28"/>
          <w:sz w:val="28"/>
          <w:szCs w:val="28"/>
          <w:rtl w:val="true"/>
          <w:lang w:bidi="fa-IR"/>
        </w:rPr>
        <w:t xml:space="preserve">،فإنّ مرآة الشیء بما هی مرآة الشیء لیس بشیء أصلا،بل الشیء إنّما هو ما تیائی فیها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ما راموه من بسیط الحقیقة کل الأشیاء،و هو کسابقه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الوهن و الرکاکة و الفضیحة و التباحة،کما تری،و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فضیحة و أقل شناعة یرد علیه أنّ الجزئیة لیست إلاّ إباء الشیء فی نفسه عن الصدق علی الکثیرین،و الکلّیة لیست إلاّ عدم الإباء،فارتفاعها ارتفاع النقیضین بعینه،فکیف یتصوّر شیء لا یکون کلّیا و لا </w:t>
      </w:r>
      <w:r>
        <w:rPr>
          <w:rStyle w:val="FootnoteAnchor"/>
          <w:rtl w:val="true"/>
        </w:rPr>
        <w:footnoteReference w:id="532"/>
      </w:r>
      <w:r>
        <w:rPr>
          <w:rFonts w:ascii="IRNazanin" w:hAnsi="IRNazanin" w:eastAsia="IRNazanin"/>
          <w:color w:val="111111"/>
          <w:sz w:val="28"/>
          <w:sz w:val="28"/>
          <w:szCs w:val="28"/>
          <w:rtl w:val="true"/>
          <w:lang w:bidi="fa-IR"/>
        </w:rPr>
        <w:t xml:space="preserve">جزئیا حقیقیا،و کیف یتصوّر القول </w:t>
      </w:r>
      <w:r>
        <w:rPr>
          <w:rStyle w:val="FootnoteAnchor"/>
          <w:rtl w:val="true"/>
        </w:rPr>
        <w:footnoteReference w:id="533"/>
      </w:r>
      <w:r>
        <w:rPr>
          <w:rFonts w:ascii="Amiri" w:hAnsi="Amiri" w:eastAsia="Amiri" w:cs="Amiri"/>
          <w:color w:val="111111"/>
          <w:sz w:val="28"/>
          <w:sz w:val="28"/>
          <w:szCs w:val="28"/>
          <w:rtl w:val="true"/>
          <w:lang w:bidi="ar-SA"/>
        </w:rPr>
        <w:t xml:space="preserve">بها،و هل هذا إلاّ السفسطة </w:t>
      </w:r>
      <w:r>
        <w:rPr>
          <w:rStyle w:val="FootnoteAnchor"/>
          <w:rtl w:val="true"/>
        </w:rPr>
        <w:footnoteReference w:id="534"/>
      </w:r>
      <w:r>
        <w:rPr>
          <w:rFonts w:ascii="IRNazanin" w:hAnsi="IRNazanin" w:eastAsia="IRNazanin"/>
          <w:color w:val="111111"/>
          <w:sz w:val="28"/>
          <w:sz w:val="28"/>
          <w:szCs w:val="28"/>
          <w:rtl w:val="true"/>
          <w:lang w:bidi="fa-IR"/>
        </w:rPr>
        <w:t xml:space="preserve">کما تری،و قد یقال أنّ معنی بسیط الحقیقة </w:t>
      </w:r>
      <w:r>
        <w:rPr>
          <w:rStyle w:val="FootnoteAnchor"/>
          <w:rtl w:val="true"/>
        </w:rPr>
        <w:footnoteReference w:id="535"/>
      </w:r>
      <w:r>
        <w:rPr>
          <w:rFonts w:ascii="IRNazanin" w:hAnsi="IRNazanin" w:eastAsia="IRNazanin"/>
          <w:color w:val="111111"/>
          <w:sz w:val="28"/>
          <w:sz w:val="28"/>
          <w:szCs w:val="28"/>
          <w:rtl w:val="true"/>
          <w:lang w:bidi="fa-IR"/>
        </w:rPr>
        <w:t>کلّ الأشیاء لیس محصّله إلاّ مفاد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w:t>
      </w:r>
      <w:r>
        <w:rPr>
          <w:rStyle w:val="FootnoteAnchor"/>
          <w:rtl w:val="true"/>
        </w:rPr>
        <w:footnoteReference w:id="536"/>
      </w:r>
      <w:r>
        <w:rPr>
          <w:rFonts w:ascii="IRNazanin" w:hAnsi="IRNazanin" w:eastAsia="IRNazanin"/>
          <w:color w:val="111111"/>
          <w:sz w:val="28"/>
          <w:sz w:val="28"/>
          <w:szCs w:val="28"/>
          <w:rtl w:val="true"/>
          <w:lang w:bidi="fa-IR"/>
        </w:rPr>
        <w:t xml:space="preserve">ممکن گرَد امکان برفشاند بجز واجب دگر </w:t>
      </w:r>
      <w:r>
        <w:rPr>
          <w:rStyle w:val="FootnoteAnchor"/>
          <w:rtl w:val="true"/>
        </w:rPr>
        <w:footnoteReference w:id="537"/>
      </w:r>
      <w:r>
        <w:rPr>
          <w:rFonts w:ascii="IRNazanin" w:hAnsi="IRNazanin" w:eastAsia="IRNazanin"/>
          <w:color w:val="111111"/>
          <w:sz w:val="28"/>
          <w:sz w:val="28"/>
          <w:szCs w:val="28"/>
          <w:rtl w:val="true"/>
          <w:lang w:bidi="fa-IR"/>
        </w:rPr>
        <w:t>چیزی نماند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ایضا فی الشناعة کما تری،و فی الرکاکة کما لا یخفی؛إذا الحکیم أرسطاطالیس </w:t>
      </w:r>
      <w:r>
        <w:rPr>
          <w:rStyle w:val="FootnoteAnchor"/>
          <w:rtl w:val="true"/>
        </w:rPr>
        <w:footnoteReference w:id="538"/>
      </w:r>
      <w:r>
        <w:rPr>
          <w:rFonts w:ascii="IRNazanin" w:hAnsi="IRNazanin" w:eastAsia="IRNazanin"/>
          <w:color w:val="111111"/>
          <w:sz w:val="28"/>
          <w:sz w:val="28"/>
          <w:szCs w:val="28"/>
          <w:rtl w:val="true"/>
          <w:lang w:bidi="fa-IR"/>
        </w:rPr>
        <w:t>العظیم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کلّه الوجود فهو کلّ الوجود و لا یقیّده بقید خروج الممکن عن غبار الإمکان،و لا یشترط فیه طریان الانعدام علی عالم الحدثان بما هو عالم الحدثان،و إلاّ فلا بدّ أن یکون الوجود الواجبی محدودا أوّلا،ثمّ بعد انعدام العالم بما هو </w:t>
      </w:r>
      <w:r>
        <w:rPr>
          <w:rStyle w:val="FootnoteAnchor"/>
          <w:rtl w:val="true"/>
        </w:rPr>
        <w:footnoteReference w:id="539"/>
      </w:r>
      <w:r>
        <w:rPr>
          <w:rFonts w:ascii="IRNazanin" w:hAnsi="IRNazanin" w:eastAsia="IRNazanin"/>
          <w:color w:val="111111"/>
          <w:sz w:val="28"/>
          <w:sz w:val="28"/>
          <w:szCs w:val="28"/>
          <w:rtl w:val="true"/>
          <w:lang w:bidi="fa-IR"/>
        </w:rPr>
        <w:t xml:space="preserve">عالم یصیر وجودا صرفا محیطا، </w:t>
      </w:r>
      <w:r>
        <w:rPr>
          <w:rStyle w:val="FootnoteAnchor"/>
          <w:rtl w:val="true"/>
        </w:rPr>
        <w:footnoteReference w:id="540"/>
      </w:r>
      <w:r>
        <w:rPr>
          <w:rFonts w:ascii="IRNazanin" w:hAnsi="IRNazanin" w:eastAsia="IRNazanin"/>
          <w:color w:val="111111"/>
          <w:sz w:val="28"/>
          <w:sz w:val="28"/>
          <w:szCs w:val="28"/>
          <w:rtl w:val="true"/>
          <w:lang w:bidi="fa-IR"/>
        </w:rPr>
        <w:t>لا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یقولون بأنّ الواجب وجود بسیط فی نفسه، </w:t>
      </w:r>
      <w:bookmarkStart w:id="192" w:name="pg12930_148568"/>
    </w:p>
    <w:p>
      <w:pPr>
        <w:pStyle w:val="BookText"/>
        <w:rPr/>
      </w:pPr>
      <w:bookmarkEnd w:id="192"/>
      <w:r>
        <w:rPr>
          <w:rFonts w:ascii="IRNazanin" w:hAnsi="IRNazanin" w:eastAsia="IRNazanin"/>
          <w:color w:val="111111"/>
          <w:sz w:val="28"/>
          <w:sz w:val="28"/>
          <w:szCs w:val="28"/>
          <w:rtl w:val="true"/>
          <w:lang w:bidi="fa-IR"/>
        </w:rPr>
        <w:t xml:space="preserve">و فی مرتبة ذاته قبل وجود الأشیاء و حدوثها </w:t>
      </w:r>
      <w:r>
        <w:rPr>
          <w:rStyle w:val="FootnoteAnchor"/>
          <w:rtl w:val="true"/>
        </w:rPr>
        <w:footnoteReference w:id="541"/>
      </w:r>
      <w:r>
        <w:rPr>
          <w:rFonts w:ascii="IRNazanin" w:hAnsi="IRNazanin" w:eastAsia="IRNazanin"/>
          <w:color w:val="111111"/>
          <w:sz w:val="28"/>
          <w:sz w:val="28"/>
          <w:szCs w:val="28"/>
          <w:rtl w:val="true"/>
          <w:lang w:bidi="fa-IR"/>
        </w:rPr>
        <w:t xml:space="preserve">و فنائها، </w:t>
      </w:r>
      <w:r>
        <w:rPr>
          <w:rStyle w:val="FootnoteAnchor"/>
          <w:rtl w:val="true"/>
        </w:rPr>
        <w:footnoteReference w:id="542"/>
      </w:r>
      <w:r>
        <w:rPr>
          <w:rFonts w:ascii="IRNazanin" w:hAnsi="IRNazanin" w:eastAsia="IRNazanin"/>
          <w:color w:val="111111"/>
          <w:sz w:val="28"/>
          <w:sz w:val="28"/>
          <w:szCs w:val="28"/>
          <w:rtl w:val="true"/>
          <w:lang w:bidi="fa-IR"/>
        </w:rPr>
        <w:t xml:space="preserve">و لمّا کان وجودا </w:t>
      </w:r>
      <w:r>
        <w:rPr>
          <w:rStyle w:val="FootnoteAnchor"/>
          <w:rtl w:val="true"/>
        </w:rPr>
        <w:footnoteReference w:id="543"/>
      </w:r>
      <w:r>
        <w:rPr>
          <w:rFonts w:ascii="IRNazanin" w:hAnsi="IRNazanin" w:eastAsia="IRNazanin"/>
          <w:color w:val="111111"/>
          <w:sz w:val="28"/>
          <w:sz w:val="28"/>
          <w:szCs w:val="28"/>
          <w:rtl w:val="true"/>
          <w:lang w:bidi="fa-IR"/>
        </w:rPr>
        <w:t>بحتا بسیطا تامّا،بل فوق التمام،فیجب أن یکون کلّ الوجودات بما هی وجود و موجود،و إلاّ فلم یکن فی مرتبة کنه ذاته قبل وجود الأشیاء و إیجادها بسیطا تامّا فی الوجود و الموجودیة</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877946_3224264995"/>
      <w:bookmarkStart w:id="194" w:name="_Toc69"/>
      <w:bookmarkEnd w:id="193"/>
      <w:r>
        <w:rPr>
          <w:rtl w:val="true"/>
        </w:rPr>
        <w:t>[</w:t>
      </w:r>
      <w:r>
        <w:rPr>
          <w:rtl w:val="true"/>
        </w:rPr>
        <w:t>تفسیر کلام الشبستری بوجه لائق</w:t>
      </w:r>
      <w:r>
        <w:rPr>
          <w:rtl w:val="true"/>
        </w:rPr>
        <w:t>]</w:t>
      </w:r>
      <w:bookmarkEnd w:id="194"/>
    </w:p>
    <w:p>
      <w:pPr>
        <w:pStyle w:val="BookText"/>
        <w:rPr/>
      </w:pPr>
      <w:r>
        <w:rPr>
          <w:rFonts w:ascii="IRNazanin" w:hAnsi="IRNazanin" w:eastAsia="IRNazanin"/>
          <w:color w:val="111111"/>
          <w:sz w:val="28"/>
          <w:sz w:val="28"/>
          <w:szCs w:val="28"/>
          <w:rtl w:val="true"/>
          <w:lang w:bidi="fa-IR"/>
        </w:rPr>
        <w:t xml:space="preserve">و هذا واضح جدا علی أنّ مراد من قال بمفاد </w:t>
      </w:r>
      <w:r>
        <w:rPr>
          <w:rStyle w:val="FootnoteAnchor"/>
          <w:rtl w:val="true"/>
        </w:rPr>
        <w:footnoteReference w:id="544"/>
      </w:r>
      <w:r>
        <w:rPr>
          <w:rFonts w:ascii="IRNazanin" w:hAnsi="IRNazanin" w:eastAsia="IRNazanin"/>
          <w:color w:val="111111"/>
          <w:sz w:val="28"/>
          <w:sz w:val="28"/>
          <w:szCs w:val="28"/>
          <w:rtl w:val="true"/>
          <w:lang w:bidi="fa-IR"/>
        </w:rPr>
        <w:t>ذلک الشعر لیس إلاّ أنّ السالک قد یصیر فی شهاب سلوکه و مجاهداته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بقدم العبودیة و المجاهدة فی سبیله </w:t>
      </w:r>
      <w:r>
        <w:rPr>
          <w:rStyle w:val="FootnoteAnchor"/>
          <w:rtl w:val="true"/>
        </w:rPr>
        <w:footnoteReference w:id="546"/>
      </w:r>
      <w:r>
        <w:rPr>
          <w:rFonts w:ascii="IRNazanin" w:hAnsi="IRNazanin" w:eastAsia="IRNazanin"/>
          <w:color w:val="111111"/>
          <w:sz w:val="28"/>
          <w:sz w:val="28"/>
          <w:szCs w:val="28"/>
          <w:rtl w:val="true"/>
          <w:lang w:bidi="fa-IR"/>
        </w:rPr>
        <w:t xml:space="preserve">بحیث ینمحی فی نظر شهوده عین </w:t>
      </w:r>
      <w:r>
        <w:rPr>
          <w:rStyle w:val="FootnoteAnchor"/>
          <w:rtl w:val="true"/>
        </w:rPr>
        <w:footnoteReference w:id="547"/>
      </w:r>
      <w:r>
        <w:rPr>
          <w:rFonts w:ascii="IRNazanin" w:hAnsi="IRNazanin" w:eastAsia="IRNazanin"/>
          <w:color w:val="111111"/>
          <w:sz w:val="28"/>
          <w:sz w:val="28"/>
          <w:szCs w:val="28"/>
          <w:rtl w:val="true"/>
          <w:lang w:bidi="fa-IR"/>
        </w:rPr>
        <w:t xml:space="preserve">إنانیته،و ینتفی </w:t>
      </w:r>
      <w:r>
        <w:rPr>
          <w:rStyle w:val="FootnoteAnchor"/>
          <w:rtl w:val="true"/>
        </w:rPr>
        <w:footnoteReference w:id="548"/>
      </w:r>
      <w:r>
        <w:rPr>
          <w:rFonts w:ascii="IRNazanin" w:hAnsi="IRNazanin" w:eastAsia="IRNazanin"/>
          <w:color w:val="111111"/>
          <w:sz w:val="28"/>
          <w:sz w:val="28"/>
          <w:szCs w:val="28"/>
          <w:rtl w:val="true"/>
          <w:lang w:bidi="fa-IR"/>
        </w:rPr>
        <w:t xml:space="preserve">عن بصر بصیرته </w:t>
      </w:r>
      <w:r>
        <w:rPr>
          <w:rStyle w:val="FootnoteAnchor"/>
          <w:rtl w:val="true"/>
        </w:rPr>
        <w:footnoteReference w:id="549"/>
      </w:r>
      <w:r>
        <w:rPr>
          <w:rFonts w:ascii="Amiri" w:hAnsi="Amiri" w:eastAsia="Amiri" w:cs="Amiri"/>
          <w:color w:val="111111"/>
          <w:sz w:val="28"/>
          <w:sz w:val="28"/>
          <w:szCs w:val="28"/>
          <w:rtl w:val="true"/>
          <w:lang w:bidi="ar-SA"/>
        </w:rPr>
        <w:t xml:space="preserve">إنّیته، فیندکّ </w:t>
      </w:r>
      <w:r>
        <w:rPr>
          <w:rStyle w:val="FootnoteAnchor"/>
          <w:rtl w:val="true"/>
        </w:rPr>
        <w:footnoteReference w:id="550"/>
      </w:r>
      <w:r>
        <w:rPr>
          <w:rFonts w:ascii="IRNazanin" w:hAnsi="IRNazanin" w:eastAsia="IRNazanin"/>
          <w:color w:val="111111"/>
          <w:sz w:val="28"/>
          <w:sz w:val="28"/>
          <w:szCs w:val="28"/>
          <w:rtl w:val="true"/>
          <w:lang w:bidi="fa-IR"/>
        </w:rPr>
        <w:t xml:space="preserve">حینئذ جبل إنانیته و عینه </w:t>
      </w:r>
      <w:r>
        <w:rPr>
          <w:rStyle w:val="FootnoteAnchor"/>
          <w:rtl w:val="true"/>
        </w:rPr>
        <w:footnoteReference w:id="551"/>
      </w:r>
      <w:r>
        <w:rPr>
          <w:rFonts w:ascii="IRNazanin" w:hAnsi="IRNazanin" w:eastAsia="IRNazanin"/>
          <w:color w:val="111111"/>
          <w:sz w:val="28"/>
          <w:sz w:val="28"/>
          <w:szCs w:val="28"/>
          <w:rtl w:val="true"/>
          <w:lang w:bidi="fa-IR"/>
        </w:rPr>
        <w:t xml:space="preserve">،و لا یبقی </w:t>
      </w:r>
      <w:r>
        <w:rPr>
          <w:rStyle w:val="FootnoteAnchor"/>
          <w:rtl w:val="true"/>
        </w:rPr>
        <w:footnoteReference w:id="552"/>
      </w:r>
      <w:r>
        <w:rPr>
          <w:rFonts w:ascii="IRNazanin" w:hAnsi="IRNazanin" w:eastAsia="IRNazanin"/>
          <w:color w:val="111111"/>
          <w:sz w:val="28"/>
          <w:sz w:val="28"/>
          <w:szCs w:val="28"/>
          <w:rtl w:val="true"/>
          <w:lang w:bidi="fa-IR"/>
        </w:rPr>
        <w:t xml:space="preserve">فی نظره من عینه،و ذاته و صفاته لا عین، و لا أثر،لا علم له بنفسه و ذاته،و لا خبر،و یعبّرون عن هذا بالفناء،و لو </w:t>
      </w:r>
      <w:r>
        <w:rPr>
          <w:rStyle w:val="FootnoteAnchor"/>
          <w:rtl w:val="true"/>
        </w:rPr>
        <w:footnoteReference w:id="553"/>
      </w:r>
      <w:r>
        <w:rPr>
          <w:rFonts w:ascii="IRNazanin" w:hAnsi="IRNazanin" w:eastAsia="IRNazanin"/>
          <w:color w:val="111111"/>
          <w:sz w:val="28"/>
          <w:sz w:val="28"/>
          <w:szCs w:val="28"/>
          <w:rtl w:val="true"/>
          <w:lang w:bidi="fa-IR"/>
        </w:rPr>
        <w:t xml:space="preserve">نفس هذا المحق الفناء أیضا عن لوح بصر عقله،صار حینئذ فانیا </w:t>
      </w:r>
      <w:r>
        <w:rPr>
          <w:rStyle w:val="FootnoteAnchor"/>
          <w:rtl w:val="true"/>
        </w:rPr>
        <w:footnoteReference w:id="554"/>
      </w:r>
      <w:r>
        <w:rPr>
          <w:rFonts w:ascii="IRNazanin" w:hAnsi="IRNazanin" w:eastAsia="IRNazanin"/>
          <w:color w:val="111111"/>
          <w:sz w:val="28"/>
          <w:sz w:val="28"/>
          <w:szCs w:val="28"/>
          <w:rtl w:val="true"/>
          <w:lang w:bidi="fa-IR"/>
        </w:rPr>
        <w:t>فی الفناء؛و یعبّرون عنه بالبقاء فی الفناء،و بعبارة اخری بالفناء فی التوحید،و یسمّون صاحبه بالباقی بالبقاء لا بالإبقاء، و یصطلحون علیه بالقرب النوافل حسبما ورد فی الخبر علی ما اشتهر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یفرّقون بین القرب بالنوافل و القرب بالفرائض،و یقولون إنّ الثانی أکمل و أفضل </w:t>
      </w:r>
      <w:r>
        <w:rPr>
          <w:rStyle w:val="FootnoteAnchor"/>
          <w:rtl w:val="true"/>
        </w:rPr>
        <w:footnoteReference w:id="555"/>
      </w:r>
      <w:r>
        <w:rPr>
          <w:rFonts w:ascii="IRNazanin" w:hAnsi="IRNazanin" w:eastAsia="IRNazanin"/>
          <w:color w:val="111111"/>
          <w:sz w:val="28"/>
          <w:sz w:val="28"/>
          <w:szCs w:val="28"/>
          <w:rtl w:val="true"/>
          <w:lang w:bidi="fa-IR"/>
        </w:rPr>
        <w:t>من الأوّل،و یجعلون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مع اللّه وقت لا یسعنی </w:t>
      </w:r>
      <w:bookmarkStart w:id="195" w:name="pg12930_148569"/>
    </w:p>
    <w:p>
      <w:pPr>
        <w:pStyle w:val="BookText"/>
        <w:rPr/>
      </w:pPr>
      <w:bookmarkEnd w:id="195"/>
      <w:r>
        <w:rPr>
          <w:rFonts w:ascii="IRNazanin" w:hAnsi="IRNazanin" w:eastAsia="IRNazanin"/>
          <w:color w:val="111111"/>
          <w:sz w:val="28"/>
          <w:sz w:val="28"/>
          <w:szCs w:val="28"/>
          <w:rtl w:val="true"/>
          <w:lang w:bidi="fa-IR"/>
        </w:rPr>
        <w:t>فیه ملک مقرّب و لا نبی مرسل</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مشیرا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 أنّه صلّی اللّه علیه و آله خاتم الأنبیاء و سید المرسلین صلّی اللّه علیه و آله،و النکرة فی سیاق النفی یفید العموم،و یحملون حینما </w:t>
      </w:r>
      <w:r>
        <w:rPr>
          <w:rStyle w:val="FootnoteAnchor"/>
          <w:rtl w:val="true"/>
        </w:rPr>
        <w:footnoteReference w:id="557"/>
      </w:r>
      <w:r>
        <w:rPr>
          <w:rFonts w:ascii="IRNazanin" w:hAnsi="IRNazanin" w:eastAsia="IRNazanin"/>
          <w:color w:val="111111"/>
          <w:sz w:val="28"/>
          <w:sz w:val="28"/>
          <w:szCs w:val="28"/>
          <w:rtl w:val="true"/>
          <w:lang w:bidi="fa-IR"/>
        </w:rPr>
        <w:t xml:space="preserve">ورد قولهم علیهم السّلام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حالات مع اللّه نحن هو،و هو نحن،و هو هو،و نحن نحن</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علیه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تعرّض لهذا المقال مولانا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Style w:val="FootnoteAnchor"/>
          <w:rtl w:val="true"/>
        </w:rPr>
        <w:footnoteReference w:id="561"/>
      </w:r>
      <w:r>
        <w:rPr>
          <w:rFonts w:ascii="IRNazanin" w:hAnsi="IRNazanin" w:eastAsia="IRNazanin"/>
          <w:color w:val="111111"/>
          <w:sz w:val="28"/>
          <w:sz w:val="28"/>
          <w:szCs w:val="28"/>
          <w:rtl w:val="true"/>
          <w:lang w:bidi="fa-IR"/>
        </w:rPr>
        <w:t xml:space="preserve">،فی کتاب السماء و العالم فی أثناء </w:t>
      </w:r>
      <w:r>
        <w:rPr>
          <w:rStyle w:val="FootnoteAnchor"/>
          <w:rtl w:val="true"/>
        </w:rPr>
        <w:footnoteReference w:id="562"/>
      </w:r>
      <w:r>
        <w:rPr>
          <w:rFonts w:ascii="IRNazanin" w:hAnsi="IRNazanin" w:eastAsia="IRNazanin"/>
          <w:color w:val="111111"/>
          <w:sz w:val="28"/>
          <w:sz w:val="28"/>
          <w:szCs w:val="28"/>
          <w:rtl w:val="true"/>
          <w:lang w:bidi="fa-IR"/>
        </w:rPr>
        <w:t xml:space="preserve">مباحث حدوث العالم،فی مقام یناسب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الحال حیث انجرّ به المقال إلی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البشریة </w:t>
      </w:r>
      <w:r>
        <w:rPr>
          <w:rStyle w:val="FootnoteAnchor"/>
          <w:rtl w:val="true"/>
        </w:rPr>
        <w:footnoteReference w:id="563"/>
      </w:r>
      <w:r>
        <w:rPr>
          <w:rFonts w:ascii="IRNazanin" w:hAnsi="IRNazanin" w:eastAsia="IRNazanin"/>
          <w:color w:val="111111"/>
          <w:sz w:val="28"/>
          <w:sz w:val="28"/>
          <w:szCs w:val="28"/>
          <w:rtl w:val="true"/>
          <w:lang w:bidi="fa-IR"/>
        </w:rPr>
        <w:t xml:space="preserve">بطریق المجاهدة الکبری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أوّله بتأویل وجیه و وجّه فأحسن </w:t>
      </w:r>
      <w:r>
        <w:rPr>
          <w:rStyle w:val="FootnoteAnchor"/>
          <w:rtl w:val="true"/>
        </w:rPr>
        <w:footnoteReference w:id="565"/>
      </w:r>
      <w:r>
        <w:rPr>
          <w:rFonts w:ascii="IRNazanin" w:hAnsi="IRNazanin" w:eastAsia="IRNazanin"/>
          <w:color w:val="111111"/>
          <w:sz w:val="28"/>
          <w:sz w:val="28"/>
          <w:szCs w:val="28"/>
          <w:rtl w:val="true"/>
          <w:lang w:bidi="fa-IR"/>
        </w:rPr>
        <w:t xml:space="preserve">توجیه و تقبّله بقبول أحسن،فبعد ما شرحناه </w:t>
      </w:r>
      <w:r>
        <w:rPr>
          <w:rStyle w:val="FootnoteAnchor"/>
          <w:rtl w:val="true"/>
        </w:rPr>
        <w:footnoteReference w:id="566"/>
      </w:r>
      <w:r>
        <w:rPr>
          <w:rFonts w:ascii="Amiri" w:hAnsi="Amiri" w:eastAsia="Amiri" w:cs="Amiri"/>
          <w:color w:val="111111"/>
          <w:sz w:val="28"/>
          <w:sz w:val="28"/>
          <w:szCs w:val="28"/>
          <w:rtl w:val="true"/>
          <w:lang w:bidi="ar-SA"/>
        </w:rPr>
        <w:t xml:space="preserve">فأین و أنّی </w:t>
      </w:r>
      <w:r>
        <w:rPr>
          <w:rStyle w:val="FootnoteAnchor"/>
          <w:rtl w:val="true"/>
        </w:rPr>
        <w:footnoteReference w:id="567"/>
      </w:r>
      <w:r>
        <w:rPr>
          <w:rFonts w:ascii="IRNazanin" w:hAnsi="IRNazanin" w:eastAsia="IRNazanin"/>
          <w:color w:val="111111"/>
          <w:sz w:val="28"/>
          <w:sz w:val="28"/>
          <w:szCs w:val="28"/>
          <w:rtl w:val="true"/>
          <w:lang w:bidi="fa-IR"/>
        </w:rPr>
        <w:t>فی هذا من القول بأنّ 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96" w:name="__RefHeading___Toc3877948_3224264995"/>
      <w:bookmarkStart w:id="197" w:name="_Toc70"/>
      <w:bookmarkEnd w:id="196"/>
      <w:r>
        <w:rPr>
          <w:rtl w:val="true"/>
        </w:rPr>
        <w:t>[</w:t>
      </w:r>
      <w:r>
        <w:rPr>
          <w:rtl w:val="true"/>
        </w:rPr>
        <w:t>وجوب التأویل فی کلمات القوم دون الردّ علیهم</w:t>
      </w:r>
      <w:r>
        <w:rPr>
          <w:rtl w:val="true"/>
        </w:rPr>
        <w:t>]</w:t>
      </w:r>
      <w:bookmarkEnd w:id="1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کلمات الأقدمین مرموزة غالبا،بل بعض الأقدمین </w:t>
      </w:r>
      <w:r>
        <w:rPr>
          <w:rStyle w:val="FootnoteAnchor"/>
          <w:rtl w:val="true"/>
        </w:rPr>
        <w:footnoteReference w:id="568"/>
      </w:r>
      <w:r>
        <w:rPr>
          <w:rFonts w:ascii="IRNazanin" w:hAnsi="IRNazanin" w:eastAsia="IRNazanin"/>
          <w:color w:val="111111"/>
          <w:sz w:val="28"/>
          <w:sz w:val="28"/>
          <w:szCs w:val="28"/>
          <w:rtl w:val="true"/>
          <w:lang w:bidi="fa-IR"/>
        </w:rPr>
        <w:t xml:space="preserve">کسقراط مثلا عادته أن یرمز فی أقواله </w:t>
      </w:r>
      <w:r>
        <w:rPr>
          <w:rStyle w:val="FootnoteAnchor"/>
          <w:rtl w:val="true"/>
        </w:rPr>
        <w:footnoteReference w:id="569"/>
      </w:r>
      <w:r>
        <w:rPr>
          <w:rFonts w:ascii="IRNazanin" w:hAnsi="IRNazanin" w:eastAsia="IRNazanin"/>
          <w:color w:val="111111"/>
          <w:sz w:val="28"/>
          <w:sz w:val="28"/>
          <w:szCs w:val="28"/>
          <w:rtl w:val="true"/>
          <w:lang w:bidi="fa-IR"/>
        </w:rPr>
        <w:t xml:space="preserve">،و یأتی بألفاظ ظواهرها مستشنعة </w:t>
      </w:r>
      <w:r>
        <w:rPr>
          <w:rStyle w:val="FootnoteAnchor"/>
          <w:rtl w:val="true"/>
        </w:rPr>
        <w:footnoteReference w:id="570"/>
      </w:r>
      <w:r>
        <w:rPr>
          <w:rFonts w:ascii="IRNazanin" w:hAnsi="IRNazanin" w:eastAsia="IRNazanin"/>
          <w:color w:val="111111"/>
          <w:sz w:val="28"/>
          <w:sz w:val="28"/>
          <w:szCs w:val="28"/>
          <w:rtl w:val="true"/>
          <w:lang w:bidi="fa-IR"/>
        </w:rPr>
        <w:t xml:space="preserve">تشمئزّ منه الأفهام،أو مخالفة للحقّ، و بواطنها صحیحة حقّة،و له فی ذلک مصلحة شرعیة </w:t>
      </w:r>
      <w:r>
        <w:rPr>
          <w:rStyle w:val="FootnoteAnchor"/>
          <w:rtl w:val="true"/>
        </w:rPr>
        <w:footnoteReference w:id="571"/>
      </w:r>
      <w:r>
        <w:rPr>
          <w:rFonts w:ascii="IRNazanin" w:hAnsi="IRNazanin" w:eastAsia="IRNazanin"/>
          <w:color w:val="111111"/>
          <w:sz w:val="28"/>
          <w:sz w:val="28"/>
          <w:szCs w:val="28"/>
          <w:rtl w:val="true"/>
          <w:lang w:bidi="fa-IR"/>
        </w:rPr>
        <w:t xml:space="preserve">و غرض صحیح،حتّی أنّه لو کان یصرّح بمعناها فاتت المصلحة،أو لزم </w:t>
      </w:r>
      <w:r>
        <w:rPr>
          <w:rStyle w:val="FootnoteAnchor"/>
          <w:rtl w:val="true"/>
        </w:rPr>
        <w:footnoteReference w:id="572"/>
      </w:r>
      <w:r>
        <w:rPr>
          <w:rFonts w:ascii="IRNazanin" w:hAnsi="IRNazanin" w:eastAsia="IRNazanin"/>
          <w:color w:val="111111"/>
          <w:sz w:val="28"/>
          <w:sz w:val="28"/>
          <w:szCs w:val="28"/>
          <w:rtl w:val="true"/>
          <w:lang w:bidi="fa-IR"/>
        </w:rPr>
        <w:t xml:space="preserve">مفسدة،أرجح ترکها من مصلحة </w:t>
      </w:r>
      <w:r>
        <w:rPr>
          <w:rStyle w:val="FootnoteAnchor"/>
          <w:rtl w:val="true"/>
        </w:rPr>
        <w:footnoteReference w:id="573"/>
      </w:r>
      <w:r>
        <w:rPr>
          <w:rFonts w:ascii="IRNazanin" w:hAnsi="IRNazanin" w:eastAsia="IRNazanin"/>
          <w:color w:val="111111"/>
          <w:sz w:val="28"/>
          <w:sz w:val="28"/>
          <w:szCs w:val="28"/>
          <w:rtl w:val="true"/>
          <w:lang w:bidi="fa-IR"/>
        </w:rPr>
        <w:t xml:space="preserve">الإظهار،بل هذا منهم کأنّه اسوة حسنة فی الأنبیاء و الأولیاء المعصومین علیهم السّلام عن السهو و الخطاء </w:t>
      </w:r>
    </w:p>
    <w:p>
      <w:pPr>
        <w:pStyle w:val="BookText"/>
        <w:rPr/>
      </w:pPr>
      <w:r>
        <w:rPr>
          <w:rFonts w:ascii="IRNazanin" w:hAnsi="IRNazanin" w:eastAsia="IRNazanin"/>
          <w:color w:val="111111"/>
          <w:sz w:val="28"/>
          <w:sz w:val="28"/>
          <w:szCs w:val="28"/>
          <w:rtl w:val="true"/>
          <w:lang w:bidi="fa-IR"/>
        </w:rPr>
        <w:t xml:space="preserve">الذین لم یؤتوا من جهة سهوا أو غلطا </w:t>
      </w:r>
      <w:r>
        <w:rPr>
          <w:rStyle w:val="FootnoteAnchor"/>
          <w:rtl w:val="true"/>
        </w:rPr>
        <w:footnoteReference w:id="574"/>
      </w:r>
      <w:r>
        <w:rPr>
          <w:rFonts w:ascii="IRNazanin" w:hAnsi="IRNazanin" w:eastAsia="IRNazanin"/>
          <w:color w:val="111111"/>
          <w:sz w:val="28"/>
          <w:sz w:val="28"/>
          <w:szCs w:val="28"/>
          <w:rtl w:val="true"/>
          <w:lang w:bidi="fa-IR"/>
        </w:rPr>
        <w:t xml:space="preserve">بل </w:t>
      </w:r>
      <w:r>
        <w:rPr>
          <w:rStyle w:val="FootnoteAnchor"/>
          <w:rtl w:val="true"/>
        </w:rPr>
        <w:footnoteReference w:id="575"/>
      </w:r>
      <w:r>
        <w:rPr>
          <w:rFonts w:ascii="IRNazanin" w:hAnsi="IRNazanin" w:eastAsia="IRNazanin"/>
          <w:color w:val="111111"/>
          <w:sz w:val="28"/>
          <w:sz w:val="28"/>
          <w:szCs w:val="28"/>
          <w:rtl w:val="true"/>
          <w:lang w:bidi="fa-IR"/>
        </w:rPr>
        <w:t xml:space="preserve">أوتوا الحکمة و فصل الخطاب،و جاؤوا من عند اللّه </w:t>
      </w:r>
      <w:r>
        <w:rPr>
          <w:rStyle w:val="FootnoteAnchor"/>
          <w:rtl w:val="true"/>
        </w:rPr>
        <w:footnoteReference w:id="576"/>
      </w:r>
      <w:r>
        <w:rPr>
          <w:rFonts w:ascii="IRNazanin" w:hAnsi="IRNazanin" w:eastAsia="IRNazanin"/>
          <w:color w:val="111111"/>
          <w:sz w:val="28"/>
          <w:sz w:val="28"/>
          <w:szCs w:val="28"/>
          <w:rtl w:val="true"/>
          <w:lang w:bidi="fa-IR"/>
        </w:rPr>
        <w:t xml:space="preserve">الوهاب بصریح الوحی و نصّ الکتاب،هذه و تیرتهم،و المجیء بالرمز شیمتهم؛ فانّ کثیرا من آیات القرآن الحکیم النازل من عند اللّه العلیم و أحادیث نبیّنا صلّی اللّه علیه و آله من هذا القبیل،و قد جرت شیمة </w:t>
      </w:r>
      <w:r>
        <w:rPr>
          <w:rStyle w:val="FootnoteAnchor"/>
          <w:rtl w:val="true"/>
        </w:rPr>
        <w:footnoteReference w:id="577"/>
      </w:r>
      <w:r>
        <w:rPr>
          <w:rFonts w:ascii="IRNazanin" w:hAnsi="IRNazanin" w:eastAsia="IRNazanin"/>
          <w:color w:val="111111"/>
          <w:sz w:val="28"/>
          <w:sz w:val="28"/>
          <w:szCs w:val="28"/>
          <w:rtl w:val="true"/>
          <w:lang w:bidi="fa-IR"/>
        </w:rPr>
        <w:t xml:space="preserve">أوصیائه الانجبین،أئمّتنا </w:t>
      </w:r>
      <w:r>
        <w:rPr>
          <w:rStyle w:val="FootnoteAnchor"/>
          <w:rtl w:val="true"/>
        </w:rPr>
        <w:footnoteReference w:id="578"/>
      </w:r>
      <w:r>
        <w:rPr>
          <w:rFonts w:ascii="IRNazanin" w:hAnsi="IRNazanin" w:eastAsia="IRNazanin"/>
          <w:color w:val="111111"/>
          <w:sz w:val="28"/>
          <w:sz w:val="28"/>
          <w:szCs w:val="28"/>
          <w:rtl w:val="true"/>
          <w:lang w:bidi="fa-IR"/>
        </w:rPr>
        <w:t>الأطهرین علیهم السّلام علی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ینبغی من الرجل العلمی و المرء الإیمانی،صاحب شعار التقوی،الطالب لسبیل الهدی من أن لا یبالی أصلا،و لا یعتنی بجلالة شأن هؤلاء </w:t>
      </w:r>
      <w:r>
        <w:rPr>
          <w:rStyle w:val="FootnoteAnchor"/>
          <w:rtl w:val="true"/>
        </w:rPr>
        <w:footnoteReference w:id="579"/>
      </w:r>
      <w:r>
        <w:rPr>
          <w:rFonts w:ascii="Amiri" w:hAnsi="Amiri" w:eastAsia="Amiri" w:cs="Amiri"/>
          <w:color w:val="111111"/>
          <w:sz w:val="28"/>
          <w:sz w:val="28"/>
          <w:szCs w:val="28"/>
          <w:rtl w:val="true"/>
          <w:lang w:bidi="ar-SA"/>
        </w:rPr>
        <w:t xml:space="preserve">الأجلّة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الحکماء العظام و العرفاء الأعلام،و یرکب ظهر فکره الغیر المجرّب و متن فرس فراسة قریحة الغیر المؤدّب،و یحمل علی هؤلاء الرکبان الفرسان،و یحمل کلماتهم المرموزة علی مجرّد ظواهر ألفاظها المنکرة المکروهة من دون حجّة و برهان و رعایة قانون و میزان،کمن رکض دابة جموحه من غیر جذب الخطام،أو من دون کفّ العنان،فیخرج به عن </w:t>
      </w:r>
      <w:r>
        <w:rPr>
          <w:rStyle w:val="FootnoteAnchor"/>
          <w:rtl w:val="true"/>
        </w:rPr>
        <w:footnoteReference w:id="580"/>
      </w:r>
      <w:r>
        <w:rPr>
          <w:rFonts w:ascii="IRNazanin" w:hAnsi="IRNazanin" w:eastAsia="IRNazanin"/>
          <w:color w:val="111111"/>
          <w:sz w:val="28"/>
          <w:sz w:val="28"/>
          <w:szCs w:val="28"/>
          <w:rtl w:val="true"/>
          <w:lang w:bidi="fa-IR"/>
        </w:rPr>
        <w:t xml:space="preserve">الطریق المستوی لا محالة بیمینه و یساره، </w:t>
      </w:r>
      <w:r>
        <w:rPr>
          <w:rStyle w:val="FootnoteAnchor"/>
          <w:rtl w:val="true"/>
        </w:rPr>
        <w:footnoteReference w:id="581"/>
      </w:r>
      <w:r>
        <w:rPr>
          <w:rFonts w:ascii="IRNazanin" w:hAnsi="IRNazanin" w:eastAsia="IRNazanin"/>
          <w:color w:val="111111"/>
          <w:sz w:val="28"/>
          <w:sz w:val="28"/>
          <w:szCs w:val="28"/>
          <w:rtl w:val="true"/>
          <w:lang w:bidi="fa-IR"/>
        </w:rPr>
        <w:t>تسقطه بالآخرة،و یکسر ظهره کسرة لا تنجبر أصلا، فیجعله هالکا و لئن أنجز لم یرجع إلی صورتها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بهذا المضمون فی الخبر و إن لم یکن الآن خصوص ألفاظ الخبر فی البال حاضرا </w:t>
      </w:r>
      <w:r>
        <w:rPr>
          <w:rStyle w:val="FootnoteAnchor"/>
          <w:rtl w:val="true"/>
        </w:rPr>
        <w:footnoteReference w:id="582"/>
      </w:r>
      <w:r>
        <w:rPr>
          <w:rFonts w:ascii="IRNazanin" w:hAnsi="IRNazanin" w:eastAsia="IRNazanin"/>
          <w:color w:val="111111"/>
          <w:sz w:val="28"/>
          <w:sz w:val="28"/>
          <w:szCs w:val="28"/>
          <w:rtl w:val="true"/>
          <w:lang w:bidi="fa-IR"/>
        </w:rPr>
        <w:t xml:space="preserve">،و إنّ من کفّر أحدا لا علی وجهه لرجع المکفّر کافرا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یکون علی العارف الواقف واضحا ظاهرا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 من الواجب علی اللبیب الأدیب و الطالب المنصف و الحسیب أن یرجع فی </w:t>
      </w:r>
      <w:bookmarkStart w:id="198" w:name="pg12930_148571"/>
    </w:p>
    <w:p>
      <w:pPr>
        <w:pStyle w:val="BookText"/>
        <w:rPr/>
      </w:pPr>
      <w:bookmarkEnd w:id="198"/>
      <w:r>
        <w:rPr>
          <w:rFonts w:ascii="IRNazanin" w:hAnsi="IRNazanin" w:eastAsia="IRNazanin"/>
          <w:color w:val="111111"/>
          <w:sz w:val="28"/>
          <w:sz w:val="28"/>
          <w:szCs w:val="28"/>
          <w:rtl w:val="true"/>
          <w:lang w:bidi="fa-IR"/>
        </w:rPr>
        <w:t xml:space="preserve">کلّ علم إلی أهله </w:t>
      </w:r>
      <w:r>
        <w:rPr>
          <w:rStyle w:val="FootnoteAnchor"/>
          <w:rtl w:val="true"/>
        </w:rPr>
        <w:footnoteReference w:id="584"/>
      </w:r>
      <w:r>
        <w:rPr>
          <w:rFonts w:ascii="Amiri" w:hAnsi="Amiri" w:eastAsia="Amiri" w:cs="Amiri"/>
          <w:color w:val="111111"/>
          <w:sz w:val="28"/>
          <w:sz w:val="28"/>
          <w:szCs w:val="28"/>
          <w:rtl w:val="true"/>
          <w:lang w:bidi="ar-SA"/>
        </w:rPr>
        <w:t xml:space="preserve">إن وجد أهله بالبرهان،و إلاّ فینتظر ذٰلِکَ فَضْلُ اللّٰهِ یُؤْتِیهِ مَنْ یَشٰاءُ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w:t>
      </w:r>
      <w:r>
        <w:rPr>
          <w:rStyle w:val="FootnoteAnchor"/>
          <w:rtl w:val="true"/>
        </w:rPr>
        <w:footnoteReference w:id="586"/>
      </w:r>
      <w:r>
        <w:rPr>
          <w:rFonts w:ascii="IRNazanin" w:hAnsi="IRNazanin" w:eastAsia="IRNazanin"/>
          <w:color w:val="111111"/>
          <w:sz w:val="28"/>
          <w:sz w:val="28"/>
          <w:szCs w:val="28"/>
          <w:rtl w:val="true"/>
          <w:lang w:bidi="fa-IR"/>
        </w:rPr>
        <w:t>بالحقیقة هو السرّ الذی ینظر إلیه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العلم من أفواه الرجال</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إیّاک أن تکون صحفیا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قالوا </w:t>
      </w:r>
      <w:r>
        <w:rPr>
          <w:rStyle w:val="FootnoteAnchor"/>
          <w:rtl w:val="true"/>
        </w:rPr>
        <w:footnoteReference w:id="588"/>
      </w:r>
      <w:r>
        <w:rPr>
          <w:rFonts w:ascii="IRNazanin" w:hAnsi="IRNazanin" w:eastAsia="IRNazanin"/>
          <w:color w:val="111111"/>
          <w:sz w:val="28"/>
          <w:sz w:val="28"/>
          <w:szCs w:val="28"/>
          <w:rtl w:val="true"/>
          <w:lang w:bidi="fa-IR"/>
        </w:rPr>
        <w:t xml:space="preserve">و لنعم ما قالوا قول المیت کالمیت </w:t>
      </w:r>
      <w:r>
        <w:rPr>
          <w:rStyle w:val="FootnoteAnchor"/>
          <w:rtl w:val="true"/>
        </w:rPr>
        <w:footnoteReference w:id="589"/>
      </w:r>
      <w:r>
        <w:rPr>
          <w:rFonts w:ascii="IRNazanin" w:hAnsi="IRNazanin" w:eastAsia="IRNazanin"/>
          <w:color w:val="111111"/>
          <w:sz w:val="28"/>
          <w:sz w:val="28"/>
          <w:szCs w:val="28"/>
          <w:rtl w:val="true"/>
          <w:lang w:bidi="fa-IR"/>
        </w:rPr>
        <w:t xml:space="preserve">فیجب تقلید العالم الحی،کن </w:t>
      </w:r>
      <w:r>
        <w:rPr>
          <w:rStyle w:val="FootnoteAnchor"/>
          <w:rtl w:val="true"/>
        </w:rPr>
        <w:footnoteReference w:id="590"/>
      </w:r>
      <w:r>
        <w:rPr>
          <w:rFonts w:ascii="IRNazanin" w:hAnsi="IRNazanin" w:eastAsia="IRNazanin"/>
          <w:color w:val="111111"/>
          <w:sz w:val="28"/>
          <w:sz w:val="28"/>
          <w:szCs w:val="28"/>
          <w:rtl w:val="true"/>
          <w:lang w:bidi="fa-IR"/>
        </w:rPr>
        <w:t xml:space="preserve">عالما </w:t>
      </w:r>
      <w:r>
        <w:rPr>
          <w:rStyle w:val="FootnoteAnchor"/>
          <w:rtl w:val="true"/>
        </w:rPr>
        <w:footnoteReference w:id="591"/>
      </w:r>
      <w:r>
        <w:rPr>
          <w:rFonts w:ascii="IRNazanin" w:hAnsi="IRNazanin" w:eastAsia="IRNazanin"/>
          <w:color w:val="111111"/>
          <w:sz w:val="28"/>
          <w:sz w:val="28"/>
          <w:szCs w:val="28"/>
          <w:rtl w:val="true"/>
          <w:lang w:bidi="fa-IR"/>
        </w:rPr>
        <w:t xml:space="preserve">أو متعلّما و لا تکن </w:t>
      </w:r>
      <w:r>
        <w:rPr>
          <w:rStyle w:val="FootnoteAnchor"/>
          <w:rtl w:val="true"/>
        </w:rPr>
        <w:footnoteReference w:id="592"/>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199" w:name="__RefHeading___Toc3877950_3224264995"/>
      <w:bookmarkStart w:id="200" w:name="_Toc71"/>
      <w:bookmarkEnd w:id="199"/>
      <w:r>
        <w:rPr>
          <w:rtl w:val="true"/>
        </w:rPr>
        <w:t>استدراک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الإذعان بالخطأ فی آراء الحکماء و العرفاء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فلیعلم أنّی لست ارید أنّ کلّ ما قال به هؤلاء الحکماء و أولئک العرفاء یجب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یکون له </w:t>
      </w:r>
      <w:r>
        <w:rPr>
          <w:rStyle w:val="FootnoteAnchor"/>
          <w:rtl w:val="true"/>
        </w:rPr>
        <w:footnoteReference w:id="594"/>
      </w:r>
      <w:r>
        <w:rPr>
          <w:rFonts w:ascii="IRNazanin" w:hAnsi="IRNazanin" w:eastAsia="IRNazanin"/>
          <w:color w:val="111111"/>
          <w:sz w:val="28"/>
          <w:sz w:val="28"/>
          <w:szCs w:val="28"/>
          <w:rtl w:val="true"/>
          <w:lang w:bidi="fa-IR"/>
        </w:rPr>
        <w:t xml:space="preserve">وجه وجیه </w:t>
      </w:r>
      <w:r>
        <w:rPr>
          <w:rStyle w:val="FootnoteAnchor"/>
          <w:rtl w:val="true"/>
        </w:rPr>
        <w:footnoteReference w:id="595"/>
      </w:r>
      <w:r>
        <w:rPr>
          <w:rFonts w:ascii="IRNazanin" w:hAnsi="IRNazanin" w:eastAsia="IRNazanin"/>
          <w:color w:val="111111"/>
          <w:sz w:val="28"/>
          <w:sz w:val="28"/>
          <w:szCs w:val="28"/>
          <w:rtl w:val="true"/>
          <w:lang w:bidi="fa-IR"/>
        </w:rPr>
        <w:t xml:space="preserve">و محمل </w:t>
      </w:r>
      <w:r>
        <w:rPr>
          <w:rStyle w:val="FootnoteAnchor"/>
          <w:rtl w:val="true"/>
        </w:rPr>
        <w:footnoteReference w:id="596"/>
      </w:r>
      <w:r>
        <w:rPr>
          <w:rFonts w:ascii="IRNazanin" w:hAnsi="IRNazanin" w:eastAsia="IRNazanin"/>
          <w:color w:val="111111"/>
          <w:sz w:val="28"/>
          <w:sz w:val="28"/>
          <w:szCs w:val="28"/>
          <w:rtl w:val="true"/>
          <w:lang w:bidi="fa-IR"/>
        </w:rPr>
        <w:t xml:space="preserve">صحیح </w:t>
      </w:r>
      <w:r>
        <w:rPr>
          <w:rStyle w:val="FootnoteAnchor"/>
          <w:rtl w:val="true"/>
        </w:rPr>
        <w:footnoteReference w:id="597"/>
      </w:r>
      <w:r>
        <w:rPr>
          <w:rFonts w:ascii="IRNazanin" w:hAnsi="IRNazanin" w:eastAsia="IRNazanin"/>
          <w:color w:val="111111"/>
          <w:sz w:val="28"/>
          <w:sz w:val="28"/>
          <w:szCs w:val="28"/>
          <w:rtl w:val="true"/>
          <w:lang w:bidi="fa-IR"/>
        </w:rPr>
        <w:t>،و لا یمکن أن یخطؤوه أو یأتوه بقول قبیح،و من أین و أنّی یتسیر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منصب من عصمة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المعصومین عن السهو و الخطاء،و </w:t>
      </w:r>
      <w:r>
        <w:rPr>
          <w:rStyle w:val="FootnoteAnchor"/>
          <w:rtl w:val="true"/>
        </w:rPr>
        <w:footnoteReference w:id="598"/>
      </w:r>
      <w:r>
        <w:rPr>
          <w:rFonts w:ascii="IRNazanin" w:hAnsi="IRNazanin" w:eastAsia="IRNazanin"/>
          <w:color w:val="111111"/>
          <w:sz w:val="28"/>
          <w:sz w:val="28"/>
          <w:szCs w:val="28"/>
          <w:rtl w:val="true"/>
          <w:lang w:bidi="fa-IR"/>
        </w:rPr>
        <w:t xml:space="preserve">لست أقول بأنّ ما بین دفتی الأسفار و أثولوجیا </w:t>
      </w:r>
      <w:r>
        <w:rPr>
          <w:rStyle w:val="FootnoteAnchor"/>
          <w:rtl w:val="true"/>
        </w:rPr>
        <w:footnoteReference w:id="599"/>
      </w:r>
      <w:r>
        <w:rPr>
          <w:rFonts w:ascii="IRNazanin" w:hAnsi="IRNazanin" w:eastAsia="IRNazanin"/>
          <w:color w:val="111111"/>
          <w:sz w:val="28"/>
          <w:sz w:val="28"/>
          <w:szCs w:val="28"/>
          <w:rtl w:val="true"/>
          <w:lang w:bidi="fa-IR"/>
        </w:rPr>
        <w:t xml:space="preserve">کالوحی النازل من السماء،و مطابق لما </w:t>
      </w:r>
      <w:r>
        <w:rPr>
          <w:rStyle w:val="FootnoteAnchor"/>
          <w:rtl w:val="true"/>
        </w:rPr>
        <w:footnoteReference w:id="600"/>
      </w:r>
      <w:r>
        <w:rPr>
          <w:rFonts w:ascii="IRNazanin" w:hAnsi="IRNazanin" w:eastAsia="IRNazanin"/>
          <w:color w:val="111111"/>
          <w:sz w:val="28"/>
          <w:sz w:val="28"/>
          <w:szCs w:val="28"/>
          <w:rtl w:val="true"/>
          <w:lang w:bidi="fa-IR"/>
        </w:rPr>
        <w:t xml:space="preserve">جاء به الأنبیاء،و کشف عنه الأولیاء علیهم السّلام،و لم یأتوا بباطل أو لا طائل </w:t>
      </w:r>
      <w:r>
        <w:rPr>
          <w:rStyle w:val="FootnoteAnchor"/>
          <w:rtl w:val="true"/>
        </w:rPr>
        <w:footnoteReference w:id="601"/>
      </w:r>
      <w:r>
        <w:rPr>
          <w:rFonts w:ascii="IRNazanin" w:hAnsi="IRNazanin" w:eastAsia="IRNazanin"/>
          <w:color w:val="111111"/>
          <w:sz w:val="28"/>
          <w:sz w:val="28"/>
          <w:szCs w:val="28"/>
          <w:rtl w:val="true"/>
          <w:lang w:bidi="fa-IR"/>
        </w:rPr>
        <w:t xml:space="preserve">أصلا،بل </w:t>
      </w:r>
      <w:r>
        <w:rPr>
          <w:rStyle w:val="FootnoteAnchor"/>
          <w:rtl w:val="true"/>
        </w:rPr>
        <w:footnoteReference w:id="602"/>
      </w:r>
      <w:r>
        <w:rPr>
          <w:rFonts w:ascii="IRNazanin" w:hAnsi="IRNazanin" w:eastAsia="IRNazanin"/>
          <w:color w:val="111111"/>
          <w:sz w:val="28"/>
          <w:sz w:val="28"/>
          <w:szCs w:val="28"/>
          <w:rtl w:val="true"/>
          <w:lang w:bidi="fa-IR"/>
        </w:rPr>
        <w:t xml:space="preserve">نرید </w:t>
      </w:r>
      <w:r>
        <w:rPr>
          <w:rStyle w:val="FootnoteAnchor"/>
          <w:rtl w:val="true"/>
        </w:rPr>
        <w:footnoteReference w:id="603"/>
      </w:r>
      <w:r>
        <w:rPr>
          <w:rFonts w:ascii="IRNazanin" w:hAnsi="IRNazanin" w:eastAsia="IRNazanin"/>
          <w:color w:val="111111"/>
          <w:sz w:val="28"/>
          <w:sz w:val="28"/>
          <w:szCs w:val="28"/>
          <w:rtl w:val="true"/>
          <w:lang w:bidi="fa-IR"/>
        </w:rPr>
        <w:t xml:space="preserve">أن جلّ کلماتهم و أکثر عباراتهم المرموزة لیست </w:t>
      </w:r>
      <w:r>
        <w:rPr>
          <w:rStyle w:val="FootnoteAnchor"/>
          <w:rtl w:val="true"/>
        </w:rPr>
        <w:footnoteReference w:id="604"/>
      </w:r>
      <w:r>
        <w:rPr>
          <w:rFonts w:ascii="IRNazanin" w:hAnsi="IRNazanin" w:eastAsia="IRNazanin"/>
          <w:color w:val="111111"/>
          <w:sz w:val="28"/>
          <w:sz w:val="28"/>
          <w:szCs w:val="28"/>
          <w:rtl w:val="true"/>
          <w:lang w:bidi="fa-IR"/>
        </w:rPr>
        <w:t xml:space="preserve">المراد </w:t>
      </w:r>
      <w:bookmarkStart w:id="201" w:name="pg12930_148572"/>
    </w:p>
    <w:p>
      <w:pPr>
        <w:pStyle w:val="BookText"/>
        <w:rPr/>
      </w:pPr>
      <w:bookmarkEnd w:id="201"/>
      <w:r>
        <w:rPr>
          <w:rFonts w:ascii="IRNazanin" w:hAnsi="IRNazanin" w:eastAsia="IRNazanin"/>
          <w:color w:val="111111"/>
          <w:sz w:val="28"/>
          <w:sz w:val="28"/>
          <w:szCs w:val="28"/>
          <w:rtl w:val="true"/>
          <w:lang w:bidi="fa-IR"/>
        </w:rPr>
        <w:t xml:space="preserve">منها ما یتراءی من ظواهر ألفاظها المستنکرة المکروهة بالبدیهة،و لا ارید </w:t>
      </w:r>
      <w:r>
        <w:rPr>
          <w:rStyle w:val="FootnoteAnchor"/>
          <w:rtl w:val="true"/>
        </w:rPr>
        <w:footnoteReference w:id="605"/>
      </w:r>
      <w:r>
        <w:rPr>
          <w:rFonts w:ascii="IRNazanin" w:hAnsi="IRNazanin" w:eastAsia="IRNazanin"/>
          <w:color w:val="111111"/>
          <w:sz w:val="28"/>
          <w:sz w:val="28"/>
          <w:szCs w:val="28"/>
          <w:rtl w:val="true"/>
          <w:lang w:bidi="fa-IR"/>
        </w:rPr>
        <w:t xml:space="preserve">غیر هذا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3877952_3224264995"/>
      <w:bookmarkStart w:id="203" w:name="_Toc72"/>
      <w:bookmarkEnd w:id="202"/>
      <w:r>
        <w:rPr>
          <w:rtl w:val="true"/>
        </w:rPr>
        <w:t>رجعة بعد رجعة و تکملة بعد تکملة</w:t>
      </w:r>
      <w:bookmarkEnd w:id="203"/>
    </w:p>
    <w:p>
      <w:pPr>
        <w:pStyle w:val="Heading4"/>
        <w:numPr>
          <w:ilvl w:val="3"/>
          <w:numId w:val="1"/>
        </w:numPr>
        <w:rPr/>
      </w:pPr>
      <w:bookmarkStart w:id="204" w:name="__RefHeading___Toc3877954_3224264995"/>
      <w:bookmarkStart w:id="205" w:name="_Toc73"/>
      <w:bookmarkEnd w:id="204"/>
      <w:r>
        <w:rPr>
          <w:rtl w:val="true"/>
        </w:rPr>
        <w:t>[</w:t>
      </w:r>
      <w:r>
        <w:rPr>
          <w:rtl w:val="true"/>
        </w:rPr>
        <w:t>فی أنّ بسیط الحقیقة وجود بحت و کمال صرف</w:t>
      </w:r>
      <w:r>
        <w:rPr>
          <w:rtl w:val="true"/>
        </w:rPr>
        <w:t>]</w:t>
      </w:r>
      <w:bookmarkEnd w:id="205"/>
    </w:p>
    <w:p>
      <w:pPr>
        <w:pStyle w:val="Heading5"/>
        <w:numPr>
          <w:ilvl w:val="4"/>
          <w:numId w:val="1"/>
        </w:numPr>
        <w:rPr/>
      </w:pPr>
      <w:bookmarkStart w:id="206" w:name="__RefHeading___Toc3877956_3224264995"/>
      <w:bookmarkStart w:id="207" w:name="_Toc74"/>
      <w:bookmarkEnd w:id="206"/>
      <w:r>
        <w:rPr>
          <w:rtl w:val="true"/>
        </w:rPr>
        <w:t>اشاره</w:t>
      </w:r>
      <w:bookmarkEnd w:id="2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فانکشف علی الطالب المستبصر و المسترشد المستخیر </w:t>
      </w:r>
      <w:r>
        <w:rPr>
          <w:rStyle w:val="FootnoteAnchor"/>
          <w:rtl w:val="true"/>
        </w:rPr>
        <w:footnoteReference w:id="607"/>
      </w:r>
      <w:r>
        <w:rPr>
          <w:rFonts w:ascii="IRNazanin" w:hAnsi="IRNazanin" w:eastAsia="IRNazanin"/>
          <w:color w:val="111111"/>
          <w:sz w:val="28"/>
          <w:sz w:val="28"/>
          <w:szCs w:val="28"/>
          <w:rtl w:val="true"/>
          <w:lang w:bidi="fa-IR"/>
        </w:rPr>
        <w:t>ممّا کشفنا أنّ بسیط الحقیقة و الوجود البسیط الحقیقی الموجود بذاته و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یحتاج فی قوام ذاته الأحدیة البسیطة إلی غیره أصلا فی مرتبة کنه ذاته الأزلیة بحقیقة الأزلیة قبل وجود الأشیاء و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الوجودات و تمام التامات و کمال الکمالات و حقیقة الحقائق الموجودیة بما هی </w:t>
      </w:r>
      <w:r>
        <w:rPr>
          <w:rStyle w:val="FootnoteAnchor"/>
          <w:rtl w:val="true"/>
        </w:rPr>
        <w:footnoteReference w:id="608"/>
      </w:r>
      <w:r>
        <w:rPr>
          <w:rFonts w:ascii="IRNazanin" w:hAnsi="IRNazanin" w:eastAsia="IRNazanin"/>
          <w:color w:val="111111"/>
          <w:sz w:val="28"/>
          <w:sz w:val="28"/>
          <w:szCs w:val="28"/>
          <w:rtl w:val="true"/>
          <w:lang w:bidi="fa-IR"/>
        </w:rPr>
        <w:t xml:space="preserve">وجودیة بنحو أعلی و أشرف و أکمل و ألطف؛ </w:t>
      </w:r>
      <w:r>
        <w:rPr>
          <w:rStyle w:val="FootnoteAnchor"/>
          <w:rtl w:val="true"/>
        </w:rPr>
        <w:footnoteReference w:id="609"/>
      </w:r>
      <w:r>
        <w:rPr>
          <w:rFonts w:ascii="IRNazanin" w:hAnsi="IRNazanin" w:eastAsia="IRNazanin"/>
          <w:color w:val="111111"/>
          <w:sz w:val="28"/>
          <w:sz w:val="28"/>
          <w:szCs w:val="28"/>
          <w:rtl w:val="true"/>
          <w:lang w:bidi="fa-IR"/>
        </w:rPr>
        <w:t xml:space="preserve">فإنّه بحت وجود و وجود بحت </w:t>
      </w:r>
      <w:r>
        <w:rPr>
          <w:rStyle w:val="FootnoteAnchor"/>
          <w:rtl w:val="true"/>
        </w:rPr>
        <w:footnoteReference w:id="610"/>
      </w:r>
      <w:r>
        <w:rPr>
          <w:rFonts w:ascii="IRNazanin" w:hAnsi="IRNazanin" w:eastAsia="IRNazanin"/>
          <w:color w:val="111111"/>
          <w:sz w:val="28"/>
          <w:sz w:val="28"/>
          <w:szCs w:val="28"/>
          <w:rtl w:val="true"/>
          <w:lang w:bidi="fa-IR"/>
        </w:rPr>
        <w:t xml:space="preserve">،فلو لم یکن تمام التمامات و کمال الکمالات و کلّ الوجودات فلم یکن وجودا بحتا و کمالا صرفا،بل ناقصا متقوّم القوام من الحقیقة </w:t>
      </w:r>
      <w:r>
        <w:rPr>
          <w:rStyle w:val="FootnoteAnchor"/>
          <w:rtl w:val="true"/>
        </w:rPr>
        <w:footnoteReference w:id="611"/>
      </w:r>
      <w:r>
        <w:rPr>
          <w:rFonts w:ascii="IRNazanin" w:hAnsi="IRNazanin" w:eastAsia="IRNazanin"/>
          <w:color w:val="111111"/>
          <w:sz w:val="28"/>
          <w:sz w:val="28"/>
          <w:szCs w:val="28"/>
          <w:rtl w:val="true"/>
          <w:lang w:bidi="fa-IR"/>
        </w:rPr>
        <w:t xml:space="preserve">الکمالیة و </w:t>
      </w:r>
      <w:r>
        <w:rPr>
          <w:rStyle w:val="FootnoteAnchor"/>
          <w:rtl w:val="true"/>
        </w:rPr>
        <w:footnoteReference w:id="612"/>
      </w:r>
      <w:r>
        <w:rPr>
          <w:rFonts w:ascii="IRNazanin" w:hAnsi="IRNazanin" w:eastAsia="IRNazanin"/>
          <w:color w:val="111111"/>
          <w:sz w:val="28"/>
          <w:sz w:val="28"/>
          <w:szCs w:val="28"/>
          <w:rtl w:val="true"/>
          <w:lang w:bidi="fa-IR"/>
        </w:rPr>
        <w:t xml:space="preserve">حیثیة النقیصة، فهو الکلّ فی مرتبة وحدة کنه ذاته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الأحدیة </w:t>
      </w:r>
      <w:r>
        <w:rPr>
          <w:rStyle w:val="FootnoteAnchor"/>
          <w:rtl w:val="true"/>
        </w:rPr>
        <w:footnoteReference w:id="613"/>
      </w:r>
      <w:r>
        <w:rPr>
          <w:rFonts w:ascii="Amiri" w:hAnsi="Amiri" w:eastAsia="Amiri" w:cs="Amiri"/>
          <w:color w:val="111111"/>
          <w:sz w:val="28"/>
          <w:sz w:val="28"/>
          <w:szCs w:val="28"/>
          <w:rtl w:val="true"/>
          <w:lang w:bidi="ar-SA"/>
        </w:rPr>
        <w:t xml:space="preserve">التی هی قبل کلّ شیء و قبل کلّ ظلّ </w:t>
      </w:r>
      <w:r>
        <w:rPr>
          <w:rStyle w:val="FootnoteAnchor"/>
          <w:rtl w:val="true"/>
        </w:rPr>
        <w:footnoteReference w:id="614"/>
      </w:r>
      <w:r>
        <w:rPr>
          <w:rFonts w:ascii="IRNazanin" w:hAnsi="IRNazanin" w:eastAsia="IRNazanin"/>
          <w:color w:val="111111"/>
          <w:sz w:val="28"/>
          <w:sz w:val="28"/>
          <w:szCs w:val="28"/>
          <w:rtl w:val="true"/>
          <w:lang w:bidi="fa-IR"/>
        </w:rPr>
        <w:t xml:space="preserve">و فیء </w:t>
      </w:r>
      <w:r>
        <w:rPr>
          <w:rStyle w:val="FootnoteAnchor"/>
          <w:rtl w:val="true"/>
        </w:rPr>
        <w:footnoteReference w:id="615"/>
      </w:r>
      <w:r>
        <w:rPr>
          <w:rFonts w:ascii="IRNazanin" w:hAnsi="IRNazanin" w:eastAsia="IRNazanin"/>
          <w:color w:val="111111"/>
          <w:sz w:val="28"/>
          <w:sz w:val="28"/>
          <w:szCs w:val="28"/>
          <w:rtl w:val="true"/>
          <w:lang w:bidi="fa-IR"/>
        </w:rPr>
        <w:t>،لا أنّ الکل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بعض،و هو تمام التمامات فی مرتبة ذاته البسیط بالبساطة الحقّة،و حقّ البساطة </w:t>
      </w:r>
      <w:r>
        <w:rPr>
          <w:rStyle w:val="FootnoteAnchor"/>
          <w:rtl w:val="true"/>
        </w:rPr>
        <w:footnoteReference w:id="616"/>
      </w:r>
      <w:r>
        <w:rPr>
          <w:rFonts w:ascii="IRNazanin" w:hAnsi="IRNazanin" w:eastAsia="IRNazanin"/>
          <w:color w:val="111111"/>
          <w:sz w:val="28"/>
          <w:sz w:val="28"/>
          <w:szCs w:val="28"/>
          <w:rtl w:val="true"/>
          <w:lang w:bidi="fa-IR"/>
        </w:rPr>
        <w:t xml:space="preserve">التی هی قبل القبلیات کلّها،و قبل الأشیاء جلّها و قلّها؛ و </w:t>
      </w:r>
      <w:r>
        <w:rPr>
          <w:rStyle w:val="FootnoteAnchor"/>
          <w:rtl w:val="true"/>
        </w:rPr>
        <w:footnoteReference w:id="617"/>
      </w:r>
      <w:r>
        <w:rPr>
          <w:rFonts w:ascii="IRNazanin" w:hAnsi="IRNazanin" w:eastAsia="IRNazanin"/>
          <w:color w:val="111111"/>
          <w:sz w:val="28"/>
          <w:sz w:val="28"/>
          <w:szCs w:val="28"/>
          <w:rtl w:val="true"/>
          <w:lang w:bidi="fa-IR"/>
        </w:rPr>
        <w:t>لا توجد فی تلک المرتبة الأزلیة بالأزلیة الحقیقیة شیء من الأشیاء بما هو شیء من الأشیاء أصلا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فلیس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لم یکن تمام </w:t>
      </w:r>
      <w:r>
        <w:rPr>
          <w:rStyle w:val="FootnoteAnchor"/>
          <w:rtl w:val="true"/>
        </w:rPr>
        <w:footnoteReference w:id="618"/>
      </w:r>
      <w:bookmarkStart w:id="208" w:name="pg12930_148573"/>
    </w:p>
    <w:p>
      <w:pPr>
        <w:pStyle w:val="BookText"/>
        <w:rPr/>
      </w:pPr>
      <w:bookmarkEnd w:id="208"/>
      <w:r>
        <w:rPr>
          <w:rFonts w:ascii="IRNazanin" w:hAnsi="IRNazanin" w:eastAsia="IRNazanin"/>
          <w:color w:val="111111"/>
          <w:sz w:val="28"/>
          <w:sz w:val="28"/>
          <w:szCs w:val="28"/>
          <w:rtl w:val="true"/>
          <w:lang w:bidi="fa-IR"/>
        </w:rPr>
        <w:t xml:space="preserve">الأشیاء،فلم یکن وجودا </w:t>
      </w:r>
      <w:r>
        <w:rPr>
          <w:rStyle w:val="FootnoteAnchor"/>
          <w:rtl w:val="true"/>
        </w:rPr>
        <w:footnoteReference w:id="619"/>
      </w:r>
      <w:r>
        <w:rPr>
          <w:rFonts w:ascii="IRNazanin" w:hAnsi="IRNazanin" w:eastAsia="IRNazanin"/>
          <w:color w:val="111111"/>
          <w:sz w:val="28"/>
          <w:sz w:val="28"/>
          <w:szCs w:val="28"/>
          <w:rtl w:val="true"/>
          <w:lang w:bidi="fa-IR"/>
        </w:rPr>
        <w:t xml:space="preserve">بسیطا،بل مرکّبا؛و لم یکن </w:t>
      </w:r>
      <w:r>
        <w:rPr>
          <w:rStyle w:val="FootnoteAnchor"/>
          <w:rtl w:val="true"/>
        </w:rPr>
        <w:footnoteReference w:id="620"/>
      </w:r>
      <w:r>
        <w:rPr>
          <w:rFonts w:ascii="IRNazanin" w:hAnsi="IRNazanin" w:eastAsia="IRNazanin"/>
          <w:color w:val="111111"/>
          <w:sz w:val="28"/>
          <w:sz w:val="28"/>
          <w:szCs w:val="28"/>
          <w:rtl w:val="true"/>
          <w:lang w:bidi="fa-IR"/>
        </w:rPr>
        <w:t xml:space="preserve">کمال </w:t>
      </w:r>
      <w:r>
        <w:rPr>
          <w:rStyle w:val="FootnoteAnchor"/>
          <w:rtl w:val="true"/>
        </w:rPr>
        <w:footnoteReference w:id="621"/>
      </w:r>
      <w:r>
        <w:rPr>
          <w:rFonts w:ascii="IRNazanin" w:hAnsi="IRNazanin" w:eastAsia="IRNazanin"/>
          <w:color w:val="111111"/>
          <w:sz w:val="28"/>
          <w:sz w:val="28"/>
          <w:szCs w:val="28"/>
          <w:rtl w:val="true"/>
          <w:lang w:bidi="fa-IR"/>
        </w:rPr>
        <w:t xml:space="preserve">کمالات الأشیاء،فلم یکن کمالا محیطا،بل ناقصا فهو لکونه کلّ الوجود خلو من خلقه و خلقه خلو </w:t>
      </w:r>
      <w:r>
        <w:rPr>
          <w:rStyle w:val="FootnoteAnchor"/>
          <w:rtl w:val="true"/>
        </w:rPr>
        <w:footnoteReference w:id="62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قلنا بنحو أعلی و أشرف؛لأنّ الوجود الناقص إذا وجد تامّا </w:t>
      </w:r>
      <w:r>
        <w:rPr>
          <w:rStyle w:val="FootnoteAnchor"/>
          <w:rtl w:val="true"/>
        </w:rPr>
        <w:footnoteReference w:id="623"/>
      </w:r>
      <w:r>
        <w:rPr>
          <w:rFonts w:ascii="IRNazanin" w:hAnsi="IRNazanin" w:eastAsia="IRNazanin"/>
          <w:color w:val="111111"/>
          <w:sz w:val="28"/>
          <w:sz w:val="28"/>
          <w:szCs w:val="28"/>
          <w:rtl w:val="true"/>
          <w:lang w:bidi="fa-IR"/>
        </w:rPr>
        <w:t xml:space="preserve">کاملا منزها </w:t>
      </w:r>
      <w:r>
        <w:rPr>
          <w:rStyle w:val="FootnoteAnchor"/>
          <w:rtl w:val="true"/>
        </w:rPr>
        <w:footnoteReference w:id="624"/>
      </w:r>
      <w:r>
        <w:rPr>
          <w:rFonts w:ascii="IRNazanin" w:hAnsi="IRNazanin" w:eastAsia="IRNazanin"/>
          <w:color w:val="111111"/>
          <w:sz w:val="28"/>
          <w:sz w:val="28"/>
          <w:szCs w:val="28"/>
          <w:rtl w:val="true"/>
          <w:lang w:bidi="fa-IR"/>
        </w:rPr>
        <w:t xml:space="preserve">عن النقصان طرّا، معرّی عن سمات النقص رأسا،خلوّا من شوائب النقیصة الإمکانیة،عوائب </w:t>
      </w:r>
      <w:r>
        <w:rPr>
          <w:rStyle w:val="FootnoteAnchor"/>
          <w:rtl w:val="true"/>
        </w:rPr>
        <w:footnoteReference w:id="625"/>
      </w:r>
      <w:r>
        <w:rPr>
          <w:rFonts w:ascii="IRNazanin" w:hAnsi="IRNazanin" w:eastAsia="IRNazanin"/>
          <w:color w:val="111111"/>
          <w:sz w:val="28"/>
          <w:sz w:val="28"/>
          <w:szCs w:val="28"/>
          <w:rtl w:val="true"/>
          <w:lang w:bidi="fa-IR"/>
        </w:rPr>
        <w:t xml:space="preserve">الفقر و الفاقة الذاتیة کلاّ،کان قائما بذاته،غیر مفتقر فی قوام کنه ذاته و تمام صفاته إلی غیره أصلا، قیّوما للأشیاء کلّها،مذوّتا لها،قاهرا علیها،واجبا بذاته،غنیا صرفا </w:t>
      </w:r>
      <w:r>
        <w:rPr>
          <w:rStyle w:val="FootnoteAnchor"/>
          <w:rtl w:val="true"/>
        </w:rPr>
        <w:footnoteReference w:id="626"/>
      </w:r>
      <w:r>
        <w:rPr>
          <w:rFonts w:ascii="IRNazanin" w:hAnsi="IRNazanin" w:eastAsia="IRNazanin"/>
          <w:color w:val="111111"/>
          <w:sz w:val="28"/>
          <w:sz w:val="28"/>
          <w:szCs w:val="28"/>
          <w:rtl w:val="true"/>
          <w:lang w:bidi="fa-IR"/>
        </w:rPr>
        <w:t xml:space="preserve">مطلقا تامّا،فوق التمامات کاملا،فوق الکمالات عالیا،أعلی من أن یعرف شریفا کبیرا </w:t>
      </w:r>
      <w:r>
        <w:rPr>
          <w:rStyle w:val="FootnoteAnchor"/>
          <w:rtl w:val="true"/>
        </w:rPr>
        <w:footnoteReference w:id="627"/>
      </w:r>
      <w:r>
        <w:rPr>
          <w:rFonts w:ascii="IRNazanin" w:hAnsi="IRNazanin" w:eastAsia="IRNazanin"/>
          <w:color w:val="111111"/>
          <w:sz w:val="28"/>
          <w:sz w:val="28"/>
          <w:szCs w:val="28"/>
          <w:rtl w:val="true"/>
          <w:lang w:bidi="fa-IR"/>
        </w:rPr>
        <w:t>،أشرف و أکبر من أن یوصف</w:t>
      </w:r>
      <w:r>
        <w:rPr>
          <w:rFonts w:eastAsia="IRNazanin" w:cs="IRNazanin"/>
          <w:color w:val="111111"/>
          <w:sz w:val="28"/>
          <w:szCs w:val="28"/>
          <w:rtl w:val="true"/>
          <w:lang w:bidi="fa-IR"/>
        </w:rPr>
        <w:t>.</w:t>
      </w:r>
    </w:p>
    <w:p>
      <w:pPr>
        <w:pStyle w:val="Heading5"/>
        <w:numPr>
          <w:ilvl w:val="4"/>
          <w:numId w:val="1"/>
        </w:numPr>
        <w:rPr/>
      </w:pPr>
      <w:bookmarkStart w:id="209" w:name="__RefHeading___Toc3877958_3224264995"/>
      <w:bookmarkStart w:id="210" w:name="_Toc75"/>
      <w:bookmarkEnd w:id="209"/>
      <w:r>
        <w:rPr>
          <w:rtl w:val="true"/>
        </w:rPr>
        <w:t>و هم و فهم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الناقص لا یکون تامّا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تتوهّمن </w:t>
      </w:r>
      <w:r>
        <w:rPr>
          <w:rStyle w:val="FootnoteAnchor"/>
          <w:rtl w:val="true"/>
        </w:rPr>
        <w:footnoteReference w:id="628"/>
      </w:r>
      <w:r>
        <w:rPr>
          <w:rFonts w:ascii="IRNazanin" w:hAnsi="IRNazanin" w:eastAsia="IRNazanin"/>
          <w:color w:val="111111"/>
          <w:sz w:val="28"/>
          <w:sz w:val="28"/>
          <w:szCs w:val="28"/>
          <w:rtl w:val="true"/>
          <w:lang w:bidi="fa-IR"/>
        </w:rPr>
        <w:t xml:space="preserve">ممّا قلناه أنّ الوجود الناقص بعینه </w:t>
      </w:r>
      <w:r>
        <w:rPr>
          <w:rStyle w:val="FootnoteAnchor"/>
          <w:rtl w:val="true"/>
        </w:rPr>
        <w:footnoteReference w:id="629"/>
      </w:r>
      <w:r>
        <w:rPr>
          <w:rFonts w:ascii="IRNazanin" w:hAnsi="IRNazanin" w:eastAsia="IRNazanin"/>
          <w:color w:val="111111"/>
          <w:sz w:val="28"/>
          <w:sz w:val="28"/>
          <w:szCs w:val="28"/>
          <w:rtl w:val="true"/>
          <w:lang w:bidi="fa-IR"/>
        </w:rPr>
        <w:t xml:space="preserve">کان تاما،فوق التمامات،حقّا غنیا مطلقا واجبا بالذات،ثمّ صار نازلا ناقصا هالکا فقیرا ممکنا فاقر </w:t>
      </w:r>
      <w:r>
        <w:rPr>
          <w:rStyle w:val="FootnoteAnchor"/>
          <w:rtl w:val="true"/>
        </w:rPr>
        <w:footnoteReference w:id="630"/>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31"/>
      </w:r>
      <w:r>
        <w:rPr>
          <w:rFonts w:ascii="IRNazanin" w:hAnsi="IRNazanin" w:eastAsia="IRNazanin"/>
          <w:color w:val="111111"/>
          <w:sz w:val="28"/>
          <w:sz w:val="28"/>
          <w:szCs w:val="28"/>
          <w:rtl w:val="true"/>
          <w:lang w:bidi="fa-IR"/>
        </w:rPr>
        <w:t xml:space="preserve">یلزم </w:t>
      </w:r>
      <w:r>
        <w:rPr>
          <w:rStyle w:val="FootnoteAnchor"/>
          <w:rtl w:val="true"/>
        </w:rPr>
        <w:footnoteReference w:id="632"/>
      </w:r>
      <w:r>
        <w:rPr>
          <w:rFonts w:ascii="IRNazanin" w:hAnsi="IRNazanin" w:eastAsia="IRNazanin"/>
          <w:color w:val="111111"/>
          <w:sz w:val="28"/>
          <w:sz w:val="28"/>
          <w:szCs w:val="28"/>
          <w:rtl w:val="true"/>
          <w:lang w:bidi="fa-IR"/>
        </w:rPr>
        <w:t xml:space="preserve">حینئذ عیاذا باللّه أن ینقلب الواجب ممکنا،و الثابت الدائم الذی لا یتغیّر و لا یتبدّل أصلا متغیّرا </w:t>
      </w:r>
      <w:r>
        <w:rPr>
          <w:rStyle w:val="FootnoteAnchor"/>
          <w:rtl w:val="true"/>
        </w:rPr>
        <w:footnoteReference w:id="633"/>
      </w:r>
      <w:r>
        <w:rPr>
          <w:rFonts w:ascii="IRNazanin" w:hAnsi="IRNazanin" w:eastAsia="IRNazanin"/>
          <w:color w:val="111111"/>
          <w:sz w:val="28"/>
          <w:sz w:val="28"/>
          <w:szCs w:val="28"/>
          <w:rtl w:val="true"/>
          <w:lang w:bidi="fa-IR"/>
        </w:rPr>
        <w:t>و حادثا فانیا و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هذا إلاّ السفسطة التی هی </w:t>
      </w:r>
      <w:r>
        <w:rPr>
          <w:rStyle w:val="FootnoteAnchor"/>
          <w:rtl w:val="true"/>
        </w:rPr>
        <w:footnoteReference w:id="634"/>
      </w:r>
      <w:r>
        <w:rPr>
          <w:rFonts w:ascii="Amiri" w:hAnsi="Amiri" w:eastAsia="Amiri" w:cs="Amiri"/>
          <w:color w:val="111111"/>
          <w:sz w:val="28"/>
          <w:sz w:val="28"/>
          <w:szCs w:val="28"/>
          <w:rtl w:val="true"/>
          <w:lang w:bidi="ar-SA"/>
        </w:rPr>
        <w:t>باطلة بضرورة الفطرة</w:t>
      </w:r>
      <w:r>
        <w:rPr>
          <w:rFonts w:eastAsia="Amiri" w:cs="Amiri" w:ascii="Amiri" w:hAnsi="Amiri"/>
          <w:color w:val="111111"/>
          <w:sz w:val="28"/>
          <w:szCs w:val="28"/>
          <w:rtl w:val="true"/>
          <w:lang w:bidi="ar-SA"/>
        </w:rPr>
        <w:t xml:space="preserve">. </w:t>
      </w:r>
      <w:bookmarkStart w:id="211" w:name="pg12930_148574"/>
    </w:p>
    <w:p>
      <w:pPr>
        <w:pStyle w:val="BookText"/>
        <w:rPr/>
      </w:pPr>
      <w:bookmarkEnd w:id="211"/>
      <w:r>
        <w:rPr>
          <w:rFonts w:ascii="IRNazanin" w:hAnsi="IRNazanin" w:eastAsia="IRNazanin"/>
          <w:color w:val="111111"/>
          <w:sz w:val="28"/>
          <w:sz w:val="28"/>
          <w:szCs w:val="28"/>
          <w:rtl w:val="true"/>
          <w:lang w:bidi="fa-IR"/>
        </w:rPr>
        <w:t xml:space="preserve">بل نقول انّ برهان العقل </w:t>
      </w:r>
      <w:r>
        <w:rPr>
          <w:rStyle w:val="FootnoteAnchor"/>
          <w:rtl w:val="true"/>
        </w:rPr>
        <w:footnoteReference w:id="635"/>
      </w:r>
      <w:r>
        <w:rPr>
          <w:rFonts w:ascii="IRNazanin" w:hAnsi="IRNazanin" w:eastAsia="IRNazanin"/>
          <w:color w:val="111111"/>
          <w:sz w:val="28"/>
          <w:sz w:val="28"/>
          <w:szCs w:val="28"/>
          <w:rtl w:val="true"/>
          <w:lang w:bidi="fa-IR"/>
        </w:rPr>
        <w:t xml:space="preserve">الصریح القاطع و برق نور البیان اللامع یقول و یکشف أنّ </w:t>
      </w:r>
      <w:r>
        <w:rPr>
          <w:rStyle w:val="FootnoteAnchor"/>
          <w:rtl w:val="true"/>
        </w:rPr>
        <w:footnoteReference w:id="636"/>
      </w:r>
      <w:r>
        <w:rPr>
          <w:rFonts w:ascii="IRNazanin" w:hAnsi="IRNazanin" w:eastAsia="IRNazanin"/>
          <w:color w:val="111111"/>
          <w:sz w:val="28"/>
          <w:sz w:val="28"/>
          <w:szCs w:val="28"/>
          <w:rtl w:val="true"/>
          <w:lang w:bidi="fa-IR"/>
        </w:rPr>
        <w:t xml:space="preserve">حاقّ جوهر الوجود الذی هو حاقّ حقیقة رفع العدم الحقیقی و هو صرف سلب </w:t>
      </w:r>
      <w:r>
        <w:rPr>
          <w:rStyle w:val="FootnoteAnchor"/>
          <w:rtl w:val="true"/>
        </w:rPr>
        <w:footnoteReference w:id="637"/>
      </w:r>
      <w:r>
        <w:rPr>
          <w:rFonts w:ascii="IRNazanin" w:hAnsi="IRNazanin" w:eastAsia="IRNazanin"/>
          <w:color w:val="111111"/>
          <w:sz w:val="28"/>
          <w:sz w:val="28"/>
          <w:szCs w:val="28"/>
          <w:rtl w:val="true"/>
          <w:lang w:bidi="fa-IR"/>
        </w:rPr>
        <w:t xml:space="preserve">اللیس التصریحی خلو </w:t>
      </w:r>
      <w:r>
        <w:rPr>
          <w:rStyle w:val="FootnoteAnchor"/>
          <w:rtl w:val="true"/>
        </w:rPr>
        <w:footnoteReference w:id="638"/>
      </w:r>
      <w:r>
        <w:rPr>
          <w:rFonts w:ascii="Amiri" w:hAnsi="Amiri" w:eastAsia="Amiri" w:cs="Amiri"/>
          <w:color w:val="111111"/>
          <w:sz w:val="28"/>
          <w:sz w:val="28"/>
          <w:szCs w:val="28"/>
          <w:rtl w:val="true"/>
          <w:lang w:bidi="ar-SA"/>
        </w:rPr>
        <w:t xml:space="preserve">من کلّ نقصان </w:t>
      </w:r>
      <w:r>
        <w:rPr>
          <w:rStyle w:val="FootnoteAnchor"/>
          <w:rtl w:val="true"/>
        </w:rPr>
        <w:footnoteReference w:id="639"/>
      </w:r>
      <w:r>
        <w:rPr>
          <w:rFonts w:ascii="IRNazanin" w:hAnsi="IRNazanin" w:eastAsia="IRNazanin"/>
          <w:color w:val="111111"/>
          <w:sz w:val="28"/>
          <w:sz w:val="28"/>
          <w:szCs w:val="28"/>
          <w:rtl w:val="true"/>
          <w:lang w:bidi="fa-IR"/>
        </w:rPr>
        <w:t xml:space="preserve">،و هو تامّ الحقیقة،فوق التمامات فی حقیقة الوجود الحقیقی و سنخ </w:t>
      </w:r>
      <w:r>
        <w:rPr>
          <w:rStyle w:val="FootnoteAnchor"/>
          <w:rtl w:val="true"/>
        </w:rPr>
        <w:footnoteReference w:id="640"/>
      </w:r>
      <w:r>
        <w:rPr>
          <w:rFonts w:ascii="IRNazanin" w:hAnsi="IRNazanin" w:eastAsia="IRNazanin"/>
          <w:color w:val="111111"/>
          <w:sz w:val="28"/>
          <w:sz w:val="28"/>
          <w:szCs w:val="28"/>
          <w:rtl w:val="true"/>
          <w:lang w:bidi="fa-IR"/>
        </w:rPr>
        <w:t xml:space="preserve">الموجودیة الحقیقیة،و هذا هو المعنی من التحیّث </w:t>
      </w:r>
      <w:r>
        <w:rPr>
          <w:rStyle w:val="FootnoteAnchor"/>
          <w:rtl w:val="true"/>
        </w:rPr>
        <w:footnoteReference w:id="641"/>
      </w:r>
      <w:r>
        <w:rPr>
          <w:rFonts w:ascii="Amiri" w:hAnsi="Amiri" w:eastAsia="Amiri" w:cs="Amiri"/>
          <w:color w:val="111111"/>
          <w:sz w:val="28"/>
          <w:sz w:val="28"/>
          <w:szCs w:val="28"/>
          <w:rtl w:val="true"/>
          <w:lang w:bidi="ar-SA"/>
        </w:rPr>
        <w:t xml:space="preserve">و التقیّد </w:t>
      </w:r>
      <w:r>
        <w:rPr>
          <w:rStyle w:val="FootnoteAnchor"/>
          <w:rtl w:val="true"/>
        </w:rPr>
        <w:footnoteReference w:id="642"/>
      </w:r>
      <w:r>
        <w:rPr>
          <w:rFonts w:ascii="IRNazanin" w:hAnsi="IRNazanin" w:eastAsia="IRNazanin"/>
          <w:color w:val="111111"/>
          <w:sz w:val="28"/>
          <w:sz w:val="28"/>
          <w:szCs w:val="28"/>
          <w:rtl w:val="true"/>
          <w:lang w:bidi="fa-IR"/>
        </w:rPr>
        <w:t>بنحو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کثیرا مّا یوهم العبارة لضیقها الذاتی خلاف ما یراد منها </w:t>
      </w:r>
      <w:r>
        <w:rPr>
          <w:rStyle w:val="FootnoteAnchor"/>
          <w:rtl w:val="true"/>
        </w:rPr>
        <w:footnoteReference w:id="643"/>
      </w:r>
      <w:r>
        <w:rPr>
          <w:rFonts w:ascii="IRNazanin" w:hAnsi="IRNazanin" w:eastAsia="IRNazanin"/>
          <w:color w:val="111111"/>
          <w:sz w:val="28"/>
          <w:sz w:val="28"/>
          <w:szCs w:val="28"/>
          <w:rtl w:val="true"/>
          <w:lang w:bidi="fa-IR"/>
        </w:rPr>
        <w:t xml:space="preserve">،لا سیّما عند لطافة المعنی و علوّه و غموضه جدا؛و لا سیّما إذا بلغ فی اللطافة و الدقّة غایة القصوی،کما هو منزلة </w:t>
      </w:r>
      <w:r>
        <w:rPr>
          <w:rStyle w:val="FootnoteAnchor"/>
          <w:rtl w:val="true"/>
        </w:rPr>
        <w:footnoteReference w:id="644"/>
      </w:r>
      <w:r>
        <w:rPr>
          <w:rFonts w:ascii="IRNazanin" w:hAnsi="IRNazanin" w:eastAsia="IRNazanin"/>
          <w:color w:val="111111"/>
          <w:sz w:val="28"/>
          <w:sz w:val="28"/>
          <w:szCs w:val="28"/>
          <w:rtl w:val="true"/>
          <w:lang w:bidi="fa-IR"/>
        </w:rPr>
        <w:t xml:space="preserve">بسیط الحقیقة کل الأشیاء علی ما اعترف </w:t>
      </w:r>
      <w:r>
        <w:rPr>
          <w:rStyle w:val="FootnoteAnchor"/>
          <w:rtl w:val="true"/>
        </w:rPr>
        <w:footnoteReference w:id="645"/>
      </w:r>
      <w:r>
        <w:rPr>
          <w:rFonts w:ascii="IRNazanin" w:hAnsi="IRNazanin" w:eastAsia="IRNazanin"/>
          <w:color w:val="111111"/>
          <w:sz w:val="28"/>
          <w:sz w:val="28"/>
          <w:szCs w:val="28"/>
          <w:rtl w:val="true"/>
          <w:lang w:bidi="fa-IR"/>
        </w:rPr>
        <w:t>به أصحاب المعرفة بحقایق الأشیاء، 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646"/>
      </w:r>
      <w:r>
        <w:rPr>
          <w:rFonts w:ascii="IRNazanin" w:hAnsi="IRNazanin" w:eastAsia="IRNazanin"/>
          <w:color w:val="111111"/>
          <w:sz w:val="28"/>
          <w:sz w:val="28"/>
          <w:szCs w:val="28"/>
          <w:rtl w:val="true"/>
          <w:lang w:bidi="fa-IR"/>
        </w:rPr>
        <w:t>هی امّ الحقایق الإلهیة کلّها،و برهان براهین قوانین العلوم الحقیقیة جلّها و قلّها</w:t>
      </w:r>
      <w:r>
        <w:rPr>
          <w:rFonts w:eastAsia="IRNazanin" w:cs="IRNazanin"/>
          <w:color w:val="111111"/>
          <w:sz w:val="28"/>
          <w:szCs w:val="28"/>
          <w:rtl w:val="true"/>
          <w:lang w:bidi="fa-IR"/>
        </w:rPr>
        <w:t>.</w:t>
      </w:r>
    </w:p>
    <w:p>
      <w:pPr>
        <w:pStyle w:val="Heading5"/>
        <w:numPr>
          <w:ilvl w:val="4"/>
          <w:numId w:val="1"/>
        </w:numPr>
        <w:rPr/>
      </w:pPr>
      <w:bookmarkStart w:id="212" w:name="__RefHeading___Toc3877960_3224264995"/>
      <w:bookmarkStart w:id="213" w:name="_Toc76"/>
      <w:bookmarkEnd w:id="212"/>
      <w:r>
        <w:rPr>
          <w:rtl w:val="true"/>
        </w:rPr>
        <w:t>[</w:t>
      </w:r>
      <w:r>
        <w:rPr>
          <w:rtl w:val="true"/>
        </w:rPr>
        <w:t>الغموض فی فهم قاعدة بسیط الحقیقة</w:t>
      </w:r>
      <w:r>
        <w:rPr>
          <w:rtl w:val="true"/>
        </w:rPr>
        <w:t>]</w:t>
      </w:r>
      <w:bookmarkEnd w:id="213"/>
    </w:p>
    <w:p>
      <w:pPr>
        <w:pStyle w:val="BookText"/>
        <w:rPr/>
      </w:pPr>
      <w:r>
        <w:rPr>
          <w:rFonts w:ascii="IRNazanin" w:hAnsi="IRNazanin" w:eastAsia="IRNazanin"/>
          <w:color w:val="111111"/>
          <w:sz w:val="28"/>
          <w:sz w:val="28"/>
          <w:szCs w:val="28"/>
          <w:rtl w:val="true"/>
          <w:lang w:bidi="fa-IR"/>
        </w:rPr>
        <w:t xml:space="preserve">لعمر الحبیب أنّها فی الغموض و الإعضال فی </w:t>
      </w:r>
      <w:r>
        <w:rPr>
          <w:rStyle w:val="FootnoteAnchor"/>
          <w:rtl w:val="true"/>
        </w:rPr>
        <w:footnoteReference w:id="647"/>
      </w:r>
      <w:r>
        <w:rPr>
          <w:rFonts w:ascii="IRNazanin" w:hAnsi="IRNazanin" w:eastAsia="IRNazanin"/>
          <w:color w:val="111111"/>
          <w:sz w:val="28"/>
          <w:sz w:val="28"/>
          <w:szCs w:val="28"/>
          <w:rtl w:val="true"/>
          <w:lang w:bidi="fa-IR"/>
        </w:rPr>
        <w:t xml:space="preserve">مرتبه لا ثانی لها،و فی کونها أصل </w:t>
      </w:r>
      <w:r>
        <w:rPr>
          <w:rStyle w:val="FootnoteAnchor"/>
          <w:rtl w:val="true"/>
        </w:rPr>
        <w:footnoteReference w:id="648"/>
      </w:r>
      <w:r>
        <w:rPr>
          <w:rFonts w:ascii="IRNazanin" w:hAnsi="IRNazanin" w:eastAsia="IRNazanin"/>
          <w:color w:val="111111"/>
          <w:sz w:val="28"/>
          <w:sz w:val="28"/>
          <w:szCs w:val="28"/>
          <w:rtl w:val="true"/>
          <w:lang w:bidi="fa-IR"/>
        </w:rPr>
        <w:t xml:space="preserve">الحقایق و اسّ الاسطقسات فی المعارف </w:t>
      </w:r>
      <w:r>
        <w:rPr>
          <w:rStyle w:val="FootnoteAnchor"/>
          <w:rtl w:val="true"/>
        </w:rPr>
        <w:footnoteReference w:id="649"/>
      </w:r>
      <w:r>
        <w:rPr>
          <w:rFonts w:ascii="IRNazanin" w:hAnsi="IRNazanin" w:eastAsia="IRNazanin"/>
          <w:color w:val="111111"/>
          <w:sz w:val="28"/>
          <w:sz w:val="28"/>
          <w:szCs w:val="28"/>
          <w:rtl w:val="true"/>
          <w:lang w:bidi="fa-IR"/>
        </w:rPr>
        <w:t xml:space="preserve">منزلة لا شریک لها؛ظاهره سهل أنیق،باطنه صعب مستصعب عمیق؛فالعبارة بکثرة </w:t>
      </w:r>
      <w:r>
        <w:rPr>
          <w:rStyle w:val="FootnoteAnchor"/>
          <w:rtl w:val="true"/>
        </w:rPr>
        <w:footnoteReference w:id="650"/>
      </w:r>
      <w:r>
        <w:rPr>
          <w:rFonts w:ascii="IRNazanin" w:hAnsi="IRNazanin" w:eastAsia="IRNazanin"/>
          <w:color w:val="111111"/>
          <w:sz w:val="28"/>
          <w:sz w:val="28"/>
          <w:szCs w:val="28"/>
          <w:rtl w:val="true"/>
          <w:lang w:bidi="fa-IR"/>
        </w:rPr>
        <w:t>ضیقها،فکیف یطبقها؟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أنّه حقیق بأن یوصف بالسهل الممتنع،فهو </w:t>
      </w:r>
      <w:r>
        <w:rPr>
          <w:rStyle w:val="FootnoteAnchor"/>
          <w:rtl w:val="true"/>
        </w:rPr>
        <w:footnoteReference w:id="651"/>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أظهرنا منه هو </w:t>
      </w:r>
      <w:bookmarkStart w:id="214" w:name="pg12930_148575"/>
    </w:p>
    <w:p>
      <w:pPr>
        <w:pStyle w:val="BookText"/>
        <w:rPr/>
      </w:pPr>
      <w:bookmarkEnd w:id="214"/>
      <w:r>
        <w:rPr>
          <w:rFonts w:ascii="IRNazanin" w:hAnsi="IRNazanin" w:eastAsia="IRNazanin"/>
          <w:color w:val="111111"/>
          <w:sz w:val="28"/>
          <w:sz w:val="28"/>
          <w:szCs w:val="28"/>
          <w:rtl w:val="true"/>
          <w:lang w:bidi="fa-IR"/>
        </w:rPr>
        <w:t xml:space="preserve">الظهر </w:t>
      </w:r>
      <w:r>
        <w:rPr>
          <w:rStyle w:val="FootnoteAnchor"/>
          <w:rtl w:val="true"/>
        </w:rPr>
        <w:footnoteReference w:id="652"/>
      </w:r>
      <w:r>
        <w:rPr>
          <w:rFonts w:ascii="IRNazanin" w:hAnsi="IRNazanin" w:eastAsia="IRNazanin"/>
          <w:color w:val="111111"/>
          <w:sz w:val="28"/>
          <w:sz w:val="28"/>
          <w:szCs w:val="28"/>
          <w:rtl w:val="true"/>
          <w:lang w:bidi="fa-IR"/>
        </w:rPr>
        <w:t>الظاهر الذی کأنّه لفرط ظهوره لا یحتاج إلی البیان،و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الوجود الصرف و صرف الوجود الذی لا یشوب بنقص و لا </w:t>
      </w:r>
      <w:r>
        <w:rPr>
          <w:rStyle w:val="FootnoteAnchor"/>
          <w:rtl w:val="true"/>
        </w:rPr>
        <w:footnoteReference w:id="653"/>
      </w:r>
      <w:r>
        <w:rPr>
          <w:rFonts w:ascii="IRNazanin" w:hAnsi="IRNazanin" w:eastAsia="IRNazanin"/>
          <w:color w:val="111111"/>
          <w:sz w:val="28"/>
          <w:sz w:val="28"/>
          <w:szCs w:val="28"/>
          <w:rtl w:val="true"/>
          <w:lang w:bidi="fa-IR"/>
        </w:rPr>
        <w:t>نقیضة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یتصوّر فی النظر الأوّل و أوّل النظر أن </w:t>
      </w:r>
      <w:r>
        <w:rPr>
          <w:rStyle w:val="FootnoteAnchor"/>
          <w:rtl w:val="true"/>
        </w:rPr>
        <w:footnoteReference w:id="654"/>
      </w:r>
      <w:r>
        <w:rPr>
          <w:rFonts w:ascii="IRNazanin" w:hAnsi="IRNazanin" w:eastAsia="IRNazanin"/>
          <w:color w:val="111111"/>
          <w:sz w:val="28"/>
          <w:sz w:val="28"/>
          <w:szCs w:val="28"/>
          <w:rtl w:val="true"/>
          <w:lang w:bidi="fa-IR"/>
        </w:rPr>
        <w:t xml:space="preserve">لا یکون تامّا فوق التمام فی سنخ الوجود و حقیقة الموجودیة،هل کونه تامّا فوق التمامات منزّها عن کلّ النقصانات،له معنی یتصوّر </w:t>
      </w:r>
      <w:r>
        <w:rPr>
          <w:rStyle w:val="FootnoteAnchor"/>
          <w:rtl w:val="true"/>
        </w:rPr>
        <w:footnoteReference w:id="655"/>
      </w:r>
      <w:r>
        <w:rPr>
          <w:rFonts w:ascii="IRNazanin" w:hAnsi="IRNazanin" w:eastAsia="IRNazanin"/>
          <w:color w:val="111111"/>
          <w:sz w:val="28"/>
          <w:sz w:val="28"/>
          <w:szCs w:val="28"/>
          <w:rtl w:val="true"/>
          <w:lang w:bidi="fa-IR"/>
        </w:rPr>
        <w:t xml:space="preserve">غیر معنی </w:t>
      </w:r>
      <w:r>
        <w:rPr>
          <w:rStyle w:val="FootnoteAnchor"/>
          <w:rtl w:val="true"/>
        </w:rPr>
        <w:footnoteReference w:id="656"/>
      </w:r>
      <w:r>
        <w:rPr>
          <w:rFonts w:ascii="IRNazanin" w:hAnsi="IRNazanin" w:eastAsia="IRNazanin"/>
          <w:color w:val="111111"/>
          <w:sz w:val="28"/>
          <w:sz w:val="28"/>
          <w:szCs w:val="28"/>
          <w:rtl w:val="true"/>
          <w:lang w:bidi="fa-IR"/>
        </w:rPr>
        <w:t>کونه وجودا بحتا بسیطا و أیسا صرفا،لا یشوب بشائبة نقیصة أصلا؟</w:t>
      </w:r>
    </w:p>
    <w:p>
      <w:pPr>
        <w:pStyle w:val="BookText"/>
        <w:rPr/>
      </w:pPr>
      <w:r>
        <w:rPr>
          <w:rFonts w:ascii="IRNazanin" w:hAnsi="IRNazanin" w:eastAsia="IRNazanin"/>
          <w:color w:val="111111"/>
          <w:sz w:val="28"/>
          <w:sz w:val="28"/>
          <w:szCs w:val="28"/>
          <w:rtl w:val="true"/>
          <w:lang w:bidi="fa-IR"/>
        </w:rPr>
        <w:t xml:space="preserve">فهل </w:t>
      </w:r>
      <w:r>
        <w:rPr>
          <w:rStyle w:val="FootnoteAnchor"/>
          <w:rtl w:val="true"/>
        </w:rPr>
        <w:footnoteReference w:id="657"/>
      </w:r>
      <w:r>
        <w:rPr>
          <w:rFonts w:ascii="Amiri" w:hAnsi="Amiri" w:eastAsia="Amiri" w:cs="Amiri"/>
          <w:color w:val="111111"/>
          <w:sz w:val="28"/>
          <w:sz w:val="28"/>
          <w:szCs w:val="28"/>
          <w:rtl w:val="true"/>
          <w:lang w:bidi="ar-SA"/>
        </w:rPr>
        <w:t xml:space="preserve">لیس ذاک إلاّ نفس هذا؟اللّهم إلاّ بتعمّل مّا،و إلاّ فلا مفاوتة </w:t>
      </w:r>
      <w:r>
        <w:rPr>
          <w:rStyle w:val="FootnoteAnchor"/>
          <w:rtl w:val="true"/>
        </w:rPr>
        <w:footnoteReference w:id="658"/>
      </w:r>
      <w:r>
        <w:rPr>
          <w:rFonts w:ascii="IRNazanin" w:hAnsi="IRNazanin" w:eastAsia="IRNazanin"/>
          <w:color w:val="111111"/>
          <w:sz w:val="28"/>
          <w:sz w:val="28"/>
          <w:szCs w:val="28"/>
          <w:rtl w:val="true"/>
          <w:lang w:bidi="fa-IR"/>
        </w:rPr>
        <w:t xml:space="preserve">بینهما معنی یقیّد </w:t>
      </w:r>
      <w:r>
        <w:rPr>
          <w:rStyle w:val="FootnoteAnchor"/>
          <w:rtl w:val="true"/>
        </w:rPr>
        <w:footnoteReference w:id="659"/>
      </w:r>
      <w:r>
        <w:rPr>
          <w:rFonts w:ascii="IRNazanin" w:hAnsi="IRNazanin" w:eastAsia="IRNazanin"/>
          <w:color w:val="111111"/>
          <w:sz w:val="28"/>
          <w:sz w:val="28"/>
          <w:szCs w:val="28"/>
          <w:rtl w:val="true"/>
          <w:lang w:bidi="fa-IR"/>
        </w:rPr>
        <w:t>بها،هذا واضح جدا،لا یکاد أن یخفی</w:t>
      </w:r>
      <w:r>
        <w:rPr>
          <w:rFonts w:eastAsia="IRNazanin" w:cs="IRNazanin"/>
          <w:color w:val="111111"/>
          <w:sz w:val="28"/>
          <w:szCs w:val="28"/>
          <w:rtl w:val="true"/>
          <w:lang w:bidi="fa-IR"/>
        </w:rPr>
        <w:t>.</w:t>
      </w:r>
    </w:p>
    <w:p>
      <w:pPr>
        <w:pStyle w:val="Heading5"/>
        <w:numPr>
          <w:ilvl w:val="4"/>
          <w:numId w:val="1"/>
        </w:numPr>
        <w:rPr/>
      </w:pPr>
      <w:bookmarkStart w:id="215" w:name="__RefHeading___Toc3877962_3224264995"/>
      <w:bookmarkStart w:id="216" w:name="_Toc77"/>
      <w:bookmarkEnd w:id="215"/>
      <w:r>
        <w:rPr>
          <w:rtl w:val="true"/>
        </w:rPr>
        <w:t>[</w:t>
      </w:r>
      <w:r>
        <w:rPr>
          <w:rtl w:val="true"/>
        </w:rPr>
        <w:t>وجه الاعتذار فی الدخول فی شرح المقام</w:t>
      </w:r>
      <w:r>
        <w:rPr>
          <w:rtl w:val="true"/>
        </w:rPr>
        <w:t>]</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لکنّی لست اجسّر </w:t>
      </w:r>
      <w:r>
        <w:rPr>
          <w:rStyle w:val="FootnoteAnchor"/>
          <w:rtl w:val="true"/>
        </w:rPr>
        <w:footnoteReference w:id="660"/>
      </w:r>
      <w:r>
        <w:rPr>
          <w:rFonts w:ascii="Amiri" w:hAnsi="Amiri" w:eastAsia="Amiri" w:cs="Amiri"/>
          <w:color w:val="111111"/>
          <w:sz w:val="28"/>
          <w:sz w:val="28"/>
          <w:szCs w:val="28"/>
          <w:rtl w:val="true"/>
          <w:lang w:bidi="ar-SA"/>
        </w:rPr>
        <w:t xml:space="preserve">کلّ الجسارة </w:t>
      </w:r>
      <w:r>
        <w:rPr>
          <w:rStyle w:val="FootnoteAnchor"/>
          <w:rtl w:val="true"/>
        </w:rPr>
        <w:footnoteReference w:id="661"/>
      </w:r>
      <w:r>
        <w:rPr>
          <w:rFonts w:ascii="IRNazanin" w:hAnsi="IRNazanin" w:eastAsia="IRNazanin"/>
          <w:color w:val="111111"/>
          <w:sz w:val="28"/>
          <w:sz w:val="28"/>
          <w:szCs w:val="28"/>
          <w:rtl w:val="true"/>
          <w:lang w:bidi="fa-IR"/>
        </w:rPr>
        <w:t xml:space="preserve">فی الإشارة إلی شیء یسیر أنذر </w:t>
      </w:r>
      <w:r>
        <w:rPr>
          <w:rStyle w:val="FootnoteAnchor"/>
          <w:rtl w:val="true"/>
        </w:rPr>
        <w:footnoteReference w:id="662"/>
      </w:r>
      <w:r>
        <w:rPr>
          <w:rFonts w:ascii="IRNazanin" w:hAnsi="IRNazanin" w:eastAsia="IRNazanin"/>
          <w:color w:val="111111"/>
          <w:sz w:val="28"/>
          <w:sz w:val="28"/>
          <w:szCs w:val="28"/>
          <w:rtl w:val="true"/>
          <w:lang w:bidi="fa-IR"/>
        </w:rPr>
        <w:t xml:space="preserve">من بطونها، و لست أطمئنّ کلّ الاطمینان فی الرخصة من صاحب الشریعة و من </w:t>
      </w:r>
      <w:r>
        <w:rPr>
          <w:rStyle w:val="FootnoteAnchor"/>
          <w:rtl w:val="true"/>
        </w:rPr>
        <w:footnoteReference w:id="663"/>
      </w:r>
      <w:r>
        <w:rPr>
          <w:rFonts w:ascii="Amiri" w:hAnsi="Amiri" w:eastAsia="Amiri" w:cs="Amiri"/>
          <w:color w:val="111111"/>
          <w:sz w:val="28"/>
          <w:sz w:val="28"/>
          <w:szCs w:val="28"/>
          <w:rtl w:val="true"/>
          <w:lang w:bidi="ar-SA"/>
        </w:rPr>
        <w:t xml:space="preserve">جانب الحجّة عجّل اللّه فرجه علیه السّلام </w:t>
      </w:r>
      <w:r>
        <w:rPr>
          <w:rStyle w:val="FootnoteAnchor"/>
          <w:rtl w:val="true"/>
        </w:rPr>
        <w:footnoteReference w:id="664"/>
      </w:r>
      <w:r>
        <w:rPr>
          <w:rFonts w:ascii="IRNazanin" w:hAnsi="IRNazanin" w:eastAsia="IRNazanin"/>
          <w:color w:val="111111"/>
          <w:sz w:val="28"/>
          <w:sz w:val="28"/>
          <w:szCs w:val="28"/>
          <w:rtl w:val="true"/>
          <w:lang w:bidi="fa-IR"/>
        </w:rPr>
        <w:t xml:space="preserve">فإنّ العبارة قاصرة و ظواهر الألفاظ متبادرة،و مع ذلک کلّه خفت </w:t>
      </w:r>
      <w:r>
        <w:rPr>
          <w:rStyle w:val="FootnoteAnchor"/>
          <w:rtl w:val="true"/>
        </w:rPr>
        <w:footnoteReference w:id="665"/>
      </w:r>
      <w:r>
        <w:rPr>
          <w:rFonts w:ascii="IRNazanin" w:hAnsi="IRNazanin" w:eastAsia="IRNazanin"/>
          <w:color w:val="111111"/>
          <w:sz w:val="28"/>
          <w:sz w:val="28"/>
          <w:szCs w:val="28"/>
          <w:rtl w:val="true"/>
          <w:lang w:bidi="fa-IR"/>
        </w:rPr>
        <w:t>إساءة الأدب،فإنّ امتثال الأمر الأعلی من المهمّ الأهمّ الأوجب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أمر المولی </w:t>
      </w:r>
      <w:r>
        <w:rPr>
          <w:rStyle w:val="FootnoteAnchor"/>
          <w:rtl w:val="true"/>
        </w:rPr>
        <w:footnoteReference w:id="666"/>
      </w:r>
      <w:r>
        <w:rPr>
          <w:rFonts w:ascii="IRNazanin" w:hAnsi="IRNazanin" w:eastAsia="IRNazanin"/>
          <w:color w:val="111111"/>
          <w:sz w:val="28"/>
          <w:sz w:val="28"/>
          <w:szCs w:val="28"/>
          <w:rtl w:val="true"/>
          <w:lang w:bidi="fa-IR"/>
        </w:rPr>
        <w:t xml:space="preserve">الأعظم،مولی </w:t>
      </w:r>
      <w:r>
        <w:rPr>
          <w:rStyle w:val="FootnoteAnchor"/>
          <w:rtl w:val="true"/>
        </w:rPr>
        <w:footnoteReference w:id="667"/>
      </w:r>
      <w:r>
        <w:rPr>
          <w:rFonts w:ascii="Amiri" w:hAnsi="Amiri" w:eastAsia="Amiri" w:cs="Amiri"/>
          <w:color w:val="111111"/>
          <w:sz w:val="28"/>
          <w:sz w:val="28"/>
          <w:szCs w:val="28"/>
          <w:rtl w:val="true"/>
          <w:lang w:bidi="ar-SA"/>
        </w:rPr>
        <w:t xml:space="preserve">الکلّ،مقتداء الجلّ و الکلّ،فخر </w:t>
      </w:r>
      <w:r>
        <w:rPr>
          <w:rStyle w:val="FootnoteAnchor"/>
          <w:rtl w:val="true"/>
        </w:rPr>
        <w:footnoteReference w:id="668"/>
      </w:r>
      <w:r>
        <w:rPr>
          <w:rFonts w:ascii="IRNazanin" w:hAnsi="IRNazanin" w:eastAsia="IRNazanin"/>
          <w:color w:val="111111"/>
          <w:sz w:val="28"/>
          <w:sz w:val="28"/>
          <w:szCs w:val="28"/>
          <w:rtl w:val="true"/>
          <w:lang w:bidi="fa-IR"/>
        </w:rPr>
        <w:t>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ظلّه الأعلی و أدام برکات فضله ما دامت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أدری ما أفعل بی</w:t>
      </w:r>
      <w:r>
        <w:rPr>
          <w:rFonts w:eastAsia="IRNazanin" w:cs="IRNazanin"/>
          <w:color w:val="111111"/>
          <w:sz w:val="28"/>
          <w:szCs w:val="28"/>
          <w:rtl w:val="true"/>
          <w:lang w:bidi="fa-IR"/>
        </w:rPr>
        <w:t xml:space="preserve">! </w:t>
      </w:r>
      <w:bookmarkStart w:id="217" w:name="pg12930_148576"/>
    </w:p>
    <w:p>
      <w:pPr>
        <w:pStyle w:val="Heading5"/>
        <w:numPr>
          <w:ilvl w:val="4"/>
          <w:numId w:val="1"/>
        </w:numPr>
        <w:rPr/>
      </w:pPr>
      <w:bookmarkStart w:id="218" w:name="__RefHeading___Toc3877964_3224264995"/>
      <w:bookmarkStart w:id="219" w:name="_Toc78"/>
      <w:bookmarkEnd w:id="217"/>
      <w:bookmarkEnd w:id="218"/>
      <w:r>
        <w:rPr>
          <w:rtl w:val="true"/>
        </w:rPr>
        <w:t>[</w:t>
      </w:r>
      <w:r>
        <w:rPr>
          <w:rtl w:val="true"/>
        </w:rPr>
        <w:t>تمام التمامات و کمال الکمالات</w:t>
      </w:r>
      <w:r>
        <w:rPr>
          <w:rtl w:val="true"/>
        </w:rPr>
        <w:t>]</w:t>
      </w:r>
      <w:bookmarkEnd w:id="219"/>
    </w:p>
    <w:p>
      <w:pPr>
        <w:pStyle w:val="BookText"/>
        <w:rPr/>
      </w:pPr>
      <w:r>
        <w:rPr>
          <w:rFonts w:ascii="IRNazanin" w:hAnsi="IRNazanin" w:eastAsia="IRNazanin"/>
          <w:color w:val="111111"/>
          <w:sz w:val="28"/>
          <w:sz w:val="28"/>
          <w:szCs w:val="28"/>
          <w:rtl w:val="true"/>
          <w:lang w:bidi="fa-IR"/>
        </w:rPr>
        <w:t xml:space="preserve">فأقول مستعینا باللّه </w:t>
      </w:r>
      <w:r>
        <w:rPr>
          <w:rStyle w:val="FootnoteAnchor"/>
          <w:rtl w:val="true"/>
        </w:rPr>
        <w:footnoteReference w:id="669"/>
      </w:r>
      <w:r>
        <w:rPr>
          <w:rFonts w:ascii="Amiri" w:hAnsi="Amiri" w:eastAsia="Amiri" w:cs="Amiri"/>
          <w:color w:val="111111"/>
          <w:sz w:val="28"/>
          <w:sz w:val="28"/>
          <w:szCs w:val="28"/>
          <w:rtl w:val="true"/>
          <w:lang w:bidi="ar-SA"/>
        </w:rPr>
        <w:t xml:space="preserve">متوکّلا علیه، وَ أُفَوِّضُ أَمْرِی إِلَی اللّٰهِ </w:t>
      </w:r>
      <w:r>
        <w:rPr>
          <w:rStyle w:val="FootnoteAnchor"/>
          <w:rtl w:val="true"/>
        </w:rPr>
        <w:footnoteReference w:id="670"/>
      </w:r>
      <w:r>
        <w:rPr>
          <w:rFonts w:ascii="IRNazanin" w:hAnsi="IRNazanin" w:eastAsia="IRNazanin"/>
          <w:color w:val="111111"/>
          <w:sz w:val="28"/>
          <w:sz w:val="28"/>
          <w:szCs w:val="28"/>
          <w:rtl w:val="true"/>
          <w:lang w:bidi="fa-IR"/>
        </w:rPr>
        <w:t xml:space="preserve">کما أمرنا من لدیه أن ما لا یدرک کلّه لا یترک کلّه؛فلیعلم أنّ الأمر کما أومأت </w:t>
      </w:r>
      <w:r>
        <w:rPr>
          <w:rStyle w:val="FootnoteAnchor"/>
          <w:rtl w:val="true"/>
        </w:rPr>
        <w:footnoteReference w:id="671"/>
      </w:r>
      <w:r>
        <w:rPr>
          <w:rFonts w:ascii="IRNazanin" w:hAnsi="IRNazanin" w:eastAsia="IRNazanin"/>
          <w:color w:val="111111"/>
          <w:sz w:val="28"/>
          <w:sz w:val="28"/>
          <w:szCs w:val="28"/>
          <w:rtl w:val="true"/>
          <w:lang w:bidi="fa-IR"/>
        </w:rPr>
        <w:t xml:space="preserve">إلیه فی صدر هذه التکملة </w:t>
      </w:r>
      <w:r>
        <w:rPr>
          <w:rStyle w:val="FootnoteAnchor"/>
          <w:rtl w:val="true"/>
        </w:rPr>
        <w:footnoteReference w:id="672"/>
      </w:r>
      <w:r>
        <w:rPr>
          <w:rFonts w:ascii="IRNazanin" w:hAnsi="IRNazanin" w:eastAsia="IRNazanin"/>
          <w:color w:val="111111"/>
          <w:sz w:val="28"/>
          <w:sz w:val="28"/>
          <w:szCs w:val="28"/>
          <w:rtl w:val="true"/>
          <w:lang w:bidi="fa-IR"/>
        </w:rPr>
        <w:t xml:space="preserve">حیث قلت تمام </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التامات و کمال الکمالات و حقیقة الحقایق بنحو الأعلی، فلیتأمّل فی کونه تمام التمامات و کمال الکمالات و حقیقة الحقائق</w:t>
      </w:r>
      <w:r>
        <w:rPr>
          <w:rFonts w:eastAsia="IRNazanin" w:cs="IRNazanin"/>
          <w:color w:val="111111"/>
          <w:sz w:val="28"/>
          <w:szCs w:val="28"/>
          <w:rtl w:val="true"/>
          <w:lang w:bidi="fa-IR"/>
        </w:rPr>
        <w:t>!</w:t>
      </w:r>
    </w:p>
    <w:p>
      <w:pPr>
        <w:pStyle w:val="Heading5"/>
        <w:numPr>
          <w:ilvl w:val="4"/>
          <w:numId w:val="1"/>
        </w:numPr>
        <w:rPr/>
      </w:pPr>
      <w:bookmarkStart w:id="220" w:name="__RefHeading___Toc3877966_3224264995"/>
      <w:bookmarkStart w:id="221" w:name="_Toc79"/>
      <w:bookmarkEnd w:id="220"/>
      <w:r>
        <w:rPr>
          <w:rtl w:val="true"/>
        </w:rPr>
        <w:t>[</w:t>
      </w:r>
      <w:r>
        <w:rPr>
          <w:rtl w:val="true"/>
        </w:rPr>
        <w:t>تفریع بأنّ النبی الأعظم صلّی اللّه علیه و آله کلّ الکمالات</w:t>
      </w:r>
      <w:r>
        <w:rPr>
          <w:rtl w:val="true"/>
        </w:rPr>
        <w:t>]</w:t>
      </w:r>
      <w:bookmarkEnd w:id="221"/>
    </w:p>
    <w:p>
      <w:pPr>
        <w:pStyle w:val="BookText"/>
        <w:rPr/>
      </w:pPr>
      <w:r>
        <w:rPr>
          <w:rFonts w:ascii="Amiri" w:hAnsi="Amiri" w:eastAsia="Amiri" w:cs="Amiri"/>
          <w:color w:val="111111"/>
          <w:sz w:val="28"/>
          <w:sz w:val="28"/>
          <w:szCs w:val="28"/>
          <w:rtl w:val="true"/>
          <w:lang w:bidi="ar-SA"/>
        </w:rPr>
        <w:t>و لقد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إمام الشیء أولی بنفس ذلک من ذلک الشیء،فتمام الوجودات و کمالها فی الوجود الحقیقی و الموجودیة الحقیقیة أولی و أوکد من أنفسها،فهو بأنفسها أحقّ و أولی من أنفسها اَلنَّبِیُّ أَوْلیٰ بِالْمُؤْمِنِینَ مِنْ أَنْفُسِهِمْ </w:t>
      </w:r>
      <w:r>
        <w:rPr>
          <w:rStyle w:val="FootnoteAnchor"/>
          <w:rtl w:val="true"/>
        </w:rPr>
        <w:footnoteReference w:id="673"/>
      </w:r>
      <w:r>
        <w:rPr>
          <w:rFonts w:ascii="IRNazanin" w:hAnsi="IRNazanin" w:eastAsia="IRNazanin"/>
          <w:color w:val="111111"/>
          <w:sz w:val="28"/>
          <w:sz w:val="28"/>
          <w:szCs w:val="28"/>
          <w:rtl w:val="true"/>
          <w:lang w:bidi="fa-IR"/>
        </w:rPr>
        <w:t>أی بما هم مؤمنون؛فایمانه بل نبوّته کلّ النبوات و الولایات و الایمانات و تمامها و 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و أنّی مراتب سائر </w:t>
      </w:r>
      <w:r>
        <w:rPr>
          <w:rStyle w:val="FootnoteAnchor"/>
          <w:rtl w:val="true"/>
        </w:rPr>
        <w:footnoteReference w:id="674"/>
      </w:r>
      <w:r>
        <w:rPr>
          <w:rFonts w:ascii="IRNazanin" w:hAnsi="IRNazanin" w:eastAsia="IRNazanin"/>
          <w:color w:val="111111"/>
          <w:sz w:val="28"/>
          <w:sz w:val="28"/>
          <w:szCs w:val="28"/>
          <w:rtl w:val="true"/>
          <w:lang w:bidi="fa-IR"/>
        </w:rPr>
        <w:t>النبوات و الولایات و الإیمانات من مرتبة نبوّته و ولایته و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حقیقة نور النبّوة و الولایة </w:t>
      </w:r>
      <w:r>
        <w:rPr>
          <w:rStyle w:val="FootnoteAnchor"/>
          <w:rtl w:val="true"/>
        </w:rPr>
        <w:footnoteReference w:id="675"/>
      </w:r>
      <w:r>
        <w:rPr>
          <w:rFonts w:ascii="IRNazanin" w:hAnsi="IRNazanin" w:eastAsia="IRNazanin"/>
          <w:color w:val="111111"/>
          <w:sz w:val="28"/>
          <w:sz w:val="28"/>
          <w:szCs w:val="28"/>
          <w:rtl w:val="true"/>
          <w:lang w:bidi="fa-IR"/>
        </w:rPr>
        <w:t xml:space="preserve">و الإیمان و تلک المراتب الاخری أشعتّها،فالکلّ شعبه </w:t>
      </w:r>
      <w:r>
        <w:rPr>
          <w:rStyle w:val="FootnoteAnchor"/>
          <w:rtl w:val="true"/>
        </w:rPr>
        <w:footnoteReference w:id="676"/>
      </w:r>
      <w:r>
        <w:rPr>
          <w:rFonts w:ascii="IRNazanin" w:hAnsi="IRNazanin" w:eastAsia="IRNazanin"/>
          <w:color w:val="111111"/>
          <w:sz w:val="28"/>
          <w:sz w:val="28"/>
          <w:szCs w:val="28"/>
          <w:rtl w:val="true"/>
          <w:lang w:bidi="fa-IR"/>
        </w:rPr>
        <w:t>علیه السّلام و شیعته علیه السّلام و أشعتّه،و من هیهنا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Style w:val="FootnoteAnchor"/>
          <w:rtl w:val="true"/>
        </w:rPr>
        <w:footnoteReference w:id="677"/>
      </w:r>
    </w:p>
    <w:p>
      <w:pPr>
        <w:pStyle w:val="Heading5"/>
        <w:numPr>
          <w:ilvl w:val="4"/>
          <w:numId w:val="1"/>
        </w:numPr>
        <w:rPr/>
      </w:pPr>
      <w:bookmarkStart w:id="222" w:name="__RefHeading___Toc3877968_3224264995"/>
      <w:bookmarkStart w:id="223" w:name="_Toc80"/>
      <w:bookmarkEnd w:id="222"/>
      <w:r>
        <w:rPr>
          <w:rtl w:val="true"/>
        </w:rPr>
        <w:t>[</w:t>
      </w:r>
      <w:r>
        <w:rPr>
          <w:rtl w:val="true"/>
        </w:rPr>
        <w:t>کیفیة البینونة بین الواجب و الممکن</w:t>
      </w:r>
      <w:r>
        <w:rPr>
          <w:rtl w:val="true"/>
        </w:rPr>
        <w:t>]</w:t>
      </w:r>
      <w:bookmarkEnd w:id="22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انتفاء لزوم السنخیة المنافیة لنصّ کریمة لَیْسَ کَمِثْلِهِ شَیْءٌ </w:t>
      </w:r>
      <w:r>
        <w:rPr>
          <w:rStyle w:val="FootnoteAnchor"/>
          <w:rtl w:val="true"/>
        </w:rPr>
        <w:footnoteReference w:id="678"/>
      </w:r>
      <w:r>
        <w:rPr>
          <w:rFonts w:ascii="IRNazanin" w:hAnsi="IRNazanin" w:eastAsia="IRNazanin"/>
          <w:color w:val="111111"/>
          <w:sz w:val="28"/>
          <w:sz w:val="28"/>
          <w:szCs w:val="28"/>
          <w:rtl w:val="true"/>
          <w:lang w:bidi="fa-IR"/>
        </w:rPr>
        <w:t xml:space="preserve">المناقضة لمقتضی </w:t>
      </w:r>
      <w:bookmarkStart w:id="224" w:name="pg12930_148577"/>
    </w:p>
    <w:p>
      <w:pPr>
        <w:pStyle w:val="BookText"/>
        <w:rPr/>
      </w:pPr>
      <w:bookmarkEnd w:id="224"/>
      <w:r>
        <w:rPr>
          <w:rFonts w:ascii="IRNazanin" w:hAnsi="IRNazanin" w:eastAsia="IRNazanin"/>
          <w:color w:val="111111"/>
          <w:sz w:val="28"/>
          <w:sz w:val="28"/>
          <w:szCs w:val="28"/>
          <w:rtl w:val="true"/>
          <w:lang w:bidi="fa-IR"/>
        </w:rPr>
        <w:t xml:space="preserve">البرهان المبین المتقنة </w:t>
      </w:r>
      <w:r>
        <w:rPr>
          <w:rStyle w:val="FootnoteAnchor"/>
          <w:rtl w:val="true"/>
        </w:rPr>
        <w:footnoteReference w:id="679"/>
      </w:r>
      <w:r>
        <w:rPr>
          <w:rFonts w:ascii="IRNazanin" w:hAnsi="IRNazanin" w:eastAsia="IRNazanin"/>
          <w:color w:val="111111"/>
          <w:sz w:val="28"/>
          <w:sz w:val="28"/>
          <w:szCs w:val="28"/>
          <w:rtl w:val="true"/>
          <w:lang w:bidi="fa-IR"/>
        </w:rPr>
        <w:t>بضرورة من الدین؛بل بضرورة من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الکاملین و المتوسطین و الناقصین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لضرورة </w:t>
      </w:r>
      <w:r>
        <w:rPr>
          <w:rStyle w:val="FootnoteAnchor"/>
          <w:rtl w:val="true"/>
        </w:rPr>
        <w:footnoteReference w:id="680"/>
      </w:r>
      <w:r>
        <w:rPr>
          <w:rFonts w:ascii="IRNazanin" w:hAnsi="IRNazanin" w:eastAsia="IRNazanin"/>
          <w:color w:val="111111"/>
          <w:sz w:val="28"/>
          <w:sz w:val="28"/>
          <w:szCs w:val="28"/>
          <w:rtl w:val="true"/>
          <w:lang w:bidi="fa-IR"/>
        </w:rPr>
        <w:t xml:space="preserve">المناقضة بین الضرورة و اللاضرورة،و ثبوت المنافاة البیّنة بین الوجوب و اللاوجوب،ثابت و معلوم محقق جدّا من التقیید بنحو أعلی، بمعنی الذی حقّقنا أنّ من المعلوم المحقق الظاهر الواضح حینئذ أنّ الوجود </w:t>
      </w:r>
      <w:r>
        <w:rPr>
          <w:rStyle w:val="FootnoteAnchor"/>
          <w:rtl w:val="true"/>
        </w:rPr>
        <w:footnoteReference w:id="681"/>
      </w:r>
      <w:r>
        <w:rPr>
          <w:rFonts w:ascii="IRNazanin" w:hAnsi="IRNazanin" w:eastAsia="IRNazanin"/>
          <w:color w:val="111111"/>
          <w:sz w:val="28"/>
          <w:sz w:val="28"/>
          <w:szCs w:val="28"/>
          <w:rtl w:val="true"/>
          <w:lang w:bidi="fa-IR"/>
        </w:rPr>
        <w:t xml:space="preserve">البحت الصرف الذی هو </w:t>
      </w:r>
      <w:r>
        <w:rPr>
          <w:rStyle w:val="FootnoteAnchor"/>
          <w:rtl w:val="true"/>
        </w:rPr>
        <w:footnoteReference w:id="682"/>
      </w:r>
      <w:r>
        <w:rPr>
          <w:rFonts w:ascii="IRNazanin" w:hAnsi="IRNazanin" w:eastAsia="IRNazanin"/>
          <w:color w:val="111111"/>
          <w:sz w:val="28"/>
          <w:sz w:val="28"/>
          <w:szCs w:val="28"/>
          <w:rtl w:val="true"/>
          <w:lang w:bidi="fa-IR"/>
        </w:rPr>
        <w:t xml:space="preserve">کلّ الوجودات علی النحو الأعلی،أی منزّها </w:t>
      </w:r>
      <w:r>
        <w:rPr>
          <w:rStyle w:val="FootnoteAnchor"/>
          <w:rtl w:val="true"/>
        </w:rPr>
        <w:footnoteReference w:id="683"/>
      </w:r>
      <w:r>
        <w:rPr>
          <w:rFonts w:ascii="IRNazanin" w:hAnsi="IRNazanin" w:eastAsia="IRNazanin"/>
          <w:color w:val="111111"/>
          <w:sz w:val="28"/>
          <w:sz w:val="28"/>
          <w:szCs w:val="28"/>
          <w:rtl w:val="true"/>
          <w:lang w:bidi="fa-IR"/>
        </w:rPr>
        <w:t xml:space="preserve">عن شوائب النقص و النقیصة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طرّا،مقدّسا عن عوائب الفقر و الفاقة رأسا،لیس و لا یتصوّر إلاّ أن یکون غنیا بحتا و غنا صرفا،و کلّ وجود و موجود </w:t>
      </w:r>
      <w:r>
        <w:rPr>
          <w:rStyle w:val="FootnoteAnchor"/>
          <w:rtl w:val="true"/>
        </w:rPr>
        <w:footnoteReference w:id="684"/>
      </w:r>
      <w:r>
        <w:rPr>
          <w:rFonts w:ascii="IRNazanin" w:hAnsi="IRNazanin" w:eastAsia="IRNazanin"/>
          <w:color w:val="111111"/>
          <w:sz w:val="28"/>
          <w:sz w:val="28"/>
          <w:szCs w:val="28"/>
          <w:rtl w:val="true"/>
          <w:lang w:bidi="fa-IR"/>
        </w:rPr>
        <w:t xml:space="preserve">،و سواه لیس </w:t>
      </w:r>
      <w:r>
        <w:rPr>
          <w:rStyle w:val="FootnoteAnchor"/>
          <w:rtl w:val="true"/>
        </w:rPr>
        <w:footnoteReference w:id="685"/>
      </w:r>
      <w:r>
        <w:rPr>
          <w:rFonts w:ascii="IRNazanin" w:hAnsi="IRNazanin" w:eastAsia="IRNazanin"/>
          <w:color w:val="111111"/>
          <w:sz w:val="28"/>
          <w:sz w:val="28"/>
          <w:szCs w:val="28"/>
          <w:rtl w:val="true"/>
          <w:lang w:bidi="fa-IR"/>
        </w:rPr>
        <w:t>،و لا یتصوّر إلاّ أن یکون فقیرا مضطرّا إلیه التبتة،بل فقرا و فاقة محضة،کما انکشف ممّا کشفنا و سینکشف مزید الانکشاف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بینونة بینه تعالی و بین ما دونها إلاّ بالوجوب و الإمکان،و لا ینفصل کلّ ما هو سواه عنه سبحانه إلاّ یکونه مجرّد الفقر و الفاقة إلیه، و کونه سبحانه مجرد الغناء عنه</w:t>
      </w:r>
      <w:r>
        <w:rPr>
          <w:rFonts w:eastAsia="IRNazanin" w:cs="IRNazanin"/>
          <w:color w:val="111111"/>
          <w:sz w:val="28"/>
          <w:szCs w:val="28"/>
          <w:rtl w:val="true"/>
          <w:lang w:bidi="fa-IR"/>
        </w:rPr>
        <w:t>.</w:t>
      </w:r>
    </w:p>
    <w:p>
      <w:pPr>
        <w:pStyle w:val="Heading5"/>
        <w:numPr>
          <w:ilvl w:val="4"/>
          <w:numId w:val="1"/>
        </w:numPr>
        <w:rPr/>
      </w:pPr>
      <w:bookmarkStart w:id="225" w:name="__RefHeading___Toc3877970_3224264995"/>
      <w:bookmarkStart w:id="226" w:name="_Toc81"/>
      <w:bookmarkEnd w:id="225"/>
      <w:r>
        <w:rPr>
          <w:rtl w:val="true"/>
        </w:rPr>
        <w:t>[</w:t>
      </w:r>
      <w:r>
        <w:rPr>
          <w:rtl w:val="true"/>
        </w:rPr>
        <w:t>الإشارات العلویة فی إثبات المقام</w:t>
      </w:r>
      <w:r>
        <w:rPr>
          <w:rtl w:val="true"/>
        </w:rPr>
        <w:t>]</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w:t>
      </w:r>
      <w:r>
        <w:rPr>
          <w:rStyle w:val="FootnoteAnchor"/>
          <w:rtl w:val="true"/>
        </w:rPr>
        <w:footnoteReference w:id="686"/>
      </w:r>
      <w:r>
        <w:rPr>
          <w:rFonts w:ascii="IRNazanin" w:hAnsi="IRNazanin" w:eastAsia="IRNazanin"/>
          <w:color w:val="111111"/>
          <w:sz w:val="28"/>
          <w:sz w:val="28"/>
          <w:szCs w:val="28"/>
          <w:rtl w:val="true"/>
          <w:lang w:bidi="fa-IR"/>
        </w:rPr>
        <w:t>کما قال امام الموحدین امیر المؤمنین علیه السّلام حین سئل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،أنّ من عرف نفسه بالاحتیاج،فقد </w:t>
      </w:r>
      <w:r>
        <w:rPr>
          <w:rStyle w:val="FootnoteAnchor"/>
          <w:rtl w:val="true"/>
        </w:rPr>
        <w:footnoteReference w:id="688"/>
      </w:r>
      <w:r>
        <w:rPr>
          <w:rFonts w:ascii="IRNazanin" w:hAnsi="IRNazanin" w:eastAsia="IRNazanin"/>
          <w:color w:val="111111"/>
          <w:sz w:val="28"/>
          <w:sz w:val="28"/>
          <w:szCs w:val="28"/>
          <w:rtl w:val="true"/>
          <w:lang w:bidi="fa-IR"/>
        </w:rPr>
        <w:t>عرف ربه بالغناء،و من عرف نفسه بالحدوث فقد عرف ربّه بالقدم</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227" w:name="pg12930_148578"/>
    </w:p>
    <w:p>
      <w:pPr>
        <w:pStyle w:val="BookText"/>
        <w:rPr/>
      </w:pPr>
      <w:bookmarkEnd w:id="227"/>
      <w:r>
        <w:rPr>
          <w:rFonts w:ascii="IRNazanin" w:hAnsi="IRNazanin" w:eastAsia="IRNazanin"/>
          <w:color w:val="111111"/>
          <w:sz w:val="28"/>
          <w:sz w:val="28"/>
          <w:szCs w:val="28"/>
          <w:rtl w:val="true"/>
          <w:lang w:bidi="fa-IR"/>
        </w:rPr>
        <w:t xml:space="preserve">و عنهم </w:t>
      </w:r>
      <w:r>
        <w:rPr>
          <w:rStyle w:val="FootnoteAnchor"/>
          <w:rtl w:val="true"/>
        </w:rPr>
        <w:footnoteReference w:id="690"/>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عن الأشیاء بالقهر لها،و بانت الأشیاء عنه بالخضوع له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و البینونة بین الغناء المحض الذاتی و الفقر و الفاقة الذاتیة أتمّ أنحاء البینونات،و هی </w:t>
      </w:r>
      <w:r>
        <w:rPr>
          <w:rStyle w:val="FootnoteAnchor"/>
          <w:rtl w:val="true"/>
        </w:rPr>
        <w:footnoteReference w:id="692"/>
      </w:r>
      <w:r>
        <w:rPr>
          <w:rFonts w:ascii="IRNazanin" w:hAnsi="IRNazanin" w:eastAsia="IRNazanin"/>
          <w:color w:val="111111"/>
          <w:sz w:val="28"/>
          <w:sz w:val="28"/>
          <w:szCs w:val="28"/>
          <w:rtl w:val="true"/>
          <w:lang w:bidi="fa-IR"/>
        </w:rPr>
        <w:t xml:space="preserve">البینونة الصفتیة و هی بینونة التناقض؛إذ الغناء إنّما هو حقیقة عدم الإفتقار،و الإفتقار بالحقیقة لیس إلاّ عدم الفناء،و هکذا فی الوجوب و الإمکان و القدم و الحدوث و الدوام و الغناء و غیرها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واحد من الصادقین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توحیده تمییزه عن </w:t>
      </w:r>
      <w:r>
        <w:rPr>
          <w:rStyle w:val="FootnoteAnchor"/>
          <w:rtl w:val="true"/>
        </w:rPr>
        <w:footnoteReference w:id="694"/>
      </w:r>
      <w:r>
        <w:rPr>
          <w:rFonts w:ascii="IRNazanin" w:hAnsi="IRNazanin" w:eastAsia="IRNazanin"/>
          <w:color w:val="111111"/>
          <w:sz w:val="28"/>
          <w:sz w:val="28"/>
          <w:szCs w:val="28"/>
          <w:rtl w:val="true"/>
          <w:lang w:bidi="fa-IR"/>
        </w:rPr>
        <w:t>خلقه،و حکم التمییز بینونة صفة،لا بینونة عزلة</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 أخبار و آثار کثیرة من أصحاب العصمة </w:t>
      </w:r>
      <w:r>
        <w:rPr>
          <w:rStyle w:val="FootnoteAnchor"/>
          <w:rtl w:val="true"/>
        </w:rPr>
        <w:footnoteReference w:id="696"/>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سینکشف الفرق بین البینونتین عند شرح حال الممکن و الإمکان و بیان حقیقة أحوال الوجودات الإمکانیة،و کیفیة بینونتها و مبائنتها للوجود الواجبی القیومی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p>
    <w:p>
      <w:pPr>
        <w:pStyle w:val="Heading5"/>
        <w:numPr>
          <w:ilvl w:val="4"/>
          <w:numId w:val="1"/>
        </w:numPr>
        <w:rPr/>
      </w:pPr>
      <w:bookmarkStart w:id="228" w:name="__RefHeading___Toc3877972_3224264995"/>
      <w:bookmarkStart w:id="229" w:name="_Toc82"/>
      <w:bookmarkEnd w:id="228"/>
      <w:r>
        <w:rPr>
          <w:rtl w:val="true"/>
        </w:rPr>
        <w:t>توضیح بعد توضیح</w:t>
      </w:r>
      <w:bookmarkEnd w:id="229"/>
    </w:p>
    <w:p>
      <w:pPr>
        <w:pStyle w:val="Heading4"/>
        <w:numPr>
          <w:ilvl w:val="3"/>
          <w:numId w:val="1"/>
        </w:numPr>
        <w:rPr/>
      </w:pPr>
      <w:bookmarkStart w:id="230" w:name="__RefHeading___Toc3877974_3224264995"/>
      <w:bookmarkStart w:id="231" w:name="_Toc83"/>
      <w:bookmarkEnd w:id="230"/>
      <w:r>
        <w:rPr>
          <w:rtl w:val="true"/>
        </w:rPr>
        <w:t>[</w:t>
      </w:r>
      <w:r>
        <w:rPr>
          <w:rtl w:val="true"/>
        </w:rPr>
        <w:t>الصلة بین قاعدة صرف الوجود لا یتثنّی و قاعدة بسیط الحقیقة</w:t>
      </w:r>
      <w:r>
        <w:rPr>
          <w:rtl w:val="true"/>
        </w:rPr>
        <w:t>]</w:t>
      </w:r>
      <w:bookmarkEnd w:id="231"/>
    </w:p>
    <w:p>
      <w:pPr>
        <w:pStyle w:val="Heading5"/>
        <w:numPr>
          <w:ilvl w:val="4"/>
          <w:numId w:val="1"/>
        </w:numPr>
        <w:rPr/>
      </w:pPr>
      <w:bookmarkStart w:id="232" w:name="__RefHeading___Toc3877976_3224264995"/>
      <w:bookmarkStart w:id="233" w:name="_Toc84"/>
      <w:bookmarkEnd w:id="232"/>
      <w:r>
        <w:rPr>
          <w:rtl w:val="true"/>
        </w:rPr>
        <w:t>اشاره</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فالوجود الحقیقی البحت الذی هو تمام التمامات و فوق التمامات بالوجه الأشرف الأعلی،المنزّه عن مجانسة الأشیاء و عن </w:t>
      </w:r>
      <w:r>
        <w:rPr>
          <w:rStyle w:val="FootnoteAnchor"/>
          <w:rtl w:val="true"/>
        </w:rPr>
        <w:footnoteReference w:id="697"/>
      </w:r>
      <w:r>
        <w:rPr>
          <w:rFonts w:ascii="Amiri" w:hAnsi="Amiri" w:eastAsia="Amiri" w:cs="Amiri"/>
          <w:color w:val="111111"/>
          <w:sz w:val="28"/>
          <w:sz w:val="28"/>
          <w:szCs w:val="28"/>
          <w:rtl w:val="true"/>
          <w:lang w:bidi="ar-SA"/>
        </w:rPr>
        <w:t xml:space="preserve">مشابهة </w:t>
      </w:r>
      <w:r>
        <w:rPr>
          <w:rStyle w:val="FootnoteAnchor"/>
          <w:rtl w:val="true"/>
        </w:rPr>
        <w:footnoteReference w:id="698"/>
      </w:r>
      <w:r>
        <w:rPr>
          <w:rFonts w:ascii="IRNazanin" w:hAnsi="IRNazanin" w:eastAsia="IRNazanin"/>
          <w:color w:val="111111"/>
          <w:sz w:val="28"/>
          <w:sz w:val="28"/>
          <w:szCs w:val="28"/>
          <w:rtl w:val="true"/>
          <w:lang w:bidi="fa-IR"/>
        </w:rPr>
        <w:t xml:space="preserve">شیء منها للبینونة الصفتیة التی هی فی کونها بینونة فی الغایة </w:t>
      </w:r>
      <w:r>
        <w:rPr>
          <w:rStyle w:val="FootnoteAnchor"/>
          <w:rtl w:val="true"/>
        </w:rPr>
        <w:footnoteReference w:id="699"/>
      </w:r>
      <w:r>
        <w:rPr>
          <w:rFonts w:ascii="IRNazanin" w:hAnsi="IRNazanin" w:eastAsia="IRNazanin"/>
          <w:color w:val="111111"/>
          <w:sz w:val="28"/>
          <w:sz w:val="28"/>
          <w:szCs w:val="28"/>
          <w:rtl w:val="true"/>
          <w:lang w:bidi="fa-IR"/>
        </w:rPr>
        <w:t xml:space="preserve">القصوی،أتمّ الأنحاء،بحیث لا یتصوّر و لا یعقل بینونة تساویها،فضلا عن أن یکون أقوی، </w:t>
      </w:r>
      <w:r>
        <w:rPr>
          <w:rStyle w:val="FootnoteAnchor"/>
          <w:rtl w:val="true"/>
        </w:rPr>
        <w:footnoteReference w:id="700"/>
      </w:r>
      <w:r>
        <w:rPr>
          <w:rFonts w:ascii="IRNazanin" w:hAnsi="IRNazanin" w:eastAsia="IRNazanin"/>
          <w:color w:val="111111"/>
          <w:sz w:val="28"/>
          <w:sz w:val="28"/>
          <w:szCs w:val="28"/>
          <w:rtl w:val="true"/>
          <w:lang w:bidi="fa-IR"/>
        </w:rPr>
        <w:t xml:space="preserve">انّما هو أصل الاصول فیها؛بل قالوا و هو فصل الفصول أوکد </w:t>
      </w:r>
      <w:r>
        <w:rPr>
          <w:rStyle w:val="FootnoteAnchor"/>
          <w:rtl w:val="true"/>
        </w:rPr>
        <w:footnoteReference w:id="701"/>
      </w:r>
      <w:r>
        <w:rPr>
          <w:rFonts w:ascii="IRNazanin" w:hAnsi="IRNazanin" w:eastAsia="IRNazanin"/>
          <w:color w:val="111111"/>
          <w:sz w:val="28"/>
          <w:sz w:val="28"/>
          <w:szCs w:val="28"/>
          <w:rtl w:val="true"/>
          <w:lang w:bidi="fa-IR"/>
        </w:rPr>
        <w:t>و أولی،کما أومأنا</w:t>
      </w:r>
      <w:r>
        <w:rPr>
          <w:rFonts w:eastAsia="IRNazanin" w:cs="IRNazanin"/>
          <w:color w:val="111111"/>
          <w:sz w:val="28"/>
          <w:szCs w:val="28"/>
          <w:rtl w:val="true"/>
          <w:lang w:bidi="fa-IR"/>
        </w:rPr>
        <w:t xml:space="preserve">. </w:t>
      </w:r>
      <w:bookmarkStart w:id="234" w:name="pg12930_148579"/>
    </w:p>
    <w:p>
      <w:pPr>
        <w:pStyle w:val="BookText"/>
        <w:rPr/>
      </w:pPr>
      <w:bookmarkEnd w:id="234"/>
      <w:r>
        <w:rPr>
          <w:rFonts w:ascii="IRNazanin" w:hAnsi="IRNazanin" w:eastAsia="IRNazanin"/>
          <w:color w:val="111111"/>
          <w:sz w:val="28"/>
          <w:sz w:val="28"/>
          <w:szCs w:val="28"/>
          <w:rtl w:val="true"/>
          <w:lang w:bidi="fa-IR"/>
        </w:rPr>
        <w:t xml:space="preserve">فلا ثانی له فی الوجود أصلا،و إلاّ للزم </w:t>
      </w:r>
      <w:r>
        <w:rPr>
          <w:rStyle w:val="FootnoteAnchor"/>
          <w:rtl w:val="true"/>
        </w:rPr>
        <w:footnoteReference w:id="702"/>
      </w:r>
      <w:r>
        <w:rPr>
          <w:rFonts w:ascii="IRNazanin" w:hAnsi="IRNazanin" w:eastAsia="IRNazanin"/>
          <w:color w:val="111111"/>
          <w:sz w:val="28"/>
          <w:sz w:val="28"/>
          <w:szCs w:val="28"/>
          <w:rtl w:val="true"/>
          <w:lang w:bidi="fa-IR"/>
        </w:rPr>
        <w:t xml:space="preserve">أن یکون الوجود الصرف التامّ الذی هو فوق التمام ناقصا محدودا،و لصار الأحد الصمد واحدا بالعدد </w:t>
      </w:r>
      <w:r>
        <w:rPr>
          <w:rStyle w:val="FootnoteAnchor"/>
          <w:rtl w:val="true"/>
        </w:rPr>
        <w:footnoteReference w:id="703"/>
      </w:r>
      <w:r>
        <w:rPr>
          <w:rFonts w:ascii="IRNazanin" w:hAnsi="IRNazanin" w:eastAsia="IRNazanin"/>
          <w:color w:val="111111"/>
          <w:sz w:val="28"/>
          <w:sz w:val="28"/>
          <w:szCs w:val="28"/>
          <w:rtl w:val="true"/>
          <w:lang w:bidi="fa-IR"/>
        </w:rPr>
        <w:t xml:space="preserve">،فیکون فی عداد الأشیاء معدودا </w:t>
      </w:r>
      <w:r>
        <w:rPr>
          <w:rStyle w:val="FootnoteAnchor"/>
          <w:rtl w:val="true"/>
        </w:rPr>
        <w:footnoteReference w:id="704"/>
      </w:r>
      <w:r>
        <w:rPr>
          <w:rFonts w:ascii="IRNazanin" w:hAnsi="IRNazanin" w:eastAsia="IRNazanin"/>
          <w:color w:val="111111"/>
          <w:sz w:val="28"/>
          <w:sz w:val="28"/>
          <w:szCs w:val="28"/>
          <w:rtl w:val="true"/>
          <w:lang w:bidi="fa-IR"/>
        </w:rPr>
        <w:t>،تعالی شانه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الحقیقی الواجبی القیّومی عزّ و جلّ لا یتعدّد وحدة، </w:t>
      </w:r>
      <w:r>
        <w:rPr>
          <w:rStyle w:val="FootnoteAnchor"/>
          <w:rtl w:val="true"/>
        </w:rPr>
        <w:footnoteReference w:id="705"/>
      </w:r>
      <w:r>
        <w:rPr>
          <w:rFonts w:ascii="IRNazanin" w:hAnsi="IRNazanin" w:eastAsia="IRNazanin"/>
          <w:color w:val="111111"/>
          <w:sz w:val="28"/>
          <w:sz w:val="28"/>
          <w:szCs w:val="28"/>
          <w:rtl w:val="true"/>
          <w:lang w:bidi="fa-IR"/>
        </w:rPr>
        <w:t xml:space="preserve">و </w:t>
      </w:r>
      <w:r>
        <w:rPr>
          <w:rStyle w:val="FootnoteAnchor"/>
          <w:rtl w:val="true"/>
        </w:rPr>
        <w:footnoteReference w:id="706"/>
      </w:r>
      <w:r>
        <w:rPr>
          <w:rFonts w:ascii="IRNazanin" w:hAnsi="IRNazanin" w:eastAsia="IRNazanin"/>
          <w:color w:val="111111"/>
          <w:sz w:val="28"/>
          <w:sz w:val="28"/>
          <w:szCs w:val="28"/>
          <w:rtl w:val="true"/>
          <w:lang w:bidi="fa-IR"/>
        </w:rPr>
        <w:t xml:space="preserve">لا شریک له فلم یکن له کفوا أحد </w:t>
      </w:r>
      <w:r>
        <w:rPr>
          <w:rStyle w:val="FootnoteAnchor"/>
          <w:rtl w:val="true"/>
        </w:rPr>
        <w:footnoteReference w:id="707"/>
      </w:r>
      <w:r>
        <w:rPr>
          <w:rFonts w:ascii="IRNazanin" w:hAnsi="IRNazanin" w:eastAsia="IRNazanin"/>
          <w:color w:val="111111"/>
          <w:sz w:val="28"/>
          <w:sz w:val="28"/>
          <w:szCs w:val="28"/>
          <w:rtl w:val="true"/>
          <w:lang w:bidi="fa-IR"/>
        </w:rPr>
        <w:t xml:space="preserve">فهو حقیقة نور الأنوار،و سائر الوجودات الناقصة الفاقرة الذوات فیوضاته و لمعاته و أشعته و إشراق علی هیاکل الماهیات العالمیة و قوابل الوجودات </w:t>
      </w:r>
      <w:r>
        <w:rPr>
          <w:rStyle w:val="FootnoteAnchor"/>
          <w:rtl w:val="true"/>
        </w:rPr>
        <w:footnoteReference w:id="708"/>
      </w:r>
      <w:r>
        <w:rPr>
          <w:rFonts w:ascii="IRNazanin" w:hAnsi="IRNazanin" w:eastAsia="IRNazanin"/>
          <w:color w:val="111111"/>
          <w:sz w:val="28"/>
          <w:sz w:val="28"/>
          <w:szCs w:val="28"/>
          <w:rtl w:val="true"/>
          <w:lang w:bidi="fa-IR"/>
        </w:rPr>
        <w:t xml:space="preserve">الإمکانیة، و سنزید فی شرح حال تلک </w:t>
      </w:r>
      <w:r>
        <w:rPr>
          <w:rStyle w:val="FootnoteAnchor"/>
          <w:rtl w:val="true"/>
        </w:rPr>
        <w:footnoteReference w:id="709"/>
      </w:r>
      <w:r>
        <w:rPr>
          <w:rFonts w:ascii="Amiri" w:hAnsi="Amiri" w:eastAsia="Amiri" w:cs="Amiri"/>
          <w:color w:val="111111"/>
          <w:sz w:val="28"/>
          <w:sz w:val="28"/>
          <w:szCs w:val="28"/>
          <w:rtl w:val="true"/>
          <w:lang w:bidi="ar-SA"/>
        </w:rPr>
        <w:t xml:space="preserve">الوجودت الفاقرة </w:t>
      </w:r>
      <w:r>
        <w:rPr>
          <w:rStyle w:val="FootnoteAnchor"/>
          <w:rtl w:val="true"/>
        </w:rPr>
        <w:footnoteReference w:id="710"/>
      </w:r>
      <w:r>
        <w:rPr>
          <w:rFonts w:ascii="IRNazanin" w:hAnsi="IRNazanin" w:eastAsia="IRNazanin"/>
          <w:color w:val="111111"/>
          <w:sz w:val="28"/>
          <w:sz w:val="28"/>
          <w:szCs w:val="28"/>
          <w:rtl w:val="true"/>
          <w:lang w:bidi="fa-IR"/>
        </w:rPr>
        <w:t xml:space="preserve">الذوات،و بیان حقیقة أحوالها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3877978_3224264995"/>
      <w:bookmarkStart w:id="236" w:name="_Toc85"/>
      <w:bookmarkEnd w:id="235"/>
      <w:r>
        <w:rPr>
          <w:rtl w:val="true"/>
        </w:rPr>
        <w:t>[</w:t>
      </w:r>
      <w:r>
        <w:rPr>
          <w:rtl w:val="true"/>
        </w:rPr>
        <w:t>انّ مسألة بسیط الحقیقة کلّ الأشیاء أسّ التوحید و الدلیل علیه</w:t>
      </w:r>
      <w:r>
        <w:rPr>
          <w:rtl w:val="true"/>
        </w:rPr>
        <w:t>]</w:t>
      </w:r>
      <w:bookmarkEnd w:id="2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فانکشف کمال الإنکشاف أنّ مسألة بسیط الحقیقة کلّ الأشیاء بالوجه الأعلی أصل به یتوصّل إلی الوحدانیة الکبری،و نفی الشریک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التوحید الذی هو أصل </w:t>
      </w:r>
      <w:r>
        <w:rPr>
          <w:rStyle w:val="FootnoteAnchor"/>
          <w:rtl w:val="true"/>
        </w:rPr>
        <w:footnoteReference w:id="711"/>
      </w:r>
      <w:r>
        <w:rPr>
          <w:rFonts w:ascii="IRNazanin" w:hAnsi="IRNazanin" w:eastAsia="IRNazanin"/>
          <w:color w:val="111111"/>
          <w:sz w:val="28"/>
          <w:sz w:val="28"/>
          <w:szCs w:val="28"/>
          <w:rtl w:val="true"/>
          <w:lang w:bidi="fa-IR"/>
        </w:rPr>
        <w:t xml:space="preserve">أصول الدین،و لأجله بعث الأنبیاء و أرسل المرسلین،لا دلیل علیه،و لا برهان له،إلاّ و هو دلیله و برهانه؛و لا أصل و لا اسّ یتوصّل به إلیه </w:t>
      </w:r>
      <w:r>
        <w:rPr>
          <w:rStyle w:val="FootnoteAnchor"/>
          <w:rtl w:val="true"/>
        </w:rPr>
        <w:footnoteReference w:id="712"/>
      </w:r>
      <w:r>
        <w:rPr>
          <w:rFonts w:ascii="Amiri" w:hAnsi="Amiri" w:eastAsia="Amiri" w:cs="Amiri"/>
          <w:color w:val="111111"/>
          <w:sz w:val="28"/>
          <w:sz w:val="28"/>
          <w:szCs w:val="28"/>
          <w:rtl w:val="true"/>
          <w:lang w:bidi="ar-SA"/>
        </w:rPr>
        <w:t xml:space="preserve">إلاّ و هو أسّه </w:t>
      </w:r>
      <w:r>
        <w:rPr>
          <w:rStyle w:val="FootnoteAnchor"/>
          <w:rtl w:val="true"/>
        </w:rPr>
        <w:footnoteReference w:id="713"/>
      </w:r>
      <w:r>
        <w:rPr>
          <w:rFonts w:ascii="IRNazanin" w:hAnsi="IRNazanin" w:eastAsia="IRNazanin"/>
          <w:color w:val="111111"/>
          <w:sz w:val="28"/>
          <w:sz w:val="28"/>
          <w:szCs w:val="28"/>
          <w:rtl w:val="true"/>
          <w:lang w:bidi="fa-IR"/>
        </w:rPr>
        <w:t xml:space="preserve">و بنیانه،و بدون هذا الأصل لا یتصوّر تحقیق التوحید بالبرهان و القول بوحدانیة الأوّل عزّ و جلّ بنور الیقین و الایقان،اللّهم إلاّ بضرب من التقلید،تقلید الشارع الصادع </w:t>
      </w:r>
      <w:r>
        <w:rPr>
          <w:rStyle w:val="FootnoteAnchor"/>
          <w:rtl w:val="true"/>
        </w:rPr>
        <w:footnoteReference w:id="714"/>
      </w:r>
      <w:r>
        <w:rPr>
          <w:rFonts w:ascii="IRNazanin" w:hAnsi="IRNazanin" w:eastAsia="IRNazanin"/>
          <w:color w:val="111111"/>
          <w:sz w:val="28"/>
          <w:sz w:val="28"/>
          <w:szCs w:val="28"/>
          <w:rtl w:val="true"/>
          <w:lang w:bidi="fa-IR"/>
        </w:rPr>
        <w:t>المخبر الصادق علیه السّلام،لو لم یتوقّف التصدیق بصدقه علی توحید الربّ الوحید</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به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بعدم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المدّقق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 ثراه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717"/>
      </w:r>
      <w:r>
        <w:rPr>
          <w:rFonts w:ascii="IRNazanin" w:hAnsi="IRNazanin" w:eastAsia="IRNazanin"/>
          <w:color w:val="111111"/>
          <w:sz w:val="28"/>
          <w:sz w:val="28"/>
          <w:szCs w:val="28"/>
          <w:rtl w:val="true"/>
          <w:lang w:bidi="fa-IR"/>
        </w:rPr>
        <w:t xml:space="preserve">علی إلهیات الشفاء،اضطرارا أقرّ و اعترف </w:t>
      </w:r>
      <w:r>
        <w:rPr>
          <w:rStyle w:val="FootnoteAnchor"/>
          <w:rtl w:val="true"/>
        </w:rPr>
        <w:footnoteReference w:id="718"/>
      </w:r>
      <w:r>
        <w:rPr>
          <w:rFonts w:ascii="IRNazanin" w:hAnsi="IRNazanin" w:eastAsia="IRNazanin"/>
          <w:color w:val="111111"/>
          <w:sz w:val="28"/>
          <w:sz w:val="28"/>
          <w:szCs w:val="28"/>
          <w:rtl w:val="true"/>
          <w:lang w:bidi="fa-IR"/>
        </w:rPr>
        <w:t>بعدم إمکان دفع الشبهة المشهورة عن ابن کمّونه عن أدلّة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عقلا،أیّ دلیل کان إلاّ بالتمسک بما یبتنی علیه هذا الأصل من أصالة الوجود فی الموجودیة،و القول بالوجود الحقیقی الموجود بذاته و لذاته،و انّه هو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 واضحا و إقرارا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لم یتیسّر </w:t>
      </w:r>
      <w:r>
        <w:rPr>
          <w:rStyle w:val="FootnoteAnchor"/>
          <w:rtl w:val="true"/>
        </w:rPr>
        <w:footnoteReference w:id="71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الوصول إلی أصل </w:t>
      </w:r>
      <w:r>
        <w:rPr>
          <w:rStyle w:val="FootnoteAnchor"/>
          <w:rtl w:val="true"/>
        </w:rPr>
        <w:footnoteReference w:id="720"/>
      </w:r>
      <w:r>
        <w:rPr>
          <w:rFonts w:ascii="IRNazanin" w:hAnsi="IRNazanin" w:eastAsia="IRNazanin"/>
          <w:color w:val="111111"/>
          <w:sz w:val="28"/>
          <w:sz w:val="28"/>
          <w:szCs w:val="28"/>
          <w:rtl w:val="true"/>
          <w:lang w:bidi="fa-IR"/>
        </w:rPr>
        <w:t>أصالة الوجود لحجب قویة و حجج و همیة لم یتمکّن من رفعها و دفعها عن ذلک الأصل الأصیل،فلم یظفر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جلالة منصبه فی الفنون العقلیة و عظم شأنه و رفعة قدره فی النظر و الدقة بدلیل فی هذا المهمّ الأهمّ الجلیل؛لم ترد علیه تلک الشبهة التی عجزت عن دفعها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مشاهیر الأیام، </w:t>
      </w:r>
      <w:r>
        <w:rPr>
          <w:rStyle w:val="FootnoteAnchor"/>
          <w:rtl w:val="true"/>
        </w:rPr>
        <w:footnoteReference w:id="721"/>
      </w:r>
      <w:r>
        <w:rPr>
          <w:rFonts w:ascii="IRNazanin" w:hAnsi="IRNazanin" w:eastAsia="IRNazanin"/>
          <w:color w:val="111111"/>
          <w:sz w:val="28"/>
          <w:sz w:val="28"/>
          <w:szCs w:val="28"/>
          <w:rtl w:val="true"/>
          <w:lang w:bidi="fa-IR"/>
        </w:rPr>
        <w:t>من الأفاضل الأعلام عند جماهیر الأنام،و تحیّرت کلّهم و اعترفت بالعجز جلّهم أو قلّهم،فالتجأ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 إلی الاکتفاء بالتقلید فی التوحید،و إلی عدم توقّف التصدیق بصدق النبوة و الرسالة علی </w:t>
      </w:r>
      <w:r>
        <w:rPr>
          <w:rStyle w:val="FootnoteAnchor"/>
          <w:rtl w:val="true"/>
        </w:rPr>
        <w:footnoteReference w:id="722"/>
      </w:r>
      <w:r>
        <w:rPr>
          <w:rFonts w:ascii="IRNazanin" w:hAnsi="IRNazanin" w:eastAsia="IRNazanin"/>
          <w:color w:val="111111"/>
          <w:sz w:val="28"/>
          <w:sz w:val="28"/>
          <w:szCs w:val="28"/>
          <w:rtl w:val="true"/>
          <w:lang w:bidi="fa-IR"/>
        </w:rPr>
        <w:t xml:space="preserve">توحید المرسل </w:t>
      </w:r>
      <w:r>
        <w:rPr>
          <w:rStyle w:val="FootnoteAnchor"/>
          <w:rtl w:val="true"/>
        </w:rPr>
        <w:footnoteReference w:id="723"/>
      </w:r>
      <w:r>
        <w:rPr>
          <w:rFonts w:ascii="IRNazanin" w:hAnsi="IRNazanin" w:eastAsia="IRNazanin"/>
          <w:color w:val="111111"/>
          <w:sz w:val="28"/>
          <w:sz w:val="28"/>
          <w:szCs w:val="28"/>
          <w:rtl w:val="true"/>
          <w:lang w:bidi="fa-IR"/>
        </w:rPr>
        <w:t xml:space="preserve">حیث قال بعد ما أورد </w:t>
      </w:r>
      <w:r>
        <w:rPr>
          <w:rStyle w:val="FootnoteAnchor"/>
          <w:rtl w:val="true"/>
        </w:rPr>
        <w:footnoteReference w:id="724"/>
      </w:r>
      <w:r>
        <w:rPr>
          <w:rFonts w:ascii="IRNazanin" w:hAnsi="IRNazanin" w:eastAsia="IRNazanin"/>
          <w:color w:val="111111"/>
          <w:sz w:val="28"/>
          <w:sz w:val="28"/>
          <w:szCs w:val="28"/>
          <w:rtl w:val="true"/>
          <w:lang w:bidi="fa-IR"/>
        </w:rPr>
        <w:t xml:space="preserve">اصول الأدّلة و أورد علیها تلک الشبهة،و ذکر کلّ ما ذکروا فی دفعها؛و لا سیّما ما هو خاصّة أصحاب </w:t>
      </w:r>
      <w:r>
        <w:rPr>
          <w:rStyle w:val="FootnoteAnchor"/>
          <w:rtl w:val="true"/>
        </w:rPr>
        <w:footnoteReference w:id="725"/>
      </w:r>
      <w:r>
        <w:rPr>
          <w:rFonts w:ascii="IRNazanin" w:hAnsi="IRNazanin" w:eastAsia="IRNazanin"/>
          <w:color w:val="111111"/>
          <w:sz w:val="28"/>
          <w:sz w:val="28"/>
          <w:szCs w:val="28"/>
          <w:rtl w:val="true"/>
          <w:lang w:bidi="fa-IR"/>
        </w:rPr>
        <w:t>العرفان و أرباب نور الایقان و الیقین من الأوّلین و الآخرین،و لا سیّما الحکماء الأقدمین الذین لهم أسوة حسنة فی الأنبیاء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تحقیقة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راموا، و لم یصلی إلی کنه ما و صلوا،و لم یتضّح له حقیقة ما حقّقوا،فأورد ما أورد علیهم جرحا و ردّا </w:t>
      </w:r>
      <w:r>
        <w:rPr>
          <w:rStyle w:val="FootnoteAnchor"/>
          <w:rtl w:val="true"/>
        </w:rPr>
        <w:footnoteReference w:id="726"/>
      </w:r>
      <w:r>
        <w:rPr>
          <w:rFonts w:ascii="IRNazanin" w:hAnsi="IRNazanin" w:eastAsia="IRNazanin"/>
          <w:color w:val="111111"/>
          <w:sz w:val="28"/>
          <w:sz w:val="28"/>
          <w:szCs w:val="28"/>
          <w:rtl w:val="true"/>
          <w:lang w:bidi="fa-IR"/>
        </w:rPr>
        <w:t xml:space="preserve">،و لم یبق بزعمه حینئذ </w:t>
      </w:r>
      <w:r>
        <w:rPr>
          <w:rStyle w:val="FootnoteAnchor"/>
          <w:rtl w:val="true"/>
        </w:rPr>
        <w:footnoteReference w:id="727"/>
      </w:r>
      <w:r>
        <w:rPr>
          <w:rFonts w:ascii="Amiri" w:hAnsi="Amiri" w:eastAsia="Amiri" w:cs="Amiri"/>
          <w:color w:val="111111"/>
          <w:sz w:val="28"/>
          <w:sz w:val="28"/>
          <w:szCs w:val="28"/>
          <w:rtl w:val="true"/>
          <w:lang w:bidi="ar-SA"/>
        </w:rPr>
        <w:t>عن الأدّلة ذبّا و دفعا</w:t>
      </w:r>
      <w:r>
        <w:rPr>
          <w:rFonts w:eastAsia="Amiri" w:cs="Amiri" w:ascii="Amiri" w:hAnsi="Amiri"/>
          <w:color w:val="111111"/>
          <w:sz w:val="28"/>
          <w:szCs w:val="28"/>
          <w:rtl w:val="true"/>
          <w:lang w:bidi="ar-SA"/>
        </w:rPr>
        <w:t xml:space="preserve">. </w:t>
      </w:r>
      <w:bookmarkStart w:id="237" w:name="pg12930_148581"/>
    </w:p>
    <w:p>
      <w:pPr>
        <w:pStyle w:val="BookText"/>
        <w:rPr/>
      </w:pPr>
      <w:bookmarkEnd w:id="237"/>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کیف یثبت هذا المطلب الجلیل؟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هذا المطلب تکفیه </w:t>
      </w:r>
      <w:r>
        <w:rPr>
          <w:rStyle w:val="FootnoteAnchor"/>
          <w:rtl w:val="true"/>
        </w:rPr>
        <w:footnoteReference w:id="728"/>
      </w:r>
      <w:r>
        <w:rPr>
          <w:rFonts w:ascii="IRNazanin" w:hAnsi="IRNazanin" w:eastAsia="IRNazanin"/>
          <w:color w:val="111111"/>
          <w:sz w:val="28"/>
          <w:sz w:val="28"/>
          <w:szCs w:val="28"/>
          <w:rtl w:val="true"/>
          <w:lang w:bidi="fa-IR"/>
        </w:rPr>
        <w:t xml:space="preserve">دلائل </w:t>
      </w:r>
      <w:r>
        <w:rPr>
          <w:rStyle w:val="FootnoteAnchor"/>
          <w:rtl w:val="true"/>
        </w:rPr>
        <w:footnoteReference w:id="729"/>
      </w:r>
      <w:r>
        <w:rPr>
          <w:rFonts w:ascii="IRNazanin" w:hAnsi="IRNazanin" w:eastAsia="IRNazanin"/>
          <w:color w:val="111111"/>
          <w:sz w:val="28"/>
          <w:sz w:val="28"/>
          <w:szCs w:val="28"/>
          <w:rtl w:val="true"/>
          <w:lang w:bidi="fa-IR"/>
        </w:rPr>
        <w:t>التقلید؛إذ إثباتها لا یستلزم دورا،لأنّ إثبات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و قدرته و صدقه کاف فی إثبات النبوة،فلیس شیء منها موقوفا علی توحید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إثباتها یثبت التوحید بالدلائل النقلیة التی تشحّنت الکتاب و السنة،بل هو من ضروریات الدین؛علی أنّ الدلائل العقلیة </w:t>
      </w:r>
      <w:r>
        <w:rPr>
          <w:rStyle w:val="FootnoteAnchor"/>
          <w:rtl w:val="true"/>
        </w:rPr>
        <w:footnoteReference w:id="730"/>
      </w:r>
      <w:r>
        <w:rPr>
          <w:rFonts w:ascii="Amiri" w:hAnsi="Amiri" w:eastAsia="Amiri" w:cs="Amiri"/>
          <w:color w:val="111111"/>
          <w:sz w:val="28"/>
          <w:sz w:val="28"/>
          <w:szCs w:val="28"/>
          <w:rtl w:val="true"/>
          <w:lang w:bidi="ar-SA"/>
        </w:rPr>
        <w:t xml:space="preserve">التی فی القرآن و الحدیث مثل قوله تعالی لَوْ کٰانَ فِیهِمٰا آلِهَةٌ إِلاَّ اللّٰهُ لَفَسَدَتٰا </w:t>
      </w:r>
      <w:r>
        <w:rPr>
          <w:rStyle w:val="FootnoteAnchor"/>
          <w:rtl w:val="true"/>
        </w:rPr>
        <w:footnoteReference w:id="731"/>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 أنّها لم یکن برهانا فلا شکّ أنّها فی إقناع النفس تفعل </w:t>
      </w:r>
      <w:r>
        <w:rPr>
          <w:rStyle w:val="FootnoteAnchor"/>
          <w:rtl w:val="true"/>
        </w:rPr>
        <w:footnoteReference w:id="732"/>
      </w:r>
      <w:r>
        <w:rPr>
          <w:rFonts w:ascii="IRNazanin" w:hAnsi="IRNazanin" w:eastAsia="IRNazanin"/>
          <w:color w:val="111111"/>
          <w:sz w:val="28"/>
          <w:sz w:val="28"/>
          <w:szCs w:val="28"/>
          <w:rtl w:val="true"/>
          <w:lang w:bidi="fa-IR"/>
        </w:rPr>
        <w:t xml:space="preserve">البراهین التی للحکماء،و بالجملة الأمر واضح بحمد اللّه تعالی من دون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اریبة وَ لَوْ کَرِهَ الْکٰافِرُونَ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یقوله الظالمون</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إنتهت عبارته بعینها و فیه </w:t>
      </w:r>
      <w:r>
        <w:rPr>
          <w:rStyle w:val="FootnoteAnchor"/>
          <w:rtl w:val="true"/>
        </w:rPr>
        <w:footnoteReference w:id="735"/>
      </w:r>
      <w:r>
        <w:rPr>
          <w:rFonts w:ascii="IRNazanin" w:hAnsi="IRNazanin" w:eastAsia="IRNazanin"/>
          <w:color w:val="111111"/>
          <w:sz w:val="28"/>
          <w:sz w:val="28"/>
          <w:szCs w:val="28"/>
          <w:rtl w:val="true"/>
          <w:lang w:bidi="fa-IR"/>
        </w:rPr>
        <w:t xml:space="preserve">أمور من وجوه شتی </w:t>
      </w:r>
      <w:r>
        <w:rPr>
          <w:rStyle w:val="FootnoteAnchor"/>
          <w:rtl w:val="true"/>
        </w:rPr>
        <w:footnoteReference w:id="736"/>
      </w:r>
      <w:r>
        <w:rPr>
          <w:rFonts w:ascii="IRNazanin" w:hAnsi="IRNazanin" w:eastAsia="IRNazanin"/>
          <w:color w:val="111111"/>
          <w:sz w:val="28"/>
          <w:sz w:val="28"/>
          <w:szCs w:val="28"/>
          <w:rtl w:val="true"/>
          <w:lang w:bidi="fa-IR"/>
        </w:rPr>
        <w:t>کما لا یخفی علی الواقف الناظر بالعین الیمنی</w:t>
      </w:r>
      <w:r>
        <w:rPr>
          <w:rFonts w:eastAsia="IRNazanin" w:cs="IRNazanin"/>
          <w:color w:val="111111"/>
          <w:sz w:val="28"/>
          <w:szCs w:val="28"/>
          <w:rtl w:val="true"/>
          <w:lang w:bidi="fa-IR"/>
        </w:rPr>
        <w:t>.</w:t>
      </w:r>
    </w:p>
    <w:p>
      <w:pPr>
        <w:pStyle w:val="Heading5"/>
        <w:numPr>
          <w:ilvl w:val="4"/>
          <w:numId w:val="1"/>
        </w:numPr>
        <w:rPr/>
      </w:pPr>
      <w:bookmarkStart w:id="238" w:name="__RefHeading___Toc3877980_3224264995"/>
      <w:bookmarkStart w:id="239" w:name="_Toc86"/>
      <w:bookmarkEnd w:id="238"/>
      <w:r>
        <w:rPr>
          <w:rtl w:val="true"/>
        </w:rPr>
        <w:t>[</w:t>
      </w:r>
      <w:r>
        <w:rPr>
          <w:rtl w:val="true"/>
        </w:rPr>
        <w:t>وجوه الخلل فی ما قاله الخوانساری</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عدم وصوله إلی ما وصلوا هیهنا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إحاطته بمبادئ </w:t>
      </w:r>
      <w:r>
        <w:rPr>
          <w:rStyle w:val="FootnoteAnchor"/>
          <w:rtl w:val="true"/>
        </w:rPr>
        <w:footnoteReference w:id="737"/>
      </w:r>
      <w:r>
        <w:rPr>
          <w:rFonts w:ascii="IRNazanin" w:hAnsi="IRNazanin" w:eastAsia="IRNazanin"/>
          <w:color w:val="111111"/>
          <w:sz w:val="28"/>
          <w:sz w:val="28"/>
          <w:szCs w:val="28"/>
          <w:rtl w:val="true"/>
          <w:lang w:bidi="fa-IR"/>
        </w:rPr>
        <w:t>الأدلّة التی حقّقوها،و مبانی الأجوبة التی فصّلوها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 من وجهی تلک الشبهة العویصة بوجه آخر منها خلطا </w:t>
      </w:r>
      <w:r>
        <w:rPr>
          <w:rStyle w:val="FootnoteAnchor"/>
          <w:rtl w:val="true"/>
        </w:rPr>
        <w:footnoteReference w:id="738"/>
      </w:r>
      <w:r>
        <w:rPr>
          <w:rFonts w:ascii="IRNazanin" w:hAnsi="IRNazanin" w:eastAsia="IRNazanin"/>
          <w:color w:val="111111"/>
          <w:sz w:val="28"/>
          <w:sz w:val="28"/>
          <w:szCs w:val="28"/>
          <w:rtl w:val="true"/>
          <w:lang w:bidi="fa-IR"/>
        </w:rPr>
        <w:t xml:space="preserve">و عدم التفرقة بینهما أصلا،کما لا یخفی علی الواقف بحقیقة تلک الشبهة و کیفیتها، </w:t>
      </w:r>
    </w:p>
    <w:p>
      <w:pPr>
        <w:pStyle w:val="BookText"/>
        <w:rPr/>
      </w:pPr>
      <w:r>
        <w:rPr>
          <w:rFonts w:ascii="IRNazanin" w:hAnsi="IRNazanin" w:eastAsia="IRNazanin"/>
          <w:color w:val="111111"/>
          <w:sz w:val="28"/>
          <w:sz w:val="28"/>
          <w:szCs w:val="28"/>
          <w:rtl w:val="true"/>
          <w:lang w:bidi="fa-IR"/>
        </w:rPr>
        <w:t xml:space="preserve">و العارف </w:t>
      </w:r>
      <w:r>
        <w:rPr>
          <w:rStyle w:val="FootnoteAnchor"/>
          <w:rtl w:val="true"/>
        </w:rPr>
        <w:footnoteReference w:id="739"/>
      </w:r>
      <w:r>
        <w:rPr>
          <w:rFonts w:ascii="IRNazanin" w:hAnsi="IRNazanin" w:eastAsia="IRNazanin"/>
          <w:color w:val="111111"/>
          <w:sz w:val="28"/>
          <w:sz w:val="28"/>
          <w:szCs w:val="28"/>
          <w:rtl w:val="true"/>
          <w:lang w:bidi="fa-IR"/>
        </w:rPr>
        <w:t xml:space="preserve">بأنّها ذات الوجهین،بکلّ </w:t>
      </w:r>
      <w:r>
        <w:rPr>
          <w:rStyle w:val="FootnoteAnchor"/>
          <w:rtl w:val="true"/>
        </w:rPr>
        <w:footnoteReference w:id="740"/>
      </w:r>
      <w:r>
        <w:rPr>
          <w:rFonts w:ascii="IRNazanin" w:hAnsi="IRNazanin" w:eastAsia="IRNazanin"/>
          <w:color w:val="111111"/>
          <w:sz w:val="28"/>
          <w:sz w:val="28"/>
          <w:szCs w:val="28"/>
          <w:rtl w:val="true"/>
          <w:lang w:bidi="fa-IR"/>
        </w:rPr>
        <w:t>وجه یقابلها نحو خاص من المقابلة فی الذبّ عن الأدلّة و الدفع للشبهة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کما خلط فی الشبهة خلطا و غلط فی أجوبة الطائفة،خلط جوابا عن </w:t>
      </w:r>
      <w:r>
        <w:rPr>
          <w:rStyle w:val="FootnoteAnchor"/>
          <w:rtl w:val="true"/>
        </w:rPr>
        <w:footnoteReference w:id="741"/>
      </w:r>
      <w:r>
        <w:rPr>
          <w:rFonts w:ascii="Amiri" w:hAnsi="Amiri" w:eastAsia="Amiri" w:cs="Amiri"/>
          <w:color w:val="111111"/>
          <w:sz w:val="28"/>
          <w:sz w:val="28"/>
          <w:szCs w:val="28"/>
          <w:rtl w:val="true"/>
          <w:lang w:bidi="ar-SA"/>
        </w:rPr>
        <w:t xml:space="preserve">وجّه ذینک </w:t>
      </w:r>
      <w:r>
        <w:rPr>
          <w:rStyle w:val="FootnoteAnchor"/>
          <w:rtl w:val="true"/>
        </w:rPr>
        <w:footnoteReference w:id="742"/>
      </w:r>
      <w:r>
        <w:rPr>
          <w:rFonts w:ascii="IRNazanin" w:hAnsi="IRNazanin" w:eastAsia="IRNazanin"/>
          <w:color w:val="111111"/>
          <w:sz w:val="28"/>
          <w:sz w:val="28"/>
          <w:szCs w:val="28"/>
          <w:rtl w:val="true"/>
          <w:lang w:bidi="fa-IR"/>
        </w:rPr>
        <w:t>الوجهین بجواب الآخر،و لم یفرّق أصلا فی البین،عامیّا مشهوریا کان الجواب،أم خاصّیا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فی الخاصّی علی النحو الذی </w:t>
      </w:r>
      <w:r>
        <w:rPr>
          <w:rStyle w:val="FootnoteAnchor"/>
          <w:rtl w:val="true"/>
        </w:rPr>
        <w:footnoteReference w:id="743"/>
      </w:r>
      <w:r>
        <w:rPr>
          <w:rFonts w:ascii="IRNazanin" w:hAnsi="IRNazanin" w:eastAsia="IRNazanin"/>
          <w:color w:val="111111"/>
          <w:sz w:val="28"/>
          <w:sz w:val="28"/>
          <w:szCs w:val="28"/>
          <w:rtl w:val="true"/>
          <w:lang w:bidi="fa-IR"/>
        </w:rPr>
        <w:t>حقّقه المحشّی الماجد الناقد صدر المحقّقین،صدر الدین الشیرازی،قدّس سرّه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حصله </w:t>
      </w:r>
      <w:r>
        <w:rPr>
          <w:rStyle w:val="FootnoteAnchor"/>
          <w:rtl w:val="true"/>
        </w:rPr>
        <w:footnoteReference w:id="744"/>
      </w:r>
      <w:r>
        <w:rPr>
          <w:rFonts w:ascii="IRNazanin" w:hAnsi="IRNazanin" w:eastAsia="IRNazanin"/>
          <w:color w:val="111111"/>
          <w:sz w:val="28"/>
          <w:sz w:val="28"/>
          <w:szCs w:val="28"/>
          <w:rtl w:val="true"/>
          <w:lang w:bidi="fa-IR"/>
        </w:rPr>
        <w:t xml:space="preserve">عند ما اضطرّ إلی الأنبیاء فی التوحید </w:t>
      </w:r>
      <w:r>
        <w:rPr>
          <w:rStyle w:val="FootnoteAnchor"/>
          <w:rtl w:val="true"/>
        </w:rPr>
        <w:footnoteReference w:id="745"/>
      </w:r>
      <w:r>
        <w:rPr>
          <w:rFonts w:ascii="IRNazanin" w:hAnsi="IRNazanin" w:eastAsia="IRNazanin"/>
          <w:color w:val="111111"/>
          <w:sz w:val="28"/>
          <w:sz w:val="28"/>
          <w:szCs w:val="28"/>
          <w:rtl w:val="true"/>
          <w:lang w:bidi="fa-IR"/>
        </w:rPr>
        <w:t xml:space="preserve">علی مجرّد التقلید من أنّه یکفی فی إثبات النبوة و صدق صاحب </w:t>
      </w:r>
      <w:r>
        <w:rPr>
          <w:rStyle w:val="FootnoteAnchor"/>
          <w:rtl w:val="true"/>
        </w:rPr>
        <w:footnoteReference w:id="746"/>
      </w:r>
      <w:r>
        <w:rPr>
          <w:rFonts w:ascii="IRNazanin" w:hAnsi="IRNazanin" w:eastAsia="IRNazanin"/>
          <w:color w:val="111111"/>
          <w:sz w:val="28"/>
          <w:sz w:val="28"/>
          <w:szCs w:val="28"/>
          <w:rtl w:val="true"/>
          <w:lang w:bidi="fa-IR"/>
        </w:rPr>
        <w:t xml:space="preserve">الشریعة صلّی اللّه علیه و آله مجرّد إثبات الواجب و علمه و قدرته و صدقه </w:t>
      </w:r>
      <w:r>
        <w:rPr>
          <w:rStyle w:val="FootnoteAnchor"/>
          <w:rtl w:val="true"/>
        </w:rPr>
        <w:footnoteReference w:id="747"/>
      </w:r>
      <w:r>
        <w:rPr>
          <w:rFonts w:ascii="IRNazanin" w:hAnsi="IRNazanin" w:eastAsia="IRNazanin"/>
          <w:color w:val="111111"/>
          <w:sz w:val="28"/>
          <w:sz w:val="28"/>
          <w:szCs w:val="28"/>
          <w:rtl w:val="true"/>
          <w:lang w:bidi="fa-IR"/>
        </w:rPr>
        <w:t xml:space="preserve">،و </w:t>
      </w:r>
      <w:r>
        <w:rPr>
          <w:rStyle w:val="FootnoteAnchor"/>
          <w:rtl w:val="true"/>
        </w:rPr>
        <w:footnoteReference w:id="748"/>
      </w:r>
      <w:r>
        <w:rPr>
          <w:rFonts w:ascii="IRNazanin" w:hAnsi="IRNazanin" w:eastAsia="IRNazanin"/>
          <w:color w:val="111111"/>
          <w:sz w:val="28"/>
          <w:sz w:val="28"/>
          <w:szCs w:val="28"/>
          <w:rtl w:val="true"/>
          <w:lang w:bidi="fa-IR"/>
        </w:rPr>
        <w:t xml:space="preserve">لایحتاج فیهما إلی غیرها أصلا توهّم باطل </w:t>
      </w:r>
      <w:r>
        <w:rPr>
          <w:rStyle w:val="FootnoteAnchor"/>
          <w:rtl w:val="true"/>
        </w:rPr>
        <w:footnoteReference w:id="749"/>
      </w:r>
      <w:r>
        <w:rPr>
          <w:rFonts w:ascii="Amiri" w:hAnsi="Amiri" w:eastAsia="Amiri" w:cs="Amiri"/>
          <w:color w:val="111111"/>
          <w:sz w:val="28"/>
          <w:sz w:val="28"/>
          <w:szCs w:val="28"/>
          <w:rtl w:val="true"/>
          <w:lang w:bidi="ar-SA"/>
        </w:rPr>
        <w:t xml:space="preserve">البتة </w:t>
      </w:r>
      <w:r>
        <w:rPr>
          <w:rStyle w:val="FootnoteAnchor"/>
          <w:rtl w:val="true"/>
        </w:rPr>
        <w:footnoteReference w:id="750"/>
      </w:r>
      <w:r>
        <w:rPr>
          <w:rFonts w:ascii="IRNazanin" w:hAnsi="IRNazanin" w:eastAsia="IRNazanin"/>
          <w:color w:val="111111"/>
          <w:sz w:val="28"/>
          <w:sz w:val="28"/>
          <w:szCs w:val="28"/>
          <w:rtl w:val="true"/>
          <w:lang w:bidi="fa-IR"/>
        </w:rPr>
        <w:t xml:space="preserve">و خیال منه، لا طائل تحته،مجرّد دعوی بلا بیّنة؛فإنّ من الظاهر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الواضح أنّه لو فرض واجب آخر،و فرضنا فی </w:t>
      </w:r>
      <w:r>
        <w:rPr>
          <w:rStyle w:val="FootnoteAnchor"/>
          <w:rtl w:val="true"/>
        </w:rPr>
        <w:footnoteReference w:id="751"/>
      </w:r>
      <w:r>
        <w:rPr>
          <w:rFonts w:ascii="IRNazanin" w:hAnsi="IRNazanin" w:eastAsia="IRNazanin"/>
          <w:color w:val="111111"/>
          <w:sz w:val="28"/>
          <w:sz w:val="28"/>
          <w:szCs w:val="28"/>
          <w:rtl w:val="true"/>
          <w:lang w:bidi="fa-IR"/>
        </w:rPr>
        <w:t xml:space="preserve">وجوب الوجود ثانیا،فکلّ منهما بحسب کنه ذاته بعینه و فی مرتبة حاقّ جوهر نفسه یجب أن یکون علما کلّه و قدرة و صدقا کذلک،لا أنّ الکلّ </w:t>
      </w:r>
      <w:r>
        <w:rPr>
          <w:rStyle w:val="FootnoteAnchor"/>
          <w:rtl w:val="true"/>
        </w:rPr>
        <w:footnoteReference w:id="752"/>
      </w:r>
      <w:r>
        <w:rPr>
          <w:rFonts w:ascii="IRNazanin" w:hAnsi="IRNazanin" w:eastAsia="IRNazanin"/>
          <w:color w:val="111111"/>
          <w:sz w:val="28"/>
          <w:sz w:val="28"/>
          <w:szCs w:val="28"/>
          <w:rtl w:val="true"/>
          <w:lang w:bidi="fa-IR"/>
        </w:rPr>
        <w:t>له بعض، أی علما صرفا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علما کلّه فهو کلّ العلوم </w:t>
      </w:r>
      <w:r>
        <w:rPr>
          <w:rStyle w:val="FootnoteAnchor"/>
          <w:rtl w:val="true"/>
        </w:rPr>
        <w:footnoteReference w:id="753"/>
      </w:r>
      <w:r>
        <w:rPr>
          <w:rFonts w:ascii="IRNazanin" w:hAnsi="IRNazanin" w:eastAsia="IRNazanin"/>
          <w:color w:val="111111"/>
          <w:sz w:val="28"/>
          <w:sz w:val="28"/>
          <w:szCs w:val="28"/>
          <w:rtl w:val="true"/>
          <w:lang w:bidi="fa-IR"/>
        </w:rPr>
        <w:t xml:space="preserve">و إلاّ لم یکن علما صرفا،بل مشوبا بالنقصان فیه،و مخلوطا بعدمه،و مختلطا مؤلّفا من العلم و الجهل،تعالی عن ذلک </w:t>
      </w:r>
    </w:p>
    <w:p>
      <w:pPr>
        <w:pStyle w:val="BookText"/>
        <w:rPr/>
      </w:pP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لم یمکن أن یکون کنه إدراک کلّ منهما بعینه هو کنه إدراک الآخر </w:t>
      </w:r>
      <w:r>
        <w:rPr>
          <w:rStyle w:val="FootnoteAnchor"/>
          <w:rtl w:val="true"/>
        </w:rPr>
        <w:footnoteReference w:id="754"/>
      </w:r>
      <w:r>
        <w:rPr>
          <w:rFonts w:ascii="IRNazanin" w:hAnsi="IRNazanin" w:eastAsia="IRNazanin"/>
          <w:color w:val="111111"/>
          <w:sz w:val="28"/>
          <w:sz w:val="28"/>
          <w:szCs w:val="28"/>
          <w:rtl w:val="true"/>
          <w:lang w:bidi="fa-IR"/>
        </w:rPr>
        <w:t xml:space="preserve">بعینه لضرورة البینونة فی البین </w:t>
      </w:r>
      <w:r>
        <w:rPr>
          <w:rStyle w:val="FootnoteAnchor"/>
          <w:rtl w:val="true"/>
        </w:rPr>
        <w:footnoteReference w:id="755"/>
      </w:r>
      <w:r>
        <w:rPr>
          <w:rFonts w:ascii="IRNazanin" w:hAnsi="IRNazanin" w:eastAsia="IRNazanin"/>
          <w:color w:val="111111"/>
          <w:sz w:val="28"/>
          <w:sz w:val="28"/>
          <w:szCs w:val="28"/>
          <w:rtl w:val="true"/>
          <w:lang w:bidi="fa-IR"/>
        </w:rPr>
        <w:t>و إلاّ فلم یکونا اثنین،فکلّ منهما فاقد فی مرتبة حاقّ ذاته العلم الصرف الذی هو بعینه عین الآخر،و الفاقد للعلم الصرف إمّا جاهل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عالم بوجه و جاهل بوجه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Style w:val="FootnoteAnchor"/>
          <w:rtl w:val="true"/>
        </w:rPr>
        <w:footnoteReference w:id="756"/>
      </w:r>
      <w:r>
        <w:rPr>
          <w:rFonts w:ascii="IRNazanin" w:hAnsi="IRNazanin" w:eastAsia="IRNazanin"/>
          <w:color w:val="111111"/>
          <w:sz w:val="28"/>
          <w:sz w:val="28"/>
          <w:szCs w:val="28"/>
          <w:rtl w:val="true"/>
          <w:lang w:bidi="fa-IR"/>
        </w:rPr>
        <w:t xml:space="preserve">یلزم أن یکون علمه الذی هو عین ذاته علما محدودا ذا حدّ و نهایة و نقصان و نقیصة،فلم یکن له </w:t>
      </w:r>
      <w:r>
        <w:rPr>
          <w:rStyle w:val="FootnoteAnchor"/>
          <w:rtl w:val="true"/>
        </w:rPr>
        <w:footnoteReference w:id="757"/>
      </w:r>
      <w:r>
        <w:rPr>
          <w:rFonts w:ascii="IRNazanin" w:hAnsi="IRNazanin" w:eastAsia="IRNazanin"/>
          <w:color w:val="111111"/>
          <w:sz w:val="28"/>
          <w:sz w:val="28"/>
          <w:szCs w:val="28"/>
          <w:rtl w:val="true"/>
          <w:lang w:bidi="fa-IR"/>
        </w:rPr>
        <w:t xml:space="preserve">علما صرفا،هذا واضح </w:t>
      </w:r>
      <w:r>
        <w:rPr>
          <w:rStyle w:val="FootnoteAnchor"/>
          <w:rtl w:val="true"/>
        </w:rPr>
        <w:footnoteReference w:id="758"/>
      </w:r>
      <w:r>
        <w:rPr>
          <w:rFonts w:ascii="IRNazanin" w:hAnsi="IRNazanin" w:eastAsia="IRNazanin"/>
          <w:color w:val="111111"/>
          <w:sz w:val="28"/>
          <w:sz w:val="28"/>
          <w:szCs w:val="28"/>
          <w:rtl w:val="true"/>
          <w:lang w:bidi="fa-IR"/>
        </w:rPr>
        <w:t>جدا،و کذلک القیاس فی القدرة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یکن علم الواجب </w:t>
      </w:r>
      <w:r>
        <w:rPr>
          <w:rStyle w:val="FootnoteAnchor"/>
          <w:rtl w:val="true"/>
        </w:rPr>
        <w:footnoteReference w:id="759"/>
      </w:r>
      <w:r>
        <w:rPr>
          <w:rFonts w:ascii="IRNazanin" w:hAnsi="IRNazanin" w:eastAsia="IRNazanin"/>
          <w:color w:val="111111"/>
          <w:sz w:val="28"/>
          <w:sz w:val="28"/>
          <w:szCs w:val="28"/>
          <w:rtl w:val="true"/>
          <w:lang w:bidi="fa-IR"/>
        </w:rPr>
        <w:t>محیطا و قدرته محیطة و صدقه صدقا محضا فلم یکن علمه علما تامّا کاملا،بل مشوبا بالجهل و النقصان،و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قدرة تامة کاملة،بل مشوبة بالعجز و النقیصة،و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صدقا تاما </w:t>
      </w:r>
      <w:r>
        <w:rPr>
          <w:rStyle w:val="FootnoteAnchor"/>
          <w:rtl w:val="true"/>
        </w:rPr>
        <w:footnoteReference w:id="760"/>
      </w:r>
      <w:r>
        <w:rPr>
          <w:rFonts w:ascii="IRNazanin" w:hAnsi="IRNazanin" w:eastAsia="IRNazanin"/>
          <w:color w:val="111111"/>
          <w:sz w:val="28"/>
          <w:sz w:val="28"/>
          <w:szCs w:val="28"/>
          <w:rtl w:val="true"/>
          <w:lang w:bidi="fa-IR"/>
        </w:rPr>
        <w:t>کاملا،بل محدودا ذا حدّ و نهایة،فلا یتصوّر و لا یتیسّر له أن لا یجهل أصلا و أن لا یعجز أصلا و أن لا یصدق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أین و أنّی یتعقّل و یتیسّر حینئذ </w:t>
      </w:r>
      <w:r>
        <w:rPr>
          <w:rStyle w:val="FootnoteAnchor"/>
          <w:rtl w:val="true"/>
        </w:rPr>
        <w:footnoteReference w:id="761"/>
      </w:r>
      <w:r>
        <w:rPr>
          <w:rFonts w:ascii="IRNazanin" w:hAnsi="IRNazanin" w:eastAsia="IRNazanin"/>
          <w:color w:val="111111"/>
          <w:sz w:val="28"/>
          <w:sz w:val="28"/>
          <w:szCs w:val="28"/>
          <w:rtl w:val="true"/>
          <w:lang w:bidi="fa-IR"/>
        </w:rPr>
        <w:t xml:space="preserve">الکفایة المطلوبة فی إثبات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النبوّة و صدقها،تعالی عن </w:t>
      </w:r>
      <w:r>
        <w:rPr>
          <w:rStyle w:val="FootnoteAnchor"/>
          <w:rtl w:val="true"/>
        </w:rPr>
        <w:footnoteReference w:id="762"/>
      </w:r>
      <w:r>
        <w:rPr>
          <w:rFonts w:ascii="IRNazanin" w:hAnsi="IRNazanin" w:eastAsia="IRNazanin"/>
          <w:color w:val="111111"/>
          <w:sz w:val="28"/>
          <w:sz w:val="28"/>
          <w:szCs w:val="28"/>
          <w:rtl w:val="true"/>
          <w:lang w:bidi="fa-IR"/>
        </w:rPr>
        <w:t>ذلک علّوا کبیرا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ظهر کلّ الظهور أنّ إثبات علمه التامّ الذی یجب </w:t>
      </w:r>
      <w:r>
        <w:rPr>
          <w:rStyle w:val="FootnoteAnchor"/>
          <w:rtl w:val="true"/>
        </w:rPr>
        <w:footnoteReference w:id="763"/>
      </w:r>
      <w:r>
        <w:rPr>
          <w:rFonts w:ascii="IRNazanin" w:hAnsi="IRNazanin" w:eastAsia="IRNazanin"/>
          <w:color w:val="111111"/>
          <w:sz w:val="28"/>
          <w:sz w:val="28"/>
          <w:szCs w:val="28"/>
          <w:rtl w:val="true"/>
          <w:lang w:bidi="fa-IR"/>
        </w:rPr>
        <w:t xml:space="preserve">أن یکون فوق التمام فضلا عن التام </w:t>
      </w:r>
      <w:r>
        <w:rPr>
          <w:rStyle w:val="FootnoteAnchor"/>
          <w:rtl w:val="true"/>
        </w:rPr>
        <w:footnoteReference w:id="764"/>
      </w:r>
      <w:r>
        <w:rPr>
          <w:rFonts w:ascii="IRNazanin" w:hAnsi="IRNazanin" w:eastAsia="IRNazanin"/>
          <w:color w:val="111111"/>
          <w:sz w:val="28"/>
          <w:sz w:val="28"/>
          <w:szCs w:val="28"/>
          <w:rtl w:val="true"/>
          <w:lang w:bidi="fa-IR"/>
        </w:rPr>
        <w:t>الذی لا مخلص و لا مهرب فی إثبات النبوة و صدقها عنه،و کذلک قدرته الکاملة و صدقه الصرف،کلّ ذلک موقوف علی توحیده و نفی الشریک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أثبتنا توحیده </w:t>
      </w:r>
      <w:r>
        <w:rPr>
          <w:rStyle w:val="FootnoteAnchor"/>
          <w:rtl w:val="true"/>
        </w:rPr>
        <w:footnoteReference w:id="765"/>
      </w:r>
      <w:r>
        <w:rPr>
          <w:rFonts w:ascii="IRNazanin" w:hAnsi="IRNazanin" w:eastAsia="IRNazanin"/>
          <w:color w:val="111111"/>
          <w:sz w:val="28"/>
          <w:sz w:val="28"/>
          <w:szCs w:val="28"/>
          <w:rtl w:val="true"/>
          <w:lang w:bidi="fa-IR"/>
        </w:rPr>
        <w:t xml:space="preserve">و نفی </w:t>
      </w:r>
      <w:r>
        <w:rPr>
          <w:rStyle w:val="FootnoteAnchor"/>
          <w:rtl w:val="true"/>
        </w:rPr>
        <w:footnoteReference w:id="766"/>
      </w:r>
      <w:r>
        <w:rPr>
          <w:rFonts w:ascii="IRNazanin" w:hAnsi="IRNazanin" w:eastAsia="IRNazanin"/>
          <w:color w:val="111111"/>
          <w:sz w:val="28"/>
          <w:sz w:val="28"/>
          <w:szCs w:val="28"/>
          <w:rtl w:val="true"/>
          <w:lang w:bidi="fa-IR"/>
        </w:rPr>
        <w:t>الشریک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بنبوّة الأنبیاء و صدقها للزم الدور،کما لا یخفی بأدنی التدبّر و أقل الغور</w:t>
      </w:r>
      <w:r>
        <w:rPr>
          <w:rFonts w:eastAsia="IRNazanin" w:cs="IRNazanin"/>
          <w:color w:val="111111"/>
          <w:sz w:val="28"/>
          <w:szCs w:val="28"/>
          <w:rtl w:val="true"/>
          <w:lang w:bidi="fa-IR"/>
        </w:rPr>
        <w:t xml:space="preserve">. </w:t>
      </w:r>
      <w:bookmarkStart w:id="240" w:name="pg12930_148584"/>
    </w:p>
    <w:p>
      <w:pPr>
        <w:pStyle w:val="Heading5"/>
        <w:numPr>
          <w:ilvl w:val="4"/>
          <w:numId w:val="1"/>
        </w:numPr>
        <w:rPr/>
      </w:pPr>
      <w:bookmarkStart w:id="241" w:name="__RefHeading___Toc3877982_3224264995"/>
      <w:bookmarkStart w:id="242" w:name="_Toc87"/>
      <w:bookmarkEnd w:id="240"/>
      <w:bookmarkEnd w:id="241"/>
      <w:r>
        <w:rPr>
          <w:rtl w:val="true"/>
        </w:rPr>
        <w:t>تفریع</w:t>
      </w:r>
      <w:r>
        <w:rPr>
          <w:rtl w:val="true"/>
        </w:rPr>
        <w:t>:[</w:t>
      </w:r>
      <w:r>
        <w:rPr>
          <w:rtl w:val="true"/>
        </w:rPr>
        <w:t>فی سرّ إثبات التوحید بعد إثبات الواجب فی کتب القوم</w:t>
      </w:r>
      <w:r>
        <w:rPr>
          <w:rtl w:val="true"/>
        </w:rPr>
        <w:t>]</w:t>
      </w:r>
      <w:bookmarkEnd w:id="242"/>
    </w:p>
    <w:p>
      <w:pPr>
        <w:pStyle w:val="BookText"/>
        <w:rPr/>
      </w:pPr>
      <w:r>
        <w:rPr>
          <w:rFonts w:ascii="IRNazanin" w:hAnsi="IRNazanin" w:eastAsia="IRNazanin"/>
          <w:color w:val="111111"/>
          <w:sz w:val="28"/>
          <w:sz w:val="28"/>
          <w:szCs w:val="28"/>
          <w:rtl w:val="true"/>
          <w:lang w:bidi="fa-IR"/>
        </w:rPr>
        <w:t xml:space="preserve">و هذا هو السرّ الباعث للسلف الصالح علی ما کانوا یقدّمون البحث عن وحدانیته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توحیده سبحانه بعد إثبات الذات علی سایر الصفات کلّها </w:t>
      </w:r>
      <w:r>
        <w:rPr>
          <w:rStyle w:val="FootnoteAnchor"/>
          <w:rtl w:val="true"/>
        </w:rPr>
        <w:footnoteReference w:id="767"/>
      </w:r>
      <w:r>
        <w:rPr>
          <w:rFonts w:ascii="IRNazanin" w:hAnsi="IRNazanin" w:eastAsia="IRNazanin"/>
          <w:color w:val="111111"/>
          <w:sz w:val="28"/>
          <w:sz w:val="28"/>
          <w:szCs w:val="28"/>
          <w:rtl w:val="true"/>
          <w:lang w:bidi="fa-IR"/>
        </w:rPr>
        <w:t xml:space="preserve">و لقد جری بذلک عادتهم الفاضلة،فصار ذلک قاعدتهم الدائمة،و اقتدی بهم من اقتدی من اللاحقین، مستشعرا بالتزام التأسی </w:t>
      </w:r>
      <w:r>
        <w:rPr>
          <w:rStyle w:val="FootnoteAnchor"/>
          <w:rtl w:val="true"/>
        </w:rPr>
        <w:footnoteReference w:id="768"/>
      </w:r>
      <w:r>
        <w:rPr>
          <w:rFonts w:ascii="IRNazanin" w:hAnsi="IRNazanin" w:eastAsia="IRNazanin"/>
          <w:color w:val="111111"/>
          <w:sz w:val="28"/>
          <w:sz w:val="28"/>
          <w:szCs w:val="28"/>
          <w:rtl w:val="true"/>
          <w:lang w:bidi="fa-IR"/>
        </w:rPr>
        <w:t xml:space="preserve">بهم </w:t>
      </w:r>
      <w:r>
        <w:rPr>
          <w:rStyle w:val="FootnoteAnchor"/>
          <w:rtl w:val="true"/>
        </w:rPr>
        <w:footnoteReference w:id="769"/>
      </w:r>
      <w:r>
        <w:rPr>
          <w:rFonts w:ascii="IRNazanin" w:hAnsi="IRNazanin" w:eastAsia="IRNazanin"/>
          <w:color w:val="111111"/>
          <w:sz w:val="28"/>
          <w:sz w:val="28"/>
          <w:szCs w:val="28"/>
          <w:rtl w:val="true"/>
          <w:lang w:bidi="fa-IR"/>
        </w:rPr>
        <w:t>من تأسی من حیث لا یشعر،و لنعم ما قیل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که ره روان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أین و أنّی یتصوّر أن لا یلزم الاقتداء بسیرتهم الوسطی </w:t>
      </w:r>
      <w:r>
        <w:rPr>
          <w:rStyle w:val="FootnoteAnchor"/>
          <w:rtl w:val="true"/>
        </w:rPr>
        <w:footnoteReference w:id="770"/>
      </w:r>
      <w:r>
        <w:rPr>
          <w:rFonts w:ascii="IRNazanin" w:hAnsi="IRNazanin" w:eastAsia="IRNazanin"/>
          <w:color w:val="111111"/>
          <w:sz w:val="28"/>
          <w:sz w:val="28"/>
          <w:szCs w:val="28"/>
          <w:rtl w:val="true"/>
          <w:lang w:bidi="fa-IR"/>
        </w:rPr>
        <w:t xml:space="preserve">و التأسّی بأسوتهم الوسطی فی طریق طلب الهدی </w:t>
      </w:r>
      <w:r>
        <w:rPr>
          <w:rStyle w:val="FootnoteAnchor"/>
          <w:rtl w:val="true"/>
        </w:rPr>
        <w:footnoteReference w:id="771"/>
      </w:r>
      <w:r>
        <w:rPr>
          <w:rFonts w:ascii="IRNazanin" w:hAnsi="IRNazanin" w:eastAsia="IRNazanin"/>
          <w:color w:val="111111"/>
          <w:sz w:val="28"/>
          <w:sz w:val="28"/>
          <w:szCs w:val="28"/>
          <w:rtl w:val="true"/>
          <w:lang w:bidi="fa-IR"/>
        </w:rPr>
        <w:t>،و قد اقتبس السلف الصالح أنوار علومهم الحقیقة من مشکاة نبوّة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استضاء </w:t>
      </w:r>
      <w:r>
        <w:rPr>
          <w:rStyle w:val="FootnoteAnchor"/>
          <w:rtl w:val="true"/>
        </w:rPr>
        <w:footnoteReference w:id="772"/>
      </w:r>
      <w:r>
        <w:rPr>
          <w:rFonts w:ascii="IRNazanin" w:hAnsi="IRNazanin" w:eastAsia="IRNazanin"/>
          <w:color w:val="111111"/>
          <w:sz w:val="28"/>
          <w:sz w:val="28"/>
          <w:szCs w:val="28"/>
          <w:rtl w:val="true"/>
          <w:lang w:bidi="fa-IR"/>
        </w:rPr>
        <w:t xml:space="preserve">مصباح نفوسهم القدسیة و قلوبهم القادسة الصافیة من مصباح ولایة الأولیاء علیهم السّلام و قد استنسخوا النسخ صحائف عقولهم المکتسبة </w:t>
      </w:r>
      <w:r>
        <w:rPr>
          <w:rStyle w:val="FootnoteAnchor"/>
          <w:rtl w:val="true"/>
        </w:rPr>
        <w:footnoteReference w:id="773"/>
      </w:r>
      <w:r>
        <w:rPr>
          <w:rFonts w:ascii="IRNazanin" w:hAnsi="IRNazanin" w:eastAsia="IRNazanin"/>
          <w:color w:val="111111"/>
          <w:sz w:val="28"/>
          <w:sz w:val="28"/>
          <w:szCs w:val="28"/>
          <w:rtl w:val="true"/>
          <w:lang w:bidi="fa-IR"/>
        </w:rPr>
        <w:t xml:space="preserve">من الصحائف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المنزلة من السماء و الکتب النازلة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بتراجمة </w:t>
      </w:r>
      <w:r>
        <w:rPr>
          <w:rStyle w:val="FootnoteAnchor"/>
          <w:rtl w:val="true"/>
        </w:rPr>
        <w:footnoteReference w:id="775"/>
      </w:r>
      <w:r>
        <w:rPr>
          <w:rFonts w:ascii="IRNazanin" w:hAnsi="IRNazanin" w:eastAsia="IRNazanin"/>
          <w:color w:val="111111"/>
          <w:sz w:val="28"/>
          <w:sz w:val="28"/>
          <w:szCs w:val="28"/>
          <w:rtl w:val="true"/>
          <w:lang w:bidi="fa-IR"/>
        </w:rPr>
        <w:t>الأنبیاء و الأوصیاء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تخیّله و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 یتصوّر و لا یتیسّر للذبّ عن الأدلّة و الدفع لتلک الشبهة </w:t>
      </w:r>
      <w:r>
        <w:rPr>
          <w:rStyle w:val="FootnoteAnchor"/>
          <w:rtl w:val="true"/>
        </w:rPr>
        <w:footnoteReference w:id="776"/>
      </w:r>
      <w:r>
        <w:rPr>
          <w:rFonts w:ascii="IRNazanin" w:hAnsi="IRNazanin" w:eastAsia="IRNazanin"/>
          <w:color w:val="111111"/>
          <w:sz w:val="28"/>
          <w:sz w:val="28"/>
          <w:szCs w:val="28"/>
          <w:rtl w:val="true"/>
          <w:lang w:bidi="fa-IR"/>
        </w:rPr>
        <w:t>إلاّ بالتمسک بأصل أصالة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الأصل ممّا لا أصل له علی ما حصّله أصلا و لا محصّل له </w:t>
      </w:r>
      <w:r>
        <w:rPr>
          <w:rStyle w:val="FootnoteAnchor"/>
          <w:rtl w:val="true"/>
        </w:rPr>
        <w:footnoteReference w:id="777"/>
      </w:r>
      <w:r>
        <w:rPr>
          <w:rFonts w:ascii="IRNazanin" w:hAnsi="IRNazanin" w:eastAsia="IRNazanin"/>
          <w:color w:val="111111"/>
          <w:sz w:val="28"/>
          <w:sz w:val="28"/>
          <w:szCs w:val="28"/>
          <w:rtl w:val="true"/>
          <w:lang w:bidi="fa-IR"/>
        </w:rPr>
        <w:t xml:space="preserve">علی ما أسسّه قطعا؛فمن أین یتصوّر تحصّل دلیل عقلا و تقریر </w:t>
      </w:r>
      <w:r>
        <w:rPr>
          <w:rStyle w:val="FootnoteAnchor"/>
          <w:rtl w:val="true"/>
        </w:rPr>
        <w:footnoteReference w:id="778"/>
      </w:r>
      <w:r>
        <w:rPr>
          <w:rFonts w:ascii="IRNazanin" w:hAnsi="IRNazanin" w:eastAsia="IRNazanin"/>
          <w:color w:val="111111"/>
          <w:sz w:val="28"/>
          <w:sz w:val="28"/>
          <w:szCs w:val="28"/>
          <w:rtl w:val="true"/>
          <w:lang w:bidi="fa-IR"/>
        </w:rPr>
        <w:t xml:space="preserve">برهان قطعا،حتّی یمکن أن تکون الأدلّة القرانیة و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الحدیثیة </w:t>
      </w:r>
      <w:r>
        <w:rPr>
          <w:rStyle w:val="FootnoteAnchor"/>
          <w:rtl w:val="true"/>
        </w:rPr>
        <w:footnoteReference w:id="780"/>
      </w:r>
      <w:r>
        <w:rPr>
          <w:rFonts w:ascii="IRNazanin" w:hAnsi="IRNazanin" w:eastAsia="IRNazanin"/>
          <w:color w:val="111111"/>
          <w:sz w:val="28"/>
          <w:sz w:val="28"/>
          <w:szCs w:val="28"/>
          <w:rtl w:val="true"/>
          <w:lang w:bidi="fa-IR"/>
        </w:rPr>
        <w:t>أدلّة عقلیة لها و براهین قطعیة عندنا،و قد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قطعا بکونها أدلّة عقلیة و براهین قطعیة،حیث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الأدلة العقلیة </w:t>
      </w:r>
      <w:r>
        <w:rPr>
          <w:rStyle w:val="FootnoteAnchor"/>
          <w:rtl w:val="true"/>
        </w:rPr>
        <w:footnoteReference w:id="781"/>
      </w:r>
      <w:r>
        <w:rPr>
          <w:rFonts w:ascii="IRNazanin" w:hAnsi="IRNazanin" w:eastAsia="IRNazanin"/>
          <w:color w:val="111111"/>
          <w:sz w:val="28"/>
          <w:sz w:val="28"/>
          <w:szCs w:val="28"/>
          <w:rtl w:val="true"/>
          <w:lang w:bidi="fa-IR"/>
        </w:rPr>
        <w:t>التی فی القرآن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أنّها لم یکن برهانا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وصف الأدلّة بالعقلیة أوّلا و أتی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سامحنا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منه لیس </w:t>
      </w:r>
      <w:r>
        <w:rPr>
          <w:rStyle w:val="FootnoteAnchor"/>
          <w:rtl w:val="true"/>
        </w:rPr>
        <w:footnoteReference w:id="782"/>
      </w:r>
      <w:r>
        <w:rPr>
          <w:rFonts w:ascii="IRNazanin" w:hAnsi="IRNazanin" w:eastAsia="IRNazanin"/>
          <w:color w:val="111111"/>
          <w:sz w:val="28"/>
          <w:sz w:val="28"/>
          <w:szCs w:val="28"/>
          <w:rtl w:val="true"/>
          <w:lang w:bidi="fa-IR"/>
        </w:rPr>
        <w:t>تصریح فی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بکونها برهانیة قطعیة،فلا أقلّ من کونه دالاّ علی الإمکان و یجوز </w:t>
      </w:r>
      <w:r>
        <w:rPr>
          <w:rStyle w:val="FootnoteAnchor"/>
          <w:rtl w:val="true"/>
        </w:rPr>
        <w:footnoteReference w:id="783"/>
      </w:r>
      <w:r>
        <w:rPr>
          <w:rFonts w:ascii="IRNazanin" w:hAnsi="IRNazanin" w:eastAsia="IRNazanin"/>
          <w:color w:val="111111"/>
          <w:sz w:val="28"/>
          <w:sz w:val="28"/>
          <w:szCs w:val="28"/>
          <w:rtl w:val="true"/>
          <w:lang w:bidi="fa-IR"/>
        </w:rPr>
        <w:t xml:space="preserve">أن یکون برهانا،فهو أیضا حینئذ </w:t>
      </w:r>
      <w:r>
        <w:rPr>
          <w:rStyle w:val="FootnoteAnchor"/>
          <w:rtl w:val="true"/>
        </w:rPr>
        <w:footnoteReference w:id="784"/>
      </w:r>
      <w:r>
        <w:rPr>
          <w:rFonts w:ascii="IRNazanin" w:hAnsi="IRNazanin" w:eastAsia="IRNazanin"/>
          <w:color w:val="111111"/>
          <w:sz w:val="28"/>
          <w:sz w:val="28"/>
          <w:szCs w:val="28"/>
          <w:rtl w:val="true"/>
          <w:lang w:bidi="fa-IR"/>
        </w:rPr>
        <w:t>کما تری،و یرد علیه مع ذلک التأسف هذا الذی أردناه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أراد أنّها یکون حینئذ برهانا عند اللّه و عند رسول اللّه </w:t>
      </w:r>
      <w:r>
        <w:rPr>
          <w:rStyle w:val="FootnoteAnchor"/>
          <w:rtl w:val="true"/>
        </w:rPr>
        <w:footnoteReference w:id="786"/>
      </w:r>
      <w:r>
        <w:rPr>
          <w:rFonts w:ascii="IRNazanin" w:hAnsi="IRNazanin" w:eastAsia="IRNazanin"/>
          <w:color w:val="111111"/>
          <w:sz w:val="28"/>
          <w:sz w:val="28"/>
          <w:szCs w:val="28"/>
          <w:rtl w:val="true"/>
          <w:lang w:bidi="fa-IR"/>
        </w:rPr>
        <w:t>صلّی اللّه علیه و آله من دون أن یتقرّر برهانا لنا،فهو فی الوهن و الرکاکة أوضح من أن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الاحتیاج إلی الدلیل إنما هو ما حقّقناه </w:t>
      </w:r>
      <w:r>
        <w:rPr>
          <w:rStyle w:val="FootnoteAnchor"/>
          <w:rtl w:val="true"/>
        </w:rPr>
        <w:footnoteReference w:id="787"/>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عن شائبة الاحتیاج رأسا و هم علیهم السّلام أیضا لا یحتاجون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أنفسهم و لأنفسهم إلی أمثال </w:t>
      </w:r>
      <w:r>
        <w:rPr>
          <w:rStyle w:val="FootnoteAnchor"/>
          <w:rtl w:val="true"/>
        </w:rPr>
        <w:footnoteReference w:id="788"/>
      </w:r>
      <w:r>
        <w:rPr>
          <w:rFonts w:ascii="Amiri" w:hAnsi="Amiri" w:eastAsia="Amiri" w:cs="Amiri"/>
          <w:color w:val="111111"/>
          <w:sz w:val="28"/>
          <w:sz w:val="28"/>
          <w:szCs w:val="28"/>
          <w:rtl w:val="true"/>
          <w:lang w:bidi="ar-SA"/>
        </w:rPr>
        <w:t xml:space="preserve">تلک الأدلّة أصلا،و الدلیل علی ذلک شَهِدَ اللّٰهُ أَنَّهُ لاٰ إِلٰهَ إِلاّٰ هُوَ وَ الْمَلاٰئِکَةُ وَ أُولُوا الْعِلْمِ </w:t>
      </w:r>
      <w:r>
        <w:rPr>
          <w:rStyle w:val="FootnoteAnchor"/>
          <w:rtl w:val="true"/>
        </w:rPr>
        <w:footnoteReference w:id="789"/>
      </w:r>
      <w:r>
        <w:rPr>
          <w:rFonts w:ascii="IRNazanin" w:hAnsi="IRNazanin" w:eastAsia="IRNazanin"/>
          <w:color w:val="111111"/>
          <w:sz w:val="28"/>
          <w:sz w:val="28"/>
          <w:szCs w:val="28"/>
          <w:rtl w:val="true"/>
          <w:lang w:bidi="fa-IR"/>
        </w:rPr>
        <w:t>،و الدلیل لا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التأمّل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إقناع النفس تفعل ما لا تفعل البراهین التی للحکماء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90"/>
      </w:r>
      <w:r>
        <w:rPr>
          <w:rFonts w:ascii="IRNazanin" w:hAnsi="IRNazanin" w:eastAsia="IRNazanin"/>
          <w:color w:val="111111"/>
          <w:sz w:val="28"/>
          <w:sz w:val="28"/>
          <w:szCs w:val="28"/>
          <w:rtl w:val="true"/>
          <w:lang w:bidi="fa-IR"/>
        </w:rPr>
        <w:t xml:space="preserve">هذا الدعوی منه کأنّه ما وقع فی موقعه أصلا،إذ الأدلّة بأقسامها و أنواعها منحصرة فی صور </w:t>
      </w:r>
      <w:r>
        <w:rPr>
          <w:rStyle w:val="FootnoteAnchor"/>
          <w:rtl w:val="true"/>
        </w:rPr>
        <w:footnoteReference w:id="791"/>
      </w:r>
      <w:r>
        <w:rPr>
          <w:rFonts w:ascii="IRNazanin" w:hAnsi="IRNazanin" w:eastAsia="IRNazanin"/>
          <w:color w:val="111111"/>
          <w:sz w:val="28"/>
          <w:sz w:val="28"/>
          <w:szCs w:val="28"/>
          <w:rtl w:val="true"/>
          <w:lang w:bidi="fa-IR"/>
        </w:rPr>
        <w:t>ثلاث،لا رابع لها بالبرهان و الإتفاق،و هی بلسان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p>
    <w:p>
      <w:pPr>
        <w:pStyle w:val="BookText"/>
        <w:rPr/>
      </w:pPr>
      <w:r>
        <w:rPr>
          <w:rFonts w:ascii="IRNazanin" w:hAnsi="IRNazanin" w:eastAsia="IRNazanin"/>
          <w:color w:val="111111"/>
          <w:sz w:val="28"/>
          <w:sz w:val="28"/>
          <w:szCs w:val="28"/>
          <w:rtl w:val="true"/>
          <w:lang w:bidi="fa-IR"/>
        </w:rPr>
        <w:t xml:space="preserve">بالتی هی أحسن،ثمّ الموعظة ثمّ الحکمة </w:t>
      </w:r>
      <w:r>
        <w:rPr>
          <w:rStyle w:val="FootnoteAnchor"/>
          <w:rtl w:val="true"/>
        </w:rPr>
        <w:footnoteReference w:id="792"/>
      </w:r>
      <w:r>
        <w:rPr>
          <w:rFonts w:ascii="IRNazanin" w:hAnsi="IRNazanin" w:eastAsia="IRNazanin"/>
          <w:color w:val="111111"/>
          <w:sz w:val="28"/>
          <w:sz w:val="28"/>
          <w:szCs w:val="28"/>
          <w:rtl w:val="true"/>
          <w:lang w:bidi="fa-IR"/>
        </w:rPr>
        <w:t>و بلسان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و الخطابة و البرهان علی ما أصّله و فصّله هیهنا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یتصوّر کون تلک الأدلّة جولیة إلزامیة فی حقّ الأنفس البشریة عند قیام تلک الشبهة و ورودها </w:t>
      </w:r>
      <w:r>
        <w:rPr>
          <w:rStyle w:val="FootnoteAnchor"/>
          <w:rtl w:val="true"/>
        </w:rPr>
        <w:footnoteReference w:id="793"/>
      </w:r>
      <w:r>
        <w:rPr>
          <w:rFonts w:ascii="IRNazanin" w:hAnsi="IRNazanin" w:eastAsia="IRNazanin"/>
          <w:color w:val="111111"/>
          <w:sz w:val="28"/>
          <w:sz w:val="28"/>
          <w:szCs w:val="28"/>
          <w:rtl w:val="true"/>
          <w:lang w:bidi="fa-IR"/>
        </w:rPr>
        <w:t xml:space="preserve">و عدم ما یتصوّر جوابا عنها،لا إلزاما و لا برهانا،کما هو المفروض عندنا،فانحصر </w:t>
      </w:r>
      <w:r>
        <w:rPr>
          <w:rStyle w:val="FootnoteAnchor"/>
          <w:rtl w:val="true"/>
        </w:rPr>
        <w:footnoteReference w:id="794"/>
      </w:r>
      <w:r>
        <w:rPr>
          <w:rFonts w:ascii="IRNazanin" w:hAnsi="IRNazanin" w:eastAsia="IRNazanin"/>
          <w:color w:val="111111"/>
          <w:sz w:val="28"/>
          <w:sz w:val="28"/>
          <w:szCs w:val="28"/>
          <w:rtl w:val="true"/>
          <w:lang w:bidi="fa-IR"/>
        </w:rPr>
        <w:t xml:space="preserve">حینئذ کونها موعظة و خطابة،کما هو المتبادر من مساق کلامه هیهنا </w:t>
      </w:r>
      <w:r>
        <w:rPr>
          <w:rStyle w:val="FootnoteAnchor"/>
          <w:rtl w:val="true"/>
        </w:rPr>
        <w:footnoteReference w:id="795"/>
      </w:r>
      <w:r>
        <w:rPr>
          <w:rFonts w:ascii="IRNazanin" w:hAnsi="IRNazanin" w:eastAsia="IRNazanin"/>
          <w:color w:val="111111"/>
          <w:sz w:val="28"/>
          <w:sz w:val="28"/>
          <w:szCs w:val="28"/>
          <w:rtl w:val="true"/>
          <w:lang w:bidi="fa-IR"/>
        </w:rPr>
        <w:t xml:space="preserve">،و الظاهر و المتبادر من قوله حیث قال فی إقناع النفس و الموعظة عند قیام الشبهة و ورودها </w:t>
      </w:r>
      <w:r>
        <w:rPr>
          <w:rStyle w:val="FootnoteAnchor"/>
          <w:rtl w:val="true"/>
        </w:rPr>
        <w:footnoteReference w:id="796"/>
      </w:r>
      <w:r>
        <w:rPr>
          <w:rFonts w:ascii="IRNazanin" w:hAnsi="IRNazanin" w:eastAsia="IRNazanin"/>
          <w:color w:val="111111"/>
          <w:sz w:val="28"/>
          <w:sz w:val="28"/>
          <w:szCs w:val="28"/>
          <w:rtl w:val="true"/>
          <w:lang w:bidi="fa-IR"/>
        </w:rPr>
        <w:t xml:space="preserve">،و لا سیّما تلک الشبهة العویصة العجیبة التی عجزت عنها </w:t>
      </w:r>
      <w:r>
        <w:rPr>
          <w:rStyle w:val="FootnoteAnchor"/>
          <w:rtl w:val="true"/>
        </w:rPr>
        <w:footnoteReference w:id="797"/>
      </w:r>
      <w:r>
        <w:rPr>
          <w:rFonts w:ascii="IRNazanin" w:hAnsi="IRNazanin" w:eastAsia="IRNazanin"/>
          <w:color w:val="111111"/>
          <w:sz w:val="28"/>
          <w:sz w:val="28"/>
          <w:szCs w:val="28"/>
          <w:rtl w:val="true"/>
          <w:lang w:bidi="fa-IR"/>
        </w:rPr>
        <w:t>جلّ أعاظم المشاهیر الأزکیاء،و قلّ جماهیر العلماء،لا أثر لها فی النفس أصلا،و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رتّبوا تلک الصور الثلاث فی المراتب المرتّبة،و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المجادلة،ثمّ الموعظة،ثمّ الحکمة؛الإلزام </w:t>
      </w:r>
      <w:r>
        <w:rPr>
          <w:rStyle w:val="FootnoteAnchor"/>
          <w:rtl w:val="true"/>
        </w:rPr>
        <w:footnoteReference w:id="798"/>
      </w:r>
      <w:r>
        <w:rPr>
          <w:rFonts w:ascii="Amiri" w:hAnsi="Amiri" w:eastAsia="Amiri" w:cs="Amiri"/>
          <w:color w:val="111111"/>
          <w:sz w:val="28"/>
          <w:sz w:val="28"/>
          <w:szCs w:val="28"/>
          <w:rtl w:val="true"/>
          <w:lang w:bidi="ar-SA"/>
        </w:rPr>
        <w:t>،ثمّ الخطابة،ثم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هذا الترتیب ما أشرنا إلیه من أنّ الواجب أوّلا أن یلزم الخصم و یسدّ طرق مغالطاته طرّا،و یسکت فیسکت،فإذا انکسر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سورة إبائه و إنکاره و انسدّ باب مخاصمته و مکابرته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کلاّ،فالحکیم المنجی من الهلکة،الهادی إلی الطریقة الحقّة یأخذ حینئذ فی الموعظة،و یخاطبه بالخطابة لیسکن اضطرابه بذلک الخطاب،و یمیل بقلبه إلی الصواب </w:t>
      </w:r>
      <w:r>
        <w:rPr>
          <w:rStyle w:val="FootnoteAnchor"/>
          <w:rtl w:val="true"/>
        </w:rPr>
        <w:footnoteReference w:id="800"/>
      </w:r>
      <w:r>
        <w:rPr>
          <w:rFonts w:ascii="IRNazanin" w:hAnsi="IRNazanin" w:eastAsia="IRNazanin"/>
          <w:color w:val="111111"/>
          <w:sz w:val="28"/>
          <w:sz w:val="28"/>
          <w:szCs w:val="28"/>
          <w:rtl w:val="true"/>
          <w:lang w:bidi="fa-IR"/>
        </w:rPr>
        <w:t xml:space="preserve">،ثمّ یشرع فی طریقه الحکمة،و یبرهن </w:t>
      </w:r>
      <w:r>
        <w:rPr>
          <w:rStyle w:val="FootnoteAnchor"/>
          <w:rtl w:val="true"/>
        </w:rPr>
        <w:footnoteReference w:id="801"/>
      </w:r>
      <w:r>
        <w:rPr>
          <w:rFonts w:ascii="IRNazanin" w:hAnsi="IRNazanin" w:eastAsia="IRNazanin"/>
          <w:color w:val="111111"/>
          <w:sz w:val="28"/>
          <w:sz w:val="28"/>
          <w:szCs w:val="28"/>
          <w:rtl w:val="true"/>
          <w:lang w:bidi="fa-IR"/>
        </w:rPr>
        <w:t xml:space="preserve">و یأتی بفصل الخطاب لیحقّق بحقیقة الإیمان و الیقین،فهذا </w:t>
      </w:r>
      <w:r>
        <w:rPr>
          <w:rStyle w:val="FootnoteAnchor"/>
          <w:rtl w:val="true"/>
        </w:rPr>
        <w:footnoteReference w:id="802"/>
      </w:r>
      <w:r>
        <w:rPr>
          <w:rFonts w:ascii="IRNazanin" w:hAnsi="IRNazanin" w:eastAsia="IRNazanin"/>
          <w:color w:val="111111"/>
          <w:sz w:val="28"/>
          <w:sz w:val="28"/>
          <w:szCs w:val="28"/>
          <w:rtl w:val="true"/>
          <w:lang w:bidi="fa-IR"/>
        </w:rPr>
        <w:t>إنّما هو طریق الصواب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عند قیام الشبهة و عدم ما یعارضها و یناقضها إلزاما أو برهانا فلا یفید الخطابة، و لا یستعملها صاحب قانون </w:t>
      </w:r>
      <w:r>
        <w:rPr>
          <w:rStyle w:val="FootnoteAnchor"/>
          <w:rtl w:val="true"/>
        </w:rPr>
        <w:footnoteReference w:id="803"/>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کشفنا و أظهرنا الأولی بحاله و حال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الجنة مثواه،و شأن أقرانه أن یقولوا هیهنا قولا اضطراریا بالتقلید الشایع المتعارف الذی قالوا بصحّته </w:t>
      </w:r>
      <w:r>
        <w:rPr>
          <w:rStyle w:val="FootnoteAnchor"/>
          <w:rtl w:val="true"/>
        </w:rPr>
        <w:footnoteReference w:id="804"/>
      </w:r>
      <w:r>
        <w:rPr>
          <w:rFonts w:ascii="IRNazanin" w:hAnsi="IRNazanin" w:eastAsia="IRNazanin"/>
          <w:color w:val="111111"/>
          <w:sz w:val="28"/>
          <w:sz w:val="28"/>
          <w:szCs w:val="28"/>
          <w:rtl w:val="true"/>
          <w:lang w:bidi="fa-IR"/>
        </w:rPr>
        <w:t>و جوازه فی الفروع و الأحکام جمیعا،و أجمعوا علی أن لا مهرب عنه فیها إجماعا،و اختلفوا فی صحّته و جوازه فی الأصول و العقاید الدینیة علی أنّ الصواب هو الصحّة؛فتنبّه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جواز هذا القسم من التقلید فی هذا المقام و نظائره طرّا و لم یختر </w:t>
      </w:r>
      <w:r>
        <w:rPr>
          <w:rStyle w:val="FootnoteAnchor"/>
          <w:rtl w:val="true"/>
        </w:rPr>
        <w:footnoteReference w:id="805"/>
      </w:r>
      <w:r>
        <w:rPr>
          <w:rFonts w:ascii="IRNazanin" w:hAnsi="IRNazanin" w:eastAsia="IRNazanin"/>
          <w:color w:val="111111"/>
          <w:sz w:val="28"/>
          <w:sz w:val="28"/>
          <w:szCs w:val="28"/>
          <w:rtl w:val="true"/>
          <w:lang w:bidi="fa-IR"/>
        </w:rPr>
        <w:t xml:space="preserve">ما اختاره هیهنا </w:t>
      </w:r>
      <w:r>
        <w:rPr>
          <w:rStyle w:val="FootnoteAnchor"/>
          <w:rtl w:val="true"/>
        </w:rPr>
        <w:footnoteReference w:id="806"/>
      </w:r>
      <w:r>
        <w:rPr>
          <w:rFonts w:ascii="IRNazanin" w:hAnsi="IRNazanin" w:eastAsia="IRNazanin"/>
          <w:color w:val="111111"/>
          <w:sz w:val="28"/>
          <w:sz w:val="28"/>
          <w:szCs w:val="28"/>
          <w:rtl w:val="true"/>
          <w:lang w:bidi="fa-IR"/>
        </w:rPr>
        <w:t>اضطرارا،لظهور فساده کما أظهرنا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لم یجوّز </w:t>
      </w:r>
      <w:r>
        <w:rPr>
          <w:rStyle w:val="FootnoteAnchor"/>
          <w:rtl w:val="true"/>
        </w:rPr>
        <w:footnoteReference w:id="807"/>
      </w:r>
      <w:r>
        <w:rPr>
          <w:rFonts w:ascii="IRNazanin" w:hAnsi="IRNazanin" w:eastAsia="IRNazanin"/>
          <w:color w:val="111111"/>
          <w:sz w:val="28"/>
          <w:sz w:val="28"/>
          <w:szCs w:val="28"/>
          <w:rtl w:val="true"/>
          <w:lang w:bidi="fa-IR"/>
        </w:rPr>
        <w:t xml:space="preserve">التقلید المتعارف فی الأصول،و خصّصه بالفروع وفاقا للمشهور و ما علیه </w:t>
      </w:r>
      <w:r>
        <w:rPr>
          <w:rStyle w:val="FootnoteAnchor"/>
          <w:rtl w:val="true"/>
        </w:rPr>
        <w:footnoteReference w:id="808"/>
      </w:r>
      <w:r>
        <w:rPr>
          <w:rFonts w:ascii="IRNazanin" w:hAnsi="IRNazanin" w:eastAsia="IRNazanin"/>
          <w:color w:val="111111"/>
          <w:sz w:val="28"/>
          <w:sz w:val="28"/>
          <w:szCs w:val="28"/>
          <w:rtl w:val="true"/>
          <w:lang w:bidi="fa-IR"/>
        </w:rPr>
        <w:t xml:space="preserve">الجمهور،و خلافا لأصحاب التحقیق الذین یشربون من کأس الرحیق شرابا طهورا </w:t>
      </w:r>
      <w:r>
        <w:rPr>
          <w:rStyle w:val="FootnoteAnchor"/>
          <w:rtl w:val="true"/>
        </w:rPr>
        <w:footnoteReference w:id="809"/>
      </w:r>
      <w:r>
        <w:rPr>
          <w:rFonts w:ascii="Amiri" w:hAnsi="Amiri" w:eastAsia="Amiri" w:cs="Amiri"/>
          <w:color w:val="111111"/>
          <w:sz w:val="28"/>
          <w:sz w:val="28"/>
          <w:szCs w:val="28"/>
          <w:rtl w:val="true"/>
          <w:lang w:bidi="ar-SA"/>
        </w:rPr>
        <w:t xml:space="preserve">فأصرّوا </w:t>
      </w:r>
      <w:r>
        <w:rPr>
          <w:rStyle w:val="FootnoteAnchor"/>
          <w:rtl w:val="true"/>
        </w:rPr>
        <w:footnoteReference w:id="810"/>
      </w:r>
      <w:r>
        <w:rPr>
          <w:rFonts w:ascii="IRNazanin" w:hAnsi="IRNazanin" w:eastAsia="IRNazanin"/>
          <w:color w:val="111111"/>
          <w:sz w:val="28"/>
          <w:sz w:val="28"/>
          <w:szCs w:val="28"/>
          <w:rtl w:val="true"/>
          <w:lang w:bidi="fa-IR"/>
        </w:rPr>
        <w:t xml:space="preserve">و استکبر استکبارا،و هو وقع فیما وقع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فیما کان یهرب عنه اضطرارا،فافترق عن مکان الطلبة </w:t>
      </w:r>
      <w:r>
        <w:rPr>
          <w:rStyle w:val="FootnoteAnchor"/>
          <w:rtl w:val="true"/>
        </w:rPr>
        <w:footnoteReference w:id="812"/>
      </w:r>
      <w:r>
        <w:rPr>
          <w:rFonts w:ascii="IRNazanin" w:hAnsi="IRNazanin" w:eastAsia="IRNazanin"/>
          <w:color w:val="111111"/>
          <w:sz w:val="28"/>
          <w:sz w:val="28"/>
          <w:szCs w:val="28"/>
          <w:rtl w:val="true"/>
          <w:lang w:bidi="fa-IR"/>
        </w:rPr>
        <w:t>افتراقا و احترق بنار الحرمان احتراقا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سلّمنا و سامحنا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 ثراه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أصل أصالة الوجود کما تخیّله ممّا لا أصل لها أصلا،قلنا أن نقول </w:t>
      </w:r>
      <w:r>
        <w:rPr>
          <w:rStyle w:val="FootnoteAnchor"/>
          <w:rtl w:val="true"/>
        </w:rPr>
        <w:footnoteReference w:id="814"/>
      </w:r>
      <w:r>
        <w:rPr>
          <w:rFonts w:ascii="IRNazanin" w:hAnsi="IRNazanin" w:eastAsia="IRNazanin"/>
          <w:color w:val="111111"/>
          <w:sz w:val="28"/>
          <w:sz w:val="28"/>
          <w:szCs w:val="28"/>
          <w:rtl w:val="true"/>
          <w:lang w:bidi="fa-IR"/>
        </w:rPr>
        <w:t>أنّ ما یتوقّف علیه إتمام دلیل التوحید بحیث لا ترد علیه شبهة أصلا إنّما هو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موقوفة علی أصل أصالة الوجود،فإنّ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بسیط الکمال کلّ الکمالات،و إنّ بسیط العلم کلّ العلوم </w:t>
      </w:r>
      <w:r>
        <w:rPr>
          <w:rStyle w:val="FootnoteAnchor"/>
          <w:rtl w:val="true"/>
        </w:rPr>
        <w:footnoteReference w:id="815"/>
      </w:r>
      <w:r>
        <w:rPr>
          <w:rFonts w:ascii="IRNazanin" w:hAnsi="IRNazanin" w:eastAsia="IRNazanin"/>
          <w:color w:val="111111"/>
          <w:sz w:val="28"/>
          <w:sz w:val="28"/>
          <w:szCs w:val="28"/>
          <w:rtl w:val="true"/>
          <w:lang w:bidi="fa-IR"/>
        </w:rPr>
        <w:t xml:space="preserve">بعین ما أسلفنا </w:t>
      </w:r>
      <w:r>
        <w:rPr>
          <w:rStyle w:val="FootnoteAnchor"/>
          <w:rtl w:val="true"/>
        </w:rPr>
        <w:footnoteReference w:id="816"/>
      </w:r>
      <w:r>
        <w:rPr>
          <w:rFonts w:ascii="IRNazanin" w:hAnsi="IRNazanin" w:eastAsia="IRNazanin"/>
          <w:color w:val="111111"/>
          <w:sz w:val="28"/>
          <w:sz w:val="28"/>
          <w:szCs w:val="28"/>
          <w:rtl w:val="true"/>
          <w:lang w:bidi="fa-IR"/>
        </w:rPr>
        <w:t xml:space="preserve">من البرهان القاطع و النیّر اللامع من دون </w:t>
      </w:r>
      <w:r>
        <w:rPr>
          <w:rStyle w:val="FootnoteAnchor"/>
          <w:rtl w:val="true"/>
        </w:rPr>
        <w:footnoteReference w:id="817"/>
      </w:r>
      <w:r>
        <w:rPr>
          <w:rFonts w:ascii="Amiri" w:hAnsi="Amiri" w:eastAsia="Amiri" w:cs="Amiri"/>
          <w:color w:val="111111"/>
          <w:sz w:val="28"/>
          <w:sz w:val="28"/>
          <w:szCs w:val="28"/>
          <w:rtl w:val="true"/>
          <w:lang w:bidi="ar-SA"/>
        </w:rPr>
        <w:t xml:space="preserve">أنّ یتوقّف برهاننا هذا </w:t>
      </w:r>
      <w:bookmarkStart w:id="243" w:name="pg12930_148588"/>
    </w:p>
    <w:p>
      <w:pPr>
        <w:pStyle w:val="BookText"/>
        <w:rPr/>
      </w:pPr>
      <w:bookmarkEnd w:id="243"/>
      <w:r>
        <w:rPr>
          <w:rFonts w:ascii="IRNazanin" w:hAnsi="IRNazanin" w:eastAsia="IRNazanin"/>
          <w:color w:val="111111"/>
          <w:sz w:val="28"/>
          <w:sz w:val="28"/>
          <w:szCs w:val="28"/>
          <w:rtl w:val="true"/>
          <w:lang w:bidi="fa-IR"/>
        </w:rPr>
        <w:t>علی ذلک الأصل أصلا؛فإذا تمّت هذه المسألة من دون توقّف علی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ما یتوقّف علیها من التوحید و نظائره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فلم أسّست هیهنا أوّلا أساس أصالة الوجود،ثمّ فرّعت علیها مسألة بسیط الحقیقة کلّ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الأصیل إنّما هو ذلک الأصل الجلیل،و الأمر فی الواقع إنما هو علی ما </w:t>
      </w:r>
      <w:r>
        <w:rPr>
          <w:rStyle w:val="FootnoteAnchor"/>
          <w:rtl w:val="true"/>
        </w:rPr>
        <w:footnoteReference w:id="818"/>
      </w:r>
      <w:r>
        <w:rPr>
          <w:rFonts w:ascii="IRNazanin" w:hAnsi="IRNazanin" w:eastAsia="IRNazanin"/>
          <w:color w:val="111111"/>
          <w:sz w:val="28"/>
          <w:sz w:val="28"/>
          <w:szCs w:val="28"/>
          <w:rtl w:val="true"/>
          <w:lang w:bidi="fa-IR"/>
        </w:rPr>
        <w:t>أسسّنا؛و ما هو خلافه فلا أصل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w:t>
      </w:r>
      <w:r>
        <w:rPr>
          <w:rStyle w:val="FootnoteAnchor"/>
          <w:rtl w:val="true"/>
        </w:rPr>
        <w:footnoteReference w:id="819"/>
      </w:r>
      <w:r>
        <w:rPr>
          <w:rFonts w:ascii="IRNazanin" w:hAnsi="IRNazanin" w:eastAsia="IRNazanin"/>
          <w:color w:val="111111"/>
          <w:sz w:val="28"/>
          <w:sz w:val="28"/>
          <w:szCs w:val="28"/>
          <w:rtl w:val="true"/>
          <w:lang w:bidi="fa-IR"/>
        </w:rPr>
        <w:t>لا یوجب أن لا یتصوّر لنا إثبات هذه المسألة إلاّ بتلک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السّرفیه أنّ کون 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صرفا بسیطا بحتا،ممّا لا مفرّ عنه،و اجتمع علیه الکلّ،الجلّ و القلّ،و هذا القدر یکفینا فی إثبات أنّ بسیط الکمال کلّ الکمالات بنحو أعلی،فلا ثانی له فی حقیقة الکمال،و لکنّ البرهان قائم علی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الکمال إنّما هو الوجود لا غیر،کما لا یخفی </w:t>
      </w:r>
      <w:r>
        <w:rPr>
          <w:rStyle w:val="FootnoteAnchor"/>
          <w:rtl w:val="true"/>
        </w:rPr>
        <w:footnoteReference w:id="820"/>
      </w:r>
      <w:r>
        <w:rPr>
          <w:rFonts w:ascii="IRNazanin" w:hAnsi="IRNazanin" w:eastAsia="IRNazanin"/>
          <w:color w:val="111111"/>
          <w:sz w:val="28"/>
          <w:sz w:val="28"/>
          <w:szCs w:val="28"/>
          <w:rtl w:val="true"/>
          <w:lang w:bidi="fa-IR"/>
        </w:rPr>
        <w:t>علی ما حققّنا</w:t>
      </w:r>
      <w:r>
        <w:rPr>
          <w:rFonts w:eastAsia="IRNazanin" w:cs="IRNazanin"/>
          <w:color w:val="111111"/>
          <w:sz w:val="28"/>
          <w:szCs w:val="28"/>
          <w:rtl w:val="true"/>
          <w:lang w:bidi="fa-IR"/>
        </w:rPr>
        <w:t>.</w:t>
      </w:r>
    </w:p>
    <w:p>
      <w:pPr>
        <w:pStyle w:val="Heading5"/>
        <w:numPr>
          <w:ilvl w:val="4"/>
          <w:numId w:val="1"/>
        </w:numPr>
        <w:rPr/>
      </w:pPr>
      <w:bookmarkStart w:id="244" w:name="__RefHeading___Toc3877984_3224264995"/>
      <w:bookmarkStart w:id="245" w:name="_Toc88"/>
      <w:bookmarkEnd w:id="244"/>
      <w:r>
        <w:rPr>
          <w:rtl w:val="true"/>
        </w:rPr>
        <w:t>تتمیم فیه تعمیم</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حقیقة الشیء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تحقّقت بحقیقة ما حققّنا من أنّ المعنی </w:t>
      </w:r>
      <w:r>
        <w:rPr>
          <w:rStyle w:val="FootnoteAnchor"/>
          <w:rtl w:val="true"/>
        </w:rPr>
        <w:footnoteReference w:id="821"/>
      </w:r>
      <w:r>
        <w:rPr>
          <w:rFonts w:ascii="IRNazanin" w:hAnsi="IRNazanin" w:eastAsia="IRNazanin"/>
          <w:color w:val="111111"/>
          <w:sz w:val="28"/>
          <w:sz w:val="28"/>
          <w:szCs w:val="28"/>
          <w:rtl w:val="true"/>
          <w:lang w:bidi="fa-IR"/>
        </w:rPr>
        <w:t xml:space="preserve">و المفهوم کائنا </w:t>
      </w:r>
      <w:r>
        <w:rPr>
          <w:rStyle w:val="FootnoteAnchor"/>
          <w:rtl w:val="true"/>
        </w:rPr>
        <w:footnoteReference w:id="822"/>
      </w:r>
      <w:r>
        <w:rPr>
          <w:rFonts w:ascii="IRNazanin" w:hAnsi="IRNazanin" w:eastAsia="IRNazanin"/>
          <w:color w:val="111111"/>
          <w:sz w:val="28"/>
          <w:sz w:val="28"/>
          <w:szCs w:val="28"/>
          <w:rtl w:val="true"/>
          <w:lang w:bidi="fa-IR"/>
        </w:rPr>
        <w:t xml:space="preserve">ما کان لیس إلاّ مفهوما عنوا بالمفهوم </w:t>
      </w:r>
      <w:r>
        <w:rPr>
          <w:rStyle w:val="FootnoteAnchor"/>
          <w:rtl w:val="true"/>
        </w:rPr>
        <w:footnoteReference w:id="823"/>
      </w:r>
      <w:r>
        <w:rPr>
          <w:rFonts w:ascii="IRNazanin" w:hAnsi="IRNazanin" w:eastAsia="IRNazanin"/>
          <w:color w:val="111111"/>
          <w:sz w:val="28"/>
          <w:sz w:val="28"/>
          <w:szCs w:val="28"/>
          <w:rtl w:val="true"/>
          <w:lang w:bidi="fa-IR"/>
        </w:rPr>
        <w:t>الشیء و عنوان الشیء لیس بذلک الشیء،مثلا مفهوم العالم الذی یعبّر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القادر الذی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شیء منها بحقیقة العالم بما هو عالم و بحقیقة القادر بما هو قادر،و کذلک العلم و القدرة کما فصّلناه </w:t>
      </w:r>
      <w:r>
        <w:rPr>
          <w:rStyle w:val="FootnoteAnchor"/>
          <w:rtl w:val="true"/>
        </w:rPr>
        <w:footnoteReference w:id="825"/>
      </w:r>
      <w:r>
        <w:rPr>
          <w:rFonts w:ascii="IRNazanin" w:hAnsi="IRNazanin" w:eastAsia="IRNazanin"/>
          <w:color w:val="111111"/>
          <w:sz w:val="28"/>
          <w:sz w:val="28"/>
          <w:szCs w:val="28"/>
          <w:rtl w:val="true"/>
          <w:lang w:bidi="fa-IR"/>
        </w:rPr>
        <w:t xml:space="preserve">و حصّلناه؛إذ من الضروریات الأوّلیة هو أنّ مفهوم العلم لیس بحقیقة </w:t>
      </w:r>
      <w:r>
        <w:rPr>
          <w:rStyle w:val="FootnoteAnchor"/>
          <w:rtl w:val="true"/>
        </w:rPr>
        <w:footnoteReference w:id="826"/>
      </w:r>
      <w:r>
        <w:rPr>
          <w:rFonts w:ascii="IRNazanin" w:hAnsi="IRNazanin" w:eastAsia="IRNazanin"/>
          <w:color w:val="111111"/>
          <w:sz w:val="28"/>
          <w:sz w:val="28"/>
          <w:szCs w:val="28"/>
          <w:rtl w:val="true"/>
          <w:lang w:bidi="fa-IR"/>
        </w:rPr>
        <w:t xml:space="preserve">التی یترتّب علیه آثار العلم </w:t>
      </w:r>
      <w:r>
        <w:rPr>
          <w:rStyle w:val="FootnoteAnchor"/>
          <w:rtl w:val="true"/>
        </w:rPr>
        <w:footnoteReference w:id="827"/>
      </w:r>
      <w:bookmarkStart w:id="246" w:name="pg12930_148589"/>
    </w:p>
    <w:p>
      <w:pPr>
        <w:pStyle w:val="BookText"/>
        <w:rPr/>
      </w:pPr>
      <w:bookmarkEnd w:id="246"/>
      <w:r>
        <w:rPr>
          <w:rFonts w:ascii="IRNazanin" w:hAnsi="IRNazanin" w:eastAsia="IRNazanin"/>
          <w:color w:val="111111"/>
          <w:sz w:val="28"/>
          <w:sz w:val="28"/>
          <w:szCs w:val="28"/>
          <w:rtl w:val="true"/>
          <w:lang w:bidi="fa-IR"/>
        </w:rPr>
        <w:t>و هکذا،و ذلک واضح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حقیقة الشیء بهذا الوجه لیس إلاّ ضربا من الوجود الحقیقی الذی یخصّه</w:t>
      </w:r>
      <w:r>
        <w:rPr>
          <w:rFonts w:eastAsia="IRNazanin" w:cs="IRNazanin"/>
          <w:color w:val="111111"/>
          <w:sz w:val="28"/>
          <w:szCs w:val="28"/>
          <w:rtl w:val="true"/>
          <w:lang w:bidi="fa-IR"/>
        </w:rPr>
        <w:t>.</w:t>
      </w:r>
    </w:p>
    <w:p>
      <w:pPr>
        <w:pStyle w:val="Heading5"/>
        <w:numPr>
          <w:ilvl w:val="4"/>
          <w:numId w:val="1"/>
        </w:numPr>
        <w:rPr/>
      </w:pPr>
      <w:bookmarkStart w:id="247" w:name="__RefHeading___Toc3877986_3224264995"/>
      <w:bookmarkStart w:id="248" w:name="_Toc89"/>
      <w:bookmarkEnd w:id="247"/>
      <w:r>
        <w:rPr>
          <w:rtl w:val="true"/>
        </w:rPr>
        <w:t>[</w:t>
      </w:r>
      <w:r>
        <w:rPr>
          <w:rtl w:val="true"/>
        </w:rPr>
        <w:t>إنّ بسیط الحقیقة کلّ الکمالات الوجودیة</w:t>
      </w:r>
      <w:r>
        <w:rPr>
          <w:rtl w:val="true"/>
        </w:rPr>
        <w:t>]</w:t>
      </w:r>
      <w:bookmarkEnd w:id="2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الوجود </w:t>
      </w:r>
      <w:r>
        <w:rPr>
          <w:rStyle w:val="FootnoteAnchor"/>
          <w:rtl w:val="true"/>
        </w:rPr>
        <w:footnoteReference w:id="828"/>
      </w:r>
      <w:r>
        <w:rPr>
          <w:rFonts w:ascii="IRNazanin" w:hAnsi="IRNazanin" w:eastAsia="IRNazanin"/>
          <w:color w:val="111111"/>
          <w:sz w:val="28"/>
          <w:sz w:val="28"/>
          <w:szCs w:val="28"/>
          <w:rtl w:val="true"/>
          <w:lang w:bidi="fa-IR"/>
        </w:rPr>
        <w:t xml:space="preserve">الصرف الواجبی </w:t>
      </w:r>
      <w:r>
        <w:rPr>
          <w:rStyle w:val="FootnoteAnchor"/>
          <w:rtl w:val="true"/>
        </w:rPr>
        <w:footnoteReference w:id="829"/>
      </w:r>
      <w:r>
        <w:rPr>
          <w:rFonts w:ascii="IRNazanin" w:hAnsi="IRNazanin" w:eastAsia="IRNazanin"/>
          <w:color w:val="111111"/>
          <w:sz w:val="28"/>
          <w:sz w:val="28"/>
          <w:szCs w:val="28"/>
          <w:rtl w:val="true"/>
          <w:lang w:bidi="fa-IR"/>
        </w:rPr>
        <w:t xml:space="preserve">و صرف الوجود القیّومی </w:t>
      </w:r>
      <w:r>
        <w:rPr>
          <w:rStyle w:val="FootnoteAnchor"/>
          <w:rtl w:val="true"/>
        </w:rPr>
        <w:footnoteReference w:id="830"/>
      </w:r>
      <w:r>
        <w:rPr>
          <w:rFonts w:ascii="IRNazanin" w:hAnsi="IRNazanin" w:eastAsia="IRNazanin"/>
          <w:color w:val="111111"/>
          <w:sz w:val="28"/>
          <w:sz w:val="28"/>
          <w:szCs w:val="28"/>
          <w:rtl w:val="true"/>
          <w:lang w:bidi="fa-IR"/>
        </w:rPr>
        <w:t xml:space="preserve">کما أنّه لمّا کان کلّه الوجود فهو کلّ الوجود بنحو أعلی،فکذلک لمّا کان کلّه العلم فهو کلّ العلوم،و هکذا القیاس فی جمیع الصفات الحقیقیة التی هی </w:t>
      </w:r>
      <w:r>
        <w:rPr>
          <w:rStyle w:val="FootnoteAnchor"/>
          <w:rtl w:val="true"/>
        </w:rPr>
        <w:footnoteReference w:id="831"/>
      </w:r>
      <w:r>
        <w:rPr>
          <w:rFonts w:ascii="IRNazanin" w:hAnsi="IRNazanin" w:eastAsia="IRNazanin"/>
          <w:color w:val="111111"/>
          <w:sz w:val="28"/>
          <w:sz w:val="28"/>
          <w:szCs w:val="28"/>
          <w:rtl w:val="true"/>
          <w:lang w:bidi="fa-IR"/>
        </w:rPr>
        <w:t xml:space="preserve">عین ذاته تعالی،فلمّا </w:t>
      </w:r>
      <w:r>
        <w:rPr>
          <w:rStyle w:val="FootnoteAnchor"/>
          <w:rtl w:val="true"/>
        </w:rPr>
        <w:footnoteReference w:id="832"/>
      </w:r>
      <w:r>
        <w:rPr>
          <w:rFonts w:ascii="IRNazanin" w:hAnsi="IRNazanin" w:eastAsia="IRNazanin"/>
          <w:color w:val="111111"/>
          <w:sz w:val="28"/>
          <w:sz w:val="28"/>
          <w:szCs w:val="28"/>
          <w:rtl w:val="true"/>
          <w:lang w:bidi="fa-IR"/>
        </w:rPr>
        <w:t xml:space="preserve">یثبت بهذا </w:t>
      </w:r>
      <w:r>
        <w:rPr>
          <w:rStyle w:val="FootnoteAnchor"/>
          <w:rtl w:val="true"/>
        </w:rPr>
        <w:footnoteReference w:id="833"/>
      </w:r>
      <w:r>
        <w:rPr>
          <w:rFonts w:ascii="IRNazanin" w:hAnsi="IRNazanin" w:eastAsia="IRNazanin"/>
          <w:color w:val="111111"/>
          <w:sz w:val="28"/>
          <w:sz w:val="28"/>
          <w:szCs w:val="28"/>
          <w:rtl w:val="true"/>
          <w:lang w:bidi="fa-IR"/>
        </w:rPr>
        <w:t xml:space="preserve">الأصل الأصیل أصل تلک </w:t>
      </w:r>
      <w:r>
        <w:rPr>
          <w:rStyle w:val="FootnoteAnchor"/>
          <w:rtl w:val="true"/>
        </w:rPr>
        <w:footnoteReference w:id="834"/>
      </w:r>
      <w:r>
        <w:rPr>
          <w:rFonts w:ascii="IRNazanin" w:hAnsi="IRNazanin" w:eastAsia="IRNazanin"/>
          <w:color w:val="111111"/>
          <w:sz w:val="28"/>
          <w:sz w:val="28"/>
          <w:szCs w:val="28"/>
          <w:rtl w:val="true"/>
          <w:lang w:bidi="fa-IR"/>
        </w:rPr>
        <w:t xml:space="preserve">الصفات الحقیقیة،فکذلک یثبت به عمومها و شمولها،أی کونها تامّة،بل فوق التمام؛لذا </w:t>
      </w:r>
      <w:r>
        <w:rPr>
          <w:rStyle w:val="FootnoteAnchor"/>
          <w:rtl w:val="true"/>
        </w:rPr>
        <w:footnoteReference w:id="835"/>
      </w:r>
      <w:r>
        <w:rPr>
          <w:rFonts w:ascii="IRNazanin" w:hAnsi="IRNazanin" w:eastAsia="IRNazanin"/>
          <w:color w:val="111111"/>
          <w:sz w:val="28"/>
          <w:sz w:val="28"/>
          <w:szCs w:val="28"/>
          <w:rtl w:val="true"/>
          <w:lang w:bidi="fa-IR"/>
        </w:rPr>
        <w:t xml:space="preserve">أثبت له </w:t>
      </w:r>
      <w:r>
        <w:rPr>
          <w:rStyle w:val="FootnoteAnchor"/>
          <w:rtl w:val="true"/>
        </w:rPr>
        <w:footnoteReference w:id="836"/>
      </w:r>
      <w:r>
        <w:rPr>
          <w:rFonts w:ascii="IRNazanin" w:hAnsi="IRNazanin" w:eastAsia="IRNazanin"/>
          <w:color w:val="111111"/>
          <w:sz w:val="28"/>
          <w:sz w:val="28"/>
          <w:szCs w:val="28"/>
          <w:rtl w:val="true"/>
          <w:lang w:bidi="fa-IR"/>
        </w:rPr>
        <w:t xml:space="preserve">عمومها و شمولها،ثبت وحدانیها،و أن لا ثانی لها،و إلاّ لزم التحدید و الترکیب </w:t>
      </w:r>
      <w:r>
        <w:rPr>
          <w:rStyle w:val="FootnoteAnchor"/>
          <w:rtl w:val="true"/>
        </w:rPr>
        <w:footnoteReference w:id="837"/>
      </w:r>
      <w:r>
        <w:rPr>
          <w:rFonts w:ascii="IRNazanin" w:hAnsi="IRNazanin" w:eastAsia="IRNazanin"/>
          <w:color w:val="111111"/>
          <w:sz w:val="28"/>
          <w:sz w:val="28"/>
          <w:szCs w:val="28"/>
          <w:rtl w:val="true"/>
          <w:lang w:bidi="fa-IR"/>
        </w:rPr>
        <w:t>کما أوضحناه،فهو الکلّ فی الکلّ فی وحدته قبل وجود الأشیاء و صدورها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 فهو سبحانه کلّ الوجودات و </w:t>
      </w:r>
      <w:r>
        <w:rPr>
          <w:rStyle w:val="FootnoteAnchor"/>
          <w:rtl w:val="true"/>
        </w:rPr>
        <w:footnoteReference w:id="838"/>
      </w:r>
      <w:r>
        <w:rPr>
          <w:rFonts w:ascii="IRNazanin" w:hAnsi="IRNazanin" w:eastAsia="IRNazanin"/>
          <w:color w:val="111111"/>
          <w:sz w:val="28"/>
          <w:sz w:val="28"/>
          <w:szCs w:val="28"/>
          <w:rtl w:val="true"/>
          <w:lang w:bidi="fa-IR"/>
        </w:rPr>
        <w:t xml:space="preserve">کلّ الکمالات للموجود بما هو موجود و لحقیقة الموجود بما هی موجود </w:t>
      </w:r>
      <w:r>
        <w:rPr>
          <w:rStyle w:val="FootnoteAnchor"/>
          <w:rtl w:val="true"/>
        </w:rPr>
        <w:footnoteReference w:id="839"/>
      </w:r>
      <w:r>
        <w:rPr>
          <w:rFonts w:ascii="IRNazanin" w:hAnsi="IRNazanin" w:eastAsia="IRNazanin"/>
          <w:color w:val="111111"/>
          <w:sz w:val="28"/>
          <w:sz w:val="28"/>
          <w:szCs w:val="28"/>
          <w:rtl w:val="true"/>
          <w:lang w:bidi="fa-IR"/>
        </w:rPr>
        <w:t>فی مرتبة کنه ذاته الأحدیة البسیطة قبل وجود الأشیاء و کمالاتها و صدورها و فیضانها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هو سبحانه کلّ شرف و فضل کذلک،فلیس </w:t>
      </w:r>
      <w:r>
        <w:rPr>
          <w:rStyle w:val="FootnoteAnchor"/>
          <w:rtl w:val="true"/>
        </w:rPr>
        <w:footnoteReference w:id="840"/>
      </w:r>
      <w:r>
        <w:rPr>
          <w:rFonts w:ascii="IRNazanin" w:hAnsi="IRNazanin" w:eastAsia="IRNazanin"/>
          <w:color w:val="111111"/>
          <w:sz w:val="28"/>
          <w:sz w:val="28"/>
          <w:szCs w:val="28"/>
          <w:rtl w:val="true"/>
          <w:lang w:bidi="fa-IR"/>
        </w:rPr>
        <w:t xml:space="preserve">کمثله شیء </w:t>
      </w:r>
      <w:r>
        <w:rPr>
          <w:rStyle w:val="FootnoteAnchor"/>
          <w:rtl w:val="true"/>
        </w:rPr>
        <w:footnoteReference w:id="841"/>
      </w:r>
      <w:r>
        <w:rPr>
          <w:rFonts w:ascii="IRNazanin" w:hAnsi="IRNazanin" w:eastAsia="IRNazanin"/>
          <w:color w:val="111111"/>
          <w:sz w:val="28"/>
          <w:sz w:val="28"/>
          <w:szCs w:val="28"/>
          <w:rtl w:val="true"/>
          <w:lang w:bidi="fa-IR"/>
        </w:rPr>
        <w:t xml:space="preserve">و الاّ لزم أن لا یکون کذلک، لضرورة البینونة العقلانیة </w:t>
      </w:r>
      <w:r>
        <w:rPr>
          <w:rStyle w:val="FootnoteAnchor"/>
          <w:rtl w:val="true"/>
        </w:rPr>
        <w:footnoteReference w:id="842"/>
      </w:r>
      <w:r>
        <w:rPr>
          <w:rFonts w:ascii="IRNazanin" w:hAnsi="IRNazanin" w:eastAsia="IRNazanin"/>
          <w:color w:val="111111"/>
          <w:sz w:val="28"/>
          <w:sz w:val="28"/>
          <w:szCs w:val="28"/>
          <w:rtl w:val="true"/>
          <w:lang w:bidi="fa-IR"/>
        </w:rPr>
        <w:t xml:space="preserve">فی البین،و لزوم نقصان کلّ من المثلین </w:t>
      </w:r>
      <w:r>
        <w:rPr>
          <w:rStyle w:val="FootnoteAnchor"/>
          <w:rtl w:val="true"/>
        </w:rPr>
        <w:footnoteReference w:id="843"/>
      </w:r>
      <w:r>
        <w:rPr>
          <w:rFonts w:ascii="IRNazanin" w:hAnsi="IRNazanin" w:eastAsia="IRNazanin"/>
          <w:color w:val="111111"/>
          <w:sz w:val="28"/>
          <w:sz w:val="28"/>
          <w:szCs w:val="28"/>
          <w:rtl w:val="true"/>
          <w:lang w:bidi="fa-IR"/>
        </w:rPr>
        <w:t>،و إلاّ لم یکونا إثنین</w:t>
      </w:r>
      <w:r>
        <w:rPr>
          <w:rFonts w:eastAsia="IRNazanin" w:cs="IRNazanin"/>
          <w:color w:val="111111"/>
          <w:sz w:val="28"/>
          <w:szCs w:val="28"/>
          <w:rtl w:val="true"/>
          <w:lang w:bidi="fa-IR"/>
        </w:rPr>
        <w:t xml:space="preserve">. </w:t>
      </w:r>
      <w:bookmarkStart w:id="249" w:name="pg12930_148590"/>
    </w:p>
    <w:p>
      <w:pPr>
        <w:pStyle w:val="Heading5"/>
        <w:numPr>
          <w:ilvl w:val="4"/>
          <w:numId w:val="1"/>
        </w:numPr>
        <w:rPr/>
      </w:pPr>
      <w:bookmarkStart w:id="250" w:name="__RefHeading___Toc3877988_3224264995"/>
      <w:bookmarkStart w:id="251" w:name="_Toc90"/>
      <w:bookmarkEnd w:id="249"/>
      <w:bookmarkEnd w:id="250"/>
      <w:r>
        <w:rPr>
          <w:rtl w:val="true"/>
        </w:rPr>
        <w:t>تنبیه تفریعی</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کون الوحدة قبل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بالحقیقة إنّما هو سرّ کون الوحدة قبل الکثرة،فالوحدة فی مرتبة الذات و الکثرة بعد الذات،و من ثمّه قد یقال لها أی لتلک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 بالکثرة فی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Style w:val="FootnoteAnchor"/>
          <w:rtl w:val="true"/>
        </w:rPr>
        <w:footnoteReference w:id="844"/>
      </w:r>
      <w:r>
        <w:rPr>
          <w:rFonts w:ascii="IRNazanin" w:hAnsi="IRNazanin" w:eastAsia="IRNazanin"/>
          <w:color w:val="111111"/>
          <w:sz w:val="28"/>
          <w:sz w:val="28"/>
          <w:szCs w:val="28"/>
          <w:rtl w:val="true"/>
          <w:lang w:bidi="fa-IR"/>
        </w:rPr>
        <w:t>و من جهة أنّه الکلّ فی وحدته قبل وجود الأشیاء عنه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نعت الکثرة و قبل صدورها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شأنه علی وجه الکثرة </w:t>
      </w:r>
      <w:r>
        <w:rPr>
          <w:rStyle w:val="FootnoteAnchor"/>
          <w:rtl w:val="true"/>
        </w:rPr>
        <w:footnoteReference w:id="846"/>
      </w:r>
      <w:r>
        <w:rPr>
          <w:rFonts w:ascii="Amiri" w:hAnsi="Amiri" w:eastAsia="Amiri" w:cs="Amiri"/>
          <w:color w:val="111111"/>
          <w:sz w:val="28"/>
          <w:sz w:val="28"/>
          <w:szCs w:val="28"/>
          <w:rtl w:val="true"/>
          <w:lang w:bidi="ar-SA"/>
        </w:rPr>
        <w:t xml:space="preserve">و التفرقّه،یسمّی محصّل تلک </w:t>
      </w:r>
      <w:r>
        <w:rPr>
          <w:rStyle w:val="FootnoteAnchor"/>
          <w:rtl w:val="true"/>
        </w:rPr>
        <w:footnoteReference w:id="847"/>
      </w:r>
      <w:r>
        <w:rPr>
          <w:rFonts w:ascii="Amiri" w:hAnsi="Amiri" w:eastAsia="Amiri" w:cs="Amiri"/>
          <w:color w:val="111111"/>
          <w:sz w:val="28"/>
          <w:sz w:val="28"/>
          <w:szCs w:val="28"/>
          <w:rtl w:val="true"/>
          <w:lang w:bidi="ar-SA"/>
        </w:rPr>
        <w:t xml:space="preserve">المسألة بالکثرة فی الوحدة؛و یقال إنّ کریمة أَنَّ السَّمٰاوٰاتِ وَ الْأَرْضَ کٰانَتٰا رَتْقاً فَفَتَقْنٰاهُمٰا </w:t>
      </w:r>
      <w:r>
        <w:rPr>
          <w:rStyle w:val="FootnoteAnchor"/>
          <w:rtl w:val="true"/>
        </w:rPr>
        <w:footnoteReference w:id="848"/>
      </w:r>
      <w:r>
        <w:rPr>
          <w:rFonts w:ascii="IRNazanin" w:hAnsi="IRNazanin" w:eastAsia="IRNazanin"/>
          <w:color w:val="111111"/>
          <w:sz w:val="28"/>
          <w:sz w:val="28"/>
          <w:szCs w:val="28"/>
          <w:rtl w:val="true"/>
          <w:lang w:bidi="fa-IR"/>
        </w:rPr>
        <w:t>مراتب بطونها،مشیرة إلی تلک المسألة</w:t>
      </w:r>
      <w:r>
        <w:rPr>
          <w:rFonts w:eastAsia="IRNazanin" w:cs="IRNazanin"/>
          <w:color w:val="111111"/>
          <w:sz w:val="28"/>
          <w:szCs w:val="28"/>
          <w:rtl w:val="true"/>
          <w:lang w:bidi="fa-IR"/>
        </w:rPr>
        <w:t>.</w:t>
      </w:r>
    </w:p>
    <w:p>
      <w:pPr>
        <w:pStyle w:val="Heading5"/>
        <w:numPr>
          <w:ilvl w:val="4"/>
          <w:numId w:val="1"/>
        </w:numPr>
        <w:rPr/>
      </w:pPr>
      <w:bookmarkStart w:id="252" w:name="__RefHeading___Toc3877990_3224264995"/>
      <w:bookmarkStart w:id="253" w:name="_Toc91"/>
      <w:bookmarkEnd w:id="252"/>
      <w:r>
        <w:rPr>
          <w:rtl w:val="true"/>
        </w:rPr>
        <w:t>تلخیص فیه تحصیل؛تحصیل فیه تکمیل</w:t>
      </w:r>
      <w:bookmarkEnd w:id="253"/>
    </w:p>
    <w:p>
      <w:pPr>
        <w:pStyle w:val="Heading4"/>
        <w:numPr>
          <w:ilvl w:val="3"/>
          <w:numId w:val="1"/>
        </w:numPr>
        <w:rPr/>
      </w:pPr>
      <w:bookmarkStart w:id="254" w:name="__RefHeading___Toc3877992_3224264995"/>
      <w:bookmarkStart w:id="255" w:name="_Toc92"/>
      <w:bookmarkEnd w:id="254"/>
      <w:r>
        <w:rPr>
          <w:rtl w:val="true"/>
        </w:rPr>
        <w:t>[</w:t>
      </w:r>
      <w:r>
        <w:rPr>
          <w:rtl w:val="true"/>
        </w:rPr>
        <w:t>فی تحقیق سرّ الکثرة فی الوحدة فی بیان</w:t>
      </w:r>
      <w:r>
        <w:rPr>
          <w:rtl w:val="true"/>
        </w:rPr>
        <w:t>«</w:t>
      </w:r>
      <w:r>
        <w:rPr>
          <w:rtl w:val="true"/>
        </w:rPr>
        <w:t>لیس بشیء منها</w:t>
      </w:r>
      <w:r>
        <w:rPr>
          <w:rtl w:val="true"/>
        </w:rPr>
        <w:t>»</w:t>
      </w:r>
      <w:r>
        <w:rPr>
          <w:rtl w:val="true"/>
        </w:rPr>
        <w:t>فی القاعدة</w:t>
      </w:r>
      <w:r>
        <w:rPr>
          <w:rtl w:val="true"/>
        </w:rPr>
        <w:t>]</w:t>
      </w:r>
      <w:bookmarkEnd w:id="2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تحقّقت و تعرّفت بأنّ حقیقة الوجود الحقیقی لیست إلاّ حقیقة رفع العدم </w:t>
      </w:r>
      <w:r>
        <w:rPr>
          <w:rStyle w:val="FootnoteAnchor"/>
          <w:rtl w:val="true"/>
        </w:rPr>
        <w:footnoteReference w:id="849"/>
      </w:r>
      <w:r>
        <w:rPr>
          <w:rFonts w:ascii="IRNazanin" w:hAnsi="IRNazanin" w:eastAsia="IRNazanin"/>
          <w:color w:val="111111"/>
          <w:sz w:val="28"/>
          <w:sz w:val="28"/>
          <w:szCs w:val="28"/>
          <w:rtl w:val="true"/>
          <w:lang w:bidi="fa-IR"/>
        </w:rPr>
        <w:t xml:space="preserve">و علمت أنّ حیثیة انتفاء </w:t>
      </w:r>
      <w:r>
        <w:rPr>
          <w:rStyle w:val="FootnoteAnchor"/>
          <w:rtl w:val="true"/>
        </w:rPr>
        <w:footnoteReference w:id="850"/>
      </w:r>
      <w:r>
        <w:rPr>
          <w:rFonts w:ascii="IRNazanin" w:hAnsi="IRNazanin" w:eastAsia="IRNazanin"/>
          <w:color w:val="111111"/>
          <w:sz w:val="28"/>
          <w:sz w:val="28"/>
          <w:szCs w:val="28"/>
          <w:rtl w:val="true"/>
          <w:lang w:bidi="fa-IR"/>
        </w:rPr>
        <w:t xml:space="preserve">الانتفاء </w:t>
      </w:r>
      <w:r>
        <w:rPr>
          <w:rStyle w:val="FootnoteAnchor"/>
          <w:rtl w:val="true"/>
        </w:rPr>
        <w:footnoteReference w:id="851"/>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حقیقة سلب اللیسیة و حیث رفع اللاشیئیة فی الأشیاء،فاعرف و اعترف بأنّ صرف الوجود و الوجود الصرف صرف رفع العدم طرّا،و صرف سلب اللیسیة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رأسا،و صرف نفی اللاشیئیة کلاّ، فیتناقض بنفس ذاته العدم طرّا أیّ عدم کان،و لا یجامع اللیسیة أصلا أیّة </w:t>
      </w:r>
      <w:r>
        <w:rPr>
          <w:rStyle w:val="FootnoteAnchor"/>
          <w:rtl w:val="true"/>
        </w:rPr>
        <w:footnoteReference w:id="852"/>
      </w:r>
      <w:r>
        <w:rPr>
          <w:rFonts w:ascii="IRNazanin" w:hAnsi="IRNazanin" w:eastAsia="IRNazanin"/>
          <w:color w:val="111111"/>
          <w:sz w:val="28"/>
          <w:sz w:val="28"/>
          <w:szCs w:val="28"/>
          <w:rtl w:val="true"/>
          <w:lang w:bidi="fa-IR"/>
        </w:rPr>
        <w:t xml:space="preserve">لیسیة کانت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256" w:name="pg12930_148591"/>
    </w:p>
    <w:p>
      <w:pPr>
        <w:pStyle w:val="BookText"/>
        <w:rPr/>
      </w:pPr>
      <w:bookmarkEnd w:id="256"/>
      <w:r>
        <w:rPr>
          <w:rFonts w:ascii="IRNazanin" w:hAnsi="IRNazanin" w:eastAsia="IRNazanin"/>
          <w:color w:val="111111"/>
          <w:sz w:val="28"/>
          <w:sz w:val="28"/>
          <w:szCs w:val="28"/>
          <w:rtl w:val="true"/>
          <w:lang w:bidi="fa-IR"/>
        </w:rPr>
        <w:t xml:space="preserve">و رافعیة الوجود الصرف و سلبه من </w:t>
      </w:r>
      <w:r>
        <w:rPr>
          <w:rStyle w:val="FootnoteAnchor"/>
          <w:rtl w:val="true"/>
        </w:rPr>
        <w:footnoteReference w:id="854"/>
      </w:r>
      <w:r>
        <w:rPr>
          <w:rFonts w:ascii="IRNazanin" w:hAnsi="IRNazanin" w:eastAsia="IRNazanin"/>
          <w:color w:val="111111"/>
          <w:sz w:val="28"/>
          <w:sz w:val="28"/>
          <w:szCs w:val="28"/>
          <w:rtl w:val="true"/>
          <w:lang w:bidi="fa-IR"/>
        </w:rPr>
        <w:t xml:space="preserve">سنخ العدم الحقیقی لا یختصّ بعدم شیء دون شیء،و لا ینحصر سلب لا شیئیة دون لا شیئیة،فهو بنفسه الصرفة و بمجرّد حاقّ ذاته البحتة مع قطع النظر عن کلّ ما هو خارج عن حاقّ نفسه یرفع فی مرتبة ذاته العدم عن الأشیاء کلّها،و یسلب فی حاقّ نفسه اللیسیة </w:t>
      </w:r>
      <w:r>
        <w:rPr>
          <w:rStyle w:val="FootnoteAnchor"/>
          <w:rtl w:val="true"/>
        </w:rPr>
        <w:footnoteReference w:id="855"/>
      </w:r>
      <w:r>
        <w:rPr>
          <w:rFonts w:ascii="IRNazanin" w:hAnsi="IRNazanin" w:eastAsia="IRNazanin"/>
          <w:color w:val="111111"/>
          <w:sz w:val="28"/>
          <w:sz w:val="28"/>
          <w:szCs w:val="28"/>
          <w:rtl w:val="true"/>
          <w:lang w:bidi="fa-IR"/>
        </w:rPr>
        <w:t xml:space="preserve">عن الأعیان جلّها و قلّها،و رفع العدم عن الشیء فی الواقع کما صوّرنا و کرّرنا لا یتصوّر إلاّ بوجوده فیه،فهذا هو سرّ الکثرة </w:t>
      </w:r>
      <w:r>
        <w:rPr>
          <w:rStyle w:val="FootnoteAnchor"/>
          <w:rtl w:val="true"/>
        </w:rPr>
        <w:footnoteReference w:id="856"/>
      </w:r>
      <w:r>
        <w:rPr>
          <w:rFonts w:ascii="IRNazanin" w:hAnsi="IRNazanin" w:eastAsia="IRNazanin"/>
          <w:color w:val="111111"/>
          <w:sz w:val="28"/>
          <w:sz w:val="28"/>
          <w:szCs w:val="28"/>
          <w:rtl w:val="true"/>
          <w:lang w:bidi="fa-IR"/>
        </w:rPr>
        <w:t>فی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کذلک فهو لیس بشیء من الأشیاء أصلا،و إلاّ فلم یکن بنفسه رفع العدم عن الأشیاء کلّها </w:t>
      </w:r>
      <w:r>
        <w:rPr>
          <w:rStyle w:val="FootnoteAnchor"/>
          <w:rtl w:val="true"/>
        </w:rPr>
        <w:footnoteReference w:id="857"/>
      </w:r>
      <w:r>
        <w:rPr>
          <w:rFonts w:ascii="IRNazanin" w:hAnsi="IRNazanin" w:eastAsia="IRNazanin"/>
          <w:color w:val="111111"/>
          <w:sz w:val="28"/>
          <w:sz w:val="28"/>
          <w:szCs w:val="28"/>
          <w:rtl w:val="true"/>
          <w:lang w:bidi="fa-IR"/>
        </w:rPr>
        <w:t xml:space="preserve">،لضرورة أن لیس شیء من الأشیاء أصلا </w:t>
      </w:r>
      <w:r>
        <w:rPr>
          <w:rStyle w:val="FootnoteAnchor"/>
          <w:rtl w:val="true"/>
        </w:rPr>
        <w:footnoteReference w:id="858"/>
      </w:r>
      <w:r>
        <w:rPr>
          <w:rFonts w:ascii="IRNazanin" w:hAnsi="IRNazanin" w:eastAsia="IRNazanin"/>
          <w:color w:val="111111"/>
          <w:sz w:val="28"/>
          <w:sz w:val="28"/>
          <w:szCs w:val="28"/>
          <w:rtl w:val="true"/>
          <w:lang w:bidi="fa-IR"/>
        </w:rPr>
        <w:t xml:space="preserve">بشیء آخر منها،إذ اتحاد الإثنین ضروری الاستحالة،فلو لم یکن الوجود الصرف صرف سلب العدم طرّا عن الأشیاء کلّها،لکان سلب العدم عن بعض منها،فصار وجودا </w:t>
      </w:r>
      <w:r>
        <w:rPr>
          <w:rStyle w:val="FootnoteAnchor"/>
          <w:rtl w:val="true"/>
        </w:rPr>
        <w:footnoteReference w:id="859"/>
      </w:r>
      <w:r>
        <w:rPr>
          <w:rFonts w:ascii="IRNazanin" w:hAnsi="IRNazanin" w:eastAsia="IRNazanin"/>
          <w:color w:val="111111"/>
          <w:sz w:val="28"/>
          <w:sz w:val="28"/>
          <w:szCs w:val="28"/>
          <w:rtl w:val="true"/>
          <w:lang w:bidi="fa-IR"/>
        </w:rPr>
        <w:t xml:space="preserve">محدودا کسائر </w:t>
      </w:r>
      <w:r>
        <w:rPr>
          <w:rStyle w:val="FootnoteAnchor"/>
          <w:rtl w:val="true"/>
        </w:rPr>
        <w:footnoteReference w:id="860"/>
      </w:r>
      <w:r>
        <w:rPr>
          <w:rFonts w:ascii="IRNazanin" w:hAnsi="IRNazanin" w:eastAsia="IRNazanin"/>
          <w:color w:val="111111"/>
          <w:sz w:val="28"/>
          <w:sz w:val="28"/>
          <w:szCs w:val="28"/>
          <w:rtl w:val="true"/>
          <w:lang w:bidi="fa-IR"/>
        </w:rPr>
        <w:t xml:space="preserve">الوجودات الناقصة رفعا لعدم دون عدم،و سلبا للیسیة دون لیسیة،و مناطا لشیئیة دون شیئیة،فصار سبحانه تعالی شأنه شیئا من الأشیاء،أی شیئا من الأشیاء الناقصة فی الشیئیة و الموجودیة الحقیقیة؛و قد قلنا أنّه لیس شیء منها لَیْسَ کَمِثْلِهِ شَیْءٌ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فلم یکن محقّق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مشیّئ الأشیاء قیّوما </w:t>
      </w:r>
      <w:r>
        <w:rPr>
          <w:rStyle w:val="FootnoteAnchor"/>
          <w:rtl w:val="true"/>
        </w:rPr>
        <w:footnoteReference w:id="862"/>
      </w:r>
      <w:r>
        <w:rPr>
          <w:rFonts w:ascii="Amiri" w:hAnsi="Amiri" w:eastAsia="Amiri" w:cs="Amiri"/>
          <w:color w:val="111111"/>
          <w:sz w:val="28"/>
          <w:sz w:val="28"/>
          <w:szCs w:val="28"/>
          <w:rtl w:val="true"/>
          <w:lang w:bidi="ar-SA"/>
        </w:rPr>
        <w:t xml:space="preserve">حقّا و غنیا مطلقا،بل متقوّما قائما بغیره، هالکا بنفسه،فقیرا من الفقراء،و هو کما تری وَ اللّٰهُ الْغَنِیُّ وَ أَنْتُمُ الْفُقَرٰاءُ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877994_3224264995"/>
      <w:bookmarkStart w:id="258" w:name="_Toc93"/>
      <w:bookmarkEnd w:id="257"/>
      <w:r>
        <w:rPr>
          <w:rtl w:val="true"/>
        </w:rPr>
        <w:t>فصل و وصل،فرع و أصل</w:t>
      </w:r>
      <w:bookmarkEnd w:id="258"/>
    </w:p>
    <w:p>
      <w:pPr>
        <w:pStyle w:val="Heading5"/>
        <w:numPr>
          <w:ilvl w:val="4"/>
          <w:numId w:val="1"/>
        </w:numPr>
        <w:rPr/>
      </w:pPr>
      <w:bookmarkStart w:id="259" w:name="__RefHeading___Toc3877996_3224264995"/>
      <w:bookmarkStart w:id="260" w:name="_Toc94"/>
      <w:bookmarkEnd w:id="259"/>
      <w:r>
        <w:rPr>
          <w:rtl w:val="true"/>
        </w:rPr>
        <w:t>اشاره</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الموجود إلی الکلّی و الجزئی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الموجود الذی لا یوجد بنفسه مع قطع النظر عن کلّ ما هو خارج عن </w:t>
      </w:r>
      <w:r>
        <w:rPr>
          <w:rStyle w:val="FootnoteAnchor"/>
          <w:rtl w:val="true"/>
        </w:rPr>
        <w:footnoteReference w:id="864"/>
      </w:r>
      <w:r>
        <w:rPr>
          <w:rFonts w:ascii="IRNazanin" w:hAnsi="IRNazanin" w:eastAsia="IRNazanin"/>
          <w:color w:val="111111"/>
          <w:sz w:val="28"/>
          <w:sz w:val="28"/>
          <w:szCs w:val="28"/>
          <w:rtl w:val="true"/>
          <w:lang w:bidi="fa-IR"/>
        </w:rPr>
        <w:t>حاقّ نفسه لا یخلو</w:t>
      </w:r>
      <w:r>
        <w:rPr>
          <w:rFonts w:eastAsia="IRNazanin" w:cs="IRNazanin"/>
          <w:color w:val="111111"/>
          <w:sz w:val="28"/>
          <w:szCs w:val="28"/>
          <w:rtl w:val="true"/>
          <w:lang w:bidi="fa-IR"/>
        </w:rPr>
        <w:t xml:space="preserve">: </w:t>
      </w:r>
      <w:bookmarkStart w:id="261" w:name="pg12930_148592"/>
    </w:p>
    <w:p>
      <w:pPr>
        <w:pStyle w:val="BookText"/>
        <w:rPr/>
      </w:pPr>
      <w:bookmarkEnd w:id="26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بحسب </w:t>
      </w:r>
      <w:r>
        <w:rPr>
          <w:rStyle w:val="FootnoteAnchor"/>
          <w:rtl w:val="true"/>
        </w:rPr>
        <w:footnoteReference w:id="865"/>
      </w:r>
      <w:r>
        <w:rPr>
          <w:rFonts w:ascii="IRNazanin" w:hAnsi="IRNazanin" w:eastAsia="IRNazanin"/>
          <w:color w:val="111111"/>
          <w:sz w:val="28"/>
          <w:sz w:val="28"/>
          <w:szCs w:val="28"/>
          <w:rtl w:val="true"/>
          <w:lang w:bidi="fa-IR"/>
        </w:rPr>
        <w:t xml:space="preserve">نفسه مع قطع النظر عن کلّ ما هو خارج عن حاقّ نفسه،آبیا عن احتمال </w:t>
      </w:r>
      <w:r>
        <w:rPr>
          <w:rStyle w:val="FootnoteAnchor"/>
          <w:rtl w:val="true"/>
        </w:rPr>
        <w:footnoteReference w:id="866"/>
      </w:r>
      <w:r>
        <w:rPr>
          <w:rFonts w:ascii="IRNazanin" w:hAnsi="IRNazanin" w:eastAsia="IRNazanin"/>
          <w:color w:val="111111"/>
          <w:sz w:val="28"/>
          <w:sz w:val="28"/>
          <w:szCs w:val="28"/>
          <w:rtl w:val="true"/>
          <w:lang w:bidi="fa-IR"/>
        </w:rPr>
        <w:t xml:space="preserve">الکثرة و </w:t>
      </w:r>
      <w:r>
        <w:rPr>
          <w:rStyle w:val="FootnoteAnchor"/>
          <w:rtl w:val="true"/>
        </w:rPr>
        <w:footnoteReference w:id="867"/>
      </w:r>
      <w:r>
        <w:rPr>
          <w:rFonts w:ascii="IRNazanin" w:hAnsi="IRNazanin" w:eastAsia="IRNazanin"/>
          <w:color w:val="111111"/>
          <w:sz w:val="28"/>
          <w:sz w:val="28"/>
          <w:szCs w:val="28"/>
          <w:rtl w:val="true"/>
          <w:lang w:bidi="fa-IR"/>
        </w:rPr>
        <w:t>عن الصدق علی الکثیرین؛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الکلّی الذی یعبّر عنه بلسان العرب </w:t>
      </w:r>
      <w:r>
        <w:rPr>
          <w:rStyle w:val="FootnoteAnchor"/>
          <w:rtl w:val="true"/>
        </w:rPr>
        <w:footnoteReference w:id="868"/>
      </w:r>
      <w:r>
        <w:rPr>
          <w:rFonts w:ascii="IRNazanin" w:hAnsi="IRNazanin" w:eastAsia="IRNazanin"/>
          <w:color w:val="111111"/>
          <w:sz w:val="28"/>
          <w:sz w:val="28"/>
          <w:szCs w:val="28"/>
          <w:rtl w:val="true"/>
          <w:lang w:bidi="fa-IR"/>
        </w:rPr>
        <w:t xml:space="preserve">بالمعنی و المفهوم،و لا نعنی بها إلاّ حیثیة شیئیة لا تأبی بمجرّد نفسها مع قطع النظر عن ما هو خارج عن حاقّ نفسها عن الصدق علی الکثیرین،و لا یثمر </w:t>
      </w:r>
      <w:r>
        <w:rPr>
          <w:rStyle w:val="FootnoteAnchor"/>
          <w:rtl w:val="true"/>
        </w:rPr>
        <w:footnoteReference w:id="869"/>
      </w:r>
      <w:r>
        <w:rPr>
          <w:rFonts w:ascii="IRNazanin" w:hAnsi="IRNazanin" w:eastAsia="IRNazanin"/>
          <w:color w:val="111111"/>
          <w:sz w:val="28"/>
          <w:sz w:val="28"/>
          <w:szCs w:val="28"/>
          <w:rtl w:val="true"/>
          <w:lang w:bidi="fa-IR"/>
        </w:rPr>
        <w:t>ضمّ بعضها ببعض آخر منها ثمرة الإباء عن ذلک الصدق أصلا،کما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الکلّی إلی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870"/>
      </w:r>
      <w:r>
        <w:rPr>
          <w:rFonts w:ascii="IRNazanin" w:hAnsi="IRNazanin" w:eastAsia="IRNazanin"/>
          <w:color w:val="111111"/>
          <w:sz w:val="28"/>
          <w:sz w:val="28"/>
          <w:szCs w:val="28"/>
          <w:rtl w:val="true"/>
          <w:lang w:bidi="fa-IR"/>
        </w:rPr>
        <w:t>یفید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هو الجزئی الحقیقی الذی یعبّر عنه </w:t>
      </w:r>
      <w:r>
        <w:rPr>
          <w:rStyle w:val="FootnoteAnchor"/>
          <w:rtl w:val="true"/>
        </w:rPr>
        <w:footnoteReference w:id="871"/>
      </w:r>
      <w:r>
        <w:rPr>
          <w:rFonts w:ascii="IRNazanin" w:hAnsi="IRNazanin" w:eastAsia="IRNazanin"/>
          <w:color w:val="111111"/>
          <w:sz w:val="28"/>
          <w:sz w:val="28"/>
          <w:szCs w:val="28"/>
          <w:rtl w:val="true"/>
          <w:lang w:bidi="fa-IR"/>
        </w:rPr>
        <w:t xml:space="preserve">بلسان الوقت بالوجود و الأیسیة و الإنیّة </w:t>
      </w:r>
      <w:r>
        <w:rPr>
          <w:rStyle w:val="FootnoteAnchor"/>
          <w:rtl w:val="true"/>
        </w:rPr>
        <w:footnoteReference w:id="872"/>
      </w:r>
      <w:r>
        <w:rPr>
          <w:rFonts w:ascii="IRNazanin" w:hAnsi="IRNazanin" w:eastAsia="IRNazanin"/>
          <w:color w:val="111111"/>
          <w:sz w:val="28"/>
          <w:sz w:val="28"/>
          <w:szCs w:val="28"/>
          <w:rtl w:val="true"/>
          <w:lang w:bidi="fa-IR"/>
        </w:rPr>
        <w:t xml:space="preserve">و حیثیة رفع العدم و حیثیة سلب اللیسیة،و مناط نفی اللاشیئیة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تعبیرنا هذا بمجرد التسمیة من دون دلیل و دلالة و مجرّد اصطلاح من غیر شاهد صدق و بیّنة </w:t>
      </w:r>
      <w:r>
        <w:rPr>
          <w:rStyle w:val="FootnoteAnchor"/>
          <w:rtl w:val="true"/>
        </w:rPr>
        <w:footnoteReference w:id="874"/>
      </w: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أثبتنا أصالة الوجود فی الوجود العینی </w:t>
      </w:r>
      <w:r>
        <w:rPr>
          <w:rStyle w:val="FootnoteAnchor"/>
          <w:rtl w:val="true"/>
        </w:rPr>
        <w:footnoteReference w:id="875"/>
      </w:r>
      <w:r>
        <w:rPr>
          <w:rFonts w:ascii="IRNazanin" w:hAnsi="IRNazanin" w:eastAsia="IRNazanin"/>
          <w:color w:val="111111"/>
          <w:sz w:val="28"/>
          <w:sz w:val="28"/>
          <w:szCs w:val="28"/>
          <w:rtl w:val="true"/>
          <w:lang w:bidi="fa-IR"/>
        </w:rPr>
        <w:t xml:space="preserve">و الهویة و التعیّن الخارجی بحکم الفطرة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أحکمنا بنیانه بمحکمات الضرورة</w:t>
      </w:r>
      <w:r>
        <w:rPr>
          <w:rFonts w:eastAsia="IRNazanin" w:cs="IRNazanin"/>
          <w:color w:val="111111"/>
          <w:sz w:val="28"/>
          <w:szCs w:val="28"/>
          <w:rtl w:val="true"/>
          <w:lang w:bidi="fa-IR"/>
        </w:rPr>
        <w:t>.</w:t>
      </w:r>
    </w:p>
    <w:p>
      <w:pPr>
        <w:pStyle w:val="Heading5"/>
        <w:numPr>
          <w:ilvl w:val="4"/>
          <w:numId w:val="1"/>
        </w:numPr>
        <w:rPr/>
      </w:pPr>
      <w:bookmarkStart w:id="262" w:name="__RefHeading___Toc3877998_3224264995"/>
      <w:bookmarkStart w:id="263" w:name="_Toc95"/>
      <w:bookmarkEnd w:id="262"/>
      <w:r>
        <w:rPr>
          <w:rtl w:val="true"/>
        </w:rPr>
        <w:t>[</w:t>
      </w:r>
      <w:r>
        <w:rPr>
          <w:rtl w:val="true"/>
        </w:rPr>
        <w:t>إنّ مناط الموجودیة یخالف الشیئیة المفهومیة</w:t>
      </w:r>
      <w:r>
        <w:rPr>
          <w:rtl w:val="true"/>
        </w:rPr>
        <w:t>]</w:t>
      </w:r>
      <w:bookmarkEnd w:id="26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أنّ الشیئیة المعنویة و الجنسیة </w:t>
      </w:r>
      <w:r>
        <w:rPr>
          <w:rStyle w:val="FootnoteAnchor"/>
          <w:rtl w:val="true"/>
        </w:rPr>
        <w:footnoteReference w:id="876"/>
      </w:r>
      <w:r>
        <w:rPr>
          <w:rFonts w:ascii="IRNazanin" w:hAnsi="IRNazanin" w:eastAsia="IRNazanin"/>
          <w:color w:val="111111"/>
          <w:sz w:val="28"/>
          <w:sz w:val="28"/>
          <w:szCs w:val="28"/>
          <w:rtl w:val="true"/>
          <w:lang w:bidi="fa-IR"/>
        </w:rPr>
        <w:t>المفهومیة التی تنحصر الشیئیة المطلقة فیها، و فی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 بحیث لا یتصوّر الواسطة بینهما لمکان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هی مجرّد حیثیة لا تأبی بمجرّد نفسها عن الصدق علی الکثیرین،و بمجرّد </w:t>
      </w:r>
      <w:r>
        <w:rPr>
          <w:rStyle w:val="FootnoteAnchor"/>
          <w:rtl w:val="true"/>
        </w:rPr>
        <w:footnoteReference w:id="877"/>
      </w:r>
      <w:r>
        <w:rPr>
          <w:rFonts w:ascii="IRNazanin" w:hAnsi="IRNazanin" w:eastAsia="IRNazanin"/>
          <w:color w:val="111111"/>
          <w:sz w:val="28"/>
          <w:sz w:val="28"/>
          <w:szCs w:val="28"/>
          <w:rtl w:val="true"/>
          <w:lang w:bidi="fa-IR"/>
        </w:rPr>
        <w:t xml:space="preserve">جوهرها لا یأبی </w:t>
      </w:r>
      <w:bookmarkStart w:id="264" w:name="pg12930_148593"/>
    </w:p>
    <w:p>
      <w:pPr>
        <w:pStyle w:val="BookText"/>
        <w:rPr/>
      </w:pPr>
      <w:bookmarkEnd w:id="264"/>
      <w:r>
        <w:rPr>
          <w:rFonts w:ascii="IRNazanin" w:hAnsi="IRNazanin" w:eastAsia="IRNazanin"/>
          <w:color w:val="111111"/>
          <w:sz w:val="28"/>
          <w:sz w:val="28"/>
          <w:szCs w:val="28"/>
          <w:rtl w:val="true"/>
          <w:lang w:bidi="fa-IR"/>
        </w:rPr>
        <w:t xml:space="preserve">عن الوجود و العدم،حتّی مفهوم الوجود و مفهوم العدم و مفهوم الواجب بذاته و مفهوم العدم </w:t>
      </w:r>
      <w:r>
        <w:rPr>
          <w:rStyle w:val="FootnoteAnchor"/>
          <w:rtl w:val="true"/>
        </w:rPr>
        <w:footnoteReference w:id="878"/>
      </w:r>
      <w:r>
        <w:rPr>
          <w:rFonts w:ascii="IRNazanin" w:hAnsi="IRNazanin" w:eastAsia="IRNazanin"/>
          <w:color w:val="111111"/>
          <w:sz w:val="28"/>
          <w:sz w:val="28"/>
          <w:szCs w:val="28"/>
          <w:rtl w:val="true"/>
          <w:lang w:bidi="fa-IR"/>
        </w:rPr>
        <w:t>المطلق و مفهوم اللاشیء الصرف التی هی من حیث هی لیست إلاّ هی لا موجودة، و لا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موضع وفاق من العقول،و أطبقت علیه ألسنة کلّ </w:t>
      </w:r>
      <w:r>
        <w:rPr>
          <w:rStyle w:val="FootnoteAnchor"/>
          <w:rtl w:val="true"/>
        </w:rPr>
        <w:footnoteReference w:id="879"/>
      </w:r>
      <w:r>
        <w:rPr>
          <w:rFonts w:ascii="IRNazanin" w:hAnsi="IRNazanin" w:eastAsia="IRNazanin"/>
          <w:color w:val="111111"/>
          <w:sz w:val="28"/>
          <w:sz w:val="28"/>
          <w:szCs w:val="28"/>
          <w:rtl w:val="true"/>
          <w:lang w:bidi="fa-IR"/>
        </w:rPr>
        <w:t>الفحول و غیر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فالشیئیة التی هی بمجرد حاقّ نفسها لا تأبی عن الوجود و العدم کیف یتصوّر أن تکون مجرّد حیثیة الوجود و الإباء عن </w:t>
      </w:r>
      <w:r>
        <w:rPr>
          <w:rStyle w:val="FootnoteAnchor"/>
          <w:rtl w:val="true"/>
        </w:rPr>
        <w:footnoteReference w:id="880"/>
      </w:r>
      <w:r>
        <w:rPr>
          <w:rFonts w:ascii="IRNazanin" w:hAnsi="IRNazanin" w:eastAsia="IRNazanin"/>
          <w:color w:val="111111"/>
          <w:sz w:val="28"/>
          <w:sz w:val="28"/>
          <w:szCs w:val="28"/>
          <w:rtl w:val="true"/>
          <w:lang w:bidi="fa-IR"/>
        </w:rPr>
        <w:t>العدم،و حقیقة سلب اللیسیة و الإباء عنها؟ و هل هذا إلاّ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فی الغایة أنّ مناط الموجودیة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ینافی العدم و یناقضه و یأبی عنه بنفسه و ما هو حقیقة رفع العدم الحقیقی و معیار رفع اللیسیة الحقیقیة الذی یرفعها بحاقّ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ما یخالف و یقابل الشیئیة المفهومیة الذی هو مجرّد حیثیة الجزئیة الحقیقیة </w:t>
      </w:r>
      <w:r>
        <w:rPr>
          <w:rStyle w:val="FootnoteAnchor"/>
          <w:rtl w:val="true"/>
        </w:rPr>
        <w:footnoteReference w:id="881"/>
      </w:r>
      <w:r>
        <w:rPr>
          <w:rFonts w:ascii="IRNazanin" w:hAnsi="IRNazanin" w:eastAsia="IRNazanin"/>
          <w:color w:val="111111"/>
          <w:sz w:val="28"/>
          <w:sz w:val="28"/>
          <w:szCs w:val="28"/>
          <w:rtl w:val="true"/>
          <w:lang w:bidi="fa-IR"/>
        </w:rPr>
        <w:t xml:space="preserve">و محض حقیقة التهوّی </w:t>
      </w:r>
      <w:r>
        <w:rPr>
          <w:rStyle w:val="FootnoteAnchor"/>
          <w:rtl w:val="true"/>
        </w:rPr>
        <w:footnoteReference w:id="882"/>
      </w:r>
      <w:r>
        <w:rPr>
          <w:rFonts w:ascii="Amiri" w:hAnsi="Amiri" w:eastAsia="Amiri" w:cs="Amiri"/>
          <w:color w:val="111111"/>
          <w:sz w:val="28"/>
          <w:sz w:val="28"/>
          <w:szCs w:val="28"/>
          <w:rtl w:val="true"/>
          <w:lang w:bidi="ar-SA"/>
        </w:rPr>
        <w:t xml:space="preserve">و التشخّص </w:t>
      </w:r>
      <w:r>
        <w:rPr>
          <w:rStyle w:val="FootnoteAnchor"/>
          <w:rtl w:val="true"/>
        </w:rPr>
        <w:footnoteReference w:id="883"/>
      </w:r>
      <w:r>
        <w:rPr>
          <w:rFonts w:ascii="IRNazanin" w:hAnsi="IRNazanin" w:eastAsia="IRNazanin"/>
          <w:color w:val="111111"/>
          <w:sz w:val="28"/>
          <w:sz w:val="28"/>
          <w:szCs w:val="28"/>
          <w:rtl w:val="true"/>
          <w:lang w:bidi="fa-IR"/>
        </w:rPr>
        <w:t>و الإباء عن الصدق علی الکثیرین</w:t>
      </w:r>
      <w:r>
        <w:rPr>
          <w:rFonts w:eastAsia="IRNazanin" w:cs="IRNazanin"/>
          <w:color w:val="111111"/>
          <w:sz w:val="28"/>
          <w:szCs w:val="28"/>
          <w:rtl w:val="true"/>
          <w:lang w:bidi="fa-IR"/>
        </w:rPr>
        <w:t>.</w:t>
      </w:r>
    </w:p>
    <w:p>
      <w:pPr>
        <w:pStyle w:val="Heading5"/>
        <w:numPr>
          <w:ilvl w:val="4"/>
          <w:numId w:val="1"/>
        </w:numPr>
        <w:rPr/>
      </w:pPr>
      <w:bookmarkStart w:id="265" w:name="__RefHeading___Toc3878000_3224264995"/>
      <w:bookmarkStart w:id="266" w:name="_Toc96"/>
      <w:bookmarkEnd w:id="265"/>
      <w:r>
        <w:rPr>
          <w:rtl w:val="true"/>
        </w:rPr>
        <w:t>[</w:t>
      </w:r>
      <w:r>
        <w:rPr>
          <w:rtl w:val="true"/>
        </w:rPr>
        <w:t>تحقیق فی التشخّص</w:t>
      </w:r>
      <w:r>
        <w:rPr>
          <w:rtl w:val="true"/>
        </w:rPr>
        <w:t>]</w:t>
      </w:r>
      <w:bookmarkEnd w:id="2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أیضا أنّ مفهوم التشخّص و التهوّی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مفهوم الجزئی </w:t>
      </w:r>
      <w:r>
        <w:rPr>
          <w:rStyle w:val="FootnoteAnchor"/>
          <w:rtl w:val="true"/>
        </w:rPr>
        <w:footnoteReference w:id="884"/>
      </w:r>
      <w:r>
        <w:rPr>
          <w:rFonts w:ascii="IRNazanin" w:hAnsi="IRNazanin" w:eastAsia="IRNazanin"/>
          <w:color w:val="111111"/>
          <w:sz w:val="28"/>
          <w:sz w:val="28"/>
          <w:szCs w:val="28"/>
          <w:rtl w:val="true"/>
          <w:lang w:bidi="fa-IR"/>
        </w:rPr>
        <w:t xml:space="preserve">الحقیقی و الشخص العینی أیضا معنی کلّی و مفهوم عقلی انتزاعی اعتباری بحسب مجرّد نفس مفهومه لا یأبی عن الصدق علی الکثیرین،و أنّ حقیقة کلّ معنی و مفهوم التی تترتّب علیها آثارها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إنّما هو نحو وجوده الذی هو بنفسه رفع عدمه،کما أوضحنا سبیله و أحکمنا دلیله،و لقد اتّفقت عقول المحقّقین المحقّین </w:t>
      </w:r>
      <w:r>
        <w:rPr>
          <w:rStyle w:val="FootnoteAnchor"/>
          <w:rtl w:val="true"/>
        </w:rPr>
        <w:footnoteReference w:id="887"/>
      </w:r>
      <w:r>
        <w:rPr>
          <w:rFonts w:ascii="IRNazanin" w:hAnsi="IRNazanin" w:eastAsia="IRNazanin"/>
          <w:color w:val="111111"/>
          <w:sz w:val="28"/>
          <w:sz w:val="28"/>
          <w:szCs w:val="28"/>
          <w:rtl w:val="true"/>
          <w:lang w:bidi="fa-IR"/>
        </w:rPr>
        <w:t>علی أنّ التشخص عین الوجود حقیقة و غیره معنی 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اطبقت </w:t>
      </w:r>
      <w:r>
        <w:rPr>
          <w:rStyle w:val="FootnoteAnchor"/>
          <w:rtl w:val="true"/>
        </w:rPr>
        <w:footnoteReference w:id="888"/>
      </w:r>
      <w:r>
        <w:rPr>
          <w:rFonts w:ascii="IRNazanin" w:hAnsi="IRNazanin" w:eastAsia="IRNazanin"/>
          <w:color w:val="111111"/>
          <w:sz w:val="28"/>
          <w:sz w:val="28"/>
          <w:szCs w:val="28"/>
          <w:rtl w:val="true"/>
          <w:lang w:bidi="fa-IR"/>
        </w:rPr>
        <w:t xml:space="preserve">ألسنة المحصّلین من الحکماء و غیرهم </w:t>
      </w:r>
      <w:bookmarkStart w:id="267" w:name="pg12930_148594"/>
    </w:p>
    <w:p>
      <w:pPr>
        <w:pStyle w:val="BookText"/>
        <w:rPr/>
      </w:pPr>
      <w:bookmarkEnd w:id="267"/>
      <w:r>
        <w:rPr>
          <w:rFonts w:ascii="IRNazanin" w:hAnsi="IRNazanin" w:eastAsia="IRNazanin"/>
          <w:color w:val="111111"/>
          <w:sz w:val="28"/>
          <w:sz w:val="28"/>
          <w:szCs w:val="28"/>
          <w:rtl w:val="true"/>
          <w:lang w:bidi="fa-IR"/>
        </w:rPr>
        <w:t>من أیّ طایفة و أیّ طبقة کان علی أنّهما متلازمان؛و من ثمّة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ما لم یتشخّص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کما أظهرنا أنّهما متعدّان وجودا </w:t>
      </w:r>
      <w:r>
        <w:rPr>
          <w:rStyle w:val="FootnoteAnchor"/>
          <w:rtl w:val="true"/>
        </w:rPr>
        <w:footnoteReference w:id="889"/>
      </w:r>
      <w:r>
        <w:rPr>
          <w:rFonts w:ascii="IRNazanin" w:hAnsi="IRNazanin" w:eastAsia="IRNazanin"/>
          <w:color w:val="111111"/>
          <w:sz w:val="28"/>
          <w:sz w:val="28"/>
          <w:szCs w:val="28"/>
          <w:rtl w:val="true"/>
          <w:lang w:bidi="fa-IR"/>
        </w:rPr>
        <w:t>،و متغایران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أطبقت ألسنة اولئک المحصّلین علی التلازم؛فافهم</w:t>
      </w:r>
      <w:r>
        <w:rPr>
          <w:rFonts w:eastAsia="IRNazanin" w:cs="IRNazanin"/>
          <w:color w:val="111111"/>
          <w:sz w:val="28"/>
          <w:szCs w:val="28"/>
          <w:rtl w:val="true"/>
          <w:lang w:bidi="fa-IR"/>
        </w:rPr>
        <w:t>!</w:t>
      </w:r>
    </w:p>
    <w:p>
      <w:pPr>
        <w:pStyle w:val="Heading4"/>
        <w:numPr>
          <w:ilvl w:val="3"/>
          <w:numId w:val="1"/>
        </w:numPr>
        <w:rPr/>
      </w:pPr>
      <w:bookmarkStart w:id="268" w:name="__RefHeading___Toc3878002_3224264995"/>
      <w:bookmarkStart w:id="269" w:name="_Toc97"/>
      <w:bookmarkEnd w:id="268"/>
      <w:r>
        <w:rPr>
          <w:rtl w:val="true"/>
        </w:rPr>
        <w:t>تفصیل و تفریق،و تکمیل و تحقیق</w:t>
      </w:r>
      <w:bookmarkEnd w:id="269"/>
    </w:p>
    <w:p>
      <w:pPr>
        <w:pStyle w:val="Heading5"/>
        <w:numPr>
          <w:ilvl w:val="4"/>
          <w:numId w:val="1"/>
        </w:numPr>
        <w:rPr/>
      </w:pPr>
      <w:bookmarkStart w:id="270" w:name="__RefHeading___Toc3878004_3224264995"/>
      <w:bookmarkStart w:id="271" w:name="_Toc98"/>
      <w:bookmarkEnd w:id="270"/>
      <w:r>
        <w:rPr>
          <w:rtl w:val="true"/>
        </w:rPr>
        <w:t>[</w:t>
      </w:r>
      <w:r>
        <w:rPr>
          <w:rtl w:val="true"/>
        </w:rPr>
        <w:t>إنّ الأشیاء الخارجیة طرّا من إتخاذ الوجودات الشخصیة</w:t>
      </w:r>
      <w:r>
        <w:rPr>
          <w:rtl w:val="true"/>
        </w:rPr>
        <w:t>]</w:t>
      </w:r>
      <w:bookmarkEnd w:id="271"/>
    </w:p>
    <w:p>
      <w:pPr>
        <w:pStyle w:val="BookText"/>
        <w:rPr/>
      </w:pPr>
      <w:r>
        <w:rPr>
          <w:rFonts w:ascii="IRNazanin" w:hAnsi="IRNazanin" w:eastAsia="IRNazanin"/>
          <w:color w:val="111111"/>
          <w:sz w:val="28"/>
          <w:sz w:val="28"/>
          <w:szCs w:val="28"/>
          <w:rtl w:val="true"/>
          <w:lang w:bidi="fa-IR"/>
        </w:rPr>
        <w:t xml:space="preserve">فالأعیان العینیة </w:t>
      </w:r>
      <w:r>
        <w:rPr>
          <w:rStyle w:val="FootnoteAnchor"/>
          <w:rtl w:val="true"/>
        </w:rPr>
        <w:footnoteReference w:id="890"/>
      </w:r>
      <w:r>
        <w:rPr>
          <w:rFonts w:ascii="IRNazanin" w:hAnsi="IRNazanin" w:eastAsia="IRNazanin"/>
          <w:color w:val="111111"/>
          <w:sz w:val="28"/>
          <w:sz w:val="28"/>
          <w:szCs w:val="28"/>
          <w:rtl w:val="true"/>
          <w:lang w:bidi="fa-IR"/>
        </w:rPr>
        <w:t xml:space="preserve">و الأشیاء الخارجیة لیست و لا یمکن أن تکون إلاّ أنحاء الوجودات الحقیقیة؛و أمّا الوجودات الذهنیة و الصور الموجودة فی الأنفس و الأذهان </w:t>
      </w:r>
      <w:r>
        <w:rPr>
          <w:rStyle w:val="FootnoteAnchor"/>
          <w:rtl w:val="true"/>
        </w:rPr>
        <w:footnoteReference w:id="891"/>
      </w:r>
      <w:r>
        <w:rPr>
          <w:rFonts w:ascii="IRNazanin" w:hAnsi="IRNazanin" w:eastAsia="IRNazanin"/>
          <w:color w:val="111111"/>
          <w:sz w:val="28"/>
          <w:sz w:val="28"/>
          <w:szCs w:val="28"/>
          <w:rtl w:val="true"/>
          <w:lang w:bidi="fa-IR"/>
        </w:rPr>
        <w:t xml:space="preserve">فهی أیضا لیست بالحقیقة إلاّ أصناف </w:t>
      </w:r>
      <w:r>
        <w:rPr>
          <w:rStyle w:val="FootnoteAnchor"/>
          <w:rtl w:val="true"/>
        </w:rPr>
        <w:footnoteReference w:id="892"/>
      </w:r>
      <w:r>
        <w:rPr>
          <w:rFonts w:ascii="IRNazanin" w:hAnsi="IRNazanin" w:eastAsia="IRNazanin"/>
          <w:color w:val="111111"/>
          <w:sz w:val="28"/>
          <w:sz w:val="28"/>
          <w:szCs w:val="28"/>
          <w:rtl w:val="true"/>
          <w:lang w:bidi="fa-IR"/>
        </w:rPr>
        <w:t>من الوجودات و أشخاص من الموجودات؛إذ الموجودیة لا یتصوّر بالحقیقة إلاّ للوجود و الشخصیة لا یتعقّل إلاّ لحیثیة الموجودیة الحقیقیة؛ فالموجودات کلّها صور ذهنیّة کانت أم أعیانا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شخصیة،جزئیات حقیقیة، ممتنعة </w:t>
      </w:r>
      <w:r>
        <w:rPr>
          <w:rStyle w:val="FootnoteAnchor"/>
          <w:rtl w:val="true"/>
        </w:rPr>
        <w:footnoteReference w:id="893"/>
      </w:r>
      <w:r>
        <w:rPr>
          <w:rFonts w:ascii="IRNazanin" w:hAnsi="IRNazanin" w:eastAsia="IRNazanin"/>
          <w:color w:val="111111"/>
          <w:sz w:val="28"/>
          <w:sz w:val="28"/>
          <w:szCs w:val="28"/>
          <w:rtl w:val="true"/>
          <w:lang w:bidi="fa-IR"/>
        </w:rPr>
        <w:t>الصدق علی الکثیرین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فالأشیاء </w:t>
      </w:r>
      <w:r>
        <w:rPr>
          <w:rStyle w:val="FootnoteAnchor"/>
          <w:rtl w:val="true"/>
        </w:rPr>
        <w:footnoteReference w:id="894"/>
      </w:r>
      <w:r>
        <w:rPr>
          <w:rFonts w:ascii="IRNazanin" w:hAnsi="IRNazanin" w:eastAsia="IRNazanin"/>
          <w:color w:val="111111"/>
          <w:sz w:val="28"/>
          <w:sz w:val="28"/>
          <w:szCs w:val="28"/>
          <w:rtl w:val="true"/>
          <w:lang w:bidi="fa-IR"/>
        </w:rPr>
        <w:t>الواقعة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کانت فی الخارج و </w:t>
      </w:r>
      <w:r>
        <w:rPr>
          <w:rStyle w:val="FootnoteAnchor"/>
          <w:rtl w:val="true"/>
        </w:rPr>
        <w:footnoteReference w:id="895"/>
      </w:r>
      <w:r>
        <w:rPr>
          <w:rFonts w:ascii="IRNazanin" w:hAnsi="IRNazanin" w:eastAsia="IRNazanin"/>
          <w:color w:val="111111"/>
          <w:sz w:val="28"/>
          <w:sz w:val="28"/>
          <w:szCs w:val="28"/>
          <w:rtl w:val="true"/>
          <w:lang w:bidi="fa-IR"/>
        </w:rPr>
        <w:t xml:space="preserve">فی الأعیان،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فی أوعیة الأنفس و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موجودات و وجودات شخصیة،و هی بما هی موجودة متشخّصة متعیّنة آبیة بنفسها عن الصدق علی الکثیرین؛إذ الوجود و الموجودیة أیّ موجودیة کانت فی أیّ و عاء من الأوعیة لیس و لیست إلاّ صفة التعیّن </w:t>
      </w:r>
      <w:r>
        <w:rPr>
          <w:rStyle w:val="FootnoteAnchor"/>
          <w:rtl w:val="true"/>
        </w:rPr>
        <w:footnoteReference w:id="896"/>
      </w:r>
      <w:r>
        <w:rPr>
          <w:rFonts w:ascii="IRNazanin" w:hAnsi="IRNazanin" w:eastAsia="IRNazanin"/>
          <w:color w:val="111111"/>
          <w:sz w:val="28"/>
          <w:sz w:val="28"/>
          <w:szCs w:val="28"/>
          <w:rtl w:val="true"/>
          <w:lang w:bidi="fa-IR"/>
        </w:rPr>
        <w:t xml:space="preserve">و الشخصیة و حیثیة التشخّص </w:t>
      </w:r>
      <w:r>
        <w:rPr>
          <w:rStyle w:val="FootnoteAnchor"/>
          <w:rtl w:val="true"/>
        </w:rPr>
        <w:footnoteReference w:id="897"/>
      </w:r>
      <w:r>
        <w:rPr>
          <w:rFonts w:ascii="IRNazanin" w:hAnsi="IRNazanin" w:eastAsia="IRNazanin"/>
          <w:color w:val="111111"/>
          <w:sz w:val="28"/>
          <w:sz w:val="28"/>
          <w:szCs w:val="28"/>
          <w:rtl w:val="true"/>
          <w:lang w:bidi="fa-IR"/>
        </w:rPr>
        <w:t xml:space="preserve">و الجزئیة،فمن أین یتصوّر الکلّی،و من أنّی </w:t>
      </w:r>
      <w:r>
        <w:rPr>
          <w:rStyle w:val="FootnoteAnchor"/>
          <w:rtl w:val="true"/>
        </w:rPr>
        <w:footnoteReference w:id="898"/>
      </w:r>
      <w:r>
        <w:rPr>
          <w:rFonts w:ascii="Amiri" w:hAnsi="Amiri" w:eastAsia="Amiri" w:cs="Amiri"/>
          <w:color w:val="111111"/>
          <w:sz w:val="28"/>
          <w:sz w:val="28"/>
          <w:szCs w:val="28"/>
          <w:rtl w:val="true"/>
          <w:lang w:bidi="ar-SA"/>
        </w:rPr>
        <w:t xml:space="preserve">یتیسّر </w:t>
      </w:r>
      <w:r>
        <w:rPr>
          <w:rStyle w:val="FootnoteAnchor"/>
          <w:rtl w:val="true"/>
        </w:rPr>
        <w:footnoteReference w:id="899"/>
      </w:r>
      <w:r>
        <w:rPr>
          <w:rFonts w:ascii="IRNazanin" w:hAnsi="IRNazanin" w:eastAsia="IRNazanin"/>
          <w:color w:val="111111"/>
          <w:sz w:val="28"/>
          <w:sz w:val="28"/>
          <w:szCs w:val="28"/>
          <w:rtl w:val="true"/>
          <w:lang w:bidi="fa-IR"/>
        </w:rPr>
        <w:t>الشیء المفهومی الذی لا یأبی بحسب نفسه عن ذلک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2" w:name="pg12930_148595"/>
    </w:p>
    <w:p>
      <w:pPr>
        <w:pStyle w:val="Heading5"/>
        <w:numPr>
          <w:ilvl w:val="4"/>
          <w:numId w:val="1"/>
        </w:numPr>
        <w:rPr/>
      </w:pPr>
      <w:bookmarkStart w:id="273" w:name="__RefHeading___Toc3878006_3224264995"/>
      <w:bookmarkStart w:id="274" w:name="_Toc99"/>
      <w:bookmarkEnd w:id="272"/>
      <w:bookmarkEnd w:id="273"/>
      <w:r>
        <w:rPr>
          <w:rtl w:val="true"/>
        </w:rPr>
        <w:t>[</w:t>
      </w:r>
      <w:r>
        <w:rPr>
          <w:rtl w:val="true"/>
        </w:rPr>
        <w:t>إنّ نور رحمة الحق یشمل کلّ الأشیاء الوجودیة</w:t>
      </w:r>
      <w:r>
        <w:rPr>
          <w:rtl w:val="true"/>
        </w:rPr>
        <w:t>]</w:t>
      </w:r>
      <w:bookmarkEnd w:id="274"/>
    </w:p>
    <w:p>
      <w:pPr>
        <w:pStyle w:val="BookText"/>
        <w:rPr/>
      </w:pPr>
      <w:r>
        <w:rPr>
          <w:rFonts w:ascii="IRNazanin" w:hAnsi="IRNazanin" w:eastAsia="IRNazanin"/>
          <w:color w:val="111111"/>
          <w:sz w:val="28"/>
          <w:sz w:val="28"/>
          <w:szCs w:val="28"/>
          <w:rtl w:val="true"/>
          <w:lang w:bidi="fa-IR"/>
        </w:rPr>
        <w:t>فلیعلم أنّ الحقّ الحقیق بالتصدیق هو أنّ نفس الواقع و نفس الأمر و الواقع فی الواقع و فی نفس الأمر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تعمّلات العقل و اعتباراته و ملاحظاته و تصرّفاته </w:t>
      </w:r>
      <w:r>
        <w:rPr>
          <w:rStyle w:val="FootnoteAnchor"/>
          <w:rtl w:val="true"/>
        </w:rPr>
        <w:footnoteReference w:id="900"/>
      </w:r>
      <w:r>
        <w:rPr>
          <w:rFonts w:ascii="IRNazanin" w:hAnsi="IRNazanin" w:eastAsia="IRNazanin"/>
          <w:color w:val="111111"/>
          <w:sz w:val="28"/>
          <w:sz w:val="28"/>
          <w:szCs w:val="28"/>
          <w:rtl w:val="true"/>
          <w:lang w:bidi="fa-IR"/>
        </w:rPr>
        <w:t>لیس إلاّ أنحاء الوجودات،تامّة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فوق التمام،قائما بذاته،قیّوما بذاته،قیّوما للأشیاء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Style w:val="FootnoteAnchor"/>
          <w:rtl w:val="true"/>
        </w:rPr>
        <w:footnoteReference w:id="901"/>
      </w:r>
      <w:r>
        <w:rPr>
          <w:rFonts w:ascii="Amiri" w:hAnsi="Amiri" w:eastAsia="Amiri" w:cs="Amiri"/>
          <w:color w:val="111111"/>
          <w:sz w:val="28"/>
          <w:sz w:val="28"/>
          <w:szCs w:val="28"/>
          <w:rtl w:val="true"/>
          <w:lang w:bidi="ar-SA"/>
        </w:rPr>
        <w:t xml:space="preserve">ناقصة فاقرة الذوات، </w:t>
      </w:r>
      <w:r>
        <w:rPr>
          <w:rStyle w:val="FootnoteAnchor"/>
          <w:rtl w:val="true"/>
        </w:rPr>
        <w:footnoteReference w:id="902"/>
      </w:r>
      <w:r>
        <w:rPr>
          <w:rFonts w:ascii="IRNazanin" w:hAnsi="IRNazanin" w:eastAsia="IRNazanin"/>
          <w:color w:val="111111"/>
          <w:sz w:val="28"/>
          <w:sz w:val="28"/>
          <w:szCs w:val="28"/>
          <w:rtl w:val="true"/>
          <w:lang w:bidi="fa-IR"/>
        </w:rPr>
        <w:t xml:space="preserve">و لا خبر و لا عین و لا أثر فی الواقع،و نفس الأمر مطلقا بهذا الاعتبار مع قطع النظر عن التعمّلات </w:t>
      </w:r>
      <w:r>
        <w:rPr>
          <w:rStyle w:val="FootnoteAnchor"/>
          <w:rtl w:val="true"/>
        </w:rPr>
        <w:footnoteReference w:id="903"/>
      </w:r>
      <w:r>
        <w:rPr>
          <w:rFonts w:ascii="IRNazanin" w:hAnsi="IRNazanin" w:eastAsia="IRNazanin"/>
          <w:color w:val="111111"/>
          <w:sz w:val="28"/>
          <w:sz w:val="28"/>
          <w:szCs w:val="28"/>
          <w:rtl w:val="true"/>
          <w:lang w:bidi="fa-IR"/>
        </w:rPr>
        <w:t xml:space="preserve">العقلیة و التصرّفات </w:t>
      </w:r>
      <w:r>
        <w:rPr>
          <w:rStyle w:val="FootnoteAnchor"/>
          <w:rtl w:val="true"/>
        </w:rPr>
        <w:footnoteReference w:id="904"/>
      </w:r>
      <w:r>
        <w:rPr>
          <w:rFonts w:ascii="IRNazanin" w:hAnsi="IRNazanin" w:eastAsia="IRNazanin"/>
          <w:color w:val="111111"/>
          <w:sz w:val="28"/>
          <w:sz w:val="28"/>
          <w:szCs w:val="28"/>
          <w:rtl w:val="true"/>
          <w:lang w:bidi="fa-IR"/>
        </w:rPr>
        <w:t>الاعتباریة عن المعنی و الشیء المفهومی،و الکلّی الذی یقابل الجزئی الحقیقی أصلا للبرهان القاطع الذی أحکمنا بنیانه و أتقنّا بنیانه</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و الوجه فیه،هو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انبساط نور الوجود الحقیقی الواجبی الحقّ </w:t>
      </w:r>
      <w:r>
        <w:rPr>
          <w:rStyle w:val="FootnoteAnchor"/>
          <w:rtl w:val="true"/>
        </w:rPr>
        <w:footnoteReference w:id="906"/>
      </w:r>
      <w:r>
        <w:rPr>
          <w:rFonts w:ascii="IRNazanin" w:hAnsi="IRNazanin" w:eastAsia="IRNazanin"/>
          <w:color w:val="111111"/>
          <w:sz w:val="28"/>
          <w:sz w:val="28"/>
          <w:szCs w:val="28"/>
          <w:rtl w:val="true"/>
          <w:lang w:bidi="fa-IR"/>
        </w:rPr>
        <w:t xml:space="preserve">القیّومی و شمول </w:t>
      </w:r>
      <w:r>
        <w:rPr>
          <w:rStyle w:val="FootnoteAnchor"/>
          <w:rtl w:val="true"/>
        </w:rPr>
        <w:footnoteReference w:id="907"/>
      </w:r>
      <w:r>
        <w:rPr>
          <w:rFonts w:ascii="IRNazanin" w:hAnsi="IRNazanin" w:eastAsia="IRNazanin"/>
          <w:color w:val="111111"/>
          <w:sz w:val="28"/>
          <w:sz w:val="28"/>
          <w:szCs w:val="28"/>
          <w:rtl w:val="true"/>
          <w:lang w:bidi="fa-IR"/>
        </w:rPr>
        <w:t xml:space="preserve">رحمته التی </w:t>
      </w:r>
      <w:r>
        <w:rPr>
          <w:rStyle w:val="FootnoteAnchor"/>
          <w:rtl w:val="true"/>
        </w:rPr>
        <w:footnoteReference w:id="908"/>
      </w:r>
      <w:r>
        <w:rPr>
          <w:rFonts w:ascii="Amiri" w:hAnsi="Amiri" w:eastAsia="Amiri" w:cs="Amiri"/>
          <w:color w:val="111111"/>
          <w:sz w:val="28"/>
          <w:sz w:val="28"/>
          <w:szCs w:val="28"/>
          <w:rtl w:val="true"/>
          <w:lang w:bidi="ar-SA"/>
        </w:rPr>
        <w:t xml:space="preserve">وسعت کلّ شیء </w:t>
      </w:r>
      <w:r>
        <w:rPr>
          <w:rStyle w:val="FootnoteAnchor"/>
          <w:rtl w:val="true"/>
        </w:rPr>
        <w:footnoteReference w:id="909"/>
      </w:r>
      <w:r>
        <w:rPr>
          <w:rFonts w:ascii="IRNazanin" w:hAnsi="IRNazanin" w:eastAsia="IRNazanin"/>
          <w:color w:val="111111"/>
          <w:sz w:val="28"/>
          <w:sz w:val="28"/>
          <w:szCs w:val="28"/>
          <w:rtl w:val="true"/>
          <w:lang w:bidi="fa-IR"/>
        </w:rPr>
        <w:t xml:space="preserve">،و أحاط علمه البسیط المحیط وسعة قدرته و عنایته </w:t>
      </w:r>
      <w:r>
        <w:rPr>
          <w:rStyle w:val="FootnoteAnchor"/>
          <w:rtl w:val="true"/>
        </w:rPr>
        <w:footnoteReference w:id="910"/>
      </w:r>
      <w:r>
        <w:rPr>
          <w:rFonts w:ascii="Amiri" w:hAnsi="Amiri" w:eastAsia="Amiri" w:cs="Amiri"/>
          <w:color w:val="111111"/>
          <w:sz w:val="28"/>
          <w:sz w:val="28"/>
          <w:szCs w:val="28"/>
          <w:rtl w:val="true"/>
          <w:lang w:bidi="ar-SA"/>
        </w:rPr>
        <w:t xml:space="preserve">الشاملة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ظلّ و فیء،و نفاذ أمره و قضائه فی الأشیاء کلّها، و تعلّق إرادته </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مشیّته بالأشیاء </w:t>
      </w:r>
      <w:r>
        <w:rPr>
          <w:rStyle w:val="FootnoteAnchor"/>
          <w:rtl w:val="true"/>
        </w:rPr>
        <w:footnoteReference w:id="912"/>
      </w:r>
      <w:r>
        <w:rPr>
          <w:rFonts w:ascii="IRNazanin" w:hAnsi="IRNazanin" w:eastAsia="IRNazanin"/>
          <w:color w:val="111111"/>
          <w:sz w:val="28"/>
          <w:sz w:val="28"/>
          <w:szCs w:val="28"/>
          <w:rtl w:val="true"/>
          <w:lang w:bidi="fa-IR"/>
        </w:rPr>
        <w:t xml:space="preserve">،و ما شاءت الأشیاء أو تشاء،جلّها و قلّها، کلّ شیء بشیء محیط،و المحیط بما أحاط هو اللّه </w:t>
      </w:r>
      <w:r>
        <w:rPr>
          <w:rStyle w:val="FootnoteAnchor"/>
          <w:rtl w:val="true"/>
        </w:rPr>
        <w:footnoteReference w:id="913"/>
      </w:r>
      <w:r>
        <w:rPr>
          <w:rFonts w:ascii="Amiri" w:hAnsi="Amiri" w:eastAsia="Amiri" w:cs="Amiri"/>
          <w:color w:val="111111"/>
          <w:sz w:val="28"/>
          <w:sz w:val="28"/>
          <w:szCs w:val="28"/>
          <w:rtl w:val="true"/>
          <w:lang w:bidi="ar-SA"/>
        </w:rPr>
        <w:t xml:space="preserve">، اَللّٰهُ </w:t>
      </w:r>
      <w:r>
        <w:rPr>
          <w:rStyle w:val="FootnoteAnchor"/>
          <w:rtl w:val="true"/>
        </w:rPr>
        <w:footnoteReference w:id="914"/>
      </w:r>
      <w:r>
        <w:rPr>
          <w:rFonts w:ascii="Amiri" w:hAnsi="Amiri" w:eastAsia="Amiri" w:cs="Amiri"/>
          <w:color w:val="111111"/>
          <w:sz w:val="28"/>
          <w:sz w:val="28"/>
          <w:szCs w:val="28"/>
          <w:rtl w:val="true"/>
          <w:lang w:bidi="ar-SA"/>
        </w:rPr>
        <w:t xml:space="preserve">نُورُ السَّمٰاوٰاتِ وَ الْأَرْضِ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ظاهر أنّ نور رحمته الواسعة لیس إشراق نور کنه ذاته القیومی الذی هو لیس إلاّ أصل حقیقة الوجود الحقّ </w:t>
      </w:r>
      <w:r>
        <w:rPr>
          <w:rStyle w:val="FootnoteAnchor"/>
          <w:rtl w:val="true"/>
        </w:rPr>
        <w:footnoteReference w:id="916"/>
      </w:r>
      <w:r>
        <w:rPr>
          <w:rFonts w:ascii="IRNazanin" w:hAnsi="IRNazanin" w:eastAsia="IRNazanin"/>
          <w:color w:val="111111"/>
          <w:sz w:val="28"/>
          <w:sz w:val="28"/>
          <w:szCs w:val="28"/>
          <w:rtl w:val="true"/>
          <w:lang w:bidi="fa-IR"/>
        </w:rPr>
        <w:t xml:space="preserve">الحقیقی،و إشراقه لیس و لا یتصوّر أن یکون من نسخ الشیئیة المفهومیة الإبهامیة الاعتباریة </w:t>
      </w:r>
      <w:r>
        <w:rPr>
          <w:rStyle w:val="FootnoteAnchor"/>
          <w:rtl w:val="true"/>
        </w:rPr>
        <w:footnoteReference w:id="917"/>
      </w:r>
      <w:r>
        <w:rPr>
          <w:rFonts w:ascii="IRNazanin" w:hAnsi="IRNazanin" w:eastAsia="IRNazanin"/>
          <w:color w:val="111111"/>
          <w:sz w:val="28"/>
          <w:sz w:val="28"/>
          <w:szCs w:val="28"/>
          <w:rtl w:val="true"/>
          <w:lang w:bidi="fa-IR"/>
        </w:rPr>
        <w:t xml:space="preserve">الکلّیة،فهو لیس و لا یکون إلاّ من سنخ </w:t>
      </w:r>
      <w:r>
        <w:rPr>
          <w:rStyle w:val="FootnoteAnchor"/>
          <w:rtl w:val="true"/>
        </w:rPr>
        <w:footnoteReference w:id="918"/>
      </w:r>
      <w:r>
        <w:rPr>
          <w:rFonts w:ascii="IRNazanin" w:hAnsi="IRNazanin" w:eastAsia="IRNazanin"/>
          <w:color w:val="111111"/>
          <w:sz w:val="28"/>
          <w:sz w:val="28"/>
          <w:szCs w:val="28"/>
          <w:rtl w:val="true"/>
          <w:lang w:bidi="fa-IR"/>
        </w:rPr>
        <w:t xml:space="preserve">الوجود،خلاف نسخ </w:t>
      </w:r>
      <w:r>
        <w:rPr>
          <w:rStyle w:val="FootnoteAnchor"/>
          <w:rtl w:val="true"/>
        </w:rPr>
        <w:footnoteReference w:id="919"/>
      </w:r>
      <w:r>
        <w:rPr>
          <w:rFonts w:ascii="IRNazanin" w:hAnsi="IRNazanin" w:eastAsia="IRNazanin"/>
          <w:color w:val="111111"/>
          <w:sz w:val="28"/>
          <w:sz w:val="28"/>
          <w:szCs w:val="28"/>
          <w:rtl w:val="true"/>
          <w:lang w:bidi="fa-IR"/>
        </w:rPr>
        <w:t xml:space="preserve">الشیء المفهومی،فالآفاق و الأنفس الواقعیة النفس الأمریّة و العوالم العالمیة </w:t>
      </w:r>
      <w:r>
        <w:rPr>
          <w:rStyle w:val="FootnoteAnchor"/>
          <w:rtl w:val="true"/>
        </w:rPr>
        <w:footnoteReference w:id="920"/>
      </w:r>
      <w:r>
        <w:rPr>
          <w:rFonts w:ascii="IRNazanin" w:hAnsi="IRNazanin" w:eastAsia="IRNazanin"/>
          <w:color w:val="111111"/>
          <w:sz w:val="28"/>
          <w:sz w:val="28"/>
          <w:szCs w:val="28"/>
          <w:rtl w:val="true"/>
          <w:lang w:bidi="fa-IR"/>
        </w:rPr>
        <w:t xml:space="preserve">العالیة،روحانیة کانت أم جسمانیة،و الأوعیة </w:t>
      </w:r>
      <w:r>
        <w:rPr>
          <w:rStyle w:val="FootnoteAnchor"/>
          <w:rtl w:val="true"/>
        </w:rPr>
        <w:footnoteReference w:id="921"/>
      </w:r>
      <w:r>
        <w:rPr>
          <w:rFonts w:ascii="IRNazanin" w:hAnsi="IRNazanin" w:eastAsia="IRNazanin"/>
          <w:color w:val="111111"/>
          <w:sz w:val="28"/>
          <w:sz w:val="28"/>
          <w:szCs w:val="28"/>
          <w:rtl w:val="true"/>
          <w:lang w:bidi="fa-IR"/>
        </w:rPr>
        <w:t>و الأودیة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أعیانیة أو أذهانیة،کلّها مملّوة من تلک الرحمة الواسعة،لا یتصوّر و لا تتعقّل مرتبة خالیة عنها غیر مملّوة منها،کما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بکلّ </w:t>
      </w:r>
      <w:r>
        <w:rPr>
          <w:rStyle w:val="FootnoteAnchor"/>
          <w:rtl w:val="true"/>
        </w:rPr>
        <w:footnoteReference w:id="922"/>
      </w:r>
      <w:r>
        <w:rPr>
          <w:rFonts w:ascii="IRNazanin" w:hAnsi="IRNazanin" w:eastAsia="IRNazanin"/>
          <w:color w:val="111111"/>
          <w:sz w:val="28"/>
          <w:sz w:val="28"/>
          <w:szCs w:val="28"/>
          <w:rtl w:val="true"/>
          <w:lang w:bidi="fa-IR"/>
        </w:rPr>
        <w:t>مکان و لم یخل عنه مکان طرفة عین،حاضر غیر معذور،غائب غیر مفقود</w:t>
      </w:r>
      <w:r>
        <w:rPr>
          <w:rFonts w:eastAsia="IRNazanin" w:cs="IRNazanin"/>
          <w:color w:val="111111"/>
          <w:sz w:val="28"/>
          <w:szCs w:val="28"/>
          <w:rtl w:val="true"/>
          <w:lang w:bidi="fa-IR"/>
        </w:rPr>
        <w:t xml:space="preserve">». </w:t>
      </w:r>
      <w:r>
        <w:rPr>
          <w:rStyle w:val="FootnoteAnchor"/>
          <w:rtl w:val="true"/>
        </w:rPr>
        <w:footnoteReference w:id="9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لما وسعت کلّ شیء و ما شملت کلّ ظلّ و فیء،فانتهت و قصرت و تحدّدت و انتقصت، </w:t>
      </w:r>
      <w:r>
        <w:rPr>
          <w:rStyle w:val="FootnoteAnchor"/>
          <w:rtl w:val="true"/>
        </w:rPr>
        <w:footnoteReference w:id="924"/>
      </w:r>
      <w:r>
        <w:rPr>
          <w:rFonts w:ascii="IRNazanin" w:hAnsi="IRNazanin" w:eastAsia="IRNazanin"/>
          <w:color w:val="111111"/>
          <w:sz w:val="28"/>
          <w:sz w:val="28"/>
          <w:szCs w:val="28"/>
          <w:rtl w:val="true"/>
          <w:lang w:bidi="fa-IR"/>
        </w:rPr>
        <w:t xml:space="preserve">و قصورها و انتقاضها </w:t>
      </w:r>
      <w:r>
        <w:rPr>
          <w:rStyle w:val="FootnoteAnchor"/>
          <w:rtl w:val="true"/>
        </w:rPr>
        <w:footnoteReference w:id="925"/>
      </w:r>
      <w:r>
        <w:rPr>
          <w:rFonts w:ascii="IRNazanin" w:hAnsi="IRNazanin" w:eastAsia="IRNazanin"/>
          <w:color w:val="111111"/>
          <w:sz w:val="28"/>
          <w:sz w:val="28"/>
          <w:szCs w:val="28"/>
          <w:rtl w:val="true"/>
          <w:lang w:bidi="fa-IR"/>
        </w:rPr>
        <w:t xml:space="preserve">یوجب نقصان کمال الرّحمان،و انتهاؤها و تجدّدها یستلزم محدودیة جمال السبحان،فترکّب </w:t>
      </w:r>
      <w:r>
        <w:rPr>
          <w:rStyle w:val="FootnoteAnchor"/>
          <w:rtl w:val="true"/>
        </w:rPr>
        <w:footnoteReference w:id="926"/>
      </w:r>
      <w:r>
        <w:rPr>
          <w:rFonts w:ascii="IRNazanin" w:hAnsi="IRNazanin" w:eastAsia="IRNazanin"/>
          <w:color w:val="111111"/>
          <w:sz w:val="28"/>
          <w:sz w:val="28"/>
          <w:szCs w:val="28"/>
          <w:rtl w:val="true"/>
          <w:lang w:bidi="fa-IR"/>
        </w:rPr>
        <w:t xml:space="preserve">من الکمالیة و النقصان،تعالی عن ذلک علوّا کبیرا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928"/>
      </w:r>
      <w:r>
        <w:rPr>
          <w:rFonts w:ascii="IRNazanin" w:hAnsi="IRNazanin" w:eastAsia="IRNazanin"/>
          <w:color w:val="111111"/>
          <w:sz w:val="28"/>
          <w:sz w:val="28"/>
          <w:szCs w:val="28"/>
          <w:rtl w:val="true"/>
          <w:lang w:bidi="fa-IR"/>
        </w:rPr>
        <w:t>القهّار و النور القاهر و قهر النور لاتمکن الظلمة من الظهور 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خفی من فرط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احتجب بشعاع نوره عن </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نواظر خلقه</w:t>
      </w:r>
      <w:r>
        <w:rPr>
          <w:rFonts w:eastAsia="IRNazanin" w:cs="IRNazanin"/>
          <w:color w:val="111111"/>
          <w:sz w:val="28"/>
          <w:szCs w:val="28"/>
          <w:rtl w:val="true"/>
          <w:lang w:bidi="fa-IR"/>
        </w:rPr>
        <w:t xml:space="preserve">». </w:t>
      </w:r>
      <w:r>
        <w:rPr>
          <w:rStyle w:val="FootnoteAnchor"/>
          <w:rtl w:val="true"/>
        </w:rPr>
        <w:footnoteReference w:id="930"/>
      </w:r>
      <w:bookmarkStart w:id="275" w:name="pg12930_148597"/>
    </w:p>
    <w:p>
      <w:pPr>
        <w:pStyle w:val="BookText"/>
        <w:rPr/>
      </w:pPr>
      <w:bookmarkEnd w:id="275"/>
      <w:r>
        <w:rPr>
          <w:rFonts w:ascii="IRNazanin" w:hAnsi="IRNazanin" w:eastAsia="IRNazanin"/>
          <w:color w:val="111111"/>
          <w:sz w:val="28"/>
          <w:sz w:val="28"/>
          <w:szCs w:val="28"/>
          <w:rtl w:val="true"/>
          <w:lang w:bidi="fa-IR"/>
        </w:rPr>
        <w:t xml:space="preserve">و تلک الشیئیات </w:t>
      </w:r>
      <w:r>
        <w:rPr>
          <w:rStyle w:val="FootnoteAnchor"/>
          <w:rtl w:val="true"/>
        </w:rPr>
        <w:footnoteReference w:id="931"/>
      </w:r>
      <w:r>
        <w:rPr>
          <w:rFonts w:ascii="IRNazanin" w:hAnsi="IRNazanin" w:eastAsia="IRNazanin"/>
          <w:color w:val="111111"/>
          <w:sz w:val="28"/>
          <w:sz w:val="28"/>
          <w:szCs w:val="28"/>
          <w:rtl w:val="true"/>
          <w:lang w:bidi="fa-IR"/>
        </w:rPr>
        <w:t>المفهومیة الإبهامیة کما سیظهر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ظلمات بعظها فوق بعض </w:t>
      </w:r>
      <w:r>
        <w:rPr>
          <w:rStyle w:val="FootnoteAnchor"/>
          <w:rtl w:val="true"/>
        </w:rPr>
        <w:footnoteReference w:id="932"/>
      </w:r>
      <w:r>
        <w:rPr>
          <w:rFonts w:ascii="IRNazanin" w:hAnsi="IRNazanin" w:eastAsia="IRNazanin"/>
          <w:color w:val="111111"/>
          <w:sz w:val="28"/>
          <w:sz w:val="28"/>
          <w:szCs w:val="28"/>
          <w:rtl w:val="true"/>
          <w:lang w:bidi="fa-IR"/>
        </w:rPr>
        <w:t xml:space="preserve">،لم یکد خرج من کتم الخفاء و الاختفاء الذاتی </w:t>
      </w:r>
      <w:r>
        <w:rPr>
          <w:rStyle w:val="FootnoteAnchor"/>
          <w:rtl w:val="true"/>
        </w:rPr>
        <w:footnoteReference w:id="933"/>
      </w:r>
      <w:r>
        <w:rPr>
          <w:rFonts w:ascii="IRNazanin" w:hAnsi="IRNazanin" w:eastAsia="IRNazanin"/>
          <w:color w:val="111111"/>
          <w:sz w:val="28"/>
          <w:sz w:val="28"/>
          <w:szCs w:val="28"/>
          <w:rtl w:val="true"/>
          <w:lang w:bidi="fa-IR"/>
        </w:rPr>
        <w:t xml:space="preserve">،و لم نکد نراها لا بضوء </w:t>
      </w:r>
      <w:r>
        <w:rPr>
          <w:rStyle w:val="FootnoteAnchor"/>
          <w:rtl w:val="true"/>
        </w:rPr>
        <w:footnoteReference w:id="934"/>
      </w:r>
      <w:r>
        <w:rPr>
          <w:rFonts w:ascii="IRNazanin" w:hAnsi="IRNazanin" w:eastAsia="IRNazanin"/>
          <w:color w:val="111111"/>
          <w:sz w:val="28"/>
          <w:sz w:val="28"/>
          <w:szCs w:val="28"/>
          <w:rtl w:val="true"/>
          <w:lang w:bidi="fa-IR"/>
        </w:rPr>
        <w:t xml:space="preserve">، الضمائر </w:t>
      </w:r>
      <w:r>
        <w:rPr>
          <w:rStyle w:val="FootnoteAnchor"/>
          <w:rtl w:val="true"/>
        </w:rPr>
        <w:footnoteReference w:id="935"/>
      </w:r>
      <w:r>
        <w:rPr>
          <w:rFonts w:ascii="IRNazanin" w:hAnsi="IRNazanin" w:eastAsia="IRNazanin"/>
          <w:color w:val="111111"/>
          <w:sz w:val="28"/>
          <w:sz w:val="28"/>
          <w:szCs w:val="28"/>
          <w:rtl w:val="true"/>
          <w:lang w:bidi="fa-IR"/>
        </w:rPr>
        <w:t xml:space="preserve">و لا بنور العقول و البصائر،إن هی إلاّ أسماء سمیّتموها ما أنزل اللّه </w:t>
      </w:r>
      <w:r>
        <w:rPr>
          <w:rStyle w:val="FootnoteAnchor"/>
          <w:rtl w:val="true"/>
        </w:rPr>
        <w:footnoteReference w:id="936"/>
      </w:r>
      <w:r>
        <w:rPr>
          <w:rFonts w:ascii="IRNazanin" w:hAnsi="IRNazanin" w:eastAsia="IRNazanin"/>
          <w:color w:val="111111"/>
          <w:sz w:val="28"/>
          <w:sz w:val="28"/>
          <w:szCs w:val="28"/>
          <w:rtl w:val="true"/>
          <w:lang w:bidi="fa-IR"/>
        </w:rPr>
        <w:t xml:space="preserve">من سلطان </w:t>
      </w:r>
      <w:r>
        <w:rPr>
          <w:rStyle w:val="FootnoteAnchor"/>
          <w:rtl w:val="true"/>
        </w:rPr>
        <w:footnoteReference w:id="937"/>
      </w:r>
      <w:r>
        <w:rPr>
          <w:rFonts w:ascii="IRNazanin" w:hAnsi="IRNazanin" w:eastAsia="IRNazanin"/>
          <w:color w:val="111111"/>
          <w:sz w:val="28"/>
          <w:sz w:val="28"/>
          <w:szCs w:val="28"/>
          <w:rtl w:val="true"/>
          <w:lang w:bidi="fa-IR"/>
        </w:rPr>
        <w:t xml:space="preserve">لا سلطان </w:t>
      </w:r>
      <w:r>
        <w:rPr>
          <w:rStyle w:val="FootnoteAnchor"/>
          <w:rtl w:val="true"/>
        </w:rPr>
        <w:footnoteReference w:id="938"/>
      </w:r>
      <w:r>
        <w:rPr>
          <w:rFonts w:ascii="IRNazanin" w:hAnsi="IRNazanin" w:eastAsia="IRNazanin"/>
          <w:color w:val="111111"/>
          <w:sz w:val="28"/>
          <w:sz w:val="28"/>
          <w:szCs w:val="28"/>
          <w:rtl w:val="true"/>
          <w:lang w:bidi="fa-IR"/>
        </w:rPr>
        <w:t>الوجود و لا سلطان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الثابتة ما شمّت رائحة الوجود</w:t>
      </w:r>
      <w:r>
        <w:rPr>
          <w:rFonts w:eastAsia="IRNazanin" w:cs="IRNazanin"/>
          <w:color w:val="111111"/>
          <w:sz w:val="28"/>
          <w:szCs w:val="28"/>
          <w:rtl w:val="true"/>
          <w:lang w:bidi="fa-IR"/>
        </w:rPr>
        <w:t xml:space="preserve">»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الوجود لیس إلاّ النور</w:t>
      </w:r>
      <w:r>
        <w:rPr>
          <w:rFonts w:eastAsia="IRNazanin" w:cs="IRNazanin"/>
          <w:color w:val="111111"/>
          <w:sz w:val="28"/>
          <w:szCs w:val="28"/>
          <w:rtl w:val="true"/>
          <w:lang w:bidi="fa-IR"/>
        </w:rPr>
        <w:t>.</w:t>
      </w:r>
    </w:p>
    <w:p>
      <w:pPr>
        <w:pStyle w:val="Heading4"/>
        <w:numPr>
          <w:ilvl w:val="3"/>
          <w:numId w:val="1"/>
        </w:numPr>
        <w:rPr/>
      </w:pPr>
      <w:bookmarkStart w:id="276" w:name="__RefHeading___Toc3878008_3224264995"/>
      <w:bookmarkStart w:id="277" w:name="_Toc100"/>
      <w:bookmarkEnd w:id="276"/>
      <w:r>
        <w:rPr>
          <w:rtl w:val="true"/>
        </w:rPr>
        <w:t>عبرة و اعتبار،تبصرة و استبصار</w:t>
      </w:r>
      <w:bookmarkEnd w:id="277"/>
    </w:p>
    <w:p>
      <w:pPr>
        <w:pStyle w:val="Heading5"/>
        <w:numPr>
          <w:ilvl w:val="4"/>
          <w:numId w:val="1"/>
        </w:numPr>
        <w:rPr/>
      </w:pPr>
      <w:bookmarkStart w:id="278" w:name="__RefHeading___Toc3878010_3224264995"/>
      <w:bookmarkStart w:id="279" w:name="_Toc101"/>
      <w:bookmarkEnd w:id="278"/>
      <w:r>
        <w:rPr>
          <w:rtl w:val="true"/>
        </w:rPr>
        <w:t>[</w:t>
      </w:r>
      <w:r>
        <w:rPr>
          <w:rtl w:val="true"/>
        </w:rPr>
        <w:t>فی معرفة الشیئیات المفهومیة و عدم تقرّرها</w:t>
      </w:r>
      <w:r>
        <w:rPr>
          <w:rtl w:val="true"/>
        </w:rPr>
        <w:t>]</w:t>
      </w:r>
      <w:bookmarkEnd w:id="279"/>
    </w:p>
    <w:p>
      <w:pPr>
        <w:pStyle w:val="BookText"/>
        <w:rPr/>
      </w:pPr>
      <w:r>
        <w:rPr>
          <w:rFonts w:ascii="IRNazanin" w:hAnsi="IRNazanin" w:eastAsia="IRNazanin"/>
          <w:color w:val="111111"/>
          <w:sz w:val="28"/>
          <w:sz w:val="28"/>
          <w:szCs w:val="28"/>
          <w:rtl w:val="true"/>
          <w:lang w:bidi="fa-IR"/>
        </w:rPr>
        <w:t>فتلک الشیئیات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لا تأبی بمجرّد أنفسها و بالنظر إلی حاقّ ذواتها </w:t>
      </w:r>
      <w:r>
        <w:rPr>
          <w:rStyle w:val="FootnoteAnchor"/>
          <w:rtl w:val="true"/>
        </w:rPr>
        <w:footnoteReference w:id="940"/>
      </w:r>
      <w:r>
        <w:rPr>
          <w:rFonts w:ascii="IRNazanin" w:hAnsi="IRNazanin" w:eastAsia="IRNazanin"/>
          <w:color w:val="111111"/>
          <w:sz w:val="28"/>
          <w:sz w:val="28"/>
          <w:szCs w:val="28"/>
          <w:rtl w:val="true"/>
          <w:lang w:bidi="fa-IR"/>
        </w:rPr>
        <w:t>عن الصدق علی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تتصوّر لها </w:t>
      </w:r>
      <w:r>
        <w:rPr>
          <w:rStyle w:val="FootnoteAnchor"/>
          <w:rtl w:val="true"/>
        </w:rPr>
        <w:footnoteReference w:id="941"/>
      </w:r>
      <w:r>
        <w:rPr>
          <w:rFonts w:ascii="IRNazanin" w:hAnsi="IRNazanin" w:eastAsia="IRNazanin"/>
          <w:color w:val="111111"/>
          <w:sz w:val="28"/>
          <w:sz w:val="28"/>
          <w:szCs w:val="28"/>
          <w:rtl w:val="true"/>
          <w:lang w:bidi="fa-IR"/>
        </w:rPr>
        <w:t xml:space="preserve">فی أنفسها تقرّر </w:t>
      </w:r>
      <w:r>
        <w:rPr>
          <w:rStyle w:val="FootnoteAnchor"/>
          <w:rtl w:val="true"/>
        </w:rPr>
        <w:footnoteReference w:id="942"/>
      </w:r>
      <w:r>
        <w:rPr>
          <w:rFonts w:ascii="IRNazanin" w:hAnsi="IRNazanin" w:eastAsia="IRNazanin"/>
          <w:color w:val="111111"/>
          <w:sz w:val="28"/>
          <w:sz w:val="28"/>
          <w:szCs w:val="28"/>
          <w:rtl w:val="true"/>
          <w:lang w:bidi="fa-IR"/>
        </w:rPr>
        <w:t>،و لا یتعقّل لأنفسها کینونیة و تحصّل إلاّ بالتعمّل البحت</w:t>
      </w:r>
      <w:r>
        <w:rPr>
          <w:rFonts w:eastAsia="IRNazanin" w:cs="IRNazanin"/>
          <w:color w:val="111111"/>
          <w:sz w:val="28"/>
          <w:szCs w:val="28"/>
          <w:rtl w:val="true"/>
          <w:lang w:bidi="fa-IR"/>
        </w:rPr>
        <w:t>.</w:t>
      </w:r>
    </w:p>
    <w:p>
      <w:pPr>
        <w:pStyle w:val="Heading5"/>
        <w:numPr>
          <w:ilvl w:val="4"/>
          <w:numId w:val="1"/>
        </w:numPr>
        <w:rPr/>
      </w:pPr>
      <w:bookmarkStart w:id="280" w:name="__RefHeading___Toc3878012_3224264995"/>
      <w:bookmarkStart w:id="281" w:name="_Toc102"/>
      <w:bookmarkEnd w:id="280"/>
      <w:r>
        <w:rPr>
          <w:rtl w:val="true"/>
        </w:rPr>
        <w:t>[</w:t>
      </w:r>
      <w:r>
        <w:rPr>
          <w:rtl w:val="true"/>
        </w:rPr>
        <w:t>کیفیة اعتبار الماهیة الخالیة</w:t>
      </w:r>
      <w:r>
        <w:rPr>
          <w:rtl w:val="true"/>
        </w:rPr>
        <w:t>]</w:t>
      </w:r>
      <w:bookmarkEnd w:id="28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من التعمّل البحت </w:t>
      </w:r>
      <w:r>
        <w:rPr>
          <w:rStyle w:val="FootnoteAnchor"/>
          <w:rtl w:val="true"/>
        </w:rPr>
        <w:footnoteReference w:id="943"/>
      </w:r>
      <w:r>
        <w:rPr>
          <w:rFonts w:ascii="IRNazanin" w:hAnsi="IRNazanin" w:eastAsia="IRNazanin"/>
          <w:color w:val="111111"/>
          <w:sz w:val="28"/>
          <w:sz w:val="28"/>
          <w:szCs w:val="28"/>
          <w:rtl w:val="true"/>
          <w:lang w:bidi="fa-IR"/>
        </w:rPr>
        <w:t xml:space="preserve">هنا لیس إلاّ أنّ لنا أن نأخذها عند تصوّرنا إیّاها و حصول صورها فی أنفسنا و أذهاننا مجرّدة عن کافّة الوجودات،خالیة عن کلّ التعیّنات،بأن نلاحظها مع قطع النظر عن کلّ تلک الوجودات التی هی توجد بها،خارجیة کانت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الوجودات أو ذهنیة </w:t>
      </w:r>
      <w:r>
        <w:rPr>
          <w:rStyle w:val="FootnoteAnchor"/>
          <w:rtl w:val="true"/>
        </w:rPr>
        <w:footnoteReference w:id="944"/>
      </w:r>
      <w:r>
        <w:rPr>
          <w:rFonts w:ascii="IRNazanin" w:hAnsi="IRNazanin" w:eastAsia="IRNazanin"/>
          <w:color w:val="111111"/>
          <w:sz w:val="28"/>
          <w:sz w:val="28"/>
          <w:szCs w:val="28"/>
          <w:rtl w:val="true"/>
          <w:lang w:bidi="fa-IR"/>
        </w:rPr>
        <w:t xml:space="preserve">،حتّی عن هذه الملاحظة </w:t>
      </w:r>
      <w:r>
        <w:rPr>
          <w:rStyle w:val="FootnoteAnchor"/>
          <w:rtl w:val="true"/>
        </w:rPr>
        <w:footnoteReference w:id="945"/>
      </w:r>
      <w:r>
        <w:rPr>
          <w:rFonts w:ascii="IRNazanin" w:hAnsi="IRNazanin" w:eastAsia="IRNazanin"/>
          <w:color w:val="111111"/>
          <w:sz w:val="28"/>
          <w:sz w:val="28"/>
          <w:szCs w:val="28"/>
          <w:rtl w:val="true"/>
          <w:lang w:bidi="fa-IR"/>
        </w:rPr>
        <w:t xml:space="preserve">التی إنّما هی بحسبها خالیة عن الوجودات و التشخّصات کلّها،إذ هذه الملاحظة أیضا نحو من أنحاء الوجود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یلاحظ کونها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نعتبر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أنّها أیضا وجود؛فإنّ عدم </w:t>
      </w:r>
      <w:r>
        <w:rPr>
          <w:rStyle w:val="FootnoteAnchor"/>
          <w:rtl w:val="true"/>
        </w:rPr>
        <w:footnoteReference w:id="947"/>
      </w:r>
      <w:r>
        <w:rPr>
          <w:rFonts w:ascii="IRNazanin" w:hAnsi="IRNazanin" w:eastAsia="IRNazanin"/>
          <w:color w:val="111111"/>
          <w:sz w:val="28"/>
          <w:sz w:val="28"/>
          <w:szCs w:val="28"/>
          <w:rtl w:val="true"/>
          <w:lang w:bidi="fa-IR"/>
        </w:rPr>
        <w:t xml:space="preserve">اعتبار الشیء لا یوجب اعتبار عدمه،و لا عدمه </w:t>
      </w:r>
      <w:r>
        <w:rPr>
          <w:rStyle w:val="FootnoteAnchor"/>
          <w:rtl w:val="true"/>
        </w:rPr>
        <w:footnoteReference w:id="948"/>
      </w:r>
      <w:r>
        <w:rPr>
          <w:rFonts w:ascii="IRNazanin" w:hAnsi="IRNazanin" w:eastAsia="IRNazanin"/>
          <w:color w:val="111111"/>
          <w:sz w:val="28"/>
          <w:sz w:val="28"/>
          <w:szCs w:val="28"/>
          <w:rtl w:val="true"/>
          <w:lang w:bidi="fa-IR"/>
        </w:rPr>
        <w:t xml:space="preserve">فی الواقع،و لا ینافی وقوعه فی متن الواقع، فهی حینئذ و إن کانت مخلوطة بالوجود و متّحدة بضرب من الوجود فی الواقع،و هو نفس هذه الملاحظة،لکنّا نلاحظها و ننظر إلی أنفسها و نأخذها </w:t>
      </w:r>
      <w:r>
        <w:rPr>
          <w:rStyle w:val="FootnoteAnchor"/>
          <w:rtl w:val="true"/>
        </w:rPr>
        <w:footnoteReference w:id="949"/>
      </w:r>
      <w:r>
        <w:rPr>
          <w:rFonts w:ascii="IRNazanin" w:hAnsi="IRNazanin" w:eastAsia="IRNazanin"/>
          <w:color w:val="111111"/>
          <w:sz w:val="28"/>
          <w:sz w:val="28"/>
          <w:szCs w:val="28"/>
          <w:rtl w:val="true"/>
          <w:lang w:bidi="fa-IR"/>
        </w:rPr>
        <w:t xml:space="preserve">و نعتبر </w:t>
      </w:r>
      <w:r>
        <w:rPr>
          <w:rStyle w:val="FootnoteAnchor"/>
          <w:rtl w:val="true"/>
        </w:rPr>
        <w:footnoteReference w:id="950"/>
      </w:r>
      <w:r>
        <w:rPr>
          <w:rFonts w:ascii="Amiri" w:hAnsi="Amiri" w:eastAsia="Amiri" w:cs="Amiri"/>
          <w:color w:val="111111"/>
          <w:sz w:val="28"/>
          <w:sz w:val="28"/>
          <w:szCs w:val="28"/>
          <w:rtl w:val="true"/>
          <w:lang w:bidi="ar-SA"/>
        </w:rPr>
        <w:t xml:space="preserve">مجرّد أنفسها من دون ملاحظة </w:t>
      </w:r>
      <w:r>
        <w:rPr>
          <w:rStyle w:val="FootnoteAnchor"/>
          <w:rtl w:val="true"/>
        </w:rPr>
        <w:footnoteReference w:id="951"/>
      </w:r>
      <w:r>
        <w:rPr>
          <w:rFonts w:ascii="IRNazanin" w:hAnsi="IRNazanin" w:eastAsia="IRNazanin"/>
          <w:color w:val="111111"/>
          <w:sz w:val="28"/>
          <w:sz w:val="28"/>
          <w:szCs w:val="28"/>
          <w:rtl w:val="true"/>
          <w:lang w:bidi="fa-IR"/>
        </w:rPr>
        <w:t xml:space="preserve">وجودها و من غیر أن نعتبر کونها موجودة بهذه الملاحظة،فهذه </w:t>
      </w:r>
      <w:r>
        <w:rPr>
          <w:rStyle w:val="FootnoteAnchor"/>
          <w:rtl w:val="true"/>
        </w:rPr>
        <w:footnoteReference w:id="952"/>
      </w:r>
      <w:r>
        <w:rPr>
          <w:rFonts w:ascii="IRNazanin" w:hAnsi="IRNazanin" w:eastAsia="IRNazanin"/>
          <w:color w:val="111111"/>
          <w:sz w:val="28"/>
          <w:sz w:val="28"/>
          <w:szCs w:val="28"/>
          <w:rtl w:val="true"/>
          <w:lang w:bidi="fa-IR"/>
        </w:rPr>
        <w:t xml:space="preserve">الملاحظة التی هی أیضا نحو من أنحاء وجودها بالحقیقة من دون توسّع أصلا،نعبّر </w:t>
      </w:r>
      <w:r>
        <w:rPr>
          <w:rStyle w:val="FootnoteAnchor"/>
          <w:rtl w:val="true"/>
        </w:rPr>
        <w:footnoteReference w:id="953"/>
      </w:r>
      <w:r>
        <w:rPr>
          <w:rFonts w:ascii="IRNazanin" w:hAnsi="IRNazanin" w:eastAsia="IRNazanin"/>
          <w:color w:val="111111"/>
          <w:sz w:val="28"/>
          <w:sz w:val="28"/>
          <w:szCs w:val="28"/>
          <w:rtl w:val="true"/>
          <w:lang w:bidi="fa-IR"/>
        </w:rPr>
        <w:t>عنها بمرتبة الماهیة الخالیة عن قاطبة الوجودات و التشخّصات و نعبّر عن معنی الإنسان و مفهومه الحاصل فی تلک المرتبة الملحوظة بهذا النحو من الملاحظة المأخوذ بهذا الضرب من التجرید و التخلیة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و معناه بحسب نفسه مع قطع النظر عن کلّ ما هو خارج عن حاقّ نفسه لا یأبی عن الصدق علی الکثیرین،و یکون کلّیا </w:t>
      </w:r>
      <w:r>
        <w:rPr>
          <w:rStyle w:val="FootnoteAnchor"/>
          <w:rtl w:val="true"/>
        </w:rPr>
        <w:footnoteReference w:id="954"/>
      </w:r>
      <w:r>
        <w:rPr>
          <w:rFonts w:ascii="IRNazanin" w:hAnsi="IRNazanin" w:eastAsia="IRNazanin"/>
          <w:color w:val="111111"/>
          <w:sz w:val="28"/>
          <w:sz w:val="28"/>
          <w:szCs w:val="28"/>
          <w:rtl w:val="true"/>
          <w:lang w:bidi="fa-IR"/>
        </w:rPr>
        <w:t xml:space="preserve">طبیعیا مشترکا بین الکثیرین،لا یأبی فی نفسه و بالنظر إلی حاقّ ذاته عن الوجود و العدم و لا یقتضی بحسب حاقّ جوهر ذاته المعرّی </w:t>
      </w:r>
      <w:r>
        <w:rPr>
          <w:rStyle w:val="FootnoteAnchor"/>
          <w:rtl w:val="true"/>
        </w:rPr>
        <w:footnoteReference w:id="955"/>
      </w:r>
      <w:r>
        <w:rPr>
          <w:rFonts w:ascii="IRNazanin" w:hAnsi="IRNazanin" w:eastAsia="IRNazanin"/>
          <w:color w:val="111111"/>
          <w:sz w:val="28"/>
          <w:sz w:val="28"/>
          <w:szCs w:val="28"/>
          <w:rtl w:val="true"/>
          <w:lang w:bidi="fa-IR"/>
        </w:rPr>
        <w:t xml:space="preserve">عن کافّة الوجودات،الخالی عن قاطبة العدمّات شیئا من الوجود و العدم،فهو ممکن بالذات،جائز الوجود و العدم فی مرتبة ذاته،لا یجب له شیئا منها بالنظر إلی ذاته مع قطع النظر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کلّ ما هو خارج عن حاقّ ذاته،و لا یکفی مجرّد ذاته فی التلبّس بواحد منهما،بل </w:t>
      </w:r>
      <w:bookmarkStart w:id="282" w:name="pg12930_148599"/>
    </w:p>
    <w:p>
      <w:pPr>
        <w:pStyle w:val="BookText"/>
        <w:rPr/>
      </w:pPr>
      <w:bookmarkEnd w:id="282"/>
      <w:r>
        <w:rPr>
          <w:rFonts w:ascii="IRNazanin" w:hAnsi="IRNazanin" w:eastAsia="IRNazanin"/>
          <w:color w:val="111111"/>
          <w:sz w:val="28"/>
          <w:sz w:val="28"/>
          <w:szCs w:val="28"/>
          <w:rtl w:val="true"/>
          <w:lang w:bidi="fa-IR"/>
        </w:rPr>
        <w:t xml:space="preserve">یحتاج فی کلّ منهما إلی أمر خارج عن نفس ذاته،فالممکن فی وجوده یحتاج إلی علّة، و عدمه بانعدام العلّة و انتفی بانتفائه </w:t>
      </w:r>
      <w:r>
        <w:rPr>
          <w:rStyle w:val="FootnoteAnchor"/>
          <w:rtl w:val="true"/>
        </w:rPr>
        <w:footnoteReference w:id="956"/>
      </w:r>
      <w:r>
        <w:rPr>
          <w:rFonts w:ascii="IRNazanin" w:hAnsi="IRNazanin" w:eastAsia="IRNazanin"/>
          <w:color w:val="111111"/>
          <w:sz w:val="28"/>
          <w:sz w:val="28"/>
          <w:szCs w:val="28"/>
          <w:rtl w:val="true"/>
          <w:lang w:bidi="fa-IR"/>
        </w:rPr>
        <w:t>فکلّ من الوجود و العدم خارج عن حاقّ ذات الممکن،و ذات الممکن خالیة عن الوجود و العدم فی تلک المرتبة</w:t>
      </w:r>
      <w:r>
        <w:rPr>
          <w:rFonts w:eastAsia="IRNazanin" w:cs="IRNazanin"/>
          <w:color w:val="111111"/>
          <w:sz w:val="28"/>
          <w:szCs w:val="28"/>
          <w:rtl w:val="true"/>
          <w:lang w:bidi="fa-IR"/>
        </w:rPr>
        <w:t>.</w:t>
      </w:r>
    </w:p>
    <w:p>
      <w:pPr>
        <w:pStyle w:val="Heading5"/>
        <w:numPr>
          <w:ilvl w:val="4"/>
          <w:numId w:val="1"/>
        </w:numPr>
        <w:rPr/>
      </w:pPr>
      <w:bookmarkStart w:id="283" w:name="__RefHeading___Toc3878014_3224264995"/>
      <w:bookmarkStart w:id="284" w:name="_Toc103"/>
      <w:bookmarkEnd w:id="283"/>
      <w:r>
        <w:rPr>
          <w:rtl w:val="true"/>
        </w:rPr>
        <w:t>[</w:t>
      </w:r>
      <w:r>
        <w:rPr>
          <w:rtl w:val="true"/>
        </w:rPr>
        <w:t>تحقیق فی کیفیة ارتقاع النقیضین عن المرتبة</w:t>
      </w:r>
      <w:r>
        <w:rPr>
          <w:rtl w:val="true"/>
        </w:rPr>
        <w:t>]</w:t>
      </w:r>
      <w:bookmarkEnd w:id="284"/>
    </w:p>
    <w:p>
      <w:pPr>
        <w:pStyle w:val="BookText"/>
        <w:rPr/>
      </w:pPr>
      <w:r>
        <w:rPr>
          <w:rFonts w:ascii="IRNazanin" w:hAnsi="IRNazanin" w:eastAsia="IRNazanin"/>
          <w:color w:val="111111"/>
          <w:sz w:val="28"/>
          <w:sz w:val="28"/>
          <w:szCs w:val="28"/>
          <w:rtl w:val="true"/>
          <w:lang w:bidi="fa-IR"/>
        </w:rPr>
        <w:t xml:space="preserve">و بحسب هذه الملاحظة و من ثمّة اشتهر ما اشتهر من جواز ارتفاع النقیضین فی المرتبة </w:t>
      </w:r>
      <w:r>
        <w:rPr>
          <w:rStyle w:val="FootnoteAnchor"/>
          <w:rtl w:val="true"/>
        </w:rPr>
        <w:footnoteReference w:id="957"/>
      </w:r>
      <w:r>
        <w:rPr>
          <w:rFonts w:ascii="IRNazanin" w:hAnsi="IRNazanin" w:eastAsia="IRNazanin"/>
          <w:color w:val="111111"/>
          <w:sz w:val="28"/>
          <w:sz w:val="28"/>
          <w:szCs w:val="28"/>
          <w:rtl w:val="true"/>
          <w:lang w:bidi="fa-IR"/>
        </w:rPr>
        <w:t xml:space="preserve">مع أنّ ارتفاعهما کاجتماعهما ضروری الاستحالة،بل فطری الاستحالة کما أسلفنا،و السرّ فیه ما اتّضح الآن لک من فضل اللّه المنان جلّ احسانه من أنّ خلق المرتبة عن الوجود طرّا إنّما هو </w:t>
      </w:r>
      <w:r>
        <w:rPr>
          <w:rStyle w:val="FootnoteAnchor"/>
          <w:rtl w:val="true"/>
        </w:rPr>
        <w:footnoteReference w:id="958"/>
      </w:r>
      <w:r>
        <w:rPr>
          <w:rFonts w:ascii="IRNazanin" w:hAnsi="IRNazanin" w:eastAsia="IRNazanin"/>
          <w:color w:val="111111"/>
          <w:sz w:val="28"/>
          <w:sz w:val="28"/>
          <w:szCs w:val="28"/>
          <w:rtl w:val="true"/>
          <w:lang w:bidi="fa-IR"/>
        </w:rPr>
        <w:t>عدم اعتبار الوجود بمعنی قطع النظر عن کون نفس تلک المرتبة، و تلک الملاحظة بعینها وجودا و ضربا من الموجودیة حقیقة،و فرق بین عدم اعتبار الشیء و عدمه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فالخلوّ بهذا الوجه عن النقیضین لا یناقض </w:t>
      </w:r>
      <w:r>
        <w:rPr>
          <w:rStyle w:val="FootnoteAnchor"/>
          <w:rtl w:val="true"/>
        </w:rPr>
        <w:footnoteReference w:id="959"/>
      </w:r>
      <w:r>
        <w:rPr>
          <w:rFonts w:ascii="IRNazanin" w:hAnsi="IRNazanin" w:eastAsia="IRNazanin"/>
          <w:color w:val="111111"/>
          <w:sz w:val="28"/>
          <w:sz w:val="28"/>
          <w:szCs w:val="28"/>
          <w:rtl w:val="true"/>
          <w:lang w:bidi="fa-IR"/>
        </w:rPr>
        <w:t xml:space="preserve">استحالة إرتفاعهما عن الواقع،و لیس هذا بارتفاع النقیضین حقیقة؛إذ التخلیة </w:t>
      </w:r>
      <w:r>
        <w:rPr>
          <w:rStyle w:val="FootnoteAnchor"/>
          <w:rtl w:val="true"/>
        </w:rPr>
        <w:footnoteReference w:id="960"/>
      </w:r>
      <w:r>
        <w:rPr>
          <w:rFonts w:ascii="IRNazanin" w:hAnsi="IRNazanin" w:eastAsia="IRNazanin"/>
          <w:color w:val="111111"/>
          <w:sz w:val="28"/>
          <w:sz w:val="28"/>
          <w:szCs w:val="28"/>
          <w:rtl w:val="true"/>
          <w:lang w:bidi="fa-IR"/>
        </w:rPr>
        <w:t>حینئذ بمجرّد التعمّل و الإغماض،و التجرید بمحض الاعتبار،و عدم اعتبار کون تلک الملاحظة ضربا من الوجود حقیقة،فهذه التخلیة عین الاختلاط،و هذه التفرقة عین الاتصال</w:t>
      </w:r>
      <w:r>
        <w:rPr>
          <w:rFonts w:eastAsia="IRNazanin" w:cs="IRNazanin"/>
          <w:color w:val="111111"/>
          <w:sz w:val="28"/>
          <w:szCs w:val="28"/>
          <w:rtl w:val="true"/>
          <w:lang w:bidi="fa-IR"/>
        </w:rPr>
        <w:t>.</w:t>
      </w:r>
    </w:p>
    <w:p>
      <w:pPr>
        <w:pStyle w:val="Heading5"/>
        <w:numPr>
          <w:ilvl w:val="4"/>
          <w:numId w:val="1"/>
        </w:numPr>
        <w:rPr/>
      </w:pPr>
      <w:bookmarkStart w:id="285" w:name="__RefHeading___Toc3878016_3224264995"/>
      <w:bookmarkStart w:id="286" w:name="_Toc104"/>
      <w:bookmarkEnd w:id="285"/>
      <w:r>
        <w:rPr>
          <w:rtl w:val="true"/>
        </w:rPr>
        <w:t>[</w:t>
      </w:r>
      <w:r>
        <w:rPr>
          <w:rtl w:val="true"/>
        </w:rPr>
        <w:t>تحقیق فی اتّصاف الماهیة بالوجود</w:t>
      </w:r>
      <w:r>
        <w:rPr>
          <w:rtl w:val="true"/>
        </w:rPr>
        <w:t>]</w:t>
      </w:r>
      <w:bookmarkEnd w:id="2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اتصاف الماهیة بالوجود و تقرّر الماهیة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قبل صفة الوجود بضرورة </w:t>
      </w:r>
      <w:r>
        <w:rPr>
          <w:rStyle w:val="FootnoteAnchor"/>
          <w:rtl w:val="true"/>
        </w:rPr>
        <w:footnoteReference w:id="961"/>
      </w:r>
      <w:r>
        <w:rPr>
          <w:rFonts w:ascii="IRNazanin" w:hAnsi="IRNazanin" w:eastAsia="IRNazanin"/>
          <w:color w:val="111111"/>
          <w:sz w:val="28"/>
          <w:sz w:val="28"/>
          <w:szCs w:val="28"/>
          <w:rtl w:val="true"/>
          <w:lang w:bidi="fa-IR"/>
        </w:rPr>
        <w:t xml:space="preserve">تقدّم مرتبة الموصوف علی الصفة فی تقرّر و التحصّل </w:t>
      </w:r>
      <w:r>
        <w:rPr>
          <w:rStyle w:val="FootnoteAnchor"/>
          <w:rtl w:val="true"/>
        </w:rPr>
        <w:footnoteReference w:id="962"/>
      </w:r>
      <w:r>
        <w:rPr>
          <w:rFonts w:ascii="IRNazanin" w:hAnsi="IRNazanin" w:eastAsia="IRNazanin"/>
          <w:color w:val="111111"/>
          <w:sz w:val="28"/>
          <w:sz w:val="28"/>
          <w:szCs w:val="28"/>
          <w:rtl w:val="true"/>
          <w:lang w:bidi="fa-IR"/>
        </w:rPr>
        <w:t xml:space="preserve">إنّما یتصحّح بهذا التعمّل،و هذا هو الحقیق بأن یراد </w:t>
      </w:r>
      <w:r>
        <w:rPr>
          <w:rStyle w:val="FootnoteAnchor"/>
          <w:rtl w:val="true"/>
        </w:rPr>
        <w:footnoteReference w:id="963"/>
      </w:r>
      <w:r>
        <w:rPr>
          <w:rFonts w:ascii="IRNazanin" w:hAnsi="IRNazanin" w:eastAsia="IRNazanin"/>
          <w:color w:val="111111"/>
          <w:sz w:val="28"/>
          <w:sz w:val="28"/>
          <w:szCs w:val="28"/>
          <w:rtl w:val="true"/>
          <w:lang w:bidi="fa-IR"/>
        </w:rPr>
        <w:t xml:space="preserve">من زیادة الوجود علی الماهیة فی الذهن،کما قال المحقّق الطوسی </w:t>
      </w:r>
      <w:bookmarkStart w:id="287" w:name="pg12930_148600"/>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متن 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زیادته فی الذهن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بالذهن إنّما هو هذا التعمّل، و إلاّ فکیف یمکن قهر الوجود القاهر،و سعة رحمته الواسعة للماهیة </w:t>
      </w:r>
      <w:r>
        <w:rPr>
          <w:rStyle w:val="FootnoteAnchor"/>
          <w:rtl w:val="true"/>
        </w:rPr>
        <w:footnoteReference w:id="965"/>
      </w:r>
      <w:r>
        <w:rPr>
          <w:rFonts w:ascii="IRNazanin" w:hAnsi="IRNazanin" w:eastAsia="IRNazanin"/>
          <w:color w:val="111111"/>
          <w:sz w:val="28"/>
          <w:sz w:val="28"/>
          <w:szCs w:val="28"/>
          <w:rtl w:val="true"/>
          <w:lang w:bidi="fa-IR"/>
        </w:rPr>
        <w:t xml:space="preserve">،أی یتقدّم علیه فی متن الواقع و حاقّ نفس الأمر،کما أوضحنا </w:t>
      </w:r>
      <w:r>
        <w:rPr>
          <w:rStyle w:val="FootnoteAnchor"/>
          <w:rtl w:val="true"/>
        </w:rPr>
        <w:footnoteReference w:id="966"/>
      </w:r>
      <w:r>
        <w:rPr>
          <w:rFonts w:ascii="IRNazanin" w:hAnsi="IRNazanin" w:eastAsia="IRNazanin"/>
          <w:color w:val="111111"/>
          <w:sz w:val="28"/>
          <w:sz w:val="28"/>
          <w:szCs w:val="28"/>
          <w:rtl w:val="true"/>
          <w:lang w:bidi="fa-IR"/>
        </w:rPr>
        <w:t xml:space="preserve">ذلک سابقا؛و کذلک إتصاف الماهیة بالصفات </w:t>
      </w:r>
      <w:r>
        <w:rPr>
          <w:rStyle w:val="FootnoteAnchor"/>
          <w:rtl w:val="true"/>
        </w:rPr>
        <w:footnoteReference w:id="967"/>
      </w:r>
      <w:r>
        <w:rPr>
          <w:rFonts w:ascii="IRNazanin" w:hAnsi="IRNazanin" w:eastAsia="IRNazanin"/>
          <w:color w:val="111111"/>
          <w:sz w:val="28"/>
          <w:sz w:val="28"/>
          <w:szCs w:val="28"/>
          <w:rtl w:val="true"/>
          <w:lang w:bidi="fa-IR"/>
        </w:rPr>
        <w:t xml:space="preserve">السابقة علی الوجود،کالإمکان و الاحتیاج و الإیجاب و الوجوب و الإیجاد، حسبما اشتهر عن الجمهور لا یتصوّر له وجه،و لا یتصحّح </w:t>
      </w:r>
      <w:r>
        <w:rPr>
          <w:rStyle w:val="FootnoteAnchor"/>
          <w:rtl w:val="true"/>
        </w:rPr>
        <w:footnoteReference w:id="968"/>
      </w:r>
      <w:r>
        <w:rPr>
          <w:rFonts w:ascii="IRNazanin" w:hAnsi="IRNazanin" w:eastAsia="IRNazanin"/>
          <w:color w:val="111111"/>
          <w:sz w:val="28"/>
          <w:sz w:val="28"/>
          <w:szCs w:val="28"/>
          <w:rtl w:val="true"/>
          <w:lang w:bidi="fa-IR"/>
        </w:rPr>
        <w:t xml:space="preserve">بوجه إلاّ بهذا النحو من التعریة و التخلیة،و إلاّ </w:t>
      </w:r>
      <w:r>
        <w:rPr>
          <w:rStyle w:val="FootnoteAnchor"/>
          <w:rtl w:val="true"/>
        </w:rPr>
        <w:footnoteReference w:id="969"/>
      </w:r>
      <w:r>
        <w:rPr>
          <w:rFonts w:ascii="IRNazanin" w:hAnsi="IRNazanin" w:eastAsia="IRNazanin"/>
          <w:color w:val="111111"/>
          <w:sz w:val="28"/>
          <w:sz w:val="28"/>
          <w:szCs w:val="28"/>
          <w:rtl w:val="true"/>
          <w:lang w:bidi="fa-IR"/>
        </w:rPr>
        <w:t xml:space="preserve">فالأمر فی الواقع علی العکس فی کلّ ذلک؛فإنّ الماهیة نعت بالحقیقة، و تبع لنحو وجوده الذی یوجد به،و ذلک الوجود متبوع و أصل و مقدّم علی الماهیة،و إذا تقدّم الوجود علی الماهیة </w:t>
      </w:r>
      <w:r>
        <w:rPr>
          <w:rStyle w:val="FootnoteAnchor"/>
          <w:rtl w:val="true"/>
        </w:rPr>
        <w:footnoteReference w:id="970"/>
      </w:r>
      <w:r>
        <w:rPr>
          <w:rFonts w:ascii="Amiri" w:hAnsi="Amiri" w:eastAsia="Amiri" w:cs="Amiri"/>
          <w:color w:val="111111"/>
          <w:sz w:val="28"/>
          <w:sz w:val="28"/>
          <w:szCs w:val="28"/>
          <w:rtl w:val="true"/>
          <w:lang w:bidi="ar-SA"/>
        </w:rPr>
        <w:t xml:space="preserve">فتقدّمه </w:t>
      </w:r>
      <w:r>
        <w:rPr>
          <w:rStyle w:val="FootnoteAnchor"/>
          <w:rtl w:val="true"/>
        </w:rPr>
        <w:footnoteReference w:id="971"/>
      </w:r>
      <w:r>
        <w:rPr>
          <w:rFonts w:ascii="IRNazanin" w:hAnsi="IRNazanin" w:eastAsia="IRNazanin"/>
          <w:color w:val="111111"/>
          <w:sz w:val="28"/>
          <w:sz w:val="28"/>
          <w:szCs w:val="28"/>
          <w:rtl w:val="true"/>
          <w:lang w:bidi="fa-IR"/>
        </w:rPr>
        <w:t>حینئذ علی صفات الماهیة کالإمکان و نظائره، ظاهر جدا</w:t>
      </w:r>
      <w:r>
        <w:rPr>
          <w:rFonts w:eastAsia="IRNazanin" w:cs="IRNazanin"/>
          <w:color w:val="111111"/>
          <w:sz w:val="28"/>
          <w:szCs w:val="28"/>
          <w:rtl w:val="true"/>
          <w:lang w:bidi="fa-IR"/>
        </w:rPr>
        <w:t>.</w:t>
      </w:r>
    </w:p>
    <w:p>
      <w:pPr>
        <w:pStyle w:val="Heading5"/>
        <w:numPr>
          <w:ilvl w:val="4"/>
          <w:numId w:val="1"/>
        </w:numPr>
        <w:rPr/>
      </w:pPr>
      <w:bookmarkStart w:id="288" w:name="__RefHeading___Toc3878018_3224264995"/>
      <w:bookmarkStart w:id="289" w:name="_Toc105"/>
      <w:bookmarkEnd w:id="288"/>
      <w:r>
        <w:rPr>
          <w:rtl w:val="true"/>
        </w:rPr>
        <w:t>کشف و إنارة،رمز و إشارة</w:t>
      </w:r>
      <w:bookmarkEnd w:id="289"/>
    </w:p>
    <w:p>
      <w:pPr>
        <w:pStyle w:val="Heading4"/>
        <w:numPr>
          <w:ilvl w:val="3"/>
          <w:numId w:val="1"/>
        </w:numPr>
        <w:rPr/>
      </w:pPr>
      <w:bookmarkStart w:id="290" w:name="__RefHeading___Toc3878020_3224264995"/>
      <w:bookmarkStart w:id="291" w:name="_Toc106"/>
      <w:bookmarkEnd w:id="290"/>
      <w:r>
        <w:rPr>
          <w:rtl w:val="true"/>
        </w:rPr>
        <w:t>[</w:t>
      </w:r>
      <w:r>
        <w:rPr>
          <w:rtl w:val="true"/>
        </w:rPr>
        <w:t>فی أنّ الوجود زائد علی الماهیة</w:t>
      </w:r>
      <w:r>
        <w:rPr>
          <w:rtl w:val="true"/>
        </w:rPr>
        <w:t>]</w:t>
      </w:r>
      <w:bookmarkEnd w:id="291"/>
    </w:p>
    <w:p>
      <w:pPr>
        <w:pStyle w:val="Heading5"/>
        <w:numPr>
          <w:ilvl w:val="4"/>
          <w:numId w:val="1"/>
        </w:numPr>
        <w:rPr/>
      </w:pPr>
      <w:bookmarkStart w:id="292" w:name="__RefHeading___Toc3878022_3224264995"/>
      <w:bookmarkStart w:id="293" w:name="_Toc107"/>
      <w:bookmarkEnd w:id="292"/>
      <w:r>
        <w:rPr>
          <w:rtl w:val="true"/>
        </w:rPr>
        <w:t>اشاره</w:t>
      </w:r>
      <w:bookmarkEnd w:id="29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کأنک </w:t>
      </w:r>
      <w:r>
        <w:rPr>
          <w:rStyle w:val="FootnoteAnchor"/>
          <w:rtl w:val="true"/>
        </w:rPr>
        <w:footnoteReference w:id="972"/>
      </w:r>
      <w:r>
        <w:rPr>
          <w:rFonts w:ascii="IRNazanin" w:hAnsi="IRNazanin" w:eastAsia="IRNazanin"/>
          <w:color w:val="111111"/>
          <w:sz w:val="28"/>
          <w:sz w:val="28"/>
          <w:szCs w:val="28"/>
          <w:rtl w:val="true"/>
          <w:lang w:bidi="fa-IR"/>
        </w:rPr>
        <w:t xml:space="preserve">تکون الآن ممّن عرف و اعترف </w:t>
      </w:r>
      <w:r>
        <w:rPr>
          <w:rStyle w:val="FootnoteAnchor"/>
          <w:rtl w:val="true"/>
        </w:rPr>
        <w:footnoteReference w:id="973"/>
      </w:r>
      <w:r>
        <w:rPr>
          <w:rFonts w:ascii="IRNazanin" w:hAnsi="IRNazanin" w:eastAsia="IRNazanin"/>
          <w:color w:val="111111"/>
          <w:sz w:val="28"/>
          <w:sz w:val="28"/>
          <w:szCs w:val="28"/>
          <w:rtl w:val="true"/>
          <w:lang w:bidi="fa-IR"/>
        </w:rPr>
        <w:t xml:space="preserve">بأنّ وجود الممکن زائد علی ذاته،إذ الممکن ما لا یأبی بذاته و بالنظر إلی حاقّ نفسه عن شیء من الوجود و العدم،فلو کان موجودیة ذاته و وجوده مجرّد حیثیة ذاته بعینها،فکیف یتصوّر حینئذ أن لا یکون آبیا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العدم،إذ </w:t>
      </w:r>
      <w:r>
        <w:rPr>
          <w:rStyle w:val="FootnoteAnchor"/>
          <w:rtl w:val="true"/>
        </w:rPr>
        <w:footnoteReference w:id="974"/>
      </w:r>
      <w:r>
        <w:rPr>
          <w:rFonts w:ascii="IRNazanin" w:hAnsi="IRNazanin" w:eastAsia="IRNazanin"/>
          <w:color w:val="111111"/>
          <w:sz w:val="28"/>
          <w:sz w:val="28"/>
          <w:szCs w:val="28"/>
          <w:rtl w:val="true"/>
          <w:lang w:bidi="fa-IR"/>
        </w:rPr>
        <w:t xml:space="preserve">حیثیة الذات حینئذ هو بعینها </w:t>
      </w:r>
      <w:r>
        <w:rPr>
          <w:rStyle w:val="FootnoteAnchor"/>
          <w:rtl w:val="true"/>
        </w:rPr>
        <w:footnoteReference w:id="975"/>
      </w:r>
      <w:r>
        <w:rPr>
          <w:rFonts w:ascii="IRNazanin" w:hAnsi="IRNazanin" w:eastAsia="IRNazanin"/>
          <w:color w:val="111111"/>
          <w:sz w:val="28"/>
          <w:sz w:val="28"/>
          <w:szCs w:val="28"/>
          <w:rtl w:val="true"/>
          <w:lang w:bidi="fa-IR"/>
        </w:rPr>
        <w:t xml:space="preserve">مجرّد حیثیة الوجود المناقض </w:t>
      </w:r>
      <w:bookmarkStart w:id="294" w:name="pg12930_148601"/>
    </w:p>
    <w:p>
      <w:pPr>
        <w:pStyle w:val="BookText"/>
        <w:rPr/>
      </w:pPr>
      <w:bookmarkEnd w:id="294"/>
      <w:r>
        <w:rPr>
          <w:rFonts w:ascii="IRNazanin" w:hAnsi="IRNazanin" w:eastAsia="IRNazanin"/>
          <w:color w:val="111111"/>
          <w:sz w:val="28"/>
          <w:sz w:val="28"/>
          <w:szCs w:val="28"/>
          <w:rtl w:val="true"/>
          <w:lang w:bidi="fa-IR"/>
        </w:rPr>
        <w:t>للعدم بالذات،و حیثیة أحد النقیضین بعینها لا یتصوّر أن لا یأبی عن الآخر،و إلاّ فلا یکون ما فرض نقیضا نقیضا،و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کون الوجود زائدا </w:t>
      </w:r>
      <w:r>
        <w:rPr>
          <w:rStyle w:val="FootnoteAnchor"/>
          <w:rtl w:val="true"/>
        </w:rPr>
        <w:footnoteReference w:id="976"/>
      </w:r>
      <w:r>
        <w:rPr>
          <w:rFonts w:ascii="IRNazanin" w:hAnsi="IRNazanin" w:eastAsia="IRNazanin"/>
          <w:color w:val="111111"/>
          <w:sz w:val="28"/>
          <w:sz w:val="28"/>
          <w:szCs w:val="28"/>
          <w:rtl w:val="true"/>
          <w:lang w:bidi="fa-IR"/>
        </w:rPr>
        <w:t xml:space="preserve">علی الماهیة التی هی </w:t>
      </w:r>
      <w:r>
        <w:rPr>
          <w:rStyle w:val="FootnoteAnchor"/>
          <w:rtl w:val="true"/>
        </w:rPr>
        <w:footnoteReference w:id="977"/>
      </w:r>
      <w:r>
        <w:rPr>
          <w:rFonts w:ascii="IRNazanin" w:hAnsi="IRNazanin" w:eastAsia="IRNazanin"/>
          <w:color w:val="111111"/>
          <w:sz w:val="28"/>
          <w:sz w:val="28"/>
          <w:szCs w:val="28"/>
          <w:rtl w:val="true"/>
          <w:lang w:bidi="fa-IR"/>
        </w:rPr>
        <w:t xml:space="preserve">حیثیة ذات الممکن هو أنّ حیثیة الوجود بحقیقة الموجودیة </w:t>
      </w:r>
      <w:r>
        <w:rPr>
          <w:rStyle w:val="FootnoteAnchor"/>
          <w:rtl w:val="true"/>
        </w:rPr>
        <w:footnoteReference w:id="978"/>
      </w:r>
      <w:r>
        <w:rPr>
          <w:rFonts w:ascii="IRNazanin" w:hAnsi="IRNazanin" w:eastAsia="IRNazanin"/>
          <w:color w:val="111111"/>
          <w:sz w:val="28"/>
          <w:sz w:val="28"/>
          <w:szCs w:val="28"/>
          <w:rtl w:val="true"/>
          <w:lang w:bidi="fa-IR"/>
        </w:rPr>
        <w:t>فی الذوات الإمکانیة إنّما هی غیر حیثیة ذاتها،و بائن لها بالبینونة الصفتیة التی قد تعرّفتها غیر مرّة؛فإنّ الوجود إنّما هو حیثیة الإباء عن العدم، و حیثیة ذات الممکن کما عرفت حیثیة عدم ذلک الإباء،فهما متخالفان ذاتا و کنها بالضرورة؛بل متناقضان قطعا فی الجملة</w:t>
      </w:r>
      <w:r>
        <w:rPr>
          <w:rFonts w:eastAsia="IRNazanin" w:cs="IRNazanin"/>
          <w:color w:val="111111"/>
          <w:sz w:val="28"/>
          <w:szCs w:val="28"/>
          <w:rtl w:val="true"/>
          <w:lang w:bidi="fa-IR"/>
        </w:rPr>
        <w:t>.</w:t>
      </w:r>
    </w:p>
    <w:p>
      <w:pPr>
        <w:pStyle w:val="Heading5"/>
        <w:numPr>
          <w:ilvl w:val="4"/>
          <w:numId w:val="1"/>
        </w:numPr>
        <w:rPr/>
      </w:pPr>
      <w:bookmarkStart w:id="295" w:name="__RefHeading___Toc3878024_3224264995"/>
      <w:bookmarkStart w:id="296" w:name="_Toc108"/>
      <w:bookmarkEnd w:id="295"/>
      <w:r>
        <w:rPr>
          <w:rtl w:val="true"/>
        </w:rPr>
        <w:t>[</w:t>
      </w:r>
      <w:r>
        <w:rPr>
          <w:rtl w:val="true"/>
        </w:rPr>
        <w:t>کیفیة تعرّی ذات الممکن عن الوجود و حقّ القول فیها</w:t>
      </w:r>
      <w:r>
        <w:rPr>
          <w:rtl w:val="true"/>
        </w:rPr>
        <w:t>]</w:t>
      </w:r>
      <w:bookmarkEnd w:id="296"/>
    </w:p>
    <w:p>
      <w:pPr>
        <w:pStyle w:val="BookText"/>
        <w:rPr/>
      </w:pPr>
      <w:r>
        <w:rPr>
          <w:rFonts w:ascii="IRNazanin" w:hAnsi="IRNazanin" w:eastAsia="IRNazanin"/>
          <w:color w:val="111111"/>
          <w:sz w:val="28"/>
          <w:sz w:val="28"/>
          <w:szCs w:val="28"/>
          <w:rtl w:val="true"/>
          <w:lang w:bidi="fa-IR"/>
        </w:rPr>
        <w:t xml:space="preserve">فإذا تحققّت بهذا و تعرّفت و اعترفت بحقیقة ما حقّقنا فاجتهد </w:t>
      </w:r>
      <w:r>
        <w:rPr>
          <w:rStyle w:val="FootnoteAnchor"/>
          <w:rtl w:val="true"/>
        </w:rPr>
        <w:footnoteReference w:id="979"/>
      </w:r>
      <w:r>
        <w:rPr>
          <w:rFonts w:ascii="IRNazanin" w:hAnsi="IRNazanin" w:eastAsia="IRNazanin"/>
          <w:color w:val="111111"/>
          <w:sz w:val="28"/>
          <w:sz w:val="28"/>
          <w:szCs w:val="28"/>
          <w:rtl w:val="true"/>
          <w:lang w:bidi="fa-IR"/>
        </w:rPr>
        <w:t xml:space="preserve">اجتهادا کافیا،و ابذل جهدک بذلا وافیا،و انظر نظر عبرة و </w:t>
      </w:r>
      <w:r>
        <w:rPr>
          <w:rStyle w:val="FootnoteAnchor"/>
          <w:rtl w:val="true"/>
        </w:rPr>
        <w:footnoteReference w:id="980"/>
      </w:r>
      <w:r>
        <w:rPr>
          <w:rFonts w:ascii="IRNazanin" w:hAnsi="IRNazanin" w:eastAsia="IRNazanin"/>
          <w:color w:val="111111"/>
          <w:sz w:val="28"/>
          <w:sz w:val="28"/>
          <w:szCs w:val="28"/>
          <w:rtl w:val="true"/>
          <w:lang w:bidi="fa-IR"/>
        </w:rPr>
        <w:t>انتظار،و اعتبر عبرة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یتصوّر و یتعقّل أن یباین ذات الممکن عن الوجود بینونة،و ینفصل عنه انفصالا،و یمتاز عنه امتیازا یتیسّر للعقل الحقیق بالتحقیق بالنظر الدقیق البالغ فی التدقیق أن یشیر و ینظر إلیها نظرا خالیا عن النظر إلی الوجود،و أن یحضرها حضورا لا یشوب بحضور الوجود؟بل و لا یسبقها الوجوب فی هذا </w:t>
      </w:r>
      <w:r>
        <w:rPr>
          <w:rStyle w:val="FootnoteAnchor"/>
          <w:rtl w:val="true"/>
        </w:rPr>
        <w:footnoteReference w:id="981"/>
      </w:r>
      <w:r>
        <w:rPr>
          <w:rFonts w:ascii="IRNazanin" w:hAnsi="IRNazanin" w:eastAsia="IRNazanin"/>
          <w:color w:val="111111"/>
          <w:sz w:val="28"/>
          <w:sz w:val="28"/>
          <w:szCs w:val="28"/>
          <w:rtl w:val="true"/>
          <w:lang w:bidi="fa-IR"/>
        </w:rPr>
        <w:t xml:space="preserve">الحضور،و لا یکون هذا </w:t>
      </w:r>
      <w:r>
        <w:rPr>
          <w:rStyle w:val="FootnoteAnchor"/>
          <w:rtl w:val="true"/>
        </w:rPr>
        <w:footnoteReference w:id="982"/>
      </w:r>
      <w:r>
        <w:rPr>
          <w:rFonts w:ascii="IRNazanin" w:hAnsi="IRNazanin" w:eastAsia="IRNazanin"/>
          <w:color w:val="111111"/>
          <w:sz w:val="28"/>
          <w:sz w:val="28"/>
          <w:szCs w:val="28"/>
          <w:rtl w:val="true"/>
          <w:lang w:bidi="fa-IR"/>
        </w:rPr>
        <w:t xml:space="preserve">الحضور و الظهور حضور الوجود أوّلا و بالذات،و حضور تلک الذات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ثانیا و بالعرض،و لا ذلک الظهور </w:t>
      </w:r>
      <w:r>
        <w:rPr>
          <w:rStyle w:val="FootnoteAnchor"/>
          <w:rtl w:val="true"/>
        </w:rPr>
        <w:footnoteReference w:id="983"/>
      </w:r>
      <w:r>
        <w:rPr>
          <w:rFonts w:ascii="IRNazanin" w:hAnsi="IRNazanin" w:eastAsia="IRNazanin"/>
          <w:color w:val="111111"/>
          <w:sz w:val="28"/>
          <w:sz w:val="28"/>
          <w:szCs w:val="28"/>
          <w:rtl w:val="true"/>
          <w:lang w:bidi="fa-IR"/>
        </w:rPr>
        <w:t xml:space="preserve">ظهوره أصالة و حقیقة،و ظهور تلک لضرب </w:t>
      </w:r>
      <w:r>
        <w:rPr>
          <w:rStyle w:val="FootnoteAnchor"/>
          <w:rtl w:val="true"/>
        </w:rPr>
        <w:footnoteReference w:id="984"/>
      </w:r>
      <w:r>
        <w:rPr>
          <w:rFonts w:ascii="IRNazanin" w:hAnsi="IRNazanin" w:eastAsia="IRNazanin"/>
          <w:color w:val="111111"/>
          <w:sz w:val="28"/>
          <w:sz w:val="28"/>
          <w:szCs w:val="28"/>
          <w:rtl w:val="true"/>
          <w:lang w:bidi="fa-IR"/>
        </w:rPr>
        <w:t>من التوسّع و التبعیة،أم لا یتیسّر ذلک أصلا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یا حبیبی و تنبّه یا لبیبی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اقض عجبا و قل و اعجبا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أین یتصوّر هذا </w:t>
      </w:r>
      <w:bookmarkStart w:id="297" w:name="pg12930_148602"/>
    </w:p>
    <w:p>
      <w:pPr>
        <w:pStyle w:val="BookText"/>
        <w:rPr/>
      </w:pPr>
      <w:bookmarkEnd w:id="297"/>
      <w:r>
        <w:rPr>
          <w:rFonts w:ascii="IRNazanin" w:hAnsi="IRNazanin" w:eastAsia="IRNazanin"/>
          <w:color w:val="111111"/>
          <w:sz w:val="28"/>
          <w:sz w:val="28"/>
          <w:szCs w:val="28"/>
          <w:rtl w:val="true"/>
          <w:lang w:bidi="fa-IR"/>
        </w:rPr>
        <w:t xml:space="preserve">الضرب من البینونة،و من أنّی یتیسّر هذا النحو من الانفصال و المتأخرّیة </w:t>
      </w:r>
      <w:r>
        <w:rPr>
          <w:rStyle w:val="FootnoteAnchor"/>
          <w:rtl w:val="true"/>
        </w:rPr>
        <w:footnoteReference w:id="985"/>
      </w:r>
      <w:r>
        <w:rPr>
          <w:rFonts w:ascii="IRNazanin" w:hAnsi="IRNazanin" w:eastAsia="IRNazanin"/>
          <w:color w:val="111111"/>
          <w:sz w:val="28"/>
          <w:sz w:val="28"/>
          <w:szCs w:val="28"/>
          <w:rtl w:val="true"/>
          <w:lang w:bidi="fa-IR"/>
        </w:rPr>
        <w:t xml:space="preserve">بحیث یتیسّر للعقل أن ینظر إلیها و یحضرها حضورا لا یسبقها الوجود فیه،و لا یکون هذا الحضور حضور الوجود أوّلا،و هذا الظهور ظهور الوجود حقیقة و أصالة،و حضورها </w:t>
      </w:r>
      <w:r>
        <w:rPr>
          <w:rStyle w:val="FootnoteAnchor"/>
          <w:rtl w:val="true"/>
        </w:rPr>
        <w:footnoteReference w:id="986"/>
      </w:r>
      <w:r>
        <w:rPr>
          <w:rFonts w:ascii="IRNazanin" w:hAnsi="IRNazanin" w:eastAsia="IRNazanin"/>
          <w:color w:val="111111"/>
          <w:sz w:val="28"/>
          <w:sz w:val="28"/>
          <w:szCs w:val="28"/>
          <w:rtl w:val="true"/>
          <w:lang w:bidi="fa-IR"/>
        </w:rPr>
        <w:t xml:space="preserve">ظهورها بضرب </w:t>
      </w:r>
      <w:r>
        <w:rPr>
          <w:rStyle w:val="FootnoteAnchor"/>
          <w:rtl w:val="true"/>
        </w:rPr>
        <w:footnoteReference w:id="987"/>
      </w:r>
      <w:r>
        <w:rPr>
          <w:rFonts w:ascii="IRNazanin" w:hAnsi="IRNazanin" w:eastAsia="IRNazanin"/>
          <w:color w:val="111111"/>
          <w:sz w:val="28"/>
          <w:sz w:val="28"/>
          <w:szCs w:val="28"/>
          <w:rtl w:val="true"/>
          <w:lang w:bidi="fa-IR"/>
        </w:rPr>
        <w:t>من التوسّع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حقّقنا بحقیقة التحقیق و البیان،و أوضحنا بکمال الإیضاح و التبیان أنّ خلوّ تلک الذات و الماهیة عن صنع الوجود إنّما هو بمجرّد التعمّل و الاغماض،و خروج تلک الذات </w:t>
      </w:r>
      <w:r>
        <w:rPr>
          <w:rStyle w:val="FootnoteAnchor"/>
          <w:rtl w:val="true"/>
        </w:rPr>
        <w:footnoteReference w:id="988"/>
      </w:r>
      <w:r>
        <w:rPr>
          <w:rFonts w:ascii="IRNazanin" w:hAnsi="IRNazanin" w:eastAsia="IRNazanin"/>
          <w:color w:val="111111"/>
          <w:sz w:val="28"/>
          <w:sz w:val="28"/>
          <w:szCs w:val="28"/>
          <w:rtl w:val="true"/>
          <w:lang w:bidi="fa-IR"/>
        </w:rPr>
        <w:t xml:space="preserve">عن حیطة نور الوجود،وسعة رحمته الواسعة إنّما هو بمحض عدم الاعتبار و عدم اللحاظ،و إلاّ فمع قطع النظر عن ذلک التعمّل و الإغماض و مع الإعراض عن عدم الاعتبار و عدم اللحاظ کیف یمکن قهر الوجود من أن یظهر تلک الماهیة </w:t>
      </w:r>
      <w:r>
        <w:rPr>
          <w:rStyle w:val="FootnoteAnchor"/>
          <w:rtl w:val="true"/>
        </w:rPr>
        <w:footnoteReference w:id="989"/>
      </w:r>
      <w:r>
        <w:rPr>
          <w:rFonts w:ascii="IRNazanin" w:hAnsi="IRNazanin" w:eastAsia="IRNazanin"/>
          <w:color w:val="111111"/>
          <w:sz w:val="28"/>
          <w:sz w:val="28"/>
          <w:szCs w:val="28"/>
          <w:rtl w:val="true"/>
          <w:lang w:bidi="fa-IR"/>
        </w:rPr>
        <w:t xml:space="preserve">استقلالا، و کیف یمکن سعة رحمته الواسعة من أن تتحلّی تلک الذات منفصلا من دون أن یسبقه فی التجلی و الظهور ذلک النور،و هل </w:t>
      </w:r>
      <w:r>
        <w:rPr>
          <w:rStyle w:val="FootnoteAnchor"/>
          <w:rtl w:val="true"/>
        </w:rPr>
        <w:footnoteReference w:id="990"/>
      </w:r>
      <w:r>
        <w:rPr>
          <w:rFonts w:ascii="IRNazanin" w:hAnsi="IRNazanin" w:eastAsia="IRNazanin"/>
          <w:color w:val="111111"/>
          <w:sz w:val="28"/>
          <w:sz w:val="28"/>
          <w:szCs w:val="28"/>
          <w:rtl w:val="true"/>
          <w:lang w:bidi="fa-IR"/>
        </w:rPr>
        <w:t>هذا إلاّ مجرد الحکم بالتحکمّ بالزور</w:t>
      </w:r>
      <w:r>
        <w:rPr>
          <w:rFonts w:eastAsia="IRNazanin" w:cs="IRNazanin"/>
          <w:color w:val="111111"/>
          <w:sz w:val="28"/>
          <w:szCs w:val="28"/>
          <w:rtl w:val="true"/>
          <w:lang w:bidi="fa-IR"/>
        </w:rPr>
        <w:t>.</w:t>
      </w:r>
    </w:p>
    <w:p>
      <w:pPr>
        <w:pStyle w:val="Heading5"/>
        <w:numPr>
          <w:ilvl w:val="4"/>
          <w:numId w:val="1"/>
        </w:numPr>
        <w:rPr/>
      </w:pPr>
      <w:bookmarkStart w:id="298" w:name="__RefHeading___Toc3878026_3224264995"/>
      <w:bookmarkStart w:id="299" w:name="_Toc109"/>
      <w:bookmarkEnd w:id="298"/>
      <w:r>
        <w:rPr>
          <w:rtl w:val="true"/>
        </w:rPr>
        <w:t>[</w:t>
      </w:r>
      <w:r>
        <w:rPr>
          <w:rtl w:val="true"/>
        </w:rPr>
        <w:t>الماهیة الخالیة أیضا من سطوع الوجود</w:t>
      </w:r>
      <w:r>
        <w:rPr>
          <w:rtl w:val="true"/>
        </w:rPr>
        <w:t>]</w:t>
      </w:r>
      <w:bookmarkEnd w:id="2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فانکشف للنظر الفاحص و خصوص الحقّ الخالص أنّ الحاضر بالذات و الظاهر بالحقیقة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تلک المرتبة الماهیة الخالیة عن کلّ الوجودات حتّی عن </w:t>
      </w:r>
      <w:r>
        <w:rPr>
          <w:rStyle w:val="FootnoteAnchor"/>
          <w:rtl w:val="true"/>
        </w:rPr>
        <w:footnoteReference w:id="991"/>
      </w:r>
      <w:r>
        <w:rPr>
          <w:rFonts w:ascii="IRNazanin" w:hAnsi="IRNazanin" w:eastAsia="IRNazanin"/>
          <w:color w:val="111111"/>
          <w:sz w:val="28"/>
          <w:sz w:val="28"/>
          <w:szCs w:val="28"/>
          <w:rtl w:val="true"/>
          <w:lang w:bidi="fa-IR"/>
        </w:rPr>
        <w:t xml:space="preserve">تلک الملاحظة التی هی عین نحو من الوجود حقیقة إنّما هو نور الوجود و سطوعه،و أنّ المشار إلیه الحاظر بالأصالة فی تلک المرتبة فضلا عن سایر المراتب الخارجة عن تلک المرتبة لیس إلاّ نحوا من الوجود،و إنّما حصل و حضر و تحصّل و ظهر تلک الماهیة فی تلک المرتبة </w:t>
      </w:r>
      <w:r>
        <w:rPr>
          <w:rStyle w:val="FootnoteAnchor"/>
          <w:rtl w:val="true"/>
        </w:rPr>
        <w:footnoteReference w:id="992"/>
      </w:r>
      <w:r>
        <w:rPr>
          <w:rFonts w:ascii="IRNazanin" w:hAnsi="IRNazanin" w:eastAsia="IRNazanin"/>
          <w:color w:val="111111"/>
          <w:sz w:val="28"/>
          <w:sz w:val="28"/>
          <w:szCs w:val="28"/>
          <w:rtl w:val="true"/>
          <w:lang w:bidi="fa-IR"/>
        </w:rPr>
        <w:t xml:space="preserve">التی هی مرتبة تقرّر الماهیة،خالیة عن قاطبة الوجودات بضرب من التوسّع </w:t>
      </w:r>
      <w:bookmarkStart w:id="300" w:name="pg12930_148603"/>
    </w:p>
    <w:p>
      <w:pPr>
        <w:pStyle w:val="BookText"/>
        <w:rPr/>
      </w:pPr>
      <w:bookmarkEnd w:id="300"/>
      <w:r>
        <w:rPr>
          <w:rFonts w:ascii="IRNazanin" w:hAnsi="IRNazanin" w:eastAsia="IRNazanin"/>
          <w:color w:val="111111"/>
          <w:sz w:val="28"/>
          <w:sz w:val="28"/>
          <w:szCs w:val="28"/>
          <w:rtl w:val="true"/>
          <w:lang w:bidi="fa-IR"/>
        </w:rPr>
        <w:t xml:space="preserve">البحت </w:t>
      </w:r>
      <w:r>
        <w:rPr>
          <w:rStyle w:val="FootnoteAnchor"/>
          <w:rtl w:val="true"/>
        </w:rPr>
        <w:footnoteReference w:id="993"/>
      </w:r>
      <w:r>
        <w:rPr>
          <w:rFonts w:ascii="IRNazanin" w:hAnsi="IRNazanin" w:eastAsia="IRNazanin"/>
          <w:color w:val="111111"/>
          <w:sz w:val="28"/>
          <w:sz w:val="28"/>
          <w:szCs w:val="28"/>
          <w:rtl w:val="true"/>
          <w:lang w:bidi="fa-IR"/>
        </w:rPr>
        <w:t xml:space="preserve">علی وجه التبعیة المحضة،فهی لم یخرج من </w:t>
      </w:r>
      <w:r>
        <w:rPr>
          <w:rStyle w:val="FootnoteAnchor"/>
          <w:rtl w:val="true"/>
        </w:rPr>
        <w:footnoteReference w:id="994"/>
      </w:r>
      <w:r>
        <w:rPr>
          <w:rFonts w:ascii="IRNazanin" w:hAnsi="IRNazanin" w:eastAsia="IRNazanin"/>
          <w:color w:val="111111"/>
          <w:sz w:val="28"/>
          <w:sz w:val="28"/>
          <w:szCs w:val="28"/>
          <w:rtl w:val="true"/>
          <w:lang w:bidi="fa-IR"/>
        </w:rPr>
        <w:t xml:space="preserve">کتم الخفاء و الاختفاء الذاتی أصلا </w:t>
      </w:r>
      <w:r>
        <w:rPr>
          <w:rStyle w:val="FootnoteAnchor"/>
          <w:rtl w:val="true"/>
        </w:rPr>
        <w:footnoteReference w:id="995"/>
      </w:r>
      <w:r>
        <w:rPr>
          <w:rFonts w:ascii="IRNazanin" w:hAnsi="IRNazanin" w:eastAsia="IRNazanin"/>
          <w:color w:val="111111"/>
          <w:sz w:val="28"/>
          <w:sz w:val="28"/>
          <w:szCs w:val="28"/>
          <w:rtl w:val="true"/>
          <w:lang w:bidi="fa-IR"/>
        </w:rPr>
        <w:t>و لم یوجد أزلا و أبدا رأسا،فهی فی هلاکه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بطونه الأصلی باق،و إنّما لم تشمّ رایحة الوجود و الظهور أبدا،و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علمت تحقیقا أنّ الموجود بالحقیقة و الظاهر بالأصالة لیس إلاّ الوجود الذی هو رفع العدم بالحقیقة،و أنّ حیثیة ذات الممکن بحسب حاقّ جوهرها لا یأبی عن العدم،و قد اتّضح أن تینک </w:t>
      </w:r>
      <w:r>
        <w:rPr>
          <w:rStyle w:val="FootnoteAnchor"/>
          <w:rtl w:val="true"/>
        </w:rPr>
        <w:footnoteReference w:id="996"/>
      </w:r>
      <w:r>
        <w:rPr>
          <w:rFonts w:ascii="IRNazanin" w:hAnsi="IRNazanin" w:eastAsia="IRNazanin"/>
          <w:color w:val="111111"/>
          <w:sz w:val="28"/>
          <w:sz w:val="28"/>
          <w:szCs w:val="28"/>
          <w:rtl w:val="true"/>
          <w:lang w:bidi="fa-IR"/>
        </w:rPr>
        <w:t>الحیثیتین متخالفان،بل متناقضان بالذات،و التخالف بالذات بین الشیئین یوجب التخالف فی الأحکام و الأحوال،فالأوصاف التی للوجود لا یمکن أن یتّصف بها بالحقیقة ما یخالفه و یقابله، و کذلک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فالموجودیة </w:t>
      </w:r>
      <w:r>
        <w:rPr>
          <w:rStyle w:val="FootnoteAnchor"/>
          <w:rtl w:val="true"/>
        </w:rPr>
        <w:footnoteReference w:id="997"/>
      </w:r>
      <w:r>
        <w:rPr>
          <w:rFonts w:ascii="IRNazanin" w:hAnsi="IRNazanin" w:eastAsia="IRNazanin"/>
          <w:color w:val="111111"/>
          <w:sz w:val="28"/>
          <w:sz w:val="28"/>
          <w:szCs w:val="28"/>
          <w:rtl w:val="true"/>
          <w:lang w:bidi="fa-IR"/>
        </w:rPr>
        <w:t xml:space="preserve">و الظهور و نظائرهما من أوصاف الکمال التی هی من أحوال الموجود </w:t>
      </w:r>
      <w:r>
        <w:rPr>
          <w:rStyle w:val="FootnoteAnchor"/>
          <w:rtl w:val="true"/>
        </w:rPr>
        <w:footnoteReference w:id="998"/>
      </w:r>
      <w:r>
        <w:rPr>
          <w:rFonts w:ascii="IRNazanin" w:hAnsi="IRNazanin" w:eastAsia="IRNazanin"/>
          <w:color w:val="111111"/>
          <w:sz w:val="28"/>
          <w:sz w:val="28"/>
          <w:szCs w:val="28"/>
          <w:rtl w:val="true"/>
          <w:lang w:bidi="fa-IR"/>
        </w:rPr>
        <w:t xml:space="preserve">الحقیقی لا یتصوّر أن یتّصف بها المعانی و الماهیات،اللّهم إلاّ بضرب من التبعیة و المجاز؛و الأوصاف التی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یقابلها </w:t>
      </w:r>
      <w:r>
        <w:rPr>
          <w:rStyle w:val="FootnoteAnchor"/>
          <w:rtl w:val="true"/>
        </w:rPr>
        <w:footnoteReference w:id="999"/>
      </w:r>
      <w:r>
        <w:rPr>
          <w:rFonts w:ascii="IRNazanin" w:hAnsi="IRNazanin" w:eastAsia="IRNazanin"/>
          <w:color w:val="111111"/>
          <w:sz w:val="28"/>
          <w:sz w:val="28"/>
          <w:szCs w:val="28"/>
          <w:rtl w:val="true"/>
          <w:lang w:bidi="fa-IR"/>
        </w:rPr>
        <w:t>هی صفات تلک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کالهلاکة و الاستهلاک و الخفاء و الاختفاء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أن یتّصف بها الوجود،إلاّ بضرب من المجاز و التبعیة</w:t>
      </w:r>
      <w:r>
        <w:rPr>
          <w:rFonts w:eastAsia="IRNazanin" w:cs="IRNazanin"/>
          <w:color w:val="111111"/>
          <w:sz w:val="28"/>
          <w:szCs w:val="28"/>
          <w:rtl w:val="true"/>
          <w:lang w:bidi="fa-IR"/>
        </w:rPr>
        <w:t>.</w:t>
      </w:r>
    </w:p>
    <w:p>
      <w:pPr>
        <w:pStyle w:val="Heading5"/>
        <w:numPr>
          <w:ilvl w:val="4"/>
          <w:numId w:val="1"/>
        </w:numPr>
        <w:rPr/>
      </w:pPr>
      <w:bookmarkStart w:id="301" w:name="__RefHeading___Toc3878028_3224264995"/>
      <w:bookmarkStart w:id="302" w:name="_Toc110"/>
      <w:bookmarkEnd w:id="301"/>
      <w:r>
        <w:rPr>
          <w:rtl w:val="true"/>
        </w:rPr>
        <w:t>إستدراک فیه نحو إدراک</w:t>
      </w:r>
      <w:bookmarkEnd w:id="302"/>
    </w:p>
    <w:p>
      <w:pPr>
        <w:pStyle w:val="BookText"/>
        <w:rPr/>
      </w:pPr>
      <w:r>
        <w:rPr>
          <w:rStyle w:val="FootnoteAnchor"/>
          <w:rtl w:val="true"/>
        </w:rPr>
        <w:footnoteReference w:id="1000"/>
      </w:r>
    </w:p>
    <w:p>
      <w:pPr>
        <w:pStyle w:val="Heading4"/>
        <w:numPr>
          <w:ilvl w:val="3"/>
          <w:numId w:val="1"/>
        </w:numPr>
        <w:rPr/>
      </w:pPr>
      <w:bookmarkStart w:id="303" w:name="__RefHeading___Toc3878030_3224264995"/>
      <w:bookmarkStart w:id="304" w:name="_Toc111"/>
      <w:bookmarkEnd w:id="303"/>
      <w:r>
        <w:rPr>
          <w:rtl w:val="true"/>
        </w:rPr>
        <w:t>[</w:t>
      </w:r>
      <w:r>
        <w:rPr>
          <w:rtl w:val="true"/>
        </w:rPr>
        <w:t>فی کیفیة اعتبار الممکنات بدون الوجود</w:t>
      </w:r>
      <w:r>
        <w:rPr>
          <w:rtl w:val="true"/>
        </w:rPr>
        <w:t>]</w:t>
      </w:r>
      <w:bookmarkEnd w:id="304"/>
    </w:p>
    <w:p>
      <w:pPr>
        <w:pStyle w:val="Heading5"/>
        <w:numPr>
          <w:ilvl w:val="4"/>
          <w:numId w:val="1"/>
        </w:numPr>
        <w:rPr/>
      </w:pPr>
      <w:bookmarkStart w:id="305" w:name="__RefHeading___Toc3878032_3224264995"/>
      <w:bookmarkStart w:id="306" w:name="_Toc112"/>
      <w:bookmarkEnd w:id="305"/>
      <w:r>
        <w:rPr>
          <w:rtl w:val="true"/>
        </w:rPr>
        <w:t>اشاره</w:t>
      </w:r>
      <w:bookmarkEnd w:id="3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فذوات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یزید </w:t>
      </w:r>
      <w:r>
        <w:rPr>
          <w:rStyle w:val="FootnoteAnchor"/>
          <w:rtl w:val="true"/>
        </w:rPr>
        <w:footnoteReference w:id="1001"/>
      </w:r>
      <w:r>
        <w:rPr>
          <w:rFonts w:ascii="IRNazanin" w:hAnsi="IRNazanin" w:eastAsia="IRNazanin"/>
          <w:color w:val="111111"/>
          <w:sz w:val="28"/>
          <w:sz w:val="28"/>
          <w:szCs w:val="28"/>
          <w:rtl w:val="true"/>
          <w:lang w:bidi="fa-IR"/>
        </w:rPr>
        <w:t>وجودها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هالکة،مستهلکة الحضور </w:t>
      </w:r>
      <w:r>
        <w:rPr>
          <w:rStyle w:val="FootnoteAnchor"/>
          <w:rtl w:val="true"/>
        </w:rPr>
        <w:footnoteReference w:id="1002"/>
      </w:r>
      <w:r>
        <w:rPr>
          <w:rFonts w:ascii="IRNazanin" w:hAnsi="IRNazanin" w:eastAsia="IRNazanin"/>
          <w:color w:val="111111"/>
          <w:sz w:val="28"/>
          <w:sz w:val="28"/>
          <w:szCs w:val="28"/>
          <w:rtl w:val="true"/>
          <w:lang w:bidi="fa-IR"/>
        </w:rPr>
        <w:t xml:space="preserve">و الظهور فی مشهد </w:t>
      </w:r>
      <w:r>
        <w:rPr>
          <w:rStyle w:val="FootnoteAnchor"/>
          <w:rtl w:val="true"/>
        </w:rPr>
        <w:footnoteReference w:id="1003"/>
      </w:r>
      <w:r>
        <w:rPr>
          <w:rFonts w:ascii="IRNazanin" w:hAnsi="IRNazanin" w:eastAsia="IRNazanin"/>
          <w:color w:val="111111"/>
          <w:sz w:val="28"/>
          <w:sz w:val="28"/>
          <w:szCs w:val="28"/>
          <w:rtl w:val="true"/>
          <w:lang w:bidi="fa-IR"/>
        </w:rPr>
        <w:t xml:space="preserve">نور الوجود،بمعنی أن لا یتمکّن العقل الدقیق البالغ فی التدقیق من أن </w:t>
      </w:r>
    </w:p>
    <w:p>
      <w:pPr>
        <w:pStyle w:val="BookText"/>
        <w:rPr/>
      </w:pPr>
      <w:r>
        <w:rPr>
          <w:rFonts w:ascii="IRNazanin" w:hAnsi="IRNazanin" w:eastAsia="IRNazanin"/>
          <w:color w:val="111111"/>
          <w:sz w:val="28"/>
          <w:sz w:val="28"/>
          <w:szCs w:val="28"/>
          <w:rtl w:val="true"/>
          <w:lang w:bidi="fa-IR"/>
        </w:rPr>
        <w:t xml:space="preserve">ینظر و یشیر إلیها إلاّ بأن یقع النظر </w:t>
      </w:r>
      <w:r>
        <w:rPr>
          <w:rStyle w:val="FootnoteAnchor"/>
          <w:rtl w:val="true"/>
        </w:rPr>
        <w:footnoteReference w:id="1004"/>
      </w:r>
      <w:r>
        <w:rPr>
          <w:rFonts w:ascii="IRNazanin" w:hAnsi="IRNazanin" w:eastAsia="IRNazanin"/>
          <w:color w:val="111111"/>
          <w:sz w:val="28"/>
          <w:sz w:val="28"/>
          <w:szCs w:val="28"/>
          <w:rtl w:val="true"/>
          <w:lang w:bidi="fa-IR"/>
        </w:rPr>
        <w:t xml:space="preserve">فیه </w:t>
      </w:r>
      <w:r>
        <w:rPr>
          <w:rStyle w:val="FootnoteAnchor"/>
          <w:rtl w:val="true"/>
        </w:rPr>
        <w:footnoteReference w:id="1005"/>
      </w:r>
      <w:r>
        <w:rPr>
          <w:rFonts w:ascii="Amiri" w:hAnsi="Amiri" w:eastAsia="Amiri" w:cs="Amiri"/>
          <w:color w:val="111111"/>
          <w:sz w:val="28"/>
          <w:sz w:val="28"/>
          <w:szCs w:val="28"/>
          <w:rtl w:val="true"/>
          <w:lang w:bidi="ar-SA"/>
        </w:rPr>
        <w:t xml:space="preserve">و الإشارة منه </w:t>
      </w:r>
      <w:r>
        <w:rPr>
          <w:rStyle w:val="FootnoteAnchor"/>
          <w:rtl w:val="true"/>
        </w:rPr>
        <w:footnoteReference w:id="1006"/>
      </w:r>
      <w:r>
        <w:rPr>
          <w:rFonts w:ascii="IRNazanin" w:hAnsi="IRNazanin" w:eastAsia="IRNazanin"/>
          <w:color w:val="111111"/>
          <w:sz w:val="28"/>
          <w:sz w:val="28"/>
          <w:szCs w:val="28"/>
          <w:rtl w:val="true"/>
          <w:lang w:bidi="fa-IR"/>
        </w:rPr>
        <w:t xml:space="preserve">علی الوجود أوّلا و بالذات، و علیها ثانیا و بالعرض،و لا یتیسّر </w:t>
      </w:r>
      <w:r>
        <w:rPr>
          <w:rStyle w:val="FootnoteAnchor"/>
          <w:rtl w:val="true"/>
        </w:rPr>
        <w:footnoteReference w:id="1007"/>
      </w:r>
      <w:r>
        <w:rPr>
          <w:rFonts w:ascii="IRNazanin" w:hAnsi="IRNazanin" w:eastAsia="IRNazanin"/>
          <w:color w:val="111111"/>
          <w:sz w:val="28"/>
          <w:sz w:val="28"/>
          <w:szCs w:val="28"/>
          <w:rtl w:val="true"/>
          <w:lang w:bidi="fa-IR"/>
        </w:rPr>
        <w:t>له أن یحضرها و یشاهدها و یلاحظها إلاّ و یسبقها الوجود فی الحضور و اللحاظ و الشهود،بحیث یصیر الوجود حاضرا و ملحوظا و مشهودا استقلالا و بالأصالة،و تلک الذوات بضرب من المجاز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فتلک الذوات هالکة مستهلکة </w:t>
      </w:r>
      <w:r>
        <w:rPr>
          <w:rStyle w:val="FootnoteAnchor"/>
          <w:rtl w:val="true"/>
        </w:rPr>
        <w:footnoteReference w:id="1008"/>
      </w:r>
      <w:r>
        <w:rPr>
          <w:rFonts w:ascii="IRNazanin" w:hAnsi="IRNazanin" w:eastAsia="IRNazanin"/>
          <w:color w:val="111111"/>
          <w:sz w:val="28"/>
          <w:sz w:val="28"/>
          <w:szCs w:val="28"/>
          <w:rtl w:val="true"/>
          <w:lang w:bidi="fa-IR"/>
        </w:rPr>
        <w:t xml:space="preserve">بهذا الوجه من الاستهلاک،و لیس المراد من تلک الهلاکة </w:t>
      </w:r>
      <w:r>
        <w:rPr>
          <w:rStyle w:val="FootnoteAnchor"/>
          <w:rtl w:val="true"/>
        </w:rPr>
        <w:footnoteReference w:id="1009"/>
      </w:r>
      <w:r>
        <w:rPr>
          <w:rFonts w:ascii="IRNazanin" w:hAnsi="IRNazanin" w:eastAsia="IRNazanin"/>
          <w:color w:val="111111"/>
          <w:sz w:val="28"/>
          <w:sz w:val="28"/>
          <w:szCs w:val="28"/>
          <w:rtl w:val="true"/>
          <w:lang w:bidi="fa-IR"/>
        </w:rPr>
        <w:t xml:space="preserve">أنّها أعدام صرفة،و لیسیّات محضة؛فإنّ الأعدام الصرفة مستحیلة ممتنعة، و لیس الممتنع بالذات ضروری العدم بذاته إلاّ لعدم الصرف و واللیس المحض </w:t>
      </w:r>
      <w:r>
        <w:rPr>
          <w:rStyle w:val="FootnoteAnchor"/>
          <w:rtl w:val="true"/>
        </w:rPr>
        <w:footnoteReference w:id="1010"/>
      </w:r>
      <w:r>
        <w:rPr>
          <w:rFonts w:ascii="IRNazanin" w:hAnsi="IRNazanin" w:eastAsia="IRNazanin"/>
          <w:color w:val="111111"/>
          <w:sz w:val="28"/>
          <w:sz w:val="28"/>
          <w:szCs w:val="28"/>
          <w:rtl w:val="true"/>
          <w:lang w:bidi="fa-IR"/>
        </w:rPr>
        <w:t xml:space="preserve">،کما أنّ الواجب بالذات </w:t>
      </w:r>
      <w:r>
        <w:rPr>
          <w:rStyle w:val="FootnoteAnchor"/>
          <w:rtl w:val="true"/>
        </w:rPr>
        <w:footnoteReference w:id="1011"/>
      </w:r>
      <w:r>
        <w:rPr>
          <w:rFonts w:ascii="IRNazanin" w:hAnsi="IRNazanin" w:eastAsia="IRNazanin"/>
          <w:color w:val="111111"/>
          <w:sz w:val="28"/>
          <w:sz w:val="28"/>
          <w:szCs w:val="28"/>
          <w:rtl w:val="true"/>
          <w:lang w:bidi="fa-IR"/>
        </w:rPr>
        <w:t xml:space="preserve">ضروری الوجود بذاته،لیس إلاّ الوجود الصرف و الأیس البحت؛فکیف یمکن أن یکون ذلک الممکن ممتنعا و أنّ بینها الفرق،و هذا ظاهر جدا،فلها منزلة بین الشیء و اللاشیء،و لیس هذا کما </w:t>
      </w:r>
      <w:r>
        <w:rPr>
          <w:rStyle w:val="FootnoteAnchor"/>
          <w:rtl w:val="true"/>
        </w:rPr>
        <w:footnoteReference w:id="1012"/>
      </w:r>
      <w:r>
        <w:rPr>
          <w:rFonts w:ascii="IRNazanin" w:hAnsi="IRNazanin" w:eastAsia="IRNazanin"/>
          <w:color w:val="111111"/>
          <w:sz w:val="28"/>
          <w:sz w:val="28"/>
          <w:szCs w:val="28"/>
          <w:rtl w:val="true"/>
          <w:lang w:bidi="fa-IR"/>
        </w:rPr>
        <w:t xml:space="preserve">أوضحنا و أحکمنا بارتفاع النقیضین فی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شیء،فلیست تلک الذوات الإمکانیة شیئا بالحقیقة،و لا الأشیاء </w:t>
      </w:r>
      <w:r>
        <w:rPr>
          <w:rStyle w:val="FootnoteAnchor"/>
          <w:rtl w:val="true"/>
        </w:rPr>
        <w:footnoteReference w:id="1013"/>
      </w:r>
      <w:r>
        <w:rPr>
          <w:rFonts w:ascii="IRNazanin" w:hAnsi="IRNazanin" w:eastAsia="IRNazanin"/>
          <w:color w:val="111111"/>
          <w:sz w:val="28"/>
          <w:sz w:val="28"/>
          <w:szCs w:val="28"/>
          <w:rtl w:val="true"/>
          <w:lang w:bidi="fa-IR"/>
        </w:rPr>
        <w:t>بالحقیقة،مع أنّه لا منزل بین النفی و الإثبات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هیهنا </w:t>
      </w:r>
      <w:r>
        <w:rPr>
          <w:rStyle w:val="FootnoteAnchor"/>
          <w:rtl w:val="true"/>
        </w:rPr>
        <w:footnoteReference w:id="101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جهة هذا الخفاء و الاختفاء الذاتی و الهلاک و الاستهلاک الأصلی قال أصحاب العلم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الأعیان الثابتة ما شمّت رائحة الوجود و الظهور</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،و </w:t>
      </w:r>
      <w:r>
        <w:rPr>
          <w:rStyle w:val="FootnoteAnchor"/>
          <w:rtl w:val="true"/>
        </w:rPr>
        <w:footnoteReference w:id="1016"/>
      </w:r>
      <w:r>
        <w:rPr>
          <w:rFonts w:ascii="IRNazanin" w:hAnsi="IRNazanin" w:eastAsia="IRNazanin"/>
          <w:color w:val="111111"/>
          <w:sz w:val="28"/>
          <w:sz w:val="28"/>
          <w:szCs w:val="28"/>
          <w:rtl w:val="true"/>
          <w:lang w:bidi="fa-IR"/>
        </w:rPr>
        <w:t xml:space="preserve">لم یخرج و لا یخرج من کتم الخفاء و الاختفاء؛فهی باقیة فی الهلاکة و ظلمه العدم و الانتفاء و الخفاء و الاختفاء </w:t>
      </w:r>
      <w:r>
        <w:rPr>
          <w:rStyle w:val="FootnoteAnchor"/>
          <w:rtl w:val="true"/>
        </w:rPr>
        <w:footnoteReference w:id="1017"/>
      </w:r>
      <w:r>
        <w:rPr>
          <w:rFonts w:ascii="IRNazanin" w:hAnsi="IRNazanin" w:eastAsia="IRNazanin"/>
          <w:color w:val="111111"/>
          <w:sz w:val="28"/>
          <w:sz w:val="28"/>
          <w:szCs w:val="28"/>
          <w:rtl w:val="true"/>
          <w:lang w:bidi="fa-IR"/>
        </w:rPr>
        <w:t>أزلا و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الذوات الإمکانیة </w:t>
      </w:r>
      <w:bookmarkStart w:id="307" w:name="pg12930_148605"/>
    </w:p>
    <w:p>
      <w:pPr>
        <w:pStyle w:val="BookText"/>
        <w:rPr/>
      </w:pPr>
      <w:bookmarkEnd w:id="307"/>
      <w:r>
        <w:rPr>
          <w:rFonts w:ascii="IRNazanin" w:hAnsi="IRNazanin" w:eastAsia="IRNazanin"/>
          <w:color w:val="111111"/>
          <w:sz w:val="28"/>
          <w:sz w:val="28"/>
          <w:szCs w:val="28"/>
          <w:rtl w:val="true"/>
          <w:lang w:bidi="fa-IR"/>
        </w:rPr>
        <w:t>کلّها امور اعتباریة تعملّیة،لا عین و لا أثر لها فی العین و الخارج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ذات فی الوجود إلاّ ذات الحق سبحانه و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کما تحقّقت </w:t>
      </w:r>
      <w:r>
        <w:rPr>
          <w:rStyle w:val="FootnoteAnchor"/>
          <w:rtl w:val="true"/>
        </w:rPr>
        <w:footnoteReference w:id="1018"/>
      </w:r>
      <w:r>
        <w:rPr>
          <w:rFonts w:ascii="IRNazanin" w:hAnsi="IRNazanin" w:eastAsia="IRNazanin"/>
          <w:color w:val="111111"/>
          <w:sz w:val="28"/>
          <w:sz w:val="28"/>
          <w:szCs w:val="28"/>
          <w:rtl w:val="true"/>
          <w:lang w:bidi="fa-IR"/>
        </w:rPr>
        <w:t xml:space="preserve">و تعرّفت أنّ الموجودات العینیة المحسوسة الوجود </w:t>
      </w:r>
      <w:r>
        <w:rPr>
          <w:rStyle w:val="FootnoteAnchor"/>
          <w:rtl w:val="true"/>
        </w:rPr>
        <w:footnoteReference w:id="1019"/>
      </w:r>
      <w:r>
        <w:rPr>
          <w:rFonts w:ascii="IRNazanin" w:hAnsi="IRNazanin" w:eastAsia="IRNazanin"/>
          <w:color w:val="111111"/>
          <w:sz w:val="28"/>
          <w:sz w:val="28"/>
          <w:szCs w:val="28"/>
          <w:rtl w:val="true"/>
          <w:lang w:bidi="fa-IR"/>
        </w:rPr>
        <w:t xml:space="preserve">أو المعقولة،کلّها أمور اعتباریة تعمّلیة </w:t>
      </w:r>
      <w:r>
        <w:rPr>
          <w:rStyle w:val="FootnoteAnchor"/>
          <w:rtl w:val="true"/>
        </w:rPr>
        <w:footnoteReference w:id="1020"/>
      </w:r>
      <w:r>
        <w:rPr>
          <w:rFonts w:ascii="IRNazanin" w:hAnsi="IRNazanin" w:eastAsia="IRNazanin"/>
          <w:color w:val="111111"/>
          <w:sz w:val="28"/>
          <w:sz w:val="28"/>
          <w:szCs w:val="28"/>
          <w:rtl w:val="true"/>
          <w:lang w:bidi="fa-IR"/>
        </w:rPr>
        <w:t>إلاّ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شأنه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هذا من عظیم البهتان؛و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خلاف الحسّ الصریح الضروری و مخالف صریح العقل الأوّلی،فضلا عن </w:t>
      </w:r>
      <w:r>
        <w:rPr>
          <w:rStyle w:val="FootnoteAnchor"/>
          <w:rtl w:val="true"/>
        </w:rPr>
        <w:footnoteReference w:id="1022"/>
      </w:r>
      <w:r>
        <w:rPr>
          <w:rFonts w:ascii="IRNazanin" w:hAnsi="IRNazanin" w:eastAsia="IRNazanin"/>
          <w:color w:val="111111"/>
          <w:sz w:val="28"/>
          <w:sz w:val="28"/>
          <w:szCs w:val="28"/>
          <w:rtl w:val="true"/>
          <w:lang w:bidi="fa-IR"/>
        </w:rPr>
        <w:t xml:space="preserve">مخالفة قواطع البرهان و مناقضة سواطع العیان،و لا یتفوّه بأمثاله أقلّ العاقل،فضلا عن الأماجد و </w:t>
      </w:r>
      <w:r>
        <w:rPr>
          <w:rStyle w:val="FootnoteAnchor"/>
          <w:rtl w:val="true"/>
        </w:rPr>
        <w:footnoteReference w:id="1023"/>
      </w:r>
      <w:r>
        <w:rPr>
          <w:rFonts w:ascii="Amiri" w:hAnsi="Amiri" w:eastAsia="Amiri" w:cs="Amiri"/>
          <w:color w:val="111111"/>
          <w:sz w:val="28"/>
          <w:sz w:val="28"/>
          <w:szCs w:val="28"/>
          <w:rtl w:val="true"/>
          <w:lang w:bidi="ar-SA"/>
        </w:rPr>
        <w:t xml:space="preserve">الأفاضل؛اللّهم إلاّ طائفة من الملاحدة </w:t>
      </w:r>
      <w:r>
        <w:rPr>
          <w:rStyle w:val="FootnoteAnchor"/>
          <w:rtl w:val="true"/>
        </w:rPr>
        <w:footnoteReference w:id="1024"/>
      </w:r>
      <w:r>
        <w:rPr>
          <w:rFonts w:ascii="IRNazanin" w:hAnsi="IRNazanin" w:eastAsia="IRNazanin"/>
          <w:color w:val="111111"/>
          <w:sz w:val="28"/>
          <w:sz w:val="28"/>
          <w:szCs w:val="28"/>
          <w:rtl w:val="true"/>
          <w:lang w:bidi="fa-IR"/>
        </w:rPr>
        <w:t>الصوفیة الضالّة المضلّة،خذلهم اللّه تعالی و قطع نسلهم فی البریة</w:t>
      </w:r>
      <w:r>
        <w:rPr>
          <w:rFonts w:eastAsia="IRNazanin" w:cs="IRNazanin"/>
          <w:color w:val="111111"/>
          <w:sz w:val="28"/>
          <w:szCs w:val="28"/>
          <w:rtl w:val="true"/>
          <w:lang w:bidi="fa-IR"/>
        </w:rPr>
        <w:t>.</w:t>
      </w:r>
    </w:p>
    <w:p>
      <w:pPr>
        <w:pStyle w:val="Heading5"/>
        <w:numPr>
          <w:ilvl w:val="4"/>
          <w:numId w:val="1"/>
        </w:numPr>
        <w:rPr/>
      </w:pPr>
      <w:bookmarkStart w:id="308" w:name="__RefHeading___Toc3878034_3224264995"/>
      <w:bookmarkStart w:id="309" w:name="_Toc113"/>
      <w:bookmarkEnd w:id="308"/>
      <w:r>
        <w:rPr>
          <w:rtl w:val="true"/>
        </w:rPr>
        <w:t>إشراق فیه إبلاغ</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التوحید الذاتی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هذا الذی أظهرناک و وجّهنا إلیک إنّما هو وجه من وجوه التوحید الذاتی،و أنّ الکثرة فی الذات اعتباریة محضة،و أنّ الوحدة فیها حقّه 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تعرّفت قبل هذا أنّ المقصود منه ما ذا،و أنّ الذات التی هی موجودة بمجرّد نفسها مع قطع النظر عن کلّ ما هو خارج </w:t>
      </w:r>
      <w:r>
        <w:rPr>
          <w:rStyle w:val="FootnoteAnchor"/>
          <w:rtl w:val="true"/>
        </w:rPr>
        <w:footnoteReference w:id="1025"/>
      </w:r>
      <w:r>
        <w:rPr>
          <w:rFonts w:ascii="IRNazanin" w:hAnsi="IRNazanin" w:eastAsia="IRNazanin"/>
          <w:color w:val="111111"/>
          <w:sz w:val="28"/>
          <w:sz w:val="28"/>
          <w:szCs w:val="28"/>
          <w:rtl w:val="true"/>
          <w:lang w:bidi="fa-IR"/>
        </w:rPr>
        <w:t>عن حاقّ جوهرها إنّما هی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بحسب أنفسها لا یأبی عن الوجود و العدم،و لیست هی فی مرتبة ذاتها لا موجودة و لا معدومة، و لا شیء و لا لاشیء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الذوات الإمکانیة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تقابل الذات الحقة الواجبة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الذوات </w:t>
      </w:r>
      <w:r>
        <w:rPr>
          <w:rStyle w:val="FootnoteAnchor"/>
          <w:rtl w:val="true"/>
        </w:rPr>
        <w:footnoteReference w:id="1027"/>
      </w:r>
      <w:r>
        <w:rPr>
          <w:rFonts w:ascii="IRNazanin" w:hAnsi="IRNazanin" w:eastAsia="IRNazanin"/>
          <w:color w:val="111111"/>
          <w:sz w:val="28"/>
          <w:sz w:val="28"/>
          <w:szCs w:val="28"/>
          <w:rtl w:val="true"/>
          <w:lang w:bidi="fa-IR"/>
        </w:rPr>
        <w:t>الباطلة المستحیلة الممتنعة</w:t>
      </w:r>
      <w:r>
        <w:rPr>
          <w:rFonts w:eastAsia="IRNazanin" w:cs="IRNazanin"/>
          <w:color w:val="111111"/>
          <w:sz w:val="28"/>
          <w:szCs w:val="28"/>
          <w:rtl w:val="true"/>
          <w:lang w:bidi="fa-IR"/>
        </w:rPr>
        <w:t xml:space="preserve">. </w:t>
      </w:r>
      <w:bookmarkStart w:id="310" w:name="pg12930_148606"/>
    </w:p>
    <w:p>
      <w:pPr>
        <w:pStyle w:val="BookText"/>
        <w:rPr/>
      </w:pPr>
      <w:bookmarkEnd w:id="310"/>
      <w:r>
        <w:rPr>
          <w:rFonts w:ascii="IRNazanin" w:hAnsi="IRNazanin" w:eastAsia="IRNazanin"/>
          <w:color w:val="111111"/>
          <w:sz w:val="28"/>
          <w:sz w:val="28"/>
          <w:szCs w:val="28"/>
          <w:rtl w:val="true"/>
          <w:lang w:bidi="fa-IR"/>
        </w:rPr>
        <w:t xml:space="preserve">فالذات الحقة الواجبة هی الموجودة </w:t>
      </w:r>
      <w:r>
        <w:rPr>
          <w:rStyle w:val="FootnoteAnchor"/>
          <w:rtl w:val="true"/>
        </w:rPr>
        <w:footnoteReference w:id="1028"/>
      </w:r>
      <w:r>
        <w:rPr>
          <w:rFonts w:ascii="IRNazanin" w:hAnsi="IRNazanin" w:eastAsia="IRNazanin"/>
          <w:color w:val="111111"/>
          <w:sz w:val="28"/>
          <w:sz w:val="28"/>
          <w:szCs w:val="28"/>
          <w:rtl w:val="true"/>
          <w:lang w:bidi="fa-IR"/>
        </w:rPr>
        <w:t>حقّا،و الذات الباطلة و الامتناعیة هی المعدومة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الذوات الإمکانیة التی هی ممکنة الوجود و العدم فی ذاته فهی بحسب حاقّ جوهر ذاتها الإمکانیة لا موجودة </w:t>
      </w:r>
      <w:r>
        <w:rPr>
          <w:rStyle w:val="FootnoteAnchor"/>
          <w:rtl w:val="true"/>
        </w:rPr>
        <w:footnoteReference w:id="1029"/>
      </w:r>
      <w:r>
        <w:rPr>
          <w:rFonts w:ascii="IRNazanin" w:hAnsi="IRNazanin" w:eastAsia="IRNazanin"/>
          <w:color w:val="111111"/>
          <w:sz w:val="28"/>
          <w:sz w:val="28"/>
          <w:szCs w:val="28"/>
          <w:rtl w:val="true"/>
          <w:lang w:bidi="fa-IR"/>
        </w:rPr>
        <w:t>و لا معدومة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هی فی ذاتها و بمجرّد حاقّ نفسها شیئا متأصّلا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التقرّر و التحصّل و أمرا قائما بنفسه،متقرّرا بالأصالة،مستقلا فی النظر و الإشارة العقلیة،کما أوضحنا سبیله و أحکمنا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ذاتا إمکانیة،بل واجبة؛إذ الواجب لا معنی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 إلاّ ما هو متقرّر و </w:t>
      </w:r>
      <w:r>
        <w:rPr>
          <w:rStyle w:val="FootnoteAnchor"/>
          <w:rtl w:val="true"/>
        </w:rPr>
        <w:footnoteReference w:id="1031"/>
      </w:r>
      <w:r>
        <w:rPr>
          <w:rFonts w:ascii="Amiri" w:hAnsi="Amiri" w:eastAsia="Amiri" w:cs="Amiri"/>
          <w:color w:val="111111"/>
          <w:sz w:val="28"/>
          <w:sz w:val="28"/>
          <w:szCs w:val="28"/>
          <w:rtl w:val="true"/>
          <w:lang w:bidi="ar-SA"/>
        </w:rPr>
        <w:t xml:space="preserve">متحصّل بمجرّد حاقّ نفسه،و أنّ هذا الشرک </w:t>
      </w:r>
      <w:r>
        <w:rPr>
          <w:rStyle w:val="FootnoteAnchor"/>
          <w:rtl w:val="true"/>
        </w:rPr>
        <w:footnoteReference w:id="1032"/>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 و استبصر و افهم و اغتنم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 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لبلاغ عظیم،و هو بالتصدیق حقیق و إن کان له عمق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دخله من دون </w:t>
      </w:r>
      <w:r>
        <w:rPr>
          <w:rStyle w:val="FootnoteAnchor"/>
          <w:rtl w:val="true"/>
        </w:rPr>
        <w:footnoteReference w:id="1033"/>
      </w:r>
      <w:r>
        <w:rPr>
          <w:rFonts w:ascii="IRNazanin" w:hAnsi="IRNazanin" w:eastAsia="IRNazanin"/>
          <w:color w:val="111111"/>
          <w:sz w:val="28"/>
          <w:sz w:val="28"/>
          <w:szCs w:val="28"/>
          <w:rtl w:val="true"/>
          <w:lang w:bidi="fa-IR"/>
        </w:rPr>
        <w:t xml:space="preserve">وظایف لطایف التحقیق و من غیر ضوابط شرایط التدقیق،فهو بالنار حریّ،و فی النار حریق،و فی البحر المسجور غریق، و لبئس الغریق،و أنّ التوفیق نعم </w:t>
      </w:r>
      <w:r>
        <w:rPr>
          <w:rStyle w:val="FootnoteAnchor"/>
          <w:rtl w:val="true"/>
        </w:rPr>
        <w:footnoteReference w:id="1034"/>
      </w: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أومأنا و أظهرنا إنّما هو من </w:t>
      </w:r>
      <w:r>
        <w:rPr>
          <w:rStyle w:val="FootnoteAnchor"/>
          <w:rtl w:val="true"/>
        </w:rPr>
        <w:footnoteReference w:id="1035"/>
      </w:r>
      <w:r>
        <w:rPr>
          <w:rFonts w:ascii="Amiri" w:hAnsi="Amiri" w:eastAsia="Amiri" w:cs="Amiri"/>
          <w:color w:val="111111"/>
          <w:sz w:val="28"/>
          <w:sz w:val="28"/>
          <w:szCs w:val="28"/>
          <w:rtl w:val="true"/>
          <w:lang w:bidi="ar-SA"/>
        </w:rPr>
        <w:t xml:space="preserve">ظهور التوحید الذاتی،و له بطون سینکشف عن وجه من وجوهها إن ساعدنا التوفیق، وَ اللّٰهُ یَقُولُ الْحَقَّ وَ هُوَ یَهْدِی السَّبِیلَ </w:t>
      </w:r>
      <w:r>
        <w:rPr>
          <w:rStyle w:val="FootnoteAnchor"/>
          <w:rtl w:val="true"/>
        </w:rPr>
        <w:footnoteReference w:id="1036"/>
      </w:r>
      <w:r>
        <w:rPr>
          <w:rFonts w:ascii="IRNazanin" w:hAnsi="IRNazanin" w:eastAsia="IRNazanin"/>
          <w:color w:val="111111"/>
          <w:sz w:val="28"/>
          <w:sz w:val="28"/>
          <w:szCs w:val="28"/>
          <w:rtl w:val="true"/>
          <w:lang w:bidi="fa-IR"/>
        </w:rPr>
        <w:t>،إنّه لنعم الهادی و لنعم الدلیل،و هو حسبی و نعم الکفیل</w:t>
      </w:r>
      <w:r>
        <w:rPr>
          <w:rFonts w:eastAsia="IRNazanin" w:cs="IRNazanin"/>
          <w:color w:val="111111"/>
          <w:sz w:val="28"/>
          <w:szCs w:val="28"/>
          <w:rtl w:val="true"/>
          <w:lang w:bidi="fa-IR"/>
        </w:rPr>
        <w:t>.</w:t>
      </w:r>
    </w:p>
    <w:p>
      <w:pPr>
        <w:pStyle w:val="Heading5"/>
        <w:numPr>
          <w:ilvl w:val="4"/>
          <w:numId w:val="1"/>
        </w:numPr>
        <w:rPr/>
      </w:pPr>
      <w:bookmarkStart w:id="311" w:name="__RefHeading___Toc3878036_3224264995"/>
      <w:bookmarkStart w:id="312" w:name="_Toc114"/>
      <w:bookmarkEnd w:id="311"/>
      <w:r>
        <w:rPr>
          <w:rtl w:val="true"/>
        </w:rPr>
        <w:t>إیصال فیه إکمال</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الحقیقی یحتاج إلی العلّة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من الوجود الإمکانی الذی یحتاج </w:t>
      </w:r>
      <w:r>
        <w:rPr>
          <w:rStyle w:val="FootnoteAnchor"/>
          <w:rtl w:val="true"/>
        </w:rPr>
        <w:footnoteReference w:id="1037"/>
      </w:r>
      <w:r>
        <w:rPr>
          <w:rFonts w:ascii="Amiri" w:hAnsi="Amiri" w:eastAsia="Amiri" w:cs="Amiri"/>
          <w:color w:val="111111"/>
          <w:sz w:val="28"/>
          <w:sz w:val="28"/>
          <w:szCs w:val="28"/>
          <w:rtl w:val="true"/>
          <w:lang w:bidi="ar-SA"/>
        </w:rPr>
        <w:t xml:space="preserve">فی تقرّر نفسه و تحصّل حاقّ </w:t>
      </w:r>
    </w:p>
    <w:p>
      <w:pPr>
        <w:pStyle w:val="BookText"/>
        <w:rPr/>
      </w:pPr>
      <w:r>
        <w:rPr>
          <w:rFonts w:ascii="IRNazanin" w:hAnsi="IRNazanin" w:eastAsia="IRNazanin"/>
          <w:color w:val="111111"/>
          <w:sz w:val="28"/>
          <w:sz w:val="28"/>
          <w:szCs w:val="28"/>
          <w:rtl w:val="true"/>
          <w:lang w:bidi="fa-IR"/>
        </w:rPr>
        <w:t xml:space="preserve">جوهره و تقوّم قوامه و تجوهر </w:t>
      </w:r>
      <w:r>
        <w:rPr>
          <w:rStyle w:val="FootnoteAnchor"/>
          <w:rtl w:val="true"/>
        </w:rPr>
        <w:footnoteReference w:id="1038"/>
      </w:r>
      <w:r>
        <w:rPr>
          <w:rFonts w:ascii="IRNazanin" w:hAnsi="IRNazanin" w:eastAsia="IRNazanin"/>
          <w:color w:val="111111"/>
          <w:sz w:val="28"/>
          <w:sz w:val="28"/>
          <w:szCs w:val="28"/>
          <w:rtl w:val="true"/>
          <w:lang w:bidi="fa-IR"/>
        </w:rPr>
        <w:t xml:space="preserve">ذاته التی ما هو خارج عن حاقّ جوهر ذاته،فهو کما أخرجنا من التقسیم </w:t>
      </w:r>
      <w:r>
        <w:rPr>
          <w:rStyle w:val="FootnoteAnchor"/>
          <w:rtl w:val="true"/>
        </w:rPr>
        <w:footnoteReference w:id="1039"/>
      </w:r>
      <w:r>
        <w:rPr>
          <w:rFonts w:ascii="IRNazanin" w:hAnsi="IRNazanin" w:eastAsia="IRNazanin"/>
          <w:color w:val="111111"/>
          <w:sz w:val="28"/>
          <w:sz w:val="28"/>
          <w:szCs w:val="28"/>
          <w:rtl w:val="true"/>
          <w:lang w:bidi="fa-IR"/>
        </w:rPr>
        <w:t xml:space="preserve">العقلی و الحصر الضروری لیس إلاّ الجزئی الحقیقی الذی یأبی فی نفسه و بحاقّ جوهر ذاته عن الصدق علی الکثیرین،موجودا </w:t>
      </w:r>
      <w:r>
        <w:rPr>
          <w:rStyle w:val="FootnoteAnchor"/>
          <w:rtl w:val="true"/>
        </w:rPr>
        <w:footnoteReference w:id="1040"/>
      </w:r>
      <w:r>
        <w:rPr>
          <w:rFonts w:ascii="IRNazanin" w:hAnsi="IRNazanin" w:eastAsia="IRNazanin"/>
          <w:color w:val="111111"/>
          <w:sz w:val="28"/>
          <w:sz w:val="28"/>
          <w:szCs w:val="28"/>
          <w:rtl w:val="true"/>
          <w:lang w:bidi="fa-IR"/>
        </w:rPr>
        <w:t xml:space="preserve">عینیا خارجیا کان أم صورة ذهنیة،عقلیة کانت تلک الصورة الذهنیة أم </w:t>
      </w:r>
      <w:r>
        <w:rPr>
          <w:rStyle w:val="FootnoteAnchor"/>
          <w:rtl w:val="true"/>
        </w:rPr>
        <w:footnoteReference w:id="1041"/>
      </w:r>
      <w:r>
        <w:rPr>
          <w:rFonts w:ascii="IRNazanin" w:hAnsi="IRNazanin" w:eastAsia="IRNazanin"/>
          <w:color w:val="111111"/>
          <w:sz w:val="28"/>
          <w:sz w:val="28"/>
          <w:szCs w:val="28"/>
          <w:rtl w:val="true"/>
          <w:lang w:bidi="fa-IR"/>
        </w:rPr>
        <w:t xml:space="preserve">حسّیة،باطنیة کانت </w:t>
      </w:r>
      <w:r>
        <w:rPr>
          <w:rStyle w:val="FootnoteAnchor"/>
          <w:rtl w:val="true"/>
        </w:rPr>
        <w:footnoteReference w:id="1042"/>
      </w:r>
      <w:r>
        <w:rPr>
          <w:rFonts w:ascii="IRNazanin" w:hAnsi="IRNazanin" w:eastAsia="IRNazanin"/>
          <w:color w:val="111111"/>
          <w:sz w:val="28"/>
          <w:sz w:val="28"/>
          <w:szCs w:val="28"/>
          <w:rtl w:val="true"/>
          <w:lang w:bidi="fa-IR"/>
        </w:rPr>
        <w:t>أم حسّیة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کالصّور المدرکة بمدارک الأنفس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عقلیة أم غیر عقلیة،و الموجود العینی </w:t>
      </w:r>
      <w:r>
        <w:rPr>
          <w:rStyle w:val="FootnoteAnchor"/>
          <w:rtl w:val="true"/>
        </w:rPr>
        <w:footnoteReference w:id="1043"/>
      </w:r>
      <w:r>
        <w:rPr>
          <w:rFonts w:ascii="IRNazanin" w:hAnsi="IRNazanin" w:eastAsia="IRNazanin"/>
          <w:color w:val="111111"/>
          <w:sz w:val="28"/>
          <w:sz w:val="28"/>
          <w:szCs w:val="28"/>
          <w:rtl w:val="true"/>
          <w:lang w:bidi="fa-IR"/>
        </w:rPr>
        <w:t xml:space="preserve">منه مادّیا محسوسا </w:t>
      </w:r>
      <w:r>
        <w:rPr>
          <w:rStyle w:val="FootnoteAnchor"/>
          <w:rtl w:val="true"/>
        </w:rPr>
        <w:footnoteReference w:id="1044"/>
      </w:r>
      <w:r>
        <w:rPr>
          <w:rFonts w:ascii="IRNazanin" w:hAnsi="IRNazanin" w:eastAsia="IRNazanin"/>
          <w:color w:val="111111"/>
          <w:sz w:val="28"/>
          <w:sz w:val="28"/>
          <w:szCs w:val="28"/>
          <w:rtl w:val="true"/>
          <w:lang w:bidi="fa-IR"/>
        </w:rPr>
        <w:t xml:space="preserve">و جسما و جسمانیا کان أم روحانیا،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مجردا عن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محسوس بالحواسّ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 غیر مشکّل کان ذلک الروحانی أم روحانیا مثالیا مشکّلا محسوسا بالحواس الباطنة کالصور النامیة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فلیعلم أنّ ذلک الأمر الإمکانی الجزئی الحقیقی الذی بسبب حاقّ نفسه یأبی عن الصدق علی الکثیرین لیس إلاّ أنحاء الوجودات </w:t>
      </w:r>
      <w:r>
        <w:rPr>
          <w:rStyle w:val="FootnoteAnchor"/>
          <w:rtl w:val="true"/>
        </w:rPr>
        <w:footnoteReference w:id="1045"/>
      </w:r>
      <w:r>
        <w:rPr>
          <w:rFonts w:ascii="IRNazanin" w:hAnsi="IRNazanin" w:eastAsia="IRNazanin"/>
          <w:color w:val="111111"/>
          <w:sz w:val="28"/>
          <w:sz w:val="28"/>
          <w:szCs w:val="28"/>
          <w:rtl w:val="true"/>
          <w:lang w:bidi="fa-IR"/>
        </w:rPr>
        <w:t xml:space="preserve">الإمکانیة التی هی موجودة بنفسه لا لنفسه،و أمّا أنّه لیس إلاّ نحوا من الوجود فلما أوضحنا و أخرجنا من التقسیم العقلی الحاصر و البرهان القطعی الباهر و الحصر </w:t>
      </w:r>
      <w:r>
        <w:rPr>
          <w:rStyle w:val="FootnoteAnchor"/>
          <w:rtl w:val="true"/>
        </w:rPr>
        <w:footnoteReference w:id="1046"/>
      </w:r>
      <w:r>
        <w:rPr>
          <w:rFonts w:ascii="IRNazanin" w:hAnsi="IRNazanin" w:eastAsia="IRNazanin"/>
          <w:color w:val="111111"/>
          <w:sz w:val="28"/>
          <w:sz w:val="28"/>
          <w:szCs w:val="28"/>
          <w:rtl w:val="true"/>
          <w:lang w:bidi="fa-IR"/>
        </w:rPr>
        <w:t xml:space="preserve">الضروری القاهر </w:t>
      </w:r>
      <w:r>
        <w:rPr>
          <w:rStyle w:val="FootnoteAnchor"/>
          <w:rtl w:val="true"/>
        </w:rPr>
        <w:footnoteReference w:id="1047"/>
      </w:r>
      <w:r>
        <w:rPr>
          <w:rFonts w:ascii="IRNazanin" w:hAnsi="IRNazanin" w:eastAsia="IRNazanin"/>
          <w:color w:val="111111"/>
          <w:sz w:val="28"/>
          <w:sz w:val="28"/>
          <w:szCs w:val="28"/>
          <w:rtl w:val="true"/>
          <w:lang w:bidi="fa-IR"/>
        </w:rPr>
        <w:t xml:space="preserve">من أنّ الشیئة المطلقة إمّا أن یکون مجرّد حیثیة شیئیة لا یأبی بنفسه عن الصدق علی الکثیرین،أو لا یکون کذلک؛ و الأوّل لیس إلاّ الشیئیات المفهومیة الإبهامیة الکلّیة التعمّلیة التی قد أحطت بأحوالها و أحکامها خبرا و </w:t>
      </w:r>
      <w:r>
        <w:rPr>
          <w:rStyle w:val="FootnoteAnchor"/>
          <w:rtl w:val="true"/>
        </w:rPr>
        <w:footnoteReference w:id="1048"/>
      </w:r>
      <w:r>
        <w:rPr>
          <w:rFonts w:ascii="IRNazanin" w:hAnsi="IRNazanin" w:eastAsia="IRNazanin"/>
          <w:color w:val="111111"/>
          <w:sz w:val="28"/>
          <w:sz w:val="28"/>
          <w:szCs w:val="28"/>
          <w:rtl w:val="true"/>
          <w:lang w:bidi="fa-IR"/>
        </w:rPr>
        <w:t xml:space="preserve">تحقّقت بحقائقها تحقیقا؛و الثانی لیس إلاّ الوجود الذی هو نقیض العدم بنفسه </w:t>
      </w:r>
      <w:r>
        <w:rPr>
          <w:rStyle w:val="FootnoteAnchor"/>
          <w:rtl w:val="true"/>
        </w:rPr>
        <w:footnoteReference w:id="1049"/>
      </w:r>
      <w:r>
        <w:rPr>
          <w:rFonts w:ascii="IRNazanin" w:hAnsi="IRNazanin" w:eastAsia="IRNazanin"/>
          <w:color w:val="111111"/>
          <w:sz w:val="28"/>
          <w:sz w:val="28"/>
          <w:szCs w:val="28"/>
          <w:rtl w:val="true"/>
          <w:lang w:bidi="fa-IR"/>
        </w:rPr>
        <w:t xml:space="preserve">و یأبی عن الشرکة و الصدق علی الکثیرین بحاقّ جوهره،و لا ثالث لهما </w:t>
      </w:r>
      <w:r>
        <w:rPr>
          <w:rStyle w:val="FootnoteAnchor"/>
          <w:rtl w:val="true"/>
        </w:rPr>
        <w:footnoteReference w:id="1050"/>
      </w:r>
      <w:r>
        <w:rPr>
          <w:rFonts w:ascii="IRNazanin" w:hAnsi="IRNazanin" w:eastAsia="IRNazanin"/>
          <w:color w:val="111111"/>
          <w:sz w:val="28"/>
          <w:sz w:val="28"/>
          <w:szCs w:val="28"/>
          <w:rtl w:val="true"/>
          <w:lang w:bidi="fa-IR"/>
        </w:rPr>
        <w:t>فی الواقع المطلق للحصر الدائر بین النفی و الإثبات</w:t>
      </w:r>
      <w:r>
        <w:rPr>
          <w:rFonts w:eastAsia="IRNazanin" w:cs="IRNazanin"/>
          <w:color w:val="111111"/>
          <w:sz w:val="28"/>
          <w:szCs w:val="28"/>
          <w:rtl w:val="true"/>
          <w:lang w:bidi="fa-IR"/>
        </w:rPr>
        <w:t xml:space="preserve">. </w:t>
      </w:r>
      <w:bookmarkStart w:id="313" w:name="pg12930_148608"/>
    </w:p>
    <w:p>
      <w:pPr>
        <w:pStyle w:val="Heading5"/>
        <w:numPr>
          <w:ilvl w:val="4"/>
          <w:numId w:val="1"/>
        </w:numPr>
        <w:rPr/>
      </w:pPr>
      <w:bookmarkStart w:id="314" w:name="__RefHeading___Toc3878038_3224264995"/>
      <w:bookmarkStart w:id="315" w:name="_Toc115"/>
      <w:bookmarkEnd w:id="313"/>
      <w:bookmarkEnd w:id="314"/>
      <w:r>
        <w:rPr>
          <w:rtl w:val="true"/>
        </w:rPr>
        <w:t>[</w:t>
      </w:r>
      <w:r>
        <w:rPr>
          <w:rtl w:val="true"/>
        </w:rPr>
        <w:t>تحقیق فی الافتقار الذاتی</w:t>
      </w:r>
      <w:r>
        <w:rPr>
          <w:rtl w:val="true"/>
        </w:rPr>
        <w:t>]</w:t>
      </w:r>
      <w:bookmarkEnd w:id="31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 موجود بنفسه لا لنفسه فلیعلم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المعنی بکونه موجودا بنفسه لا لنفسه أن حیّثیة موجودیته و حیثیة رفع عدمیته </w:t>
      </w:r>
      <w:r>
        <w:rPr>
          <w:rStyle w:val="FootnoteAnchor"/>
          <w:rtl w:val="true"/>
        </w:rPr>
        <w:footnoteReference w:id="1051"/>
      </w:r>
      <w:r>
        <w:rPr>
          <w:rFonts w:ascii="IRNazanin" w:hAnsi="IRNazanin" w:eastAsia="IRNazanin"/>
          <w:color w:val="111111"/>
          <w:sz w:val="28"/>
          <w:sz w:val="28"/>
          <w:szCs w:val="28"/>
          <w:rtl w:val="true"/>
          <w:lang w:bidi="fa-IR"/>
        </w:rPr>
        <w:t xml:space="preserve">لیست إلاّ لنفسه،و لکن تنفّس نفسه و تذوّت ذاته بأمر خارج عن حاقّ نفسه بمعنی أنّه فی قوام ذاته و فی </w:t>
      </w:r>
      <w:r>
        <w:rPr>
          <w:rStyle w:val="FootnoteAnchor"/>
          <w:rtl w:val="true"/>
        </w:rPr>
        <w:footnoteReference w:id="1052"/>
      </w:r>
      <w:r>
        <w:rPr>
          <w:rFonts w:ascii="IRNazanin" w:hAnsi="IRNazanin" w:eastAsia="IRNazanin"/>
          <w:color w:val="111111"/>
          <w:sz w:val="28"/>
          <w:sz w:val="28"/>
          <w:szCs w:val="28"/>
          <w:rtl w:val="true"/>
          <w:lang w:bidi="fa-IR"/>
        </w:rPr>
        <w:t xml:space="preserve">تجوهر نفسه محتاج إلی شیء یقرّر حاقّ نفسه و یحصّل جوهر ذاته بالتقریر و التحصیل البسیطی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بمعنی أنّ نفسه فی نفسها متقرّرة حاصلة،ثمّ ذلک الشیء یجعل نفسه نفسه،حتّی لزم أن لا یکون نفس الشیء نفسه،و یصیر نفسه من قبل الغیر؛فإنّ هذا لیس إلاّ السفسطة و خلاف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بمعنی أنّ الشیء محتاج فی حاقّ نفسه و فی کنه ذاته إلی الأمر الخارج الذی فرق أنّه مذوّت ذاته و منفّس نفسه و مقوّم قوامه،فالجعل البسیط محصّله الذی لا محیص عنه لیس إلاّ </w:t>
      </w:r>
      <w:r>
        <w:rPr>
          <w:rStyle w:val="FootnoteAnchor"/>
          <w:rtl w:val="true"/>
        </w:rPr>
        <w:footnoteReference w:id="1053"/>
      </w:r>
      <w:r>
        <w:rPr>
          <w:rFonts w:ascii="IRNazanin" w:hAnsi="IRNazanin" w:eastAsia="IRNazanin"/>
          <w:color w:val="111111"/>
          <w:sz w:val="28"/>
          <w:sz w:val="28"/>
          <w:szCs w:val="28"/>
          <w:rtl w:val="true"/>
          <w:lang w:bidi="fa-IR"/>
        </w:rPr>
        <w:t xml:space="preserve">افتقار الشیء فی حاقّ ذاته و </w:t>
      </w:r>
      <w:r>
        <w:rPr>
          <w:rStyle w:val="FootnoteAnchor"/>
          <w:rtl w:val="true"/>
        </w:rPr>
        <w:footnoteReference w:id="1054"/>
      </w:r>
      <w:r>
        <w:rPr>
          <w:rFonts w:ascii="IRNazanin" w:hAnsi="IRNazanin" w:eastAsia="IRNazanin"/>
          <w:color w:val="111111"/>
          <w:sz w:val="28"/>
          <w:sz w:val="28"/>
          <w:szCs w:val="28"/>
          <w:rtl w:val="true"/>
          <w:lang w:bidi="fa-IR"/>
        </w:rPr>
        <w:t xml:space="preserve">فی تنفّس کنه نفسه إلی </w:t>
      </w:r>
      <w:r>
        <w:rPr>
          <w:rStyle w:val="FootnoteAnchor"/>
          <w:rtl w:val="true"/>
        </w:rPr>
        <w:footnoteReference w:id="1055"/>
      </w:r>
      <w:r>
        <w:rPr>
          <w:rFonts w:ascii="IRNazanin" w:hAnsi="IRNazanin" w:eastAsia="IRNazanin"/>
          <w:color w:val="111111"/>
          <w:sz w:val="28"/>
          <w:sz w:val="28"/>
          <w:szCs w:val="28"/>
          <w:rtl w:val="true"/>
          <w:lang w:bidi="fa-IR"/>
        </w:rPr>
        <w:t xml:space="preserve">غیره؛إذ من الضروری الذی لا مخلص عنه أنّ المحتاج إمّا أن یکون محتاجا فی حاق ذات،أو فی أمر زائد علی حاقّ ذاته؛فننقل الکلام إلی ذلک الأمر،فهو أیضا إن کان محتاجا فی </w:t>
      </w:r>
      <w:r>
        <w:rPr>
          <w:rStyle w:val="FootnoteAnchor"/>
          <w:rtl w:val="true"/>
        </w:rPr>
        <w:footnoteReference w:id="1056"/>
      </w:r>
      <w:r>
        <w:rPr>
          <w:rFonts w:ascii="IRNazanin" w:hAnsi="IRNazanin" w:eastAsia="IRNazanin"/>
          <w:color w:val="111111"/>
          <w:sz w:val="28"/>
          <w:sz w:val="28"/>
          <w:szCs w:val="28"/>
          <w:rtl w:val="true"/>
          <w:lang w:bidi="fa-IR"/>
        </w:rPr>
        <w:t xml:space="preserve">أمر زائد علی ذاته،و هکذا إلی غیر النهایة؛فلا یتحقّق حینئذ </w:t>
      </w:r>
      <w:r>
        <w:rPr>
          <w:rStyle w:val="FootnoteAnchor"/>
          <w:rtl w:val="true"/>
        </w:rPr>
        <w:footnoteReference w:id="1057"/>
      </w:r>
      <w:r>
        <w:rPr>
          <w:rFonts w:ascii="IRNazanin" w:hAnsi="IRNazanin" w:eastAsia="IRNazanin"/>
          <w:color w:val="111111"/>
          <w:sz w:val="28"/>
          <w:sz w:val="28"/>
          <w:szCs w:val="28"/>
          <w:rtl w:val="true"/>
          <w:lang w:bidi="fa-IR"/>
        </w:rPr>
        <w:t>فی الواقع محتاجا أصلا،فلا بدّ فی تحقّق الاحتیاج و تحقّق طبیعة المحتاج من أن ینتهی الأمر فی الاحتیاج إلی شیء یکون محتاجا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الضروری الأوّلی أنّ ما بالعرض یستند </w:t>
      </w:r>
      <w:r>
        <w:rPr>
          <w:rStyle w:val="FootnoteAnchor"/>
          <w:rtl w:val="true"/>
        </w:rPr>
        <w:footnoteReference w:id="1058"/>
      </w:r>
      <w:r>
        <w:rPr>
          <w:rFonts w:ascii="IRNazanin" w:hAnsi="IRNazanin" w:eastAsia="IRNazanin"/>
          <w:color w:val="111111"/>
          <w:sz w:val="28"/>
          <w:sz w:val="28"/>
          <w:szCs w:val="28"/>
          <w:rtl w:val="true"/>
          <w:lang w:bidi="fa-IR"/>
        </w:rPr>
        <w:t xml:space="preserve">دائما الی ما بالذات،فلا یتصوّر و لا یتعقّل أن یکون کلّ محتاج محتاجا بالعرض </w:t>
      </w:r>
      <w:bookmarkStart w:id="316" w:name="pg12930_148609"/>
    </w:p>
    <w:p>
      <w:pPr>
        <w:pStyle w:val="BookText"/>
        <w:rPr/>
      </w:pPr>
      <w:bookmarkEnd w:id="316"/>
      <w:r>
        <w:rPr>
          <w:rFonts w:ascii="IRNazanin" w:hAnsi="IRNazanin" w:eastAsia="IRNazanin"/>
          <w:color w:val="111111"/>
          <w:sz w:val="28"/>
          <w:sz w:val="28"/>
          <w:szCs w:val="28"/>
          <w:rtl w:val="true"/>
          <w:lang w:bidi="fa-IR"/>
        </w:rPr>
        <w:t xml:space="preserve">من غیر أن یتحقّق هیهنا </w:t>
      </w:r>
      <w:r>
        <w:rPr>
          <w:rStyle w:val="FootnoteAnchor"/>
          <w:rtl w:val="true"/>
        </w:rPr>
        <w:footnoteReference w:id="1059"/>
      </w:r>
      <w:r>
        <w:rPr>
          <w:rFonts w:ascii="IRNazanin" w:hAnsi="IRNazanin" w:eastAsia="IRNazanin"/>
          <w:color w:val="111111"/>
          <w:sz w:val="28"/>
          <w:sz w:val="28"/>
          <w:szCs w:val="28"/>
          <w:rtl w:val="true"/>
          <w:lang w:bidi="fa-IR"/>
        </w:rPr>
        <w:t xml:space="preserve">محتاج بالذات و فی أصل الذات أصلا،و الحال أنّ التابع </w:t>
      </w:r>
      <w:r>
        <w:rPr>
          <w:rStyle w:val="FootnoteAnchor"/>
          <w:rtl w:val="true"/>
        </w:rPr>
        <w:footnoteReference w:id="1060"/>
      </w:r>
      <w:r>
        <w:rPr>
          <w:rFonts w:ascii="IRNazanin" w:hAnsi="IRNazanin" w:eastAsia="IRNazanin"/>
          <w:color w:val="111111"/>
          <w:sz w:val="28"/>
          <w:sz w:val="28"/>
          <w:szCs w:val="28"/>
          <w:rtl w:val="true"/>
          <w:lang w:bidi="fa-IR"/>
        </w:rPr>
        <w:t xml:space="preserve">لا بدّ له من متبوع،و إلاّ لبطل مقتضی التضائف،و هو التلازم و التکافؤ،هذا واضح جدّا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فاتّضح أنّ المحتاج بالحقیقة لیس إلاّ ما هو محتاج فی تذوّت ذاته،و المحتاج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بالذات لیس إلاّ ما هو مفتقر فی ذاته،و کلّ ما لا یحتاج فی ذاته و تنفّس نفسه، بل فی أمر زاید خارج عن حاقّ نفسه،فالمحتاج بالحقیقة إنّما هو الأمر الخارج الزائد، و أمّا نفس ذلک الشیء فهو </w:t>
      </w:r>
      <w:r>
        <w:rPr>
          <w:rStyle w:val="FootnoteAnchor"/>
          <w:rtl w:val="true"/>
        </w:rPr>
        <w:footnoteReference w:id="1062"/>
      </w:r>
      <w:r>
        <w:rPr>
          <w:rFonts w:ascii="IRNazanin" w:hAnsi="IRNazanin" w:eastAsia="IRNazanin"/>
          <w:color w:val="111111"/>
          <w:sz w:val="28"/>
          <w:sz w:val="28"/>
          <w:szCs w:val="28"/>
          <w:rtl w:val="true"/>
          <w:lang w:bidi="fa-IR"/>
        </w:rPr>
        <w:t>غنی بالحقیقة،غیر محتاج فی ذاته،و لهذا یقال له فی عرف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المحتاج بالعرض</w:t>
      </w:r>
      <w:r>
        <w:rPr>
          <w:rFonts w:eastAsia="IRNazanin" w:cs="IRNazanin"/>
          <w:color w:val="111111"/>
          <w:sz w:val="28"/>
          <w:szCs w:val="28"/>
          <w:rtl w:val="true"/>
          <w:lang w:bidi="fa-IR"/>
        </w:rPr>
        <w:t>».</w:t>
      </w:r>
    </w:p>
    <w:p>
      <w:pPr>
        <w:pStyle w:val="Heading5"/>
        <w:numPr>
          <w:ilvl w:val="4"/>
          <w:numId w:val="1"/>
        </w:numPr>
        <w:rPr/>
      </w:pPr>
      <w:bookmarkStart w:id="317" w:name="__RefHeading___Toc3878040_3224264995"/>
      <w:bookmarkStart w:id="318" w:name="_Toc116"/>
      <w:bookmarkEnd w:id="317"/>
      <w:r>
        <w:rPr>
          <w:rtl w:val="true"/>
        </w:rPr>
        <w:t>[</w:t>
      </w:r>
      <w:r>
        <w:rPr>
          <w:rtl w:val="true"/>
        </w:rPr>
        <w:t>الإمکان الفقری</w:t>
      </w:r>
      <w:r>
        <w:rPr>
          <w:rtl w:val="true"/>
        </w:rPr>
        <w:t>]</w:t>
      </w:r>
      <w:bookmarkEnd w:id="3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تعرّفت محصّل معنی الافتقار الذاتی المعروف بالمجعولیة البسیطة و الجعل </w:t>
      </w:r>
      <w:r>
        <w:rPr>
          <w:rStyle w:val="FootnoteAnchor"/>
          <w:rtl w:val="true"/>
        </w:rPr>
        <w:footnoteReference w:id="1063"/>
      </w:r>
      <w:r>
        <w:rPr>
          <w:rFonts w:ascii="IRNazanin" w:hAnsi="IRNazanin" w:eastAsia="IRNazanin"/>
          <w:color w:val="111111"/>
          <w:sz w:val="28"/>
          <w:sz w:val="28"/>
          <w:szCs w:val="28"/>
          <w:rtl w:val="true"/>
          <w:lang w:bidi="fa-IR"/>
        </w:rPr>
        <w:t xml:space="preserve">البسیط،فلیعرف أنّ الوجودات الإمکانیة و الهویّات العالمیة کلّها فاقرة الذوات تعلّقی الهویات،مفتقرات فی حاقّ ذواتها بواسطة أو بلا واسطة إلی الموجود </w:t>
      </w:r>
      <w:r>
        <w:rPr>
          <w:rStyle w:val="FootnoteAnchor"/>
          <w:rtl w:val="true"/>
        </w:rPr>
        <w:footnoteReference w:id="1064"/>
      </w:r>
      <w:r>
        <w:rPr>
          <w:rFonts w:ascii="IRNazanin" w:hAnsi="IRNazanin" w:eastAsia="IRNazanin"/>
          <w:color w:val="111111"/>
          <w:sz w:val="28"/>
          <w:sz w:val="28"/>
          <w:szCs w:val="28"/>
          <w:rtl w:val="true"/>
          <w:lang w:bidi="fa-IR"/>
        </w:rPr>
        <w:t xml:space="preserve">القائم بنفسه و لنفسه،الغنی فی قوام ذاته و کنه </w:t>
      </w:r>
      <w:r>
        <w:rPr>
          <w:rStyle w:val="FootnoteAnchor"/>
          <w:rtl w:val="true"/>
        </w:rPr>
        <w:footnoteReference w:id="1065"/>
      </w:r>
      <w:r>
        <w:rPr>
          <w:rFonts w:ascii="Amiri" w:hAnsi="Amiri" w:eastAsia="Amiri" w:cs="Amiri"/>
          <w:color w:val="111111"/>
          <w:sz w:val="28"/>
          <w:sz w:val="28"/>
          <w:szCs w:val="28"/>
          <w:rtl w:val="true"/>
          <w:lang w:bidi="ar-SA"/>
        </w:rPr>
        <w:t xml:space="preserve">وجهه من کلّ وجه،القیّوم </w:t>
      </w:r>
      <w:r>
        <w:rPr>
          <w:rStyle w:val="FootnoteAnchor"/>
          <w:rtl w:val="true"/>
        </w:rPr>
        <w:footnoteReference w:id="1066"/>
      </w:r>
      <w:r>
        <w:rPr>
          <w:rFonts w:ascii="Amiri" w:hAnsi="Amiri" w:eastAsia="Amiri" w:cs="Amiri"/>
          <w:color w:val="111111"/>
          <w:sz w:val="28"/>
          <w:sz w:val="28"/>
          <w:szCs w:val="28"/>
          <w:rtl w:val="true"/>
          <w:lang w:bidi="ar-SA"/>
        </w:rPr>
        <w:t xml:space="preserve">لکلّ </w:t>
      </w:r>
      <w:r>
        <w:rPr>
          <w:rStyle w:val="FootnoteAnchor"/>
          <w:rtl w:val="true"/>
        </w:rPr>
        <w:footnoteReference w:id="1067"/>
      </w:r>
      <w:r>
        <w:rPr>
          <w:rFonts w:ascii="IRNazanin" w:hAnsi="IRNazanin" w:eastAsia="IRNazanin"/>
          <w:color w:val="111111"/>
          <w:sz w:val="28"/>
          <w:sz w:val="28"/>
          <w:szCs w:val="28"/>
          <w:rtl w:val="true"/>
          <w:lang w:bidi="fa-IR"/>
        </w:rPr>
        <w:t xml:space="preserve">شیء سواه </w:t>
      </w:r>
      <w:r>
        <w:rPr>
          <w:rStyle w:val="FootnoteAnchor"/>
          <w:rtl w:val="true"/>
        </w:rPr>
        <w:footnoteReference w:id="1068"/>
      </w:r>
      <w:r>
        <w:rPr>
          <w:rFonts w:ascii="Amiri" w:hAnsi="Amiri" w:eastAsia="Amiri" w:cs="Amiri"/>
          <w:color w:val="111111"/>
          <w:sz w:val="28"/>
          <w:sz w:val="28"/>
          <w:szCs w:val="28"/>
          <w:rtl w:val="true"/>
          <w:lang w:bidi="ar-SA"/>
        </w:rPr>
        <w:t xml:space="preserve">من کلّ الوجوه، وَ عَنَتِ الْوُجُوهُ لِلْحَیِّ الْقَیُّومِ </w:t>
      </w:r>
      <w:r>
        <w:rPr>
          <w:rStyle w:val="FootnoteAnchor"/>
          <w:rtl w:val="true"/>
        </w:rPr>
        <w:footnoteReference w:id="1069"/>
      </w:r>
      <w:r>
        <w:rPr>
          <w:rFonts w:ascii="IRNazanin" w:hAnsi="IRNazanin" w:eastAsia="IRNazanin"/>
          <w:color w:val="111111"/>
          <w:sz w:val="28"/>
          <w:sz w:val="28"/>
          <w:szCs w:val="28"/>
          <w:rtl w:val="true"/>
          <w:lang w:bidi="fa-IR"/>
        </w:rPr>
        <w:t xml:space="preserve">،اللّه الغنی و أنتم الفقراء </w:t>
      </w:r>
      <w:r>
        <w:rPr>
          <w:rStyle w:val="FootnoteAnchor"/>
          <w:rtl w:val="true"/>
        </w:rPr>
        <w:footnoteReference w:id="1070"/>
      </w:r>
      <w:r>
        <w:rPr>
          <w:rFonts w:ascii="Amiri" w:hAnsi="Amiri" w:eastAsia="Amiri" w:cs="Amiri"/>
          <w:color w:val="111111"/>
          <w:sz w:val="28"/>
          <w:sz w:val="28"/>
          <w:szCs w:val="28"/>
          <w:rtl w:val="true"/>
          <w:lang w:bidi="ar-SA"/>
        </w:rPr>
        <w:t xml:space="preserve">،و لا جهة لها </w:t>
      </w:r>
      <w:r>
        <w:rPr>
          <w:rStyle w:val="FootnoteAnchor"/>
          <w:rtl w:val="true"/>
        </w:rPr>
        <w:footnoteReference w:id="1071"/>
      </w:r>
      <w:r>
        <w:rPr>
          <w:rFonts w:ascii="Amiri" w:hAnsi="Amiri" w:eastAsia="Amiri" w:cs="Amiri"/>
          <w:color w:val="111111"/>
          <w:sz w:val="28"/>
          <w:sz w:val="28"/>
          <w:szCs w:val="28"/>
          <w:rtl w:val="true"/>
          <w:lang w:bidi="ar-SA"/>
        </w:rPr>
        <w:t xml:space="preserve">إلاّ جهة التعلّق </w:t>
      </w:r>
      <w:r>
        <w:rPr>
          <w:rStyle w:val="FootnoteAnchor"/>
          <w:rtl w:val="true"/>
        </w:rPr>
        <w:footnoteReference w:id="1072"/>
      </w:r>
      <w:r>
        <w:rPr>
          <w:rFonts w:ascii="IRNazanin" w:hAnsi="IRNazanin" w:eastAsia="IRNazanin"/>
          <w:color w:val="111111"/>
          <w:sz w:val="28"/>
          <w:sz w:val="28"/>
          <w:szCs w:val="28"/>
          <w:rtl w:val="true"/>
          <w:lang w:bidi="fa-IR"/>
        </w:rPr>
        <w:t>و الافتقار،و لا وجه لها إلاّ وجه الفقر إلی الحقّ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أنّ کلّ فقیر فی ذاته لیس حیثیة الفقر و حقیقة الافتقار إلاّ حیثیة کنه ذاته؛و من ثمّة یقال للوجودات </w:t>
      </w:r>
    </w:p>
    <w:p>
      <w:pPr>
        <w:pStyle w:val="BookText"/>
        <w:rPr/>
      </w:pPr>
      <w:r>
        <w:rPr>
          <w:rFonts w:ascii="IRNazanin" w:hAnsi="IRNazanin" w:eastAsia="IRNazanin"/>
          <w:color w:val="111111"/>
          <w:sz w:val="28"/>
          <w:sz w:val="28"/>
          <w:szCs w:val="28"/>
          <w:rtl w:val="true"/>
          <w:lang w:bidi="fa-IR"/>
        </w:rPr>
        <w:t xml:space="preserve">الإمکانیة و الموجودات العالمیة فاقرة الذوات و تعلّقی الهویات،بمعنی أنّ نفس الهویة الفقریة إنّما هی بعینها حیثیة التعلّق و العلاقة،و حقیقة الفقر و الفاقة،و لیست متعلّقة بتعلّق الزائد،و فقیرة بفاقة زائدة،و إلاّ فلم تکن فقیرة </w:t>
      </w:r>
      <w:r>
        <w:rPr>
          <w:rStyle w:val="FootnoteAnchor"/>
          <w:rtl w:val="true"/>
        </w:rPr>
        <w:footnoteReference w:id="1073"/>
      </w:r>
      <w:r>
        <w:rPr>
          <w:rFonts w:ascii="IRNazanin" w:hAnsi="IRNazanin" w:eastAsia="IRNazanin"/>
          <w:color w:val="111111"/>
          <w:sz w:val="28"/>
          <w:sz w:val="28"/>
          <w:szCs w:val="28"/>
          <w:rtl w:val="true"/>
          <w:lang w:bidi="fa-IR"/>
        </w:rPr>
        <w:t xml:space="preserve">فی ذاتها،متعلّقة فی نفس هویّتها، و لست </w:t>
      </w:r>
      <w:r>
        <w:rPr>
          <w:rStyle w:val="FootnoteAnchor"/>
          <w:rtl w:val="true"/>
        </w:rPr>
        <w:footnoteReference w:id="1074"/>
      </w:r>
      <w:r>
        <w:rPr>
          <w:rFonts w:ascii="IRNazanin" w:hAnsi="IRNazanin" w:eastAsia="IRNazanin"/>
          <w:color w:val="111111"/>
          <w:sz w:val="28"/>
          <w:sz w:val="28"/>
          <w:szCs w:val="28"/>
          <w:rtl w:val="true"/>
          <w:lang w:bidi="fa-IR"/>
        </w:rPr>
        <w:t xml:space="preserve">أرید بحیثیة الفقر و الفاقة مفهومات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تلک الألفاظ </w:t>
      </w:r>
      <w:r>
        <w:rPr>
          <w:rStyle w:val="FootnoteAnchor"/>
          <w:rtl w:val="true"/>
        </w:rPr>
        <w:footnoteReference w:id="1075"/>
      </w:r>
      <w:r>
        <w:rPr>
          <w:rFonts w:ascii="IRNazanin" w:hAnsi="IRNazanin" w:eastAsia="IRNazanin"/>
          <w:color w:val="111111"/>
          <w:sz w:val="28"/>
          <w:sz w:val="28"/>
          <w:szCs w:val="28"/>
          <w:rtl w:val="true"/>
          <w:lang w:bidi="fa-IR"/>
        </w:rPr>
        <w:t xml:space="preserve">،و لا نعنی بحقیقة التعلّق و العلاقة مفهومات تلک </w:t>
      </w:r>
      <w:r>
        <w:rPr>
          <w:rStyle w:val="FootnoteAnchor"/>
          <w:rtl w:val="true"/>
        </w:rPr>
        <w:footnoteReference w:id="1076"/>
      </w:r>
      <w:r>
        <w:rPr>
          <w:rFonts w:ascii="IRNazanin" w:hAnsi="IRNazanin" w:eastAsia="IRNazanin"/>
          <w:color w:val="111111"/>
          <w:sz w:val="28"/>
          <w:sz w:val="28"/>
          <w:szCs w:val="28"/>
          <w:rtl w:val="true"/>
          <w:lang w:bidi="fa-IR"/>
        </w:rPr>
        <w:t xml:space="preserve">الألفاظ و معانیها الانتزاعیة التی هی غیر حاصلة إلاّ بضرب </w:t>
      </w:r>
      <w:r>
        <w:rPr>
          <w:rStyle w:val="FootnoteAnchor"/>
          <w:rtl w:val="true"/>
        </w:rPr>
        <w:footnoteReference w:id="1077"/>
      </w:r>
      <w:r>
        <w:rPr>
          <w:rFonts w:ascii="Amiri" w:hAnsi="Amiri" w:eastAsia="Amiri" w:cs="Amiri"/>
          <w:color w:val="111111"/>
          <w:sz w:val="28"/>
          <w:sz w:val="28"/>
          <w:szCs w:val="28"/>
          <w:rtl w:val="true"/>
          <w:lang w:bidi="ar-SA"/>
        </w:rPr>
        <w:t xml:space="preserve">التعمّل،و هو التعقّل </w:t>
      </w:r>
      <w:r>
        <w:rPr>
          <w:rStyle w:val="FootnoteAnchor"/>
          <w:rtl w:val="true"/>
        </w:rPr>
        <w:footnoteReference w:id="1078"/>
      </w:r>
      <w:r>
        <w:rPr>
          <w:rFonts w:ascii="IRNazanin" w:hAnsi="IRNazanin" w:eastAsia="IRNazanin"/>
          <w:color w:val="111111"/>
          <w:sz w:val="28"/>
          <w:sz w:val="28"/>
          <w:szCs w:val="28"/>
          <w:rtl w:val="true"/>
          <w:lang w:bidi="fa-IR"/>
        </w:rPr>
        <w:t xml:space="preserve">الذی تعرّفت حاله و شأنه،بل المراد بها هی مصداقات تلک المعانی و المفهومات و حیثیاتها التی تنتزع تلک المفهومات منها و تحمل علیها،فتلک الحیثیات الحقیقیة </w:t>
      </w:r>
      <w:r>
        <w:rPr>
          <w:rStyle w:val="FootnoteAnchor"/>
          <w:rtl w:val="true"/>
        </w:rPr>
        <w:footnoteReference w:id="1079"/>
      </w:r>
      <w:r>
        <w:rPr>
          <w:rFonts w:ascii="IRNazanin" w:hAnsi="IRNazanin" w:eastAsia="IRNazanin"/>
          <w:color w:val="111111"/>
          <w:sz w:val="28"/>
          <w:sz w:val="28"/>
          <w:szCs w:val="28"/>
          <w:rtl w:val="true"/>
          <w:lang w:bidi="fa-IR"/>
        </w:rPr>
        <w:t xml:space="preserve">و تلک الحقائق العینیة التی هی حقائق تلک المفهومات و وجوداتها إنّما </w:t>
      </w:r>
      <w:r>
        <w:rPr>
          <w:rStyle w:val="FootnoteAnchor"/>
          <w:rtl w:val="true"/>
        </w:rPr>
        <w:footnoteReference w:id="1080"/>
      </w:r>
      <w:r>
        <w:rPr>
          <w:rFonts w:ascii="IRNazanin" w:hAnsi="IRNazanin" w:eastAsia="IRNazanin"/>
          <w:color w:val="111111"/>
          <w:sz w:val="28"/>
          <w:sz w:val="28"/>
          <w:szCs w:val="28"/>
          <w:rtl w:val="true"/>
          <w:lang w:bidi="fa-IR"/>
        </w:rPr>
        <w:t>هی بعینها نفس الهویات الإمکانیة و عین أعیان الموجودات العالمیة،کما لا یخفی علی ما أوضحنا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فالأعیان العالمیة و الحقائق الإمکانیة لیست فی أنفسها إلاّ نفس التعلّقات و الافتقارات الحقیقیة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 ما أسلفنا و أوضحنا و إن کان واضحا لم یحتج إلی مزید البیان،لکنّا </w:t>
      </w:r>
      <w:r>
        <w:rPr>
          <w:rStyle w:val="FootnoteAnchor"/>
          <w:rtl w:val="true"/>
        </w:rPr>
        <w:footnoteReference w:id="1081"/>
      </w:r>
      <w:r>
        <w:rPr>
          <w:rFonts w:ascii="IRNazanin" w:hAnsi="IRNazanin" w:eastAsia="IRNazanin"/>
          <w:color w:val="111111"/>
          <w:sz w:val="28"/>
          <w:sz w:val="28"/>
          <w:szCs w:val="28"/>
          <w:rtl w:val="true"/>
          <w:lang w:bidi="fa-IR"/>
        </w:rPr>
        <w:t xml:space="preserve">نزید تأکیدا و تشییدا للعقیدة و تأسیسا </w:t>
      </w:r>
      <w:r>
        <w:rPr>
          <w:rStyle w:val="FootnoteAnchor"/>
          <w:rtl w:val="true"/>
        </w:rPr>
        <w:footnoteReference w:id="1082"/>
      </w:r>
      <w:r>
        <w:rPr>
          <w:rFonts w:ascii="IRNazanin" w:hAnsi="IRNazanin" w:eastAsia="IRNazanin"/>
          <w:color w:val="111111"/>
          <w:sz w:val="28"/>
          <w:sz w:val="28"/>
          <w:szCs w:val="28"/>
          <w:rtl w:val="true"/>
          <w:lang w:bidi="fa-IR"/>
        </w:rPr>
        <w:t>لمزید الإفادة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السرّ فیه أنّ المجعولیة معنی إضافی و أمر نسبی لیست هی إلاّ </w:t>
      </w:r>
      <w:r>
        <w:rPr>
          <w:rStyle w:val="FootnoteAnchor"/>
          <w:rtl w:val="true"/>
        </w:rPr>
        <w:footnoteReference w:id="1083"/>
      </w:r>
      <w:r>
        <w:rPr>
          <w:rFonts w:ascii="IRNazanin" w:hAnsi="IRNazanin" w:eastAsia="IRNazanin"/>
          <w:color w:val="111111"/>
          <w:sz w:val="28"/>
          <w:sz w:val="28"/>
          <w:szCs w:val="28"/>
          <w:rtl w:val="true"/>
          <w:lang w:bidi="fa-IR"/>
        </w:rPr>
        <w:t xml:space="preserve">نفس النسبة و مجرّد الإضافة،و الأعیان و الأشخاص الإمکانیة و الهویات و الحقائق العالمیة </w:t>
      </w:r>
      <w:r>
        <w:rPr>
          <w:rStyle w:val="FootnoteAnchor"/>
          <w:rtl w:val="true"/>
        </w:rPr>
        <w:footnoteReference w:id="1084"/>
      </w:r>
      <w:r>
        <w:rPr>
          <w:rFonts w:ascii="IRNazanin" w:hAnsi="IRNazanin" w:eastAsia="IRNazanin"/>
          <w:color w:val="111111"/>
          <w:sz w:val="28"/>
          <w:sz w:val="28"/>
          <w:szCs w:val="28"/>
          <w:rtl w:val="true"/>
          <w:lang w:bidi="fa-IR"/>
        </w:rPr>
        <w:t xml:space="preserve">مجعولة فی حاقّ ذواتها،فحیثیة المجعولیة التی هی إضافة محضة </w:t>
      </w:r>
      <w:r>
        <w:rPr>
          <w:rStyle w:val="FootnoteAnchor"/>
          <w:rtl w:val="true"/>
        </w:rPr>
        <w:footnoteReference w:id="1085"/>
      </w:r>
      <w:r>
        <w:rPr>
          <w:rFonts w:ascii="IRNazanin" w:hAnsi="IRNazanin" w:eastAsia="IRNazanin"/>
          <w:color w:val="111111"/>
          <w:sz w:val="28"/>
          <w:sz w:val="28"/>
          <w:szCs w:val="28"/>
          <w:rtl w:val="true"/>
          <w:lang w:bidi="fa-IR"/>
        </w:rPr>
        <w:t xml:space="preserve">و حقیقة نسبیة لیست زائدة </w:t>
      </w:r>
      <w:r>
        <w:rPr>
          <w:rStyle w:val="FootnoteAnchor"/>
          <w:rtl w:val="true"/>
        </w:rPr>
        <w:footnoteReference w:id="1086"/>
      </w:r>
      <w:r>
        <w:rPr>
          <w:rFonts w:ascii="IRNazanin" w:hAnsi="IRNazanin" w:eastAsia="IRNazanin"/>
          <w:color w:val="111111"/>
          <w:sz w:val="28"/>
          <w:sz w:val="28"/>
          <w:szCs w:val="28"/>
          <w:rtl w:val="true"/>
          <w:lang w:bidi="fa-IR"/>
        </w:rPr>
        <w:t xml:space="preserve">علی حاقّ أنفسها،و إلاّ فلم تکن هی </w:t>
      </w:r>
      <w:bookmarkStart w:id="319" w:name="pg12930_148611"/>
    </w:p>
    <w:p>
      <w:pPr>
        <w:pStyle w:val="BookText"/>
        <w:rPr/>
      </w:pPr>
      <w:bookmarkEnd w:id="319"/>
      <w:r>
        <w:rPr>
          <w:rFonts w:ascii="IRNazanin" w:hAnsi="IRNazanin" w:eastAsia="IRNazanin"/>
          <w:color w:val="111111"/>
          <w:sz w:val="28"/>
          <w:sz w:val="28"/>
          <w:szCs w:val="28"/>
          <w:rtl w:val="true"/>
          <w:lang w:bidi="fa-IR"/>
        </w:rPr>
        <w:t xml:space="preserve">مجعولة بذواتها و فی حاقّ أنفسها،بل بأمر </w:t>
      </w:r>
      <w:r>
        <w:rPr>
          <w:rStyle w:val="FootnoteAnchor"/>
          <w:rtl w:val="true"/>
        </w:rPr>
        <w:footnoteReference w:id="1087"/>
      </w:r>
      <w:r>
        <w:rPr>
          <w:rFonts w:ascii="IRNazanin" w:hAnsi="IRNazanin" w:eastAsia="IRNazanin"/>
          <w:color w:val="111111"/>
          <w:sz w:val="28"/>
          <w:sz w:val="28"/>
          <w:szCs w:val="28"/>
          <w:rtl w:val="true"/>
          <w:lang w:bidi="fa-IR"/>
        </w:rPr>
        <w:t xml:space="preserve">زائد علی أنفسها،فلم تکن مفتقرة </w:t>
      </w:r>
      <w:r>
        <w:rPr>
          <w:rStyle w:val="FootnoteAnchor"/>
          <w:rtl w:val="true"/>
        </w:rPr>
        <w:footnoteReference w:id="1088"/>
      </w:r>
      <w:r>
        <w:rPr>
          <w:rFonts w:ascii="IRNazanin" w:hAnsi="IRNazanin" w:eastAsia="IRNazanin"/>
          <w:color w:val="111111"/>
          <w:sz w:val="28"/>
          <w:sz w:val="28"/>
          <w:szCs w:val="28"/>
          <w:rtl w:val="true"/>
          <w:lang w:bidi="fa-IR"/>
        </w:rPr>
        <w:t xml:space="preserve">متعلّقة فی ذواتها إلاّ بضمیمة زائدة خارجة عن حاقّ أنفسها،فهی حینئذ غنیة </w:t>
      </w:r>
      <w:r>
        <w:rPr>
          <w:rStyle w:val="FootnoteAnchor"/>
          <w:rtl w:val="true"/>
        </w:rPr>
        <w:footnoteReference w:id="1089"/>
      </w:r>
      <w:r>
        <w:rPr>
          <w:rFonts w:ascii="IRNazanin" w:hAnsi="IRNazanin" w:eastAsia="IRNazanin"/>
          <w:color w:val="111111"/>
          <w:sz w:val="28"/>
          <w:sz w:val="28"/>
          <w:szCs w:val="28"/>
          <w:rtl w:val="true"/>
          <w:lang w:bidi="fa-IR"/>
        </w:rPr>
        <w:t xml:space="preserve">فی ذواتها و فی تحصّل قوامها،فصارت واجبة بالذات؛هذا خلف واضح جدا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3878042_3224264995"/>
      <w:bookmarkStart w:id="321" w:name="_Toc117"/>
      <w:bookmarkEnd w:id="320"/>
      <w:r>
        <w:rPr>
          <w:rtl w:val="true"/>
        </w:rPr>
        <w:t>[</w:t>
      </w:r>
      <w:r>
        <w:rPr>
          <w:rtl w:val="true"/>
        </w:rPr>
        <w:t>الإضافة الإشراقیة بین الواجب و الممکن</w:t>
      </w:r>
      <w:r>
        <w:rPr>
          <w:rtl w:val="true"/>
        </w:rPr>
        <w:t>]</w:t>
      </w:r>
      <w:bookmarkEnd w:id="321"/>
    </w:p>
    <w:p>
      <w:pPr>
        <w:pStyle w:val="BookText"/>
        <w:rPr/>
      </w:pPr>
      <w:r>
        <w:rPr>
          <w:rFonts w:ascii="IRNazanin" w:hAnsi="IRNazanin" w:eastAsia="IRNazanin"/>
          <w:color w:val="111111"/>
          <w:sz w:val="28"/>
          <w:sz w:val="28"/>
          <w:szCs w:val="28"/>
          <w:rtl w:val="true"/>
          <w:lang w:bidi="fa-IR"/>
        </w:rPr>
        <w:t xml:space="preserve">فاتضح أنّ الموجودات الإمکانیة و الوجودات و الهویات الافتقاریة کلّها بعین حاقّ ذواتها مع قطع النظر عن کلّ ما هو خارج عن أنفسها إفاضات </w:t>
      </w:r>
      <w:r>
        <w:rPr>
          <w:rStyle w:val="FootnoteAnchor"/>
          <w:rtl w:val="true"/>
        </w:rPr>
        <w:footnoteReference w:id="1090"/>
      </w:r>
      <w:r>
        <w:rPr>
          <w:rFonts w:ascii="IRNazanin" w:hAnsi="IRNazanin" w:eastAsia="IRNazanin"/>
          <w:color w:val="111111"/>
          <w:sz w:val="28"/>
          <w:sz w:val="28"/>
          <w:szCs w:val="28"/>
          <w:rtl w:val="true"/>
          <w:lang w:bidi="fa-IR"/>
        </w:rPr>
        <w:t xml:space="preserve">و ارتباطات و تعلّقات حقیقیة </w:t>
      </w:r>
      <w:r>
        <w:rPr>
          <w:rStyle w:val="FootnoteAnchor"/>
          <w:rtl w:val="true"/>
        </w:rPr>
        <w:footnoteReference w:id="1091"/>
      </w:r>
      <w:r>
        <w:rPr>
          <w:rFonts w:ascii="IRNazanin" w:hAnsi="IRNazanin" w:eastAsia="IRNazanin"/>
          <w:color w:val="111111"/>
          <w:sz w:val="28"/>
          <w:sz w:val="28"/>
          <w:szCs w:val="28"/>
          <w:rtl w:val="true"/>
          <w:lang w:bidi="fa-IR"/>
        </w:rPr>
        <w:t xml:space="preserve">و حیثیات إضافیة،و </w:t>
      </w:r>
      <w:r>
        <w:rPr>
          <w:rStyle w:val="FootnoteAnchor"/>
          <w:rtl w:val="true"/>
        </w:rPr>
        <w:footnoteReference w:id="1092"/>
      </w:r>
      <w:r>
        <w:rPr>
          <w:rFonts w:ascii="Amiri" w:hAnsi="Amiri" w:eastAsia="Amiri" w:cs="Amiri"/>
          <w:color w:val="111111"/>
          <w:sz w:val="28"/>
          <w:sz w:val="28"/>
          <w:szCs w:val="28"/>
          <w:rtl w:val="true"/>
          <w:lang w:bidi="ar-SA"/>
        </w:rPr>
        <w:t xml:space="preserve">امور و هویّات تعلّقیة لا </w:t>
      </w:r>
      <w:r>
        <w:rPr>
          <w:rStyle w:val="FootnoteAnchor"/>
          <w:rtl w:val="true"/>
        </w:rPr>
        <w:footnoteReference w:id="1093"/>
      </w:r>
      <w:r>
        <w:rPr>
          <w:rFonts w:ascii="IRNazanin" w:hAnsi="IRNazanin" w:eastAsia="IRNazanin"/>
          <w:color w:val="111111"/>
          <w:sz w:val="28"/>
          <w:sz w:val="28"/>
          <w:szCs w:val="28"/>
          <w:rtl w:val="true"/>
          <w:lang w:bidi="fa-IR"/>
        </w:rPr>
        <w:t>استقلال لها أصلا،لا قوام و لا تقوّم لها إلاّ بوجوده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کلّ شیء قائم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هو الفقر الحقیقی و الافتقار الذاتی و الذات التعلّقی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یجب أن یعلم أن تلک </w:t>
      </w:r>
      <w:r>
        <w:rPr>
          <w:rStyle w:val="FootnoteAnchor"/>
          <w:rtl w:val="true"/>
        </w:rPr>
        <w:footnoteReference w:id="1094"/>
      </w:r>
      <w:r>
        <w:rPr>
          <w:rFonts w:ascii="IRNazanin" w:hAnsi="IRNazanin" w:eastAsia="IRNazanin"/>
          <w:color w:val="111111"/>
          <w:sz w:val="28"/>
          <w:sz w:val="28"/>
          <w:szCs w:val="28"/>
          <w:rtl w:val="true"/>
          <w:lang w:bidi="fa-IR"/>
        </w:rPr>
        <w:t xml:space="preserve">الإضافة إضافة إشراقیة،أمّا کونها إضافة فقد اتضحت بما لا مزید علیه،و أمّا کونها إضافة إشراقیة فلکون الوجودات الإمکانیة و الهویات الفاقرة </w:t>
      </w:r>
      <w:r>
        <w:rPr>
          <w:rStyle w:val="FootnoteAnchor"/>
          <w:rtl w:val="true"/>
        </w:rPr>
        <w:footnoteReference w:id="1095"/>
      </w:r>
      <w:r>
        <w:rPr>
          <w:rFonts w:ascii="IRNazanin" w:hAnsi="IRNazanin" w:eastAsia="IRNazanin"/>
          <w:color w:val="111111"/>
          <w:sz w:val="28"/>
          <w:sz w:val="28"/>
          <w:szCs w:val="28"/>
          <w:rtl w:val="true"/>
          <w:lang w:bidi="fa-IR"/>
        </w:rPr>
        <w:t>سطوعات النور الحقیقی الواجبی القیّومی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لمعات شمس وجوده الحقیقی و إشراقات </w:t>
      </w:r>
      <w:r>
        <w:rPr>
          <w:rStyle w:val="FootnoteAnchor"/>
          <w:rtl w:val="true"/>
        </w:rPr>
        <w:footnoteReference w:id="1096"/>
      </w:r>
      <w:r>
        <w:rPr>
          <w:rFonts w:ascii="IRNazanin" w:hAnsi="IRNazanin" w:eastAsia="IRNazanin"/>
          <w:color w:val="111111"/>
          <w:sz w:val="28"/>
          <w:sz w:val="28"/>
          <w:szCs w:val="28"/>
          <w:rtl w:val="true"/>
          <w:lang w:bidi="fa-IR"/>
        </w:rPr>
        <w:t xml:space="preserve">جماله و کماله و سبحات نور قهره و جلاله جلّ جلاله و فیوضاته و آیاته النورانیة؛إذ الفائض من النور إنّما هو إشراقاته و لمعاته و لمعة النور نور؛فالتفاوت إنّما هو بالکمال و النقص،و القوّة و الضعف،و الغنی و الحاجة،و الوجوب و الإمکان،و القدم و الحدوث،و الدوام و اللادوام،و البقاء و الفناء،و هکذا مع التفاوت و الاختلاف بین مراتب تلک الإشراقات و منازلها و مقاماتها طبقة منها علّیون و طبقة </w:t>
      </w:r>
      <w:r>
        <w:rPr>
          <w:rStyle w:val="FootnoteAnchor"/>
          <w:rtl w:val="true"/>
        </w:rPr>
        <w:footnoteReference w:id="1097"/>
      </w:r>
      <w:r>
        <w:rPr>
          <w:rFonts w:ascii="IRNazanin" w:hAnsi="IRNazanin" w:eastAsia="IRNazanin"/>
          <w:color w:val="111111"/>
          <w:sz w:val="28"/>
          <w:sz w:val="28"/>
          <w:szCs w:val="28"/>
          <w:rtl w:val="true"/>
          <w:lang w:bidi="fa-IR"/>
        </w:rPr>
        <w:t xml:space="preserve">اخری سجّیون، فرقة منها آباء علویات و أخری </w:t>
      </w:r>
      <w:r>
        <w:rPr>
          <w:rStyle w:val="FootnoteAnchor"/>
          <w:rtl w:val="true"/>
        </w:rPr>
        <w:footnoteReference w:id="1098"/>
      </w:r>
      <w:r>
        <w:rPr>
          <w:rFonts w:ascii="IRNazanin" w:hAnsi="IRNazanin" w:eastAsia="IRNazanin"/>
          <w:color w:val="111111"/>
          <w:sz w:val="28"/>
          <w:sz w:val="28"/>
          <w:szCs w:val="28"/>
          <w:rtl w:val="true"/>
          <w:lang w:bidi="fa-IR"/>
        </w:rPr>
        <w:t>أمّهات سفلیات</w:t>
      </w:r>
      <w:r>
        <w:rPr>
          <w:rFonts w:eastAsia="IRNazanin" w:cs="IRNazanin"/>
          <w:color w:val="111111"/>
          <w:sz w:val="28"/>
          <w:szCs w:val="28"/>
          <w:rtl w:val="true"/>
          <w:lang w:bidi="fa-IR"/>
        </w:rPr>
        <w:t xml:space="preserve">. </w:t>
      </w:r>
      <w:bookmarkStart w:id="322" w:name="pg12930_148612"/>
    </w:p>
    <w:p>
      <w:pPr>
        <w:pStyle w:val="BookText"/>
        <w:rPr/>
      </w:pPr>
      <w:bookmarkEnd w:id="322"/>
      <w:r>
        <w:rPr>
          <w:rFonts w:ascii="IRNazanin" w:hAnsi="IRNazanin" w:eastAsia="IRNazanin"/>
          <w:color w:val="111111"/>
          <w:sz w:val="28"/>
          <w:sz w:val="28"/>
          <w:szCs w:val="28"/>
          <w:rtl w:val="true"/>
          <w:lang w:bidi="fa-IR"/>
        </w:rPr>
        <w:t xml:space="preserve">و اعلم أنّ هاتین </w:t>
      </w:r>
      <w:r>
        <w:rPr>
          <w:rStyle w:val="FootnoteAnchor"/>
          <w:rtl w:val="true"/>
        </w:rPr>
        <w:footnoteReference w:id="1099"/>
      </w:r>
      <w:r>
        <w:rPr>
          <w:rFonts w:ascii="IRNazanin" w:hAnsi="IRNazanin" w:eastAsia="IRNazanin"/>
          <w:color w:val="111111"/>
          <w:sz w:val="28"/>
          <w:sz w:val="28"/>
          <w:szCs w:val="28"/>
          <w:rtl w:val="true"/>
          <w:lang w:bidi="fa-IR"/>
        </w:rPr>
        <w:t xml:space="preserve">الفریقتین هذا شأنها فی النزول،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أمّا فی القوس الصعودی فربّما یصیر الامّهات الأربعة </w:t>
      </w:r>
      <w:r>
        <w:rPr>
          <w:rStyle w:val="FootnoteAnchor"/>
          <w:rtl w:val="true"/>
        </w:rPr>
        <w:footnoteReference w:id="1100"/>
      </w:r>
      <w:r>
        <w:rPr>
          <w:rFonts w:ascii="IRNazanin" w:hAnsi="IRNazanin" w:eastAsia="IRNazanin"/>
          <w:color w:val="111111"/>
          <w:sz w:val="28"/>
          <w:sz w:val="28"/>
          <w:szCs w:val="28"/>
          <w:rtl w:val="true"/>
          <w:lang w:bidi="fa-IR"/>
        </w:rPr>
        <w:t xml:space="preserve">یتولّد منها أبناء علویة أعظم رتبة و أجلّ مرتبة من آبائها العلویات النازلة،بعضها علوی و أخری سفلی،وسعت رحمته </w:t>
      </w:r>
      <w:r>
        <w:rPr>
          <w:rStyle w:val="FootnoteAnchor"/>
          <w:rtl w:val="true"/>
        </w:rPr>
        <w:footnoteReference w:id="1101"/>
      </w:r>
      <w:r>
        <w:rPr>
          <w:rFonts w:ascii="IRNazanin" w:hAnsi="IRNazanin" w:eastAsia="IRNazanin"/>
          <w:color w:val="111111"/>
          <w:sz w:val="28"/>
          <w:sz w:val="28"/>
          <w:szCs w:val="28"/>
          <w:rtl w:val="true"/>
          <w:lang w:bidi="fa-IR"/>
        </w:rPr>
        <w:t xml:space="preserve">و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رحمته </w:t>
      </w:r>
      <w:r>
        <w:rPr>
          <w:rStyle w:val="FootnoteAnchor"/>
          <w:rtl w:val="true"/>
        </w:rPr>
        <w:footnoteReference w:id="1103"/>
      </w: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کلّ بما جری علیه حکمه و اقتضی حکمته </w:t>
      </w:r>
      <w:r>
        <w:rPr>
          <w:rStyle w:val="FootnoteAnchor"/>
          <w:rtl w:val="true"/>
        </w:rPr>
        <w:footnoteReference w:id="1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بقدرتک القضاء و مضت علی إرادتک الأشیاء</w:t>
      </w:r>
      <w:r>
        <w:rPr>
          <w:rFonts w:eastAsia="IRNazanin" w:cs="IRNazanin"/>
          <w:color w:val="111111"/>
          <w:sz w:val="28"/>
          <w:szCs w:val="28"/>
          <w:rtl w:val="true"/>
          <w:lang w:bidi="fa-IR"/>
        </w:rPr>
        <w:t xml:space="preserve">». </w:t>
      </w:r>
      <w:r>
        <w:rPr>
          <w:rStyle w:val="FootnoteAnchor"/>
          <w:rtl w:val="true"/>
        </w:rPr>
        <w:footnoteReference w:id="1106"/>
      </w:r>
    </w:p>
    <w:p>
      <w:pPr>
        <w:pStyle w:val="Heading5"/>
        <w:numPr>
          <w:ilvl w:val="4"/>
          <w:numId w:val="1"/>
        </w:numPr>
        <w:rPr/>
      </w:pPr>
      <w:bookmarkStart w:id="323" w:name="__RefHeading___Toc3878044_3224264995"/>
      <w:bookmarkStart w:id="324" w:name="_Toc118"/>
      <w:bookmarkEnd w:id="323"/>
      <w:r>
        <w:rPr>
          <w:rtl w:val="true"/>
        </w:rPr>
        <w:t>تکملة فیها تبصرة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إحاطة الرحمة الأزلیة علی الممکنات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یحب أن یعلم أنّ تلک الإشراقات </w:t>
      </w:r>
      <w:r>
        <w:rPr>
          <w:rStyle w:val="FootnoteAnchor"/>
          <w:rtl w:val="true"/>
        </w:rPr>
        <w:footnoteReference w:id="1107"/>
      </w:r>
      <w:r>
        <w:rPr>
          <w:rFonts w:ascii="IRNazanin" w:hAnsi="IRNazanin" w:eastAsia="IRNazanin"/>
          <w:color w:val="111111"/>
          <w:sz w:val="28"/>
          <w:sz w:val="28"/>
          <w:szCs w:val="28"/>
          <w:rtl w:val="true"/>
          <w:lang w:bidi="fa-IR"/>
        </w:rPr>
        <w:t xml:space="preserve">الإضافیة و الإضافات الإشراقیة ترتّبها </w:t>
      </w:r>
      <w:r>
        <w:rPr>
          <w:rStyle w:val="FootnoteAnchor"/>
          <w:rtl w:val="true"/>
        </w:rPr>
        <w:footnoteReference w:id="1108"/>
      </w:r>
      <w:r>
        <w:rPr>
          <w:rFonts w:ascii="IRNazanin" w:hAnsi="IRNazanin" w:eastAsia="IRNazanin"/>
          <w:color w:val="111111"/>
          <w:sz w:val="28"/>
          <w:sz w:val="28"/>
          <w:szCs w:val="28"/>
          <w:rtl w:val="true"/>
          <w:lang w:bidi="fa-IR"/>
        </w:rPr>
        <w:t xml:space="preserve">فی المراتب الطولیة </w:t>
      </w:r>
      <w:r>
        <w:rPr>
          <w:rStyle w:val="FootnoteAnchor"/>
          <w:rtl w:val="true"/>
        </w:rPr>
        <w:footnoteReference w:id="1109"/>
      </w:r>
      <w:r>
        <w:rPr>
          <w:rFonts w:ascii="Amiri" w:hAnsi="Amiri" w:eastAsia="Amiri" w:cs="Amiri"/>
          <w:color w:val="111111"/>
          <w:sz w:val="28"/>
          <w:sz w:val="28"/>
          <w:szCs w:val="28"/>
          <w:rtl w:val="true"/>
          <w:lang w:bidi="ar-SA"/>
        </w:rPr>
        <w:t xml:space="preserve">و تشعّبها </w:t>
      </w:r>
      <w:r>
        <w:rPr>
          <w:rStyle w:val="FootnoteAnchor"/>
          <w:rtl w:val="true"/>
        </w:rPr>
        <w:footnoteReference w:id="1110"/>
      </w:r>
      <w:r>
        <w:rPr>
          <w:rFonts w:ascii="IRNazanin" w:hAnsi="IRNazanin" w:eastAsia="IRNazanin"/>
          <w:color w:val="111111"/>
          <w:sz w:val="28"/>
          <w:sz w:val="28"/>
          <w:szCs w:val="28"/>
          <w:rtl w:val="true"/>
          <w:lang w:bidi="fa-IR"/>
        </w:rPr>
        <w:t xml:space="preserve">بالشعب العرضیة </w:t>
      </w:r>
      <w:r>
        <w:rPr>
          <w:rStyle w:val="FootnoteAnchor"/>
          <w:rtl w:val="true"/>
        </w:rPr>
        <w:footnoteReference w:id="1111"/>
      </w:r>
      <w:r>
        <w:rPr>
          <w:rFonts w:ascii="IRNazanin" w:hAnsi="IRNazanin" w:eastAsia="IRNazanin"/>
          <w:color w:val="111111"/>
          <w:sz w:val="28"/>
          <w:sz w:val="28"/>
          <w:szCs w:val="28"/>
          <w:rtl w:val="true"/>
          <w:lang w:bidi="fa-IR"/>
        </w:rPr>
        <w:t xml:space="preserve">بادیة کانت أو عائدة،و أولویة کانت أم اخرویة </w:t>
      </w:r>
      <w:r>
        <w:rPr>
          <w:rStyle w:val="FootnoteAnchor"/>
          <w:rtl w:val="true"/>
        </w:rPr>
        <w:footnoteReference w:id="1112"/>
      </w:r>
      <w:r>
        <w:rPr>
          <w:rFonts w:ascii="IRNazanin" w:hAnsi="IRNazanin" w:eastAsia="IRNazanin"/>
          <w:color w:val="111111"/>
          <w:sz w:val="28"/>
          <w:sz w:val="28"/>
          <w:szCs w:val="28"/>
          <w:rtl w:val="true"/>
          <w:lang w:bidi="fa-IR"/>
        </w:rPr>
        <w:t xml:space="preserve">،کلّها و جلّها و قلّها،غیر خارجة عن سعة رحمته التی وسعت کلّ شیء،بمعنی أنّ الفیض </w:t>
      </w:r>
      <w:r>
        <w:rPr>
          <w:rStyle w:val="FootnoteAnchor"/>
          <w:rtl w:val="true"/>
        </w:rPr>
        <w:footnoteReference w:id="1113"/>
      </w:r>
      <w:r>
        <w:rPr>
          <w:rFonts w:ascii="IRNazanin" w:hAnsi="IRNazanin" w:eastAsia="IRNazanin"/>
          <w:color w:val="111111"/>
          <w:sz w:val="28"/>
          <w:sz w:val="28"/>
          <w:szCs w:val="28"/>
          <w:rtl w:val="true"/>
          <w:lang w:bidi="fa-IR"/>
        </w:rPr>
        <w:t>الأوّل الفائض بالذات من نور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تلک الرحمة الواسعة التی وسعت کلّ شیء،و لا یخرج عن سعتها التی هی عینها شیء،لا ظلّ وجودات </w:t>
      </w:r>
      <w:r>
        <w:rPr>
          <w:rStyle w:val="FootnoteAnchor"/>
          <w:rtl w:val="true"/>
        </w:rPr>
        <w:footnoteReference w:id="1114"/>
      </w:r>
      <w:r>
        <w:rPr>
          <w:rFonts w:ascii="IRNazanin" w:hAnsi="IRNazanin" w:eastAsia="IRNazanin"/>
          <w:color w:val="111111"/>
          <w:sz w:val="28"/>
          <w:sz w:val="28"/>
          <w:szCs w:val="28"/>
          <w:rtl w:val="true"/>
          <w:lang w:bidi="fa-IR"/>
        </w:rPr>
        <w:t xml:space="preserve">و لا فیء ماهیات،و هی فی کلّ بحسبه،أی بحکمه و حاله منصبغ </w:t>
      </w:r>
      <w:r>
        <w:rPr>
          <w:rStyle w:val="FootnoteAnchor"/>
          <w:rtl w:val="true"/>
        </w:rPr>
        <w:footnoteReference w:id="1115"/>
      </w:r>
      <w:r>
        <w:rPr>
          <w:rFonts w:ascii="Amiri" w:hAnsi="Amiri" w:eastAsia="Amiri" w:cs="Amiri"/>
          <w:color w:val="111111"/>
          <w:sz w:val="28"/>
          <w:sz w:val="28"/>
          <w:szCs w:val="28"/>
          <w:rtl w:val="true"/>
          <w:lang w:bidi="ar-SA"/>
        </w:rPr>
        <w:t xml:space="preserve">بصبغة،منطبع بطبعة،متحقّق </w:t>
      </w:r>
      <w:bookmarkStart w:id="325" w:name="pg12930_148613"/>
    </w:p>
    <w:p>
      <w:pPr>
        <w:pStyle w:val="BookText"/>
        <w:rPr/>
      </w:pPr>
      <w:bookmarkEnd w:id="325"/>
      <w:r>
        <w:rPr>
          <w:rFonts w:ascii="IRNazanin" w:hAnsi="IRNazanin" w:eastAsia="IRNazanin"/>
          <w:color w:val="111111"/>
          <w:sz w:val="28"/>
          <w:sz w:val="28"/>
          <w:szCs w:val="28"/>
          <w:rtl w:val="true"/>
          <w:lang w:bidi="fa-IR"/>
        </w:rPr>
        <w:t xml:space="preserve">بحقیقته </w:t>
      </w:r>
      <w:r>
        <w:rPr>
          <w:rStyle w:val="FootnoteAnchor"/>
          <w:rtl w:val="true"/>
        </w:rPr>
        <w:footnoteReference w:id="1116"/>
      </w:r>
      <w:r>
        <w:rPr>
          <w:rFonts w:ascii="IRNazanin" w:hAnsi="IRNazanin" w:eastAsia="IRNazanin"/>
          <w:color w:val="111111"/>
          <w:sz w:val="28"/>
          <w:sz w:val="28"/>
          <w:szCs w:val="28"/>
          <w:rtl w:val="true"/>
          <w:lang w:bidi="fa-IR"/>
        </w:rPr>
        <w:t>،متعیّن بعینه و تعیّنه،و هو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الرحمة الواسطة إحاطته،و هو الواسع،و تلک الرحمة سعته و هو العلم </w:t>
      </w:r>
      <w:r>
        <w:rPr>
          <w:rStyle w:val="FootnoteAnchor"/>
          <w:rtl w:val="true"/>
        </w:rPr>
        <w:footnoteReference w:id="1117"/>
      </w:r>
      <w:r>
        <w:rPr>
          <w:rFonts w:ascii="IRNazanin" w:hAnsi="IRNazanin" w:eastAsia="IRNazanin"/>
          <w:color w:val="111111"/>
          <w:sz w:val="28"/>
          <w:sz w:val="28"/>
          <w:szCs w:val="28"/>
          <w:rtl w:val="true"/>
          <w:lang w:bidi="fa-IR"/>
        </w:rPr>
        <w:t xml:space="preserve">،و هو العلم الصرف و صرف العلم،و کذلک القدرة و العنایة،و تلک الرحمة الواسعة تعلّق علمه البسیط المحیط و أحاطة بکلّ </w:t>
      </w:r>
      <w:r>
        <w:rPr>
          <w:rStyle w:val="FootnoteAnchor"/>
          <w:rtl w:val="true"/>
        </w:rPr>
        <w:footnoteReference w:id="1118"/>
      </w:r>
      <w:r>
        <w:rPr>
          <w:rFonts w:ascii="IRNazanin" w:hAnsi="IRNazanin" w:eastAsia="IRNazanin"/>
          <w:color w:val="111111"/>
          <w:sz w:val="28"/>
          <w:sz w:val="28"/>
          <w:szCs w:val="28"/>
          <w:rtl w:val="true"/>
          <w:lang w:bidi="fa-IR"/>
        </w:rPr>
        <w:t xml:space="preserve">الأشیاء، و هو القدرة الصرفة و العنایة البحتة،و تلک تعلّقها و إحاطتها بها،و هکذا؛فأین </w:t>
      </w:r>
      <w:r>
        <w:rPr>
          <w:rStyle w:val="FootnoteAnchor"/>
          <w:rtl w:val="true"/>
        </w:rPr>
        <w:footnoteReference w:id="1119"/>
      </w:r>
      <w:r>
        <w:rPr>
          <w:rFonts w:ascii="IRNazanin" w:hAnsi="IRNazanin" w:eastAsia="IRNazanin"/>
          <w:color w:val="111111"/>
          <w:sz w:val="28"/>
          <w:sz w:val="28"/>
          <w:szCs w:val="28"/>
          <w:rtl w:val="true"/>
          <w:lang w:bidi="fa-IR"/>
        </w:rPr>
        <w:t xml:space="preserve">مرتبة کنه ذاته البسیط المحیط؟و أین مرتبة إحاطته </w:t>
      </w:r>
      <w:r>
        <w:rPr>
          <w:rStyle w:val="FootnoteAnchor"/>
          <w:rtl w:val="true"/>
        </w:rPr>
        <w:footnoteReference w:id="1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أین مرتبة کنه ذاته الواسع؟و أین مرتبة السعة؟و کذلک أین مرتبة علمه الصرف الذی هو عین ذاته سبحانه؟و أین مرتبة تعلّق علمه البسیط المحیط،فإنّ البون بین المرتبتین بون بعید،لا یتصوّر بون و بینونة أبعد منه؛إذ البینونة حینئذ إنّما هی البینونة بالوجوب و الإمکان،و الغنی المطلق الصرف و الفقر </w:t>
      </w:r>
      <w:r>
        <w:rPr>
          <w:rStyle w:val="FootnoteAnchor"/>
          <w:rtl w:val="true"/>
        </w:rPr>
        <w:footnoteReference w:id="1121"/>
      </w:r>
      <w:r>
        <w:rPr>
          <w:rFonts w:ascii="IRNazanin" w:hAnsi="IRNazanin" w:eastAsia="IRNazanin"/>
          <w:color w:val="111111"/>
          <w:sz w:val="28"/>
          <w:sz w:val="28"/>
          <w:szCs w:val="28"/>
          <w:rtl w:val="true"/>
          <w:lang w:bidi="fa-IR"/>
        </w:rPr>
        <w:t>المحض البحت،و الکمال البحت و النقص و الضعف</w:t>
      </w:r>
      <w:r>
        <w:rPr>
          <w:rFonts w:eastAsia="IRNazanin" w:cs="IRNazanin"/>
          <w:color w:val="111111"/>
          <w:sz w:val="28"/>
          <w:szCs w:val="28"/>
          <w:rtl w:val="true"/>
          <w:lang w:bidi="fa-IR"/>
        </w:rPr>
        <w:t>.</w:t>
      </w:r>
    </w:p>
    <w:p>
      <w:pPr>
        <w:pStyle w:val="Heading5"/>
        <w:numPr>
          <w:ilvl w:val="4"/>
          <w:numId w:val="1"/>
        </w:numPr>
        <w:rPr/>
      </w:pPr>
      <w:bookmarkStart w:id="326" w:name="__RefHeading___Toc3878046_3224264995"/>
      <w:bookmarkStart w:id="327" w:name="_Toc119"/>
      <w:bookmarkEnd w:id="326"/>
      <w:r>
        <w:rPr>
          <w:rtl w:val="true"/>
        </w:rPr>
        <w:t>[</w:t>
      </w:r>
      <w:r>
        <w:rPr>
          <w:rtl w:val="true"/>
        </w:rPr>
        <w:t>المشیة الإلهیة و دورها فی الإیجاد</w:t>
      </w:r>
      <w:r>
        <w:rPr>
          <w:rtl w:val="true"/>
        </w:rPr>
        <w:t>]</w:t>
      </w:r>
      <w:bookmarkEnd w:id="3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و تلک الرحمة الواسعة الفائضة أوّلا من کنه نور ذاته تعالی بلا توسّط شیء أصلا إنّما هی بعینها عین مشیته </w:t>
      </w:r>
      <w:r>
        <w:rPr>
          <w:rStyle w:val="FootnoteAnchor"/>
          <w:rtl w:val="true"/>
        </w:rPr>
        <w:footnoteReference w:id="1122"/>
      </w:r>
      <w:r>
        <w:rPr>
          <w:rFonts w:ascii="IRNazanin" w:hAnsi="IRNazanin" w:eastAsia="IRNazanin"/>
          <w:color w:val="111111"/>
          <w:sz w:val="28"/>
          <w:sz w:val="28"/>
          <w:szCs w:val="28"/>
          <w:rtl w:val="true"/>
          <w:lang w:bidi="fa-IR"/>
        </w:rPr>
        <w:t xml:space="preserve">التی قد ورد فیها عن أصحاب العصمة و الصدق علیهم السّلام علی ما هو فی الکافی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المشیة بنفسها،ثمّ خلق الأشیاء بالمشیة</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و هی الإبداع الأوّل و هی الصنع،لا المصنوع،کما یطلق </w:t>
      </w:r>
      <w:r>
        <w:rPr>
          <w:rStyle w:val="FootnoteAnchor"/>
          <w:rtl w:val="true"/>
        </w:rPr>
        <w:footnoteReference w:id="1125"/>
      </w:r>
      <w:r>
        <w:rPr>
          <w:rFonts w:ascii="IRNazanin" w:hAnsi="IRNazanin" w:eastAsia="IRNazanin"/>
          <w:color w:val="111111"/>
          <w:sz w:val="28"/>
          <w:sz w:val="28"/>
          <w:szCs w:val="28"/>
          <w:rtl w:val="true"/>
          <w:lang w:bidi="fa-IR"/>
        </w:rPr>
        <w:t xml:space="preserve">به خبر عمران الصابی علی ما فی التوحید </w:t>
      </w:r>
      <w:r>
        <w:rPr>
          <w:rStyle w:val="FootnoteAnchor"/>
          <w:rtl w:val="true"/>
        </w:rPr>
        <w:footnoteReference w:id="1126"/>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الأمر،لا الخلق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حقیقة الحقایق فی العمق الأکبر،أی الإمکان و تلک الحقیقة هی حقیقة نور نبیّنا صلّی اللّه علیه و آله التی قد </w:t>
      </w:r>
      <w:r>
        <w:rPr>
          <w:rStyle w:val="FootnoteAnchor"/>
          <w:rtl w:val="true"/>
        </w:rPr>
        <w:footnoteReference w:id="1127"/>
      </w:r>
      <w:r>
        <w:rPr>
          <w:rFonts w:ascii="Amiri" w:hAnsi="Amiri" w:eastAsia="Amiri" w:cs="Amiri"/>
          <w:color w:val="111111"/>
          <w:sz w:val="28"/>
          <w:sz w:val="28"/>
          <w:szCs w:val="28"/>
          <w:rtl w:val="true"/>
          <w:lang w:bidi="ar-SA"/>
        </w:rPr>
        <w:t xml:space="preserve">تقدّمت علی الکلّ </w:t>
      </w:r>
      <w:r>
        <w:rPr>
          <w:rStyle w:val="FootnoteAnchor"/>
          <w:rtl w:val="true"/>
        </w:rPr>
        <w:footnoteReference w:id="1128"/>
      </w:r>
      <w:bookmarkStart w:id="328" w:name="pg12930_148614"/>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 و القلّ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أوصاف تلک الرحمة الواسعة و ألقابها و أسمائها و صفاتها العلیا و أحوالها و أحکامها علی ما ورد عنهم علیهم السّلام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w:t>
      </w:r>
      <w:r>
        <w:rPr>
          <w:rStyle w:val="FootnoteAnchor"/>
          <w:rtl w:val="true"/>
        </w:rPr>
        <w:footnoteReference w:id="1130"/>
      </w:r>
      <w:r>
        <w:rPr>
          <w:rFonts w:ascii="IRNazanin" w:hAnsi="IRNazanin" w:eastAsia="IRNazanin"/>
          <w:color w:val="111111"/>
          <w:sz w:val="28"/>
          <w:sz w:val="28"/>
          <w:szCs w:val="28"/>
          <w:rtl w:val="true"/>
          <w:lang w:bidi="fa-IR"/>
        </w:rPr>
        <w:t xml:space="preserve">جدا لا یتیسّر </w:t>
      </w:r>
      <w:r>
        <w:rPr>
          <w:rStyle w:val="FootnoteAnchor"/>
          <w:rtl w:val="true"/>
        </w:rPr>
        <w:footnoteReference w:id="1131"/>
      </w:r>
      <w:r>
        <w:rPr>
          <w:rFonts w:ascii="IRNazanin" w:hAnsi="IRNazanin" w:eastAsia="IRNazanin"/>
          <w:color w:val="111111"/>
          <w:sz w:val="28"/>
          <w:sz w:val="28"/>
          <w:szCs w:val="28"/>
          <w:rtl w:val="true"/>
          <w:lang w:bidi="fa-IR"/>
        </w:rPr>
        <w:t xml:space="preserve">إحصاؤها فی هذه الوجیزة،و أوردت کثیرا من </w:t>
      </w:r>
      <w:r>
        <w:rPr>
          <w:rStyle w:val="FootnoteAnchor"/>
          <w:rtl w:val="true"/>
        </w:rPr>
        <w:footnoteReference w:id="1132"/>
      </w:r>
      <w:r>
        <w:rPr>
          <w:rFonts w:ascii="IRNazanin" w:hAnsi="IRNazanin" w:eastAsia="IRNazanin"/>
          <w:color w:val="111111"/>
          <w:sz w:val="28"/>
          <w:sz w:val="28"/>
          <w:szCs w:val="28"/>
          <w:rtl w:val="true"/>
          <w:lang w:bidi="fa-IR"/>
        </w:rPr>
        <w:t xml:space="preserve">لبابها فی الرسالة المفصّلة المبسوطة </w:t>
      </w:r>
      <w:r>
        <w:rPr>
          <w:rStyle w:val="FootnoteAnchor"/>
          <w:rtl w:val="true"/>
        </w:rPr>
        <w:footnoteReference w:id="1133"/>
      </w:r>
      <w:r>
        <w:rPr>
          <w:rFonts w:ascii="IRNazanin" w:hAnsi="IRNazanin" w:eastAsia="IRNazanin"/>
          <w:color w:val="111111"/>
          <w:sz w:val="28"/>
          <w:sz w:val="28"/>
          <w:szCs w:val="28"/>
          <w:rtl w:val="true"/>
          <w:lang w:bidi="fa-IR"/>
        </w:rPr>
        <w:t xml:space="preserve">،و بسطت القول فیها هناک بسطا متوسّطا و اختصرت </w:t>
      </w:r>
      <w:r>
        <w:rPr>
          <w:rStyle w:val="FootnoteAnchor"/>
          <w:rtl w:val="true"/>
        </w:rPr>
        <w:footnoteReference w:id="1134"/>
      </w:r>
      <w:r>
        <w:rPr>
          <w:rFonts w:ascii="IRNazanin" w:hAnsi="IRNazanin" w:eastAsia="IRNazanin"/>
          <w:color w:val="111111"/>
          <w:sz w:val="28"/>
          <w:sz w:val="28"/>
          <w:szCs w:val="28"/>
          <w:rtl w:val="true"/>
          <w:lang w:bidi="fa-IR"/>
        </w:rPr>
        <w:t xml:space="preserve">هنا علی قدر الحاجة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3878048_3224264995"/>
      <w:bookmarkStart w:id="330" w:name="_Toc120"/>
      <w:bookmarkEnd w:id="329"/>
      <w:r>
        <w:rPr>
          <w:rtl w:val="true"/>
        </w:rPr>
        <w:t>تکملة بعد تکملة و تبصرة بعد تبصرة</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استقلال الفیض الأوّل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ذلک الفیض الأوّل الفائض بنفسه عن نور کنه جماله و جلاله سبحانه عظم </w:t>
      </w:r>
      <w:r>
        <w:rPr>
          <w:rStyle w:val="FootnoteAnchor"/>
          <w:rtl w:val="true"/>
        </w:rPr>
        <w:footnoteReference w:id="1136"/>
      </w:r>
      <w:r>
        <w:rPr>
          <w:rFonts w:ascii="IRNazanin" w:hAnsi="IRNazanin" w:eastAsia="IRNazanin"/>
          <w:color w:val="111111"/>
          <w:sz w:val="28"/>
          <w:sz w:val="28"/>
          <w:szCs w:val="28"/>
          <w:rtl w:val="true"/>
          <w:lang w:bidi="fa-IR"/>
        </w:rPr>
        <w:t xml:space="preserve">شأنه لمّا کان مجعولا فی حاقّ ذاته فاقرا </w:t>
      </w:r>
      <w:r>
        <w:rPr>
          <w:rStyle w:val="FootnoteAnchor"/>
          <w:rtl w:val="true"/>
        </w:rPr>
        <w:footnoteReference w:id="1137"/>
      </w:r>
      <w:r>
        <w:rPr>
          <w:rFonts w:ascii="IRNazanin" w:hAnsi="IRNazanin" w:eastAsia="IRNazanin"/>
          <w:color w:val="111111"/>
          <w:sz w:val="28"/>
          <w:sz w:val="28"/>
          <w:szCs w:val="28"/>
          <w:rtl w:val="true"/>
          <w:lang w:bidi="fa-IR"/>
        </w:rPr>
        <w:t xml:space="preserve">فی کنه قوامه متعلّقا فی هویّته،مرتبطا فی حاقّ نفسه،فقیرا فی حقیقة </w:t>
      </w:r>
      <w:r>
        <w:rPr>
          <w:rStyle w:val="FootnoteAnchor"/>
          <w:rtl w:val="true"/>
        </w:rPr>
        <w:footnoteReference w:id="1138"/>
      </w:r>
      <w:r>
        <w:rPr>
          <w:rFonts w:ascii="Amiri" w:hAnsi="Amiri" w:eastAsia="Amiri" w:cs="Amiri"/>
          <w:color w:val="111111"/>
          <w:sz w:val="28"/>
          <w:sz w:val="28"/>
          <w:szCs w:val="28"/>
          <w:rtl w:val="true"/>
          <w:lang w:bidi="ar-SA"/>
        </w:rPr>
        <w:t xml:space="preserve">و کنه هذیّته إلی کنه الحقّ الحیّ القیّوم الغنی المطلق عزّ و جلّ فهو بکنه </w:t>
      </w:r>
      <w:r>
        <w:rPr>
          <w:rStyle w:val="FootnoteAnchor"/>
          <w:rtl w:val="true"/>
        </w:rPr>
        <w:footnoteReference w:id="1139"/>
      </w:r>
      <w:r>
        <w:rPr>
          <w:rFonts w:ascii="Amiri" w:hAnsi="Amiri" w:eastAsia="Amiri" w:cs="Amiri"/>
          <w:color w:val="111111"/>
          <w:sz w:val="28"/>
          <w:sz w:val="28"/>
          <w:szCs w:val="28"/>
          <w:rtl w:val="true"/>
          <w:lang w:bidi="ar-SA"/>
        </w:rPr>
        <w:t xml:space="preserve">ذاته الفائضة و بحاقّ </w:t>
      </w:r>
      <w:r>
        <w:rPr>
          <w:rStyle w:val="FootnoteAnchor"/>
          <w:rtl w:val="true"/>
        </w:rPr>
        <w:footnoteReference w:id="1140"/>
      </w:r>
      <w:r>
        <w:rPr>
          <w:rFonts w:ascii="Amiri" w:hAnsi="Amiri" w:eastAsia="Amiri" w:cs="Amiri"/>
          <w:color w:val="111111"/>
          <w:sz w:val="28"/>
          <w:sz w:val="28"/>
          <w:szCs w:val="28"/>
          <w:rtl w:val="true"/>
          <w:lang w:bidi="ar-SA"/>
        </w:rPr>
        <w:t xml:space="preserve">نفسه الفاقرة فقر </w:t>
      </w:r>
      <w:r>
        <w:rPr>
          <w:rStyle w:val="FootnoteAnchor"/>
          <w:rtl w:val="true"/>
        </w:rPr>
        <w:footnoteReference w:id="1141"/>
      </w:r>
      <w:r>
        <w:rPr>
          <w:rFonts w:ascii="IRNazanin" w:hAnsi="IRNazanin" w:eastAsia="IRNazanin"/>
          <w:color w:val="111111"/>
          <w:sz w:val="28"/>
          <w:sz w:val="28"/>
          <w:szCs w:val="28"/>
          <w:rtl w:val="true"/>
          <w:lang w:bidi="fa-IR"/>
        </w:rPr>
        <w:t xml:space="preserve">صرف و فاقة محضة،فلا استقلال له فی الحصول و الحضور و الظهور،بحیث یتصوّر للعقل العمیق فی التدقیق أن یشیر و ینظر إلی کنه هویته،و یشاهد کنه حقیقته </w:t>
      </w:r>
      <w:r>
        <w:rPr>
          <w:rStyle w:val="FootnoteAnchor"/>
          <w:rtl w:val="true"/>
        </w:rPr>
        <w:footnoteReference w:id="1142"/>
      </w:r>
      <w:r>
        <w:rPr>
          <w:rFonts w:ascii="IRNazanin" w:hAnsi="IRNazanin" w:eastAsia="IRNazanin"/>
          <w:color w:val="111111"/>
          <w:sz w:val="28"/>
          <w:sz w:val="28"/>
          <w:szCs w:val="28"/>
          <w:rtl w:val="true"/>
          <w:lang w:bidi="fa-IR"/>
        </w:rPr>
        <w:t xml:space="preserve">و هذیّته منفصلا عن حضور قیّومه و مقوّمه،بائنا عن فصول </w:t>
      </w:r>
      <w:r>
        <w:rPr>
          <w:rStyle w:val="FootnoteAnchor"/>
          <w:rtl w:val="true"/>
        </w:rPr>
        <w:footnoteReference w:id="1143"/>
      </w:r>
      <w:r>
        <w:rPr>
          <w:rFonts w:ascii="IRNazanin" w:hAnsi="IRNazanin" w:eastAsia="IRNazanin"/>
          <w:color w:val="111111"/>
          <w:sz w:val="28"/>
          <w:sz w:val="28"/>
          <w:szCs w:val="28"/>
          <w:rtl w:val="true"/>
          <w:lang w:bidi="fa-IR"/>
        </w:rPr>
        <w:t>جاعله و منفسّه،خالیا عن ظهور مذوّتة و شهود محقّقه و مشیّئه؛إذ الحضور و الظهور و نظائرهما علی ما تعرّفت لیس إلاّ نحو الوجود</w:t>
      </w:r>
      <w:r>
        <w:rPr>
          <w:rFonts w:eastAsia="IRNazanin" w:cs="IRNazanin"/>
          <w:color w:val="111111"/>
          <w:sz w:val="28"/>
          <w:szCs w:val="28"/>
          <w:rtl w:val="true"/>
          <w:lang w:bidi="fa-IR"/>
        </w:rPr>
        <w:t xml:space="preserve">. </w:t>
      </w:r>
      <w:bookmarkStart w:id="331" w:name="pg12930_148615"/>
    </w:p>
    <w:p>
      <w:pPr>
        <w:pStyle w:val="BookText"/>
        <w:rPr/>
      </w:pPr>
      <w:bookmarkEnd w:id="331"/>
      <w:r>
        <w:rPr>
          <w:rFonts w:ascii="IRNazanin" w:hAnsi="IRNazanin" w:eastAsia="IRNazanin"/>
          <w:color w:val="111111"/>
          <w:sz w:val="28"/>
          <w:sz w:val="28"/>
          <w:szCs w:val="28"/>
          <w:rtl w:val="true"/>
          <w:lang w:bidi="fa-IR"/>
        </w:rPr>
        <w:t xml:space="preserve">فلو </w:t>
      </w:r>
      <w:r>
        <w:rPr>
          <w:rStyle w:val="FootnoteAnchor"/>
          <w:rtl w:val="true"/>
        </w:rPr>
        <w:footnoteReference w:id="1144"/>
      </w:r>
      <w:r>
        <w:rPr>
          <w:rFonts w:ascii="IRNazanin" w:hAnsi="IRNazanin" w:eastAsia="IRNazanin"/>
          <w:color w:val="111111"/>
          <w:sz w:val="28"/>
          <w:sz w:val="28"/>
          <w:szCs w:val="28"/>
          <w:rtl w:val="true"/>
          <w:lang w:bidi="fa-IR"/>
        </w:rPr>
        <w:t>استقلّ فی الحصول و الوجود و الحضور و الظهور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عین هویّته الفائضة و حقیقة هذیته الفاقرة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فاستقلّ فی هویة ذاته،و استغنی فی هذیّة </w:t>
      </w:r>
      <w:r>
        <w:rPr>
          <w:rStyle w:val="FootnoteAnchor"/>
          <w:rtl w:val="true"/>
        </w:rPr>
        <w:footnoteReference w:id="1145"/>
      </w:r>
      <w:r>
        <w:rPr>
          <w:rFonts w:ascii="IRNazanin" w:hAnsi="IRNazanin" w:eastAsia="IRNazanin"/>
          <w:color w:val="111111"/>
          <w:sz w:val="28"/>
          <w:sz w:val="28"/>
          <w:szCs w:val="28"/>
          <w:rtl w:val="true"/>
          <w:lang w:bidi="fa-IR"/>
        </w:rPr>
        <w:t xml:space="preserve">قوامه؛فصار غنیا واجبیا </w:t>
      </w:r>
      <w:r>
        <w:rPr>
          <w:rStyle w:val="FootnoteAnchor"/>
          <w:rtl w:val="true"/>
        </w:rPr>
        <w:footnoteReference w:id="1146"/>
      </w:r>
      <w:r>
        <w:rPr>
          <w:rFonts w:ascii="IRNazanin" w:hAnsi="IRNazanin" w:eastAsia="IRNazanin"/>
          <w:color w:val="111111"/>
          <w:sz w:val="28"/>
          <w:sz w:val="28"/>
          <w:szCs w:val="28"/>
          <w:rtl w:val="true"/>
          <w:lang w:bidi="fa-IR"/>
        </w:rPr>
        <w:t xml:space="preserve">،و حقّا حقیقیا،إنّ هذا لشرک عظیم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مهرب و لا محیص عنه إلاّ بأن یکون کنه هویته الفائضة و حقیقة حقیقة الفاقرة </w:t>
      </w:r>
      <w:r>
        <w:rPr>
          <w:rStyle w:val="FootnoteAnchor"/>
          <w:rtl w:val="true"/>
        </w:rPr>
        <w:footnoteReference w:id="1148"/>
      </w:r>
      <w:r>
        <w:rPr>
          <w:rFonts w:ascii="IRNazanin" w:hAnsi="IRNazanin" w:eastAsia="IRNazanin"/>
          <w:color w:val="111111"/>
          <w:sz w:val="28"/>
          <w:sz w:val="28"/>
          <w:szCs w:val="28"/>
          <w:rtl w:val="true"/>
          <w:lang w:bidi="fa-IR"/>
        </w:rPr>
        <w:t>عین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شأنه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ظهوره سبحانه،لا حضورا بائنا عن حضوره، و لا ظهورا خلوا عن ظهوره؛و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المتقوّم فی حقیقة هویّته الفاقرة فی کنه هذیّته لو </w:t>
      </w:r>
      <w:r>
        <w:rPr>
          <w:rStyle w:val="FootnoteAnchor"/>
          <w:rtl w:val="true"/>
        </w:rPr>
        <w:footnoteReference w:id="1150"/>
      </w:r>
      <w:r>
        <w:rPr>
          <w:rFonts w:ascii="IRNazanin" w:hAnsi="IRNazanin" w:eastAsia="IRNazanin"/>
          <w:color w:val="111111"/>
          <w:sz w:val="28"/>
          <w:sz w:val="28"/>
          <w:szCs w:val="28"/>
          <w:rtl w:val="true"/>
          <w:lang w:bidi="fa-IR"/>
        </w:rPr>
        <w:t xml:space="preserve">انفصل فی </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حضور کنه هویّته عن حضور قیّومه فلم یکن متقوما مفتقرا فی حاقّ هویته إلیه </w:t>
      </w:r>
      <w:r>
        <w:rPr>
          <w:rStyle w:val="FootnoteAnchor"/>
          <w:rtl w:val="true"/>
        </w:rPr>
        <w:footnoteReference w:id="1151"/>
      </w:r>
      <w:r>
        <w:rPr>
          <w:rFonts w:ascii="IRNazanin" w:hAnsi="IRNazanin" w:eastAsia="IRNazanin"/>
          <w:color w:val="111111"/>
          <w:sz w:val="28"/>
          <w:sz w:val="28"/>
          <w:szCs w:val="28"/>
          <w:rtl w:val="true"/>
          <w:lang w:bidi="fa-IR"/>
        </w:rPr>
        <w:t xml:space="preserve">،و لو خلّی فی ظهور حقیقة </w:t>
      </w:r>
      <w:r>
        <w:rPr>
          <w:rStyle w:val="FootnoteAnchor"/>
          <w:rtl w:val="true"/>
        </w:rPr>
        <w:footnoteReference w:id="1152"/>
      </w:r>
      <w:r>
        <w:rPr>
          <w:rFonts w:ascii="IRNazanin" w:hAnsi="IRNazanin" w:eastAsia="IRNazanin"/>
          <w:color w:val="111111"/>
          <w:sz w:val="28"/>
          <w:sz w:val="28"/>
          <w:szCs w:val="28"/>
          <w:rtl w:val="true"/>
          <w:lang w:bidi="fa-IR"/>
        </w:rPr>
        <w:t>هذیته عن ظهور مذوّته و مقوّمه فلم یکن متعلّقا فقیرا فی حاقّ هذیته إلیه؛إذ المتقوّم بما هو متقوّم کما لا یحصل إلاّ بحصول مقوّمه فکذلک لا یحضر إلاّ بحضوره؛لأنّ الحصول و الحضور متّحدان حقیقة و عینا،متخالفان مفهوما و ذهنا؛فاعتبروا یا 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انظروا </w:t>
      </w:r>
      <w:r>
        <w:rPr>
          <w:rStyle w:val="FootnoteAnchor"/>
          <w:rtl w:val="true"/>
        </w:rPr>
        <w:footnoteReference w:id="1153"/>
      </w:r>
      <w:r>
        <w:rPr>
          <w:rFonts w:ascii="IRNazanin" w:hAnsi="IRNazanin" w:eastAsia="IRNazanin"/>
          <w:color w:val="111111"/>
          <w:sz w:val="28"/>
          <w:sz w:val="28"/>
          <w:szCs w:val="28"/>
          <w:rtl w:val="true"/>
          <w:lang w:bidi="fa-IR"/>
        </w:rPr>
        <w:t>بعین العبرة و الاعتبار</w:t>
      </w:r>
      <w:r>
        <w:rPr>
          <w:rFonts w:eastAsia="IRNazanin" w:cs="IRNazanin"/>
          <w:color w:val="111111"/>
          <w:sz w:val="28"/>
          <w:szCs w:val="28"/>
          <w:rtl w:val="true"/>
          <w:lang w:bidi="fa-IR"/>
        </w:rPr>
        <w:t>!</w:t>
      </w:r>
    </w:p>
    <w:p>
      <w:pPr>
        <w:pStyle w:val="Heading5"/>
        <w:numPr>
          <w:ilvl w:val="4"/>
          <w:numId w:val="1"/>
        </w:numPr>
        <w:rPr/>
      </w:pPr>
      <w:bookmarkStart w:id="332" w:name="__RefHeading___Toc3878050_3224264995"/>
      <w:bookmarkStart w:id="333" w:name="_Toc121"/>
      <w:bookmarkEnd w:id="332"/>
      <w:r>
        <w:rPr>
          <w:rtl w:val="true"/>
        </w:rPr>
        <w:t>تنزیه و تقدیس</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 اعتبار التفرقة بین الفیض الأوّل و ذاته تعالی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 یا صاحب البصیرة و یا طالب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تنظر بعین الوهم لا بنور الفهم،و تتوهّم أنّ تلک الرحمة الواسعة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فی وجودها و حصولها عین وجود کنه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حصوله؛و حضورها و ظهورها </w:t>
      </w:r>
      <w:r>
        <w:rPr>
          <w:rStyle w:val="FootnoteAnchor"/>
          <w:rtl w:val="true"/>
        </w:rPr>
        <w:footnoteReference w:id="1154"/>
      </w:r>
      <w:r>
        <w:rPr>
          <w:rFonts w:ascii="IRNazanin" w:hAnsi="IRNazanin" w:eastAsia="IRNazanin"/>
          <w:color w:val="111111"/>
          <w:sz w:val="28"/>
          <w:sz w:val="28"/>
          <w:szCs w:val="28"/>
          <w:rtl w:val="true"/>
          <w:lang w:bidi="fa-IR"/>
        </w:rPr>
        <w:t xml:space="preserve">لیس إلاّ عین حضور </w:t>
      </w:r>
      <w:r>
        <w:rPr>
          <w:rStyle w:val="FootnoteAnchor"/>
          <w:rtl w:val="true"/>
        </w:rPr>
        <w:footnoteReference w:id="1155"/>
      </w:r>
      <w:r>
        <w:rPr>
          <w:rFonts w:ascii="IRNazanin" w:hAnsi="IRNazanin" w:eastAsia="IRNazanin"/>
          <w:color w:val="111111"/>
          <w:sz w:val="28"/>
          <w:sz w:val="28"/>
          <w:szCs w:val="28"/>
          <w:rtl w:val="true"/>
          <w:lang w:bidi="fa-IR"/>
        </w:rPr>
        <w:t>حقیقة ذاته سبحانه و ظهورها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سبحانک هذا من أسوء الحسبان،و أنّه لصریح الکفر و الطغیان،کیف و قد تعرّفت آنفا أنّ ما بین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w:t>
      </w:r>
      <w:r>
        <w:rPr>
          <w:rStyle w:val="FootnoteAnchor"/>
          <w:rtl w:val="true"/>
        </w:rPr>
        <w:footnoteReference w:id="1156"/>
      </w:r>
      <w:r>
        <w:rPr>
          <w:rFonts w:ascii="IRNazanin" w:hAnsi="IRNazanin" w:eastAsia="IRNazanin"/>
          <w:color w:val="111111"/>
          <w:sz w:val="28"/>
          <w:sz w:val="28"/>
          <w:szCs w:val="28"/>
          <w:rtl w:val="true"/>
          <w:lang w:bidi="fa-IR"/>
        </w:rPr>
        <w:t>کنه الذات و مرتبة تلک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بون و بینونیة کبری،و </w:t>
      </w:r>
      <w:r>
        <w:rPr>
          <w:rStyle w:val="FootnoteAnchor"/>
          <w:rtl w:val="true"/>
        </w:rPr>
        <w:footnoteReference w:id="1157"/>
      </w:r>
      <w:r>
        <w:rPr>
          <w:rFonts w:ascii="IRNazanin" w:hAnsi="IRNazanin" w:eastAsia="IRNazanin"/>
          <w:color w:val="111111"/>
          <w:sz w:val="28"/>
          <w:sz w:val="28"/>
          <w:szCs w:val="28"/>
          <w:rtl w:val="true"/>
          <w:lang w:bidi="fa-IR"/>
        </w:rPr>
        <w:t>لا یتعقّل بینونة أکبر منها،کیف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لیست إلاّ مجرّد الفقر و الفاقة،و حقیقة ذاته تعالی </w:t>
      </w:r>
      <w:r>
        <w:rPr>
          <w:rStyle w:val="FootnoteAnchor"/>
          <w:rtl w:val="true"/>
        </w:rPr>
        <w:footnoteReference w:id="1158"/>
      </w:r>
      <w:r>
        <w:rPr>
          <w:rFonts w:ascii="IRNazanin" w:hAnsi="IRNazanin" w:eastAsia="IRNazanin"/>
          <w:color w:val="111111"/>
          <w:sz w:val="28"/>
          <w:sz w:val="28"/>
          <w:szCs w:val="28"/>
          <w:rtl w:val="true"/>
          <w:lang w:bidi="fa-IR"/>
        </w:rPr>
        <w:t xml:space="preserve">لیست إلاّ بحت الغنی،المنزّهة </w:t>
      </w:r>
      <w:r>
        <w:rPr>
          <w:rStyle w:val="FootnoteAnchor"/>
          <w:rtl w:val="true"/>
        </w:rPr>
        <w:footnoteReference w:id="1159"/>
      </w:r>
      <w:r>
        <w:rPr>
          <w:rFonts w:ascii="IRNazanin" w:hAnsi="IRNazanin" w:eastAsia="IRNazanin"/>
          <w:color w:val="111111"/>
          <w:sz w:val="28"/>
          <w:sz w:val="28"/>
          <w:szCs w:val="28"/>
          <w:rtl w:val="true"/>
          <w:lang w:bidi="fa-IR"/>
        </w:rPr>
        <w:t xml:space="preserve">عن شوب </w:t>
      </w:r>
      <w:r>
        <w:rPr>
          <w:rStyle w:val="FootnoteAnchor"/>
          <w:rtl w:val="true"/>
        </w:rPr>
        <w:footnoteReference w:id="1160"/>
      </w:r>
      <w:r>
        <w:rPr>
          <w:rFonts w:ascii="Amiri" w:hAnsi="Amiri" w:eastAsia="Amiri" w:cs="Amiri"/>
          <w:color w:val="111111"/>
          <w:sz w:val="28"/>
          <w:sz w:val="28"/>
          <w:szCs w:val="28"/>
          <w:rtl w:val="true"/>
          <w:lang w:bidi="ar-SA"/>
        </w:rPr>
        <w:t>الفقر و الحاجة 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بعین البصیرة یا صاحب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فالتزم التفرقة بین المرتبتین،و کیف لا تلتزم </w:t>
      </w:r>
      <w:r>
        <w:rPr>
          <w:rStyle w:val="FootnoteAnchor"/>
          <w:rtl w:val="true"/>
        </w:rPr>
        <w:footnoteReference w:id="1161"/>
      </w:r>
      <w:r>
        <w:rPr>
          <w:rFonts w:ascii="IRNazanin" w:hAnsi="IRNazanin" w:eastAsia="IRNazanin"/>
          <w:color w:val="111111"/>
          <w:sz w:val="28"/>
          <w:sz w:val="28"/>
          <w:szCs w:val="28"/>
          <w:rtl w:val="true"/>
          <w:lang w:bidi="fa-IR"/>
        </w:rPr>
        <w:t xml:space="preserve">تلک التفرقة؛ </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لقد قالوا علیهم السّلام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خلو من خلقه،و خلقه خلو منه</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 و کن </w:t>
      </w:r>
      <w:r>
        <w:rPr>
          <w:rStyle w:val="FootnoteAnchor"/>
          <w:rtl w:val="true"/>
        </w:rPr>
        <w:footnoteReference w:id="1163"/>
      </w:r>
      <w:r>
        <w:rPr>
          <w:rFonts w:ascii="IRNazanin" w:hAnsi="IRNazanin" w:eastAsia="IRNazanin"/>
          <w:color w:val="111111"/>
          <w:sz w:val="28"/>
          <w:sz w:val="28"/>
          <w:szCs w:val="28"/>
          <w:rtl w:val="true"/>
          <w:lang w:bidi="fa-IR"/>
        </w:rPr>
        <w:t xml:space="preserve">ثابتا راسخا متثبّتا </w:t>
      </w:r>
      <w:r>
        <w:rPr>
          <w:rStyle w:val="FootnoteAnchor"/>
          <w:rtl w:val="true"/>
        </w:rPr>
        <w:footnoteReference w:id="1164"/>
      </w:r>
      <w:r>
        <w:rPr>
          <w:rFonts w:ascii="IRNazanin" w:hAnsi="IRNazanin" w:eastAsia="IRNazanin"/>
          <w:color w:val="111111"/>
          <w:sz w:val="28"/>
          <w:sz w:val="28"/>
          <w:szCs w:val="28"/>
          <w:rtl w:val="true"/>
          <w:lang w:bidi="fa-IR"/>
        </w:rPr>
        <w:t xml:space="preserve">فیما </w:t>
      </w:r>
      <w:r>
        <w:rPr>
          <w:rStyle w:val="FootnoteAnchor"/>
          <w:rtl w:val="true"/>
        </w:rPr>
        <w:footnoteReference w:id="1165"/>
      </w:r>
      <w:r>
        <w:rPr>
          <w:rFonts w:ascii="IRNazanin" w:hAnsi="IRNazanin" w:eastAsia="IRNazanin"/>
          <w:color w:val="111111"/>
          <w:sz w:val="28"/>
          <w:sz w:val="28"/>
          <w:szCs w:val="28"/>
          <w:rtl w:val="true"/>
          <w:lang w:bidi="fa-IR"/>
        </w:rPr>
        <w:t xml:space="preserve">بلغ </w:t>
      </w:r>
      <w:r>
        <w:rPr>
          <w:rStyle w:val="FootnoteAnchor"/>
          <w:rtl w:val="true"/>
        </w:rPr>
        <w:footnoteReference w:id="1166"/>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خارج عن الحدّین،حد الإبطال و حدّ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أورده صدوق الطائفة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اللّه تعالی ضریحه و جعله مهبط أنوار </w:t>
      </w:r>
      <w:r>
        <w:rPr>
          <w:rStyle w:val="FootnoteAnchor"/>
          <w:rtl w:val="true"/>
        </w:rPr>
        <w:footnoteReference w:id="1167"/>
      </w:r>
      <w:r>
        <w:rPr>
          <w:rFonts w:ascii="IRNazanin" w:hAnsi="IRNazanin" w:eastAsia="IRNazanin"/>
          <w:color w:val="111111"/>
          <w:sz w:val="28"/>
          <w:sz w:val="28"/>
          <w:szCs w:val="28"/>
          <w:rtl w:val="true"/>
          <w:lang w:bidi="fa-IR"/>
        </w:rPr>
        <w:t>البرکات و التحیات فی الکتابین کتاب التوحید و رسالة الاعتقادات</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فاختبر یا طالب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طریقتک منزلة بین ذینک الأمرین؛فإنّ تلک المنزلة لیس و لا یتصوّر أن یکون فیها إلاّ التقدیس و التوحید و التنزیه عن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أطلب یا صاحب البصیرة دائم الحسنة بین </w:t>
      </w:r>
      <w:r>
        <w:rPr>
          <w:rStyle w:val="FootnoteAnchor"/>
          <w:rtl w:val="true"/>
        </w:rPr>
        <w:footnoteReference w:id="1169"/>
      </w:r>
      <w:r>
        <w:rPr>
          <w:rFonts w:ascii="IRNazanin" w:hAnsi="IRNazanin" w:eastAsia="IRNazanin"/>
          <w:color w:val="111111"/>
          <w:sz w:val="28"/>
          <w:sz w:val="28"/>
          <w:szCs w:val="28"/>
          <w:rtl w:val="true"/>
          <w:lang w:bidi="fa-IR"/>
        </w:rPr>
        <w:t>السیئتین أیضا،فإنّه عن الصادقین المعصومین علیهما السّلام و فی الخبر علی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تکن یا حبیبی ثنویا یقول بالإثنین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یا لبیبی صوفیا سوفسطائیا یقول باتّحاد المتقابلین المتبائنین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باتحاد المتبائنین بالبینونة الکبری</w:t>
      </w:r>
      <w:r>
        <w:rPr>
          <w:rFonts w:eastAsia="IRNazanin" w:cs="IRNazanin"/>
          <w:color w:val="111111"/>
          <w:sz w:val="28"/>
          <w:szCs w:val="28"/>
          <w:rtl w:val="true"/>
          <w:lang w:bidi="fa-IR"/>
        </w:rPr>
        <w:t xml:space="preserve">. </w:t>
      </w:r>
      <w:bookmarkStart w:id="334" w:name="pg12930_148617"/>
    </w:p>
    <w:p>
      <w:pPr>
        <w:pStyle w:val="BookText"/>
        <w:rPr/>
      </w:pPr>
      <w:bookmarkEnd w:id="334"/>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عن الأشیاء بالقهر لها و بانت الأشیاء عنه </w:t>
      </w:r>
      <w:r>
        <w:rPr>
          <w:rStyle w:val="FootnoteAnchor"/>
          <w:rtl w:val="true"/>
        </w:rPr>
        <w:footnoteReference w:id="1171"/>
      </w:r>
      <w:r>
        <w:rPr>
          <w:rFonts w:ascii="IRNazanin" w:hAnsi="IRNazanin" w:eastAsia="IRNazanin"/>
          <w:color w:val="111111"/>
          <w:sz w:val="28"/>
          <w:sz w:val="28"/>
          <w:szCs w:val="28"/>
          <w:rtl w:val="true"/>
          <w:lang w:bidi="fa-IR"/>
        </w:rPr>
        <w:t xml:space="preserve">بالخضوع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له، وَ عَنَتِ الْوُجُوهُ لِلْحَیِّ الْقَیُّومِ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بین التوحید و الاتحاد فرقا </w:t>
      </w:r>
      <w:r>
        <w:rPr>
          <w:rStyle w:val="FootnoteAnchor"/>
          <w:rtl w:val="true"/>
        </w:rPr>
        <w:footnoteReference w:id="1175"/>
      </w:r>
      <w:r>
        <w:rPr>
          <w:rFonts w:ascii="IRNazanin" w:hAnsi="IRNazanin" w:eastAsia="IRNazanin"/>
          <w:color w:val="111111"/>
          <w:sz w:val="28"/>
          <w:sz w:val="28"/>
          <w:szCs w:val="28"/>
          <w:rtl w:val="true"/>
          <w:lang w:bidi="fa-IR"/>
        </w:rPr>
        <w:t>تامّا؛فإنّ التوحید یخبر عن الوحدة و الاتحاد ینبؤ عن الکثرة؛تلطّف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تثبّت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لقول کریم </w:t>
      </w:r>
      <w:r>
        <w:rPr>
          <w:rStyle w:val="FootnoteAnchor"/>
          <w:rtl w:val="true"/>
        </w:rPr>
        <w:footnoteReference w:id="1177"/>
      </w:r>
      <w:r>
        <w:rPr>
          <w:rFonts w:ascii="IRNazanin" w:hAnsi="IRNazanin" w:eastAsia="IRNazanin"/>
          <w:color w:val="111111"/>
          <w:sz w:val="28"/>
          <w:sz w:val="28"/>
          <w:szCs w:val="28"/>
          <w:rtl w:val="true"/>
          <w:lang w:bidi="fa-IR"/>
        </w:rPr>
        <w:t>،و إنّ هذا القول فیه سرّ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نکته از این دفتر گفتیم </w:t>
      </w:r>
      <w:r>
        <w:rPr>
          <w:rStyle w:val="FootnoteAnchor"/>
          <w:rtl w:val="true"/>
        </w:rPr>
        <w:footnoteReference w:id="1178"/>
      </w:r>
      <w:r>
        <w:rPr>
          <w:rFonts w:ascii="IRNazanin" w:hAnsi="IRNazanin" w:eastAsia="IRNazanin"/>
          <w:color w:val="111111"/>
          <w:sz w:val="28"/>
          <w:sz w:val="28"/>
          <w:szCs w:val="28"/>
          <w:rtl w:val="true"/>
          <w:lang w:bidi="fa-IR"/>
        </w:rPr>
        <w:t>و همین باشد</w:t>
      </w:r>
      <w:r>
        <w:rPr>
          <w:rFonts w:eastAsia="IRNazanin" w:cs="IRNazanin"/>
          <w:color w:val="111111"/>
          <w:sz w:val="28"/>
          <w:szCs w:val="28"/>
          <w:rtl w:val="true"/>
          <w:lang w:bidi="fa-IR"/>
        </w:rPr>
        <w:t>»</w:t>
      </w:r>
    </w:p>
    <w:p>
      <w:pPr>
        <w:pStyle w:val="Heading5"/>
        <w:numPr>
          <w:ilvl w:val="4"/>
          <w:numId w:val="1"/>
        </w:numPr>
        <w:rPr/>
      </w:pPr>
      <w:bookmarkStart w:id="335" w:name="__RefHeading___Toc3878052_3224264995"/>
      <w:bookmarkStart w:id="336" w:name="_Toc122"/>
      <w:bookmarkEnd w:id="335"/>
      <w:r>
        <w:rPr>
          <w:rtl w:val="true"/>
        </w:rPr>
        <w:t>تکلمة فیها مزید تبصرة،و تفرقة فیها مزید تکملة</w:t>
      </w:r>
      <w:bookmarkEnd w:id="336"/>
    </w:p>
    <w:p>
      <w:pPr>
        <w:pStyle w:val="Heading4"/>
        <w:numPr>
          <w:ilvl w:val="3"/>
          <w:numId w:val="1"/>
        </w:numPr>
        <w:rPr/>
      </w:pPr>
      <w:bookmarkStart w:id="337" w:name="__RefHeading___Toc3878054_3224264995"/>
      <w:bookmarkStart w:id="338" w:name="_Toc123"/>
      <w:bookmarkEnd w:id="337"/>
      <w:r>
        <w:rPr>
          <w:rtl w:val="true"/>
        </w:rPr>
        <w:t>[</w:t>
      </w:r>
      <w:r>
        <w:rPr>
          <w:rtl w:val="true"/>
        </w:rPr>
        <w:t>تقسیم صفاته العلیا</w:t>
      </w:r>
      <w:r>
        <w:rPr>
          <w:rtl w:val="true"/>
        </w:rPr>
        <w:t>]</w:t>
      </w:r>
      <w:bookmarkEnd w:id="338"/>
    </w:p>
    <w:p>
      <w:pPr>
        <w:pStyle w:val="Heading5"/>
        <w:numPr>
          <w:ilvl w:val="4"/>
          <w:numId w:val="1"/>
        </w:numPr>
        <w:rPr/>
      </w:pPr>
      <w:bookmarkStart w:id="339" w:name="__RefHeading___Toc3878056_3224264995"/>
      <w:bookmarkStart w:id="340" w:name="_Toc12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و ممّا یجب أن یعلم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هیهنا </w:t>
      </w:r>
      <w:r>
        <w:rPr>
          <w:rStyle w:val="FootnoteAnchor"/>
          <w:rtl w:val="true"/>
        </w:rPr>
        <w:footnoteReference w:id="1179"/>
      </w:r>
      <w:r>
        <w:rPr>
          <w:rFonts w:ascii="IRNazanin" w:hAnsi="IRNazanin" w:eastAsia="IRNazanin"/>
          <w:color w:val="111111"/>
          <w:sz w:val="28"/>
          <w:sz w:val="28"/>
          <w:szCs w:val="28"/>
          <w:rtl w:val="true"/>
          <w:lang w:bidi="fa-IR"/>
        </w:rPr>
        <w:t xml:space="preserve">لمزید الکشف عن هذه الوجهة الکبری أنّ صفاتها </w:t>
      </w:r>
      <w:r>
        <w:rPr>
          <w:rStyle w:val="FootnoteAnchor"/>
          <w:rtl w:val="true"/>
        </w:rPr>
        <w:footnoteReference w:id="1180"/>
      </w:r>
      <w:r>
        <w:rPr>
          <w:rFonts w:ascii="IRNazanin" w:hAnsi="IRNazanin" w:eastAsia="IRNazanin"/>
          <w:color w:val="111111"/>
          <w:sz w:val="28"/>
          <w:sz w:val="28"/>
          <w:szCs w:val="28"/>
          <w:rtl w:val="true"/>
          <w:lang w:bidi="fa-IR"/>
        </w:rPr>
        <w:t xml:space="preserve">العلیا بالقسمة </w:t>
      </w:r>
      <w:r>
        <w:rPr>
          <w:rStyle w:val="FootnoteAnchor"/>
          <w:rtl w:val="true"/>
        </w:rPr>
        <w:footnoteReference w:id="1181"/>
      </w:r>
      <w:r>
        <w:rPr>
          <w:rFonts w:ascii="IRNazanin" w:hAnsi="IRNazanin" w:eastAsia="IRNazanin"/>
          <w:color w:val="111111"/>
          <w:sz w:val="28"/>
          <w:sz w:val="28"/>
          <w:szCs w:val="28"/>
          <w:rtl w:val="true"/>
          <w:lang w:bidi="fa-IR"/>
        </w:rPr>
        <w:t>الأوفی حقیقیة و إضافیة،و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کمالیة و غیر 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فالحقیقة الکمالیة منها إنّما هی بحقائقها لا بمفهوماتها عین </w:t>
      </w:r>
      <w:r>
        <w:rPr>
          <w:rStyle w:val="FootnoteAnchor"/>
          <w:rtl w:val="true"/>
        </w:rPr>
        <w:footnoteReference w:id="1182"/>
      </w:r>
      <w:r>
        <w:rPr>
          <w:rFonts w:ascii="IRNazanin" w:hAnsi="IRNazanin" w:eastAsia="IRNazanin"/>
          <w:color w:val="111111"/>
          <w:sz w:val="28"/>
          <w:sz w:val="28"/>
          <w:szCs w:val="28"/>
          <w:rtl w:val="true"/>
          <w:lang w:bidi="fa-IR"/>
        </w:rPr>
        <w:t>کنه حقیقة ذاته تعالی علی الوجه الذی حقّقنا و أسلفنا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الإضافیة الغیر الکمالیة الفائضة من نور کنه ذاته الأحدیة فهی لمّا کانت فائضة مجعولة فاقرة محتاجة فی حاقّ قوامها إلی کنه الذات الأحدیة،فظاهر جدّا أنّ رتبتها بعد رتبة الذات الأحدیة البسیطة الغنیة </w:t>
      </w:r>
      <w:r>
        <w:rPr>
          <w:rStyle w:val="FootnoteAnchor"/>
          <w:rtl w:val="true"/>
        </w:rPr>
        <w:footnoteReference w:id="1183"/>
      </w:r>
      <w:r>
        <w:rPr>
          <w:rFonts w:ascii="IRNazanin" w:hAnsi="IRNazanin" w:eastAsia="IRNazanin"/>
          <w:color w:val="111111"/>
          <w:sz w:val="28"/>
          <w:sz w:val="28"/>
          <w:szCs w:val="28"/>
          <w:rtl w:val="true"/>
          <w:lang w:bidi="fa-IR"/>
        </w:rPr>
        <w:t xml:space="preserve">من جمیع الجهات،فهی زائدة علی الذات الأحدیة </w:t>
      </w:r>
      <w:bookmarkStart w:id="341" w:name="pg12930_148618"/>
    </w:p>
    <w:p>
      <w:pPr>
        <w:pStyle w:val="BookText"/>
        <w:rPr/>
      </w:pPr>
      <w:bookmarkEnd w:id="341"/>
      <w:r>
        <w:rPr>
          <w:rFonts w:ascii="Amiri" w:hAnsi="Amiri" w:eastAsia="Amiri" w:cs="Amiri"/>
          <w:color w:val="111111"/>
          <w:sz w:val="28"/>
          <w:sz w:val="28"/>
          <w:szCs w:val="28"/>
          <w:rtl w:val="true"/>
          <w:lang w:bidi="ar-SA"/>
        </w:rPr>
        <w:t xml:space="preserve">الحقّة قائمة </w:t>
      </w:r>
      <w:r>
        <w:rPr>
          <w:rStyle w:val="FootnoteAnchor"/>
          <w:rtl w:val="true"/>
        </w:rPr>
        <w:footnoteReference w:id="1184"/>
      </w:r>
      <w:r>
        <w:rPr>
          <w:rFonts w:ascii="IRNazanin" w:hAnsi="IRNazanin" w:eastAsia="IRNazanin"/>
          <w:color w:val="111111"/>
          <w:sz w:val="28"/>
          <w:sz w:val="28"/>
          <w:szCs w:val="28"/>
          <w:rtl w:val="true"/>
          <w:lang w:bidi="fa-IR"/>
        </w:rPr>
        <w:t xml:space="preserve">بالذات الأحدیة قیام صدور و فیضان،لا </w:t>
      </w:r>
      <w:r>
        <w:rPr>
          <w:rStyle w:val="FootnoteAnchor"/>
          <w:rtl w:val="true"/>
        </w:rPr>
        <w:footnoteReference w:id="1185"/>
      </w:r>
      <w:r>
        <w:rPr>
          <w:rFonts w:ascii="IRNazanin" w:hAnsi="IRNazanin" w:eastAsia="IRNazanin"/>
          <w:color w:val="111111"/>
          <w:sz w:val="28"/>
          <w:sz w:val="28"/>
          <w:szCs w:val="28"/>
          <w:rtl w:val="true"/>
          <w:lang w:bidi="fa-IR"/>
        </w:rPr>
        <w:t xml:space="preserve">قیام عروض و حلول،یقبل المعروض العارض و یستفیده </w:t>
      </w:r>
      <w:r>
        <w:rPr>
          <w:rStyle w:val="FootnoteAnchor"/>
          <w:rtl w:val="true"/>
        </w:rPr>
        <w:footnoteReference w:id="1186"/>
      </w:r>
      <w:r>
        <w:rPr>
          <w:rFonts w:ascii="IRNazanin" w:hAnsi="IRNazanin" w:eastAsia="IRNazanin"/>
          <w:color w:val="111111"/>
          <w:sz w:val="28"/>
          <w:sz w:val="28"/>
          <w:szCs w:val="28"/>
          <w:rtl w:val="true"/>
          <w:lang w:bidi="fa-IR"/>
        </w:rPr>
        <w:t xml:space="preserve">من الخارج،و </w:t>
      </w:r>
      <w:r>
        <w:rPr>
          <w:rStyle w:val="FootnoteAnchor"/>
          <w:rtl w:val="true"/>
        </w:rPr>
        <w:footnoteReference w:id="1187"/>
      </w:r>
      <w:r>
        <w:rPr>
          <w:rFonts w:ascii="IRNazanin" w:hAnsi="IRNazanin" w:eastAsia="IRNazanin"/>
          <w:color w:val="111111"/>
          <w:sz w:val="28"/>
          <w:sz w:val="28"/>
          <w:szCs w:val="28"/>
          <w:rtl w:val="true"/>
          <w:lang w:bidi="fa-IR"/>
        </w:rPr>
        <w:t xml:space="preserve">ینفعل من غیره فی حصول العارض 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فإنّا نعنی بالعروض و الحلول هذا الوجه من الاتصاف الانفعالی الذی یوجب انفصال </w:t>
      </w:r>
      <w:r>
        <w:rPr>
          <w:rStyle w:val="FootnoteAnchor"/>
          <w:rtl w:val="true"/>
        </w:rPr>
        <w:footnoteReference w:id="1189"/>
      </w:r>
      <w:r>
        <w:rPr>
          <w:rFonts w:ascii="IRNazanin" w:hAnsi="IRNazanin" w:eastAsia="IRNazanin"/>
          <w:color w:val="111111"/>
          <w:sz w:val="28"/>
          <w:sz w:val="28"/>
          <w:szCs w:val="28"/>
          <w:rtl w:val="true"/>
          <w:lang w:bidi="fa-IR"/>
        </w:rPr>
        <w:t xml:space="preserve">الموصوف عن الغیر،فتحصیل </w:t>
      </w:r>
      <w:r>
        <w:rPr>
          <w:rStyle w:val="FootnoteAnchor"/>
          <w:rtl w:val="true"/>
        </w:rPr>
        <w:footnoteReference w:id="1190"/>
      </w:r>
      <w:r>
        <w:rPr>
          <w:rFonts w:ascii="IRNazanin" w:hAnsi="IRNazanin" w:eastAsia="IRNazanin"/>
          <w:color w:val="111111"/>
          <w:sz w:val="28"/>
          <w:sz w:val="28"/>
          <w:szCs w:val="28"/>
          <w:rtl w:val="true"/>
          <w:lang w:bidi="fa-IR"/>
        </w:rPr>
        <w:t>اتصافه بالصفة بتأثیر الغیر فیه</w:t>
      </w:r>
      <w:r>
        <w:rPr>
          <w:rFonts w:eastAsia="IRNazanin" w:cs="IRNazanin"/>
          <w:color w:val="111111"/>
          <w:sz w:val="28"/>
          <w:szCs w:val="28"/>
          <w:rtl w:val="true"/>
          <w:lang w:bidi="fa-IR"/>
        </w:rPr>
        <w:t>.</w:t>
      </w:r>
    </w:p>
    <w:p>
      <w:pPr>
        <w:pStyle w:val="Heading5"/>
        <w:numPr>
          <w:ilvl w:val="4"/>
          <w:numId w:val="1"/>
        </w:numPr>
        <w:rPr/>
      </w:pPr>
      <w:bookmarkStart w:id="342" w:name="__RefHeading___Toc3878058_3224264995"/>
      <w:bookmarkStart w:id="343" w:name="_Toc125"/>
      <w:bookmarkEnd w:id="342"/>
      <w:r>
        <w:rPr>
          <w:rtl w:val="true"/>
        </w:rPr>
        <w:t>[</w:t>
      </w:r>
      <w:r>
        <w:rPr>
          <w:rtl w:val="true"/>
        </w:rPr>
        <w:t>القیام الصدوری و معرفته</w:t>
      </w:r>
      <w:r>
        <w:rPr>
          <w:rtl w:val="true"/>
        </w:rPr>
        <w:t>]</w:t>
      </w:r>
      <w:bookmarkEnd w:id="343"/>
    </w:p>
    <w:p>
      <w:pPr>
        <w:pStyle w:val="BookText"/>
        <w:rPr/>
      </w:pPr>
      <w:r>
        <w:rPr>
          <w:rFonts w:ascii="IRNazanin" w:hAnsi="IRNazanin" w:eastAsia="IRNazanin"/>
          <w:color w:val="111111"/>
          <w:sz w:val="28"/>
          <w:sz w:val="28"/>
          <w:szCs w:val="28"/>
          <w:rtl w:val="true"/>
          <w:lang w:bidi="fa-IR"/>
        </w:rPr>
        <w:t xml:space="preserve">و أما قیام الصدور و الفیضان،فإنّا لا نعنی به إلاّ أنّ الوصف الذی یوصف به الموصوف فاقر </w:t>
      </w:r>
      <w:r>
        <w:rPr>
          <w:rStyle w:val="FootnoteAnchor"/>
          <w:rtl w:val="true"/>
        </w:rPr>
        <w:footnoteReference w:id="1191"/>
      </w:r>
      <w:r>
        <w:rPr>
          <w:rFonts w:ascii="IRNazanin" w:hAnsi="IRNazanin" w:eastAsia="IRNazanin"/>
          <w:color w:val="111111"/>
          <w:sz w:val="28"/>
          <w:sz w:val="28"/>
          <w:szCs w:val="28"/>
          <w:rtl w:val="true"/>
          <w:lang w:bidi="fa-IR"/>
        </w:rPr>
        <w:t xml:space="preserve">فی تقوّم قوام نفسه إلی کنه ذات الموصوف،متقوّم فی نفسه به،مفتقر فی تذوّته و تنفیسه </w:t>
      </w:r>
      <w:r>
        <w:rPr>
          <w:rStyle w:val="FootnoteAnchor"/>
          <w:rtl w:val="true"/>
        </w:rPr>
        <w:footnoteReference w:id="1192"/>
      </w:r>
      <w:r>
        <w:rPr>
          <w:rFonts w:ascii="IRNazanin" w:hAnsi="IRNazanin" w:eastAsia="IRNazanin"/>
          <w:color w:val="111111"/>
          <w:sz w:val="28"/>
          <w:sz w:val="28"/>
          <w:szCs w:val="28"/>
          <w:rtl w:val="true"/>
          <w:lang w:bidi="fa-IR"/>
        </w:rPr>
        <w:t xml:space="preserve">إلیه،فیجعله الموصوف،و یذوّته </w:t>
      </w:r>
      <w:r>
        <w:rPr>
          <w:rStyle w:val="FootnoteAnchor"/>
          <w:rtl w:val="true"/>
        </w:rPr>
        <w:footnoteReference w:id="1193"/>
      </w:r>
      <w:r>
        <w:rPr>
          <w:rFonts w:ascii="IRNazanin" w:hAnsi="IRNazanin" w:eastAsia="IRNazanin"/>
          <w:color w:val="111111"/>
          <w:sz w:val="28"/>
          <w:sz w:val="28"/>
          <w:szCs w:val="28"/>
          <w:rtl w:val="true"/>
          <w:lang w:bidi="fa-IR"/>
        </w:rPr>
        <w:t xml:space="preserve">نفسه بالجعل البسیط و یذوّته و یقوّمه و یقیمه من دون مدخلیة شیء غیر ذات </w:t>
      </w:r>
      <w:r>
        <w:rPr>
          <w:rStyle w:val="FootnoteAnchor"/>
          <w:rtl w:val="true"/>
        </w:rPr>
        <w:footnoteReference w:id="1194"/>
      </w:r>
      <w:r>
        <w:rPr>
          <w:rFonts w:ascii="IRNazanin" w:hAnsi="IRNazanin" w:eastAsia="IRNazanin"/>
          <w:color w:val="111111"/>
          <w:sz w:val="28"/>
          <w:sz w:val="28"/>
          <w:szCs w:val="28"/>
          <w:rtl w:val="true"/>
          <w:lang w:bidi="fa-IR"/>
        </w:rPr>
        <w:t xml:space="preserve">الموصوف </w:t>
      </w:r>
      <w:r>
        <w:rPr>
          <w:rStyle w:val="FootnoteAnchor"/>
          <w:rtl w:val="true"/>
        </w:rPr>
        <w:footnoteReference w:id="1195"/>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Heading5"/>
        <w:numPr>
          <w:ilvl w:val="4"/>
          <w:numId w:val="1"/>
        </w:numPr>
        <w:rPr/>
      </w:pPr>
      <w:bookmarkStart w:id="344" w:name="__RefHeading___Toc3878060_3224264995"/>
      <w:bookmarkStart w:id="345" w:name="_Toc126"/>
      <w:bookmarkEnd w:id="344"/>
      <w:r>
        <w:rPr>
          <w:rtl w:val="true"/>
        </w:rPr>
        <w:t>[</w:t>
      </w:r>
      <w:r>
        <w:rPr>
          <w:rtl w:val="true"/>
        </w:rPr>
        <w:t>کل الصفات الإضافیة ترجع إلی حیثیة واحدة</w:t>
      </w:r>
      <w:r>
        <w:rPr>
          <w:rtl w:val="true"/>
        </w:rPr>
        <w:t>]</w:t>
      </w:r>
      <w:bookmarkEnd w:id="3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صفاته الحقیقیة الکمالیة مع تخالفها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تغایرها من حیث المعنی و المفهوم کلّها من حیث الحقیقة و الوجود موجود بوجود واحد بسیط هو عین کنه ذاته البسیطة 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بمجرّد کنه حقیقة التی هی کما تعرّفت لیس إلاّ الوجود الصرف و صرف الوجود و صرف </w:t>
      </w:r>
      <w:r>
        <w:rPr>
          <w:rStyle w:val="FootnoteAnchor"/>
          <w:rtl w:val="true"/>
        </w:rPr>
        <w:footnoteReference w:id="1196"/>
      </w:r>
      <w:r>
        <w:rPr>
          <w:rFonts w:ascii="IRNazanin" w:hAnsi="IRNazanin" w:eastAsia="IRNazanin"/>
          <w:color w:val="111111"/>
          <w:sz w:val="28"/>
          <w:sz w:val="28"/>
          <w:szCs w:val="28"/>
          <w:rtl w:val="true"/>
          <w:lang w:bidi="fa-IR"/>
        </w:rPr>
        <w:t xml:space="preserve">النور و النور الصرف و صرف </w:t>
      </w:r>
    </w:p>
    <w:p>
      <w:pPr>
        <w:pStyle w:val="BookText"/>
        <w:rPr/>
      </w:pPr>
      <w:r>
        <w:rPr>
          <w:rFonts w:ascii="IRNazanin" w:hAnsi="IRNazanin" w:eastAsia="IRNazanin"/>
          <w:color w:val="111111"/>
          <w:sz w:val="28"/>
          <w:sz w:val="28"/>
          <w:szCs w:val="28"/>
          <w:rtl w:val="true"/>
          <w:lang w:bidi="fa-IR"/>
        </w:rPr>
        <w:t xml:space="preserve">الکمال و الشرف و الفضیلة و الجمال و الجلال و الکمال </w:t>
      </w:r>
      <w:r>
        <w:rPr>
          <w:rStyle w:val="FootnoteAnchor"/>
          <w:rtl w:val="true"/>
        </w:rPr>
        <w:footnoteReference w:id="1197"/>
      </w:r>
      <w:r>
        <w:rPr>
          <w:rFonts w:ascii="IRNazanin" w:hAnsi="IRNazanin" w:eastAsia="IRNazanin"/>
          <w:color w:val="111111"/>
          <w:sz w:val="28"/>
          <w:sz w:val="28"/>
          <w:szCs w:val="28"/>
          <w:rtl w:val="true"/>
          <w:lang w:bidi="fa-IR"/>
        </w:rPr>
        <w:t xml:space="preserve">و الشرف </w:t>
      </w:r>
      <w:r>
        <w:rPr>
          <w:rStyle w:val="FootnoteAnchor"/>
          <w:rtl w:val="true"/>
        </w:rPr>
        <w:footnoteReference w:id="1198"/>
      </w:r>
      <w:r>
        <w:rPr>
          <w:rFonts w:ascii="IRNazanin" w:hAnsi="IRNazanin" w:eastAsia="IRNazanin"/>
          <w:color w:val="111111"/>
          <w:sz w:val="28"/>
          <w:sz w:val="28"/>
          <w:szCs w:val="28"/>
          <w:rtl w:val="true"/>
          <w:lang w:bidi="fa-IR"/>
        </w:rPr>
        <w:t xml:space="preserve">الصرف،مصداق تصدق علیه تلک المعانی و المفهومات و العنوانات الکمالیة،کالعلم و القدرة و الحیاة و العنایة و الإرادة الحقیقیة و السمع و البصر،و کمفهوم الکمال و الشرف و الخیر و الفضیلة و غیرها ممّا یلیق بجنابه،بلا مدخلیة أمر خارج،و بلا ضمیمة مغائرة </w:t>
      </w:r>
      <w:r>
        <w:rPr>
          <w:rStyle w:val="FootnoteAnchor"/>
          <w:rtl w:val="true"/>
        </w:rPr>
        <w:footnoteReference w:id="1199"/>
      </w:r>
      <w:r>
        <w:rPr>
          <w:rFonts w:ascii="IRNazanin" w:hAnsi="IRNazanin" w:eastAsia="IRNazanin"/>
          <w:color w:val="111111"/>
          <w:sz w:val="28"/>
          <w:sz w:val="28"/>
          <w:szCs w:val="28"/>
          <w:rtl w:val="true"/>
          <w:lang w:bidi="fa-IR"/>
        </w:rPr>
        <w:t>،لکنّه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Style w:val="FootnoteAnchor"/>
          <w:rtl w:val="true"/>
        </w:rPr>
        <w:footnoteReference w:id="1200"/>
      </w:r>
      <w:r>
        <w:rPr>
          <w:rFonts w:ascii="IRNazanin" w:hAnsi="IRNazanin" w:eastAsia="IRNazanin"/>
          <w:color w:val="111111"/>
          <w:sz w:val="28"/>
          <w:sz w:val="28"/>
          <w:szCs w:val="28"/>
          <w:rtl w:val="true"/>
          <w:lang w:bidi="fa-IR"/>
        </w:rPr>
        <w:t>کلّ صفاته الإضافیة الغیر الحقیقیة الغیر الکمالیة یرجع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اختلافها معنی 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حیثیة واحدة بسیطة أحدیة،هی عین تلک الرحمة الواسعة التی وسعت کلّ شیء </w:t>
      </w:r>
      <w:r>
        <w:rPr>
          <w:rStyle w:val="FootnoteAnchor"/>
          <w:rtl w:val="true"/>
        </w:rPr>
        <w:footnoteReference w:id="1201"/>
      </w:r>
      <w:r>
        <w:rPr>
          <w:rFonts w:ascii="IRNazanin" w:hAnsi="IRNazanin" w:eastAsia="IRNazanin"/>
          <w:color w:val="111111"/>
          <w:sz w:val="28"/>
          <w:sz w:val="28"/>
          <w:szCs w:val="28"/>
          <w:rtl w:val="true"/>
          <w:lang w:bidi="fa-IR"/>
        </w:rPr>
        <w:t>،و لا یخرج عن حیطتها شیء من الأشیاء،لا ظل و لا فیء،و هی لیست بعینها البسیطة إلاّ إضافة قیومیّة للأشیاء کلّها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تلک الصفات الحقیقیة لو کانت بحسب اختلافها المفهومی مختلفة فی الحقیقة،متغایرة فی التحقّق و الوجود،لاشتملت،تنثلمه الأحدیة الذاتیة </w:t>
      </w:r>
      <w:r>
        <w:rPr>
          <w:rStyle w:val="FootnoteAnchor"/>
          <w:rtl w:val="true"/>
        </w:rPr>
        <w:footnoteReference w:id="1202"/>
      </w:r>
      <w:r>
        <w:rPr>
          <w:rFonts w:ascii="IRNazanin" w:hAnsi="IRNazanin" w:eastAsia="IRNazanin"/>
          <w:color w:val="111111"/>
          <w:sz w:val="28"/>
          <w:sz w:val="28"/>
          <w:szCs w:val="28"/>
          <w:rtl w:val="true"/>
          <w:lang w:bidi="fa-IR"/>
        </w:rPr>
        <w:t xml:space="preserve">الإلهیة الأحدیة البسیطة،و تطرّقت الکثرة فی مرتبة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کنه ذاته الأحدیة،و لترکّبت </w:t>
      </w:r>
      <w:r>
        <w:rPr>
          <w:rStyle w:val="FootnoteAnchor"/>
          <w:rtl w:val="true"/>
        </w:rPr>
        <w:footnoteReference w:id="1203"/>
      </w:r>
      <w:r>
        <w:rPr>
          <w:rFonts w:ascii="IRNazanin" w:hAnsi="IRNazanin" w:eastAsia="IRNazanin"/>
          <w:color w:val="111111"/>
          <w:sz w:val="28"/>
          <w:sz w:val="28"/>
          <w:szCs w:val="28"/>
          <w:rtl w:val="true"/>
          <w:lang w:bidi="fa-IR"/>
        </w:rPr>
        <w:t xml:space="preserve">الذات الأحدیة من جهات حقیقیة مختلفة متکثّرة،فلم یکن الأحد الذی لا ترکیب فیه أصلا أحدا،و لم یکن الصمد الذی لا یشوب بشائبة الفقر </w:t>
      </w:r>
      <w:r>
        <w:rPr>
          <w:rStyle w:val="FootnoteAnchor"/>
          <w:rtl w:val="true"/>
        </w:rPr>
        <w:footnoteReference w:id="1204"/>
      </w:r>
      <w:r>
        <w:rPr>
          <w:rFonts w:ascii="IRNazanin" w:hAnsi="IRNazanin" w:eastAsia="IRNazanin"/>
          <w:color w:val="111111"/>
          <w:sz w:val="28"/>
          <w:sz w:val="28"/>
          <w:szCs w:val="28"/>
          <w:rtl w:val="true"/>
          <w:lang w:bidi="fa-IR"/>
        </w:rPr>
        <w:t xml:space="preserve">و لا بعاینة الفاقة </w:t>
      </w:r>
      <w:r>
        <w:rPr>
          <w:rStyle w:val="FootnoteAnchor"/>
          <w:rtl w:val="true"/>
        </w:rPr>
        <w:footnoteReference w:id="1205"/>
      </w:r>
      <w:r>
        <w:rPr>
          <w:rFonts w:ascii="IRNazanin" w:hAnsi="IRNazanin" w:eastAsia="IRNazanin"/>
          <w:color w:val="111111"/>
          <w:sz w:val="28"/>
          <w:sz w:val="28"/>
          <w:szCs w:val="28"/>
          <w:rtl w:val="true"/>
          <w:lang w:bidi="fa-IR"/>
        </w:rPr>
        <w:t xml:space="preserve">أصلا صمدا؛ فکذلک </w:t>
      </w:r>
      <w:r>
        <w:rPr>
          <w:rStyle w:val="FootnoteAnchor"/>
          <w:rtl w:val="true"/>
        </w:rPr>
        <w:footnoteReference w:id="1206"/>
      </w:r>
      <w:r>
        <w:rPr>
          <w:rFonts w:ascii="IRNazanin" w:hAnsi="IRNazanin" w:eastAsia="IRNazanin"/>
          <w:color w:val="111111"/>
          <w:sz w:val="28"/>
          <w:sz w:val="28"/>
          <w:szCs w:val="28"/>
          <w:rtl w:val="true"/>
          <w:lang w:bidi="fa-IR"/>
        </w:rPr>
        <w:t>تلک الصفات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کالعلم الإضافی و الحیاة الإضافیة و القدرة الإضافیة و الإرادة الإضافیة و القیومیّة و الرازقیة و الرحمة و العفو و الغفران و السخط و الرضوان و الإنابة و الانتقام </w:t>
      </w:r>
      <w:r>
        <w:rPr>
          <w:rStyle w:val="FootnoteAnchor"/>
          <w:rtl w:val="true"/>
        </w:rPr>
        <w:footnoteReference w:id="1207"/>
      </w:r>
      <w:r>
        <w:rPr>
          <w:rFonts w:ascii="IRNazanin" w:hAnsi="IRNazanin" w:eastAsia="IRNazanin"/>
          <w:color w:val="111111"/>
          <w:sz w:val="28"/>
          <w:sz w:val="28"/>
          <w:szCs w:val="28"/>
          <w:rtl w:val="true"/>
          <w:lang w:bidi="fa-IR"/>
        </w:rPr>
        <w:t>و غیر ذلک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یرجع کلّها إلی حیثیة واحدة بسیطة </w:t>
      </w:r>
      <w:bookmarkStart w:id="346" w:name="pg12930_148620"/>
    </w:p>
    <w:p>
      <w:pPr>
        <w:pStyle w:val="BookText"/>
        <w:rPr/>
      </w:pPr>
      <w:bookmarkEnd w:id="346"/>
      <w:r>
        <w:rPr>
          <w:rFonts w:ascii="IRNazanin" w:hAnsi="IRNazanin" w:eastAsia="IRNazanin"/>
          <w:color w:val="111111"/>
          <w:sz w:val="28"/>
          <w:sz w:val="28"/>
          <w:szCs w:val="28"/>
          <w:rtl w:val="true"/>
          <w:lang w:bidi="fa-IR"/>
        </w:rPr>
        <w:t xml:space="preserve">و لم یرجع إلی القیومیّة المطلقة،و لو لم تکن هی مع تلک الکثرة المفهومیة نفس تلک الرحمة الواسعة بعینها،و لم ترجع إلیها،لاشتملت أحدیة الذات الأحدیة،و تطرقّت الکثرة إلی تلک المرتبة الأحدیة الحقّة الإلهیة الحقیقیة البسیطة من کلّ الوجود و الجهات؛لأنّ تلک الصفات الإضافیة کلّها آیات و آثار لتلک الصفات الحقیقیة </w:t>
      </w:r>
      <w:r>
        <w:rPr>
          <w:rStyle w:val="FootnoteAnchor"/>
          <w:rtl w:val="true"/>
        </w:rPr>
        <w:footnoteReference w:id="1208"/>
      </w:r>
      <w:r>
        <w:rPr>
          <w:rFonts w:ascii="IRNazanin" w:hAnsi="IRNazanin" w:eastAsia="IRNazanin"/>
          <w:color w:val="111111"/>
          <w:sz w:val="28"/>
          <w:sz w:val="28"/>
          <w:szCs w:val="28"/>
          <w:rtl w:val="true"/>
          <w:lang w:bidi="fa-IR"/>
        </w:rPr>
        <w:t xml:space="preserve">الکمالیة،و اختلاف الآثار یستلزم اختلاف مبادی </w:t>
      </w:r>
      <w:r>
        <w:rPr>
          <w:rStyle w:val="FootnoteAnchor"/>
          <w:rtl w:val="true"/>
        </w:rPr>
        <w:footnoteReference w:id="1209"/>
      </w:r>
      <w:r>
        <w:rPr>
          <w:rFonts w:ascii="IRNazanin" w:hAnsi="IRNazanin" w:eastAsia="IRNazanin"/>
          <w:color w:val="111111"/>
          <w:sz w:val="28"/>
          <w:sz w:val="28"/>
          <w:szCs w:val="28"/>
          <w:rtl w:val="true"/>
          <w:lang w:bidi="fa-IR"/>
        </w:rPr>
        <w:t xml:space="preserve">الآثار،فلو کانت تلک الصفات الإضافیة امورا مختلفة الحقیقة للزم اختلاف تلک الصفات الحقیقیة من حیث الحقیقة و الذات،فلزم الترکّب </w:t>
      </w:r>
      <w:r>
        <w:rPr>
          <w:rStyle w:val="FootnoteAnchor"/>
          <w:rtl w:val="true"/>
        </w:rPr>
        <w:footnoteReference w:id="1210"/>
      </w:r>
      <w:r>
        <w:rPr>
          <w:rFonts w:ascii="IRNazanin" w:hAnsi="IRNazanin" w:eastAsia="IRNazanin"/>
          <w:color w:val="111111"/>
          <w:sz w:val="28"/>
          <w:sz w:val="28"/>
          <w:szCs w:val="28"/>
          <w:rtl w:val="true"/>
          <w:lang w:bidi="fa-IR"/>
        </w:rPr>
        <w:t>و التکثّر فی مرتبة کنه الذات الأحدیة الحقة،تعالی عن ذلک علوّا کبیرا</w:t>
      </w:r>
      <w:r>
        <w:rPr>
          <w:rFonts w:eastAsia="IRNazanin" w:cs="IRNazanin"/>
          <w:color w:val="111111"/>
          <w:sz w:val="28"/>
          <w:szCs w:val="28"/>
          <w:rtl w:val="true"/>
          <w:lang w:bidi="fa-IR"/>
        </w:rPr>
        <w:t>.</w:t>
      </w:r>
    </w:p>
    <w:p>
      <w:pPr>
        <w:pStyle w:val="Heading5"/>
        <w:numPr>
          <w:ilvl w:val="4"/>
          <w:numId w:val="1"/>
        </w:numPr>
        <w:rPr/>
      </w:pPr>
      <w:bookmarkStart w:id="347" w:name="__RefHeading___Toc3878062_3224264995"/>
      <w:bookmarkStart w:id="348" w:name="_Toc127"/>
      <w:bookmarkEnd w:id="347"/>
      <w:r>
        <w:rPr>
          <w:rtl w:val="true"/>
        </w:rPr>
        <w:t>[</w:t>
      </w:r>
      <w:r>
        <w:rPr>
          <w:rtl w:val="true"/>
        </w:rPr>
        <w:t>الرحمة الواسعة توجب حضور الواجب فی العالم</w:t>
      </w:r>
      <w:r>
        <w:rPr>
          <w:rtl w:val="true"/>
        </w:rPr>
        <w:t>]</w:t>
      </w:r>
      <w:bookmarkEnd w:id="3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تعرّفت هذا،فاعرف و اعترف بأنّ تلک الرحمة الواسعة التی وسعت کلّ شیء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 إلاّ صفة الإضافیة الجامعة بنفسها </w:t>
      </w:r>
      <w:r>
        <w:rPr>
          <w:rStyle w:val="FootnoteAnchor"/>
          <w:rtl w:val="true"/>
        </w:rPr>
        <w:footnoteReference w:id="1211"/>
      </w:r>
      <w:r>
        <w:rPr>
          <w:rFonts w:ascii="IRNazanin" w:hAnsi="IRNazanin" w:eastAsia="IRNazanin"/>
          <w:color w:val="111111"/>
          <w:sz w:val="28"/>
          <w:sz w:val="28"/>
          <w:szCs w:val="28"/>
          <w:rtl w:val="true"/>
          <w:lang w:bidi="fa-IR"/>
        </w:rPr>
        <w:t xml:space="preserve">لجمیع صفاتها الإضافیة،فکما أنّها رحمته التی سبقت غضبه،وسعت کلّ شیء،فهی علمه الإضافیة و قدرته الإضافیة و إرادته الإضافیة و حیاته الإضافیة،و حضوره </w:t>
      </w:r>
      <w:r>
        <w:rPr>
          <w:rStyle w:val="FootnoteAnchor"/>
          <w:rtl w:val="true"/>
        </w:rPr>
        <w:footnoteReference w:id="1212"/>
      </w:r>
      <w:r>
        <w:rPr>
          <w:rFonts w:ascii="IRNazanin" w:hAnsi="IRNazanin" w:eastAsia="IRNazanin"/>
          <w:color w:val="111111"/>
          <w:sz w:val="28"/>
          <w:sz w:val="28"/>
          <w:szCs w:val="28"/>
          <w:rtl w:val="true"/>
          <w:lang w:bidi="fa-IR"/>
        </w:rPr>
        <w:t>الإضافی و ظهوره الإضافی و غیر ذلک من الصفات الإضافیة التی لا یکاد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فحصول تلک الرحمة الواسعة الواعیة </w:t>
      </w:r>
      <w:r>
        <w:rPr>
          <w:rStyle w:val="FootnoteAnchor"/>
          <w:rtl w:val="true"/>
        </w:rPr>
        <w:footnoteReference w:id="1213"/>
      </w:r>
      <w:r>
        <w:rPr>
          <w:rFonts w:ascii="IRNazanin" w:hAnsi="IRNazanin" w:eastAsia="IRNazanin"/>
          <w:color w:val="111111"/>
          <w:sz w:val="28"/>
          <w:sz w:val="28"/>
          <w:szCs w:val="28"/>
          <w:rtl w:val="true"/>
          <w:lang w:bidi="fa-IR"/>
        </w:rPr>
        <w:t>الجامعة و کلمته التامّة و وجودها و حضورها و ظهورها بعینه حصوله تعالی و وجوده الإضافی و حضورها و ظهورها الإضافی الغیر الحقیقی الذی مرتبتها بعد مرتبة الذات الأحدیة الحقة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تعالی شأنه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تعرّفت آنفا أنّ تلک الصفات الإضافیة التی هی حقیقة واحدة و حیثیة واحدة إنّما هی نفس فعله و صنعه،لا نفس کنه ذاته تعالی</w:t>
      </w:r>
      <w:r>
        <w:rPr>
          <w:rFonts w:eastAsia="IRNazanin" w:cs="IRNazanin"/>
          <w:color w:val="111111"/>
          <w:sz w:val="28"/>
          <w:szCs w:val="28"/>
          <w:rtl w:val="true"/>
          <w:lang w:bidi="fa-IR"/>
        </w:rPr>
        <w:t xml:space="preserve">. </w:t>
      </w:r>
      <w:bookmarkStart w:id="349" w:name="pg12930_148621"/>
    </w:p>
    <w:p>
      <w:pPr>
        <w:pStyle w:val="BookText"/>
        <w:rPr/>
      </w:pPr>
      <w:bookmarkEnd w:id="349"/>
      <w:r>
        <w:rPr>
          <w:rFonts w:ascii="IRNazanin" w:hAnsi="IRNazanin" w:eastAsia="IRNazanin"/>
          <w:color w:val="111111"/>
          <w:sz w:val="28"/>
          <w:sz w:val="28"/>
          <w:szCs w:val="28"/>
          <w:rtl w:val="true"/>
          <w:lang w:bidi="fa-IR"/>
        </w:rPr>
        <w:t xml:space="preserve">فحضور ذاته تعالی و ظهوره </w:t>
      </w:r>
      <w:r>
        <w:rPr>
          <w:rStyle w:val="FootnoteAnchor"/>
          <w:rtl w:val="true"/>
        </w:rPr>
        <w:footnoteReference w:id="1215"/>
      </w:r>
      <w:r>
        <w:rPr>
          <w:rFonts w:ascii="IRNazanin" w:hAnsi="IRNazanin" w:eastAsia="IRNazanin"/>
          <w:color w:val="111111"/>
          <w:sz w:val="28"/>
          <w:sz w:val="28"/>
          <w:szCs w:val="28"/>
          <w:rtl w:val="true"/>
          <w:lang w:bidi="fa-IR"/>
        </w:rPr>
        <w:t xml:space="preserve">لغیره من العقول و النفوس بهذا النحو من الحضور </w:t>
      </w:r>
      <w:r>
        <w:rPr>
          <w:rStyle w:val="FootnoteAnchor"/>
          <w:rtl w:val="true"/>
        </w:rPr>
        <w:footnoteReference w:id="1216"/>
      </w:r>
      <w:r>
        <w:rPr>
          <w:rFonts w:ascii="IRNazanin" w:hAnsi="IRNazanin" w:eastAsia="IRNazanin"/>
          <w:color w:val="111111"/>
          <w:sz w:val="28"/>
          <w:sz w:val="28"/>
          <w:szCs w:val="28"/>
          <w:rtl w:val="true"/>
          <w:lang w:bidi="fa-IR"/>
        </w:rPr>
        <w:t xml:space="preserve">و الظهور لیس بمحال مطلقا </w:t>
      </w:r>
      <w:r>
        <w:rPr>
          <w:rStyle w:val="FootnoteAnchor"/>
          <w:rtl w:val="true"/>
        </w:rPr>
        <w:footnoteReference w:id="1217"/>
      </w:r>
      <w:r>
        <w:rPr>
          <w:rFonts w:ascii="IRNazanin" w:hAnsi="IRNazanin" w:eastAsia="IRNazanin"/>
          <w:color w:val="111111"/>
          <w:sz w:val="28"/>
          <w:sz w:val="28"/>
          <w:szCs w:val="28"/>
          <w:rtl w:val="true"/>
          <w:lang w:bidi="fa-IR"/>
        </w:rPr>
        <w:t>و لا فساد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حضوره سبحانه و ظهوره بکنه ذاته تعالی و بحضوره الحقیقی و ظهوره الحقیقی الذی عین کنه ذاته تعالی لغیره سبحانه </w:t>
      </w:r>
      <w:r>
        <w:rPr>
          <w:rStyle w:val="FootnoteAnchor"/>
          <w:rtl w:val="true"/>
        </w:rPr>
        <w:footnoteReference w:id="1218"/>
      </w:r>
      <w:r>
        <w:rPr>
          <w:rFonts w:ascii="IRNazanin" w:hAnsi="IRNazanin" w:eastAsia="IRNazanin"/>
          <w:color w:val="111111"/>
          <w:sz w:val="28"/>
          <w:sz w:val="28"/>
          <w:szCs w:val="28"/>
          <w:rtl w:val="true"/>
          <w:lang w:bidi="fa-IR"/>
        </w:rPr>
        <w:t xml:space="preserve">هو الذی شهد باستحالته و فساده و بطلانه ضرورة العقل </w:t>
      </w:r>
      <w:r>
        <w:rPr>
          <w:rStyle w:val="FootnoteAnchor"/>
          <w:rtl w:val="true"/>
        </w:rPr>
        <w:footnoteReference w:id="1219"/>
      </w:r>
      <w:r>
        <w:rPr>
          <w:rFonts w:ascii="IRNazanin" w:hAnsi="IRNazanin" w:eastAsia="IRNazanin"/>
          <w:color w:val="111111"/>
          <w:sz w:val="28"/>
          <w:sz w:val="28"/>
          <w:szCs w:val="28"/>
          <w:rtl w:val="true"/>
          <w:lang w:bidi="fa-IR"/>
        </w:rPr>
        <w:t>و ضرورة النقل،و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Style w:val="FootnoteAnchor"/>
          <w:rtl w:val="true"/>
        </w:rPr>
        <w:footnoteReference w:id="1220"/>
      </w:r>
      <w:r>
        <w:rPr>
          <w:rFonts w:ascii="IRNazanin" w:hAnsi="IRNazanin" w:eastAsia="IRNazanin"/>
          <w:color w:val="111111"/>
          <w:sz w:val="28"/>
          <w:sz w:val="28"/>
          <w:szCs w:val="28"/>
          <w:rtl w:val="true"/>
          <w:lang w:bidi="fa-IR"/>
        </w:rPr>
        <w:t xml:space="preserve">لم یکن و لم یکن </w:t>
      </w:r>
      <w:r>
        <w:rPr>
          <w:rStyle w:val="FootnoteAnchor"/>
          <w:rtl w:val="true"/>
        </w:rPr>
        <w:footnoteReference w:id="1221"/>
      </w:r>
      <w:r>
        <w:rPr>
          <w:rFonts w:ascii="IRNazanin" w:hAnsi="IRNazanin" w:eastAsia="IRNazanin"/>
          <w:color w:val="111111"/>
          <w:sz w:val="28"/>
          <w:sz w:val="28"/>
          <w:szCs w:val="28"/>
          <w:rtl w:val="true"/>
          <w:lang w:bidi="fa-IR"/>
        </w:rPr>
        <w:t xml:space="preserve">حضور ذاته سبحانه </w:t>
      </w:r>
      <w:r>
        <w:rPr>
          <w:rStyle w:val="FootnoteAnchor"/>
          <w:rtl w:val="true"/>
        </w:rPr>
        <w:footnoteReference w:id="1222"/>
      </w:r>
      <w:r>
        <w:rPr>
          <w:rFonts w:ascii="IRNazanin" w:hAnsi="IRNazanin" w:eastAsia="IRNazanin"/>
          <w:color w:val="111111"/>
          <w:sz w:val="28"/>
          <w:sz w:val="28"/>
          <w:szCs w:val="28"/>
          <w:rtl w:val="true"/>
          <w:lang w:bidi="fa-IR"/>
        </w:rPr>
        <w:t xml:space="preserve">و ظهورها مطلقا لا بالحضور و الظهور الحقیقی و لا بالحضور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الظهور الغیر الحقیقی </w:t>
      </w:r>
      <w:r>
        <w:rPr>
          <w:rStyle w:val="FootnoteAnchor"/>
          <w:rtl w:val="true"/>
        </w:rPr>
        <w:footnoteReference w:id="1223"/>
      </w:r>
      <w:r>
        <w:rPr>
          <w:rFonts w:ascii="IRNazanin" w:hAnsi="IRNazanin" w:eastAsia="IRNazanin"/>
          <w:color w:val="111111"/>
          <w:sz w:val="28"/>
          <w:sz w:val="28"/>
          <w:szCs w:val="28"/>
          <w:rtl w:val="true"/>
          <w:lang w:bidi="fa-IR"/>
        </w:rPr>
        <w:t xml:space="preserve">الإضافی،فکیف نعلمه و نخبر عنه بنفی أو إثبات،و کیف تیسّر </w:t>
      </w:r>
      <w:r>
        <w:rPr>
          <w:rStyle w:val="FootnoteAnchor"/>
          <w:rtl w:val="true"/>
        </w:rPr>
        <w:footnoteReference w:id="1224"/>
      </w:r>
      <w:r>
        <w:rPr>
          <w:rFonts w:ascii="IRNazanin" w:hAnsi="IRNazanin" w:eastAsia="IRNazanin"/>
          <w:color w:val="111111"/>
          <w:sz w:val="28"/>
          <w:sz w:val="28"/>
          <w:szCs w:val="28"/>
          <w:rtl w:val="true"/>
          <w:lang w:bidi="fa-IR"/>
        </w:rPr>
        <w:t xml:space="preserve">لنا التصدیق و الإیمان بوجوده و صفاته و أسمائه و أمره و خلقه و ملائکته و کتبه و رسله و أمره و نهیه،و کیف یتصوّر و یتعقّل لعباده </w:t>
      </w:r>
      <w:r>
        <w:rPr>
          <w:rStyle w:val="FootnoteAnchor"/>
          <w:rtl w:val="true"/>
        </w:rPr>
        <w:footnoteReference w:id="1225"/>
      </w:r>
      <w:r>
        <w:rPr>
          <w:rFonts w:ascii="IRNazanin" w:hAnsi="IRNazanin" w:eastAsia="IRNazanin"/>
          <w:color w:val="111111"/>
          <w:sz w:val="28"/>
          <w:sz w:val="28"/>
          <w:szCs w:val="28"/>
          <w:rtl w:val="true"/>
          <w:lang w:bidi="fa-IR"/>
        </w:rPr>
        <w:t>معرفته و عبادته؛و ذلک ظاهر واضح جدّا</w:t>
      </w:r>
      <w:r>
        <w:rPr>
          <w:rFonts w:eastAsia="IRNazanin" w:cs="IRNazanin"/>
          <w:color w:val="111111"/>
          <w:sz w:val="28"/>
          <w:szCs w:val="28"/>
          <w:rtl w:val="true"/>
          <w:lang w:bidi="fa-IR"/>
        </w:rPr>
        <w:t>.</w:t>
      </w:r>
    </w:p>
    <w:p>
      <w:pPr>
        <w:pStyle w:val="Heading5"/>
        <w:numPr>
          <w:ilvl w:val="4"/>
          <w:numId w:val="1"/>
        </w:numPr>
        <w:rPr/>
      </w:pPr>
      <w:bookmarkStart w:id="350" w:name="__RefHeading___Toc3878064_3224264995"/>
      <w:bookmarkStart w:id="351" w:name="_Toc128"/>
      <w:bookmarkEnd w:id="350"/>
      <w:r>
        <w:rPr>
          <w:rtl w:val="true"/>
        </w:rPr>
        <w:t>تکلمة فیها تبصرة</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الرحمة الواسعة غیر محدودة و لا تتناهی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أنّه تعالی فی </w:t>
      </w:r>
      <w:r>
        <w:rPr>
          <w:rStyle w:val="FootnoteAnchor"/>
          <w:rtl w:val="true"/>
        </w:rPr>
        <w:footnoteReference w:id="1226"/>
      </w:r>
      <w:r>
        <w:rPr>
          <w:rFonts w:ascii="IRNazanin" w:hAnsi="IRNazanin" w:eastAsia="IRNazanin"/>
          <w:color w:val="111111"/>
          <w:sz w:val="28"/>
          <w:sz w:val="28"/>
          <w:szCs w:val="28"/>
          <w:rtl w:val="true"/>
          <w:lang w:bidi="fa-IR"/>
        </w:rPr>
        <w:t xml:space="preserve">وجوده الحقیقی و نوره الحقیقی الذی عین کنه ذاته تعالی غیر متناه شدة و قوة،بمعنی أنّه صرف الوجود و صرف النور و صرف العلم و صرف الکمال و غیر ذلک،و </w:t>
      </w:r>
      <w:r>
        <w:rPr>
          <w:rStyle w:val="FootnoteAnchor"/>
          <w:rtl w:val="true"/>
        </w:rPr>
        <w:footnoteReference w:id="1227"/>
      </w:r>
      <w:r>
        <w:rPr>
          <w:rFonts w:ascii="IRNazanin" w:hAnsi="IRNazanin" w:eastAsia="IRNazanin"/>
          <w:color w:val="111111"/>
          <w:sz w:val="28"/>
          <w:sz w:val="28"/>
          <w:szCs w:val="28"/>
          <w:rtl w:val="true"/>
          <w:lang w:bidi="fa-IR"/>
        </w:rPr>
        <w:t xml:space="preserve">کذلک فی </w:t>
      </w:r>
      <w:r>
        <w:rPr>
          <w:rStyle w:val="FootnoteAnchor"/>
          <w:rtl w:val="true"/>
        </w:rPr>
        <w:footnoteReference w:id="1228"/>
      </w:r>
      <w:r>
        <w:rPr>
          <w:rFonts w:ascii="IRNazanin" w:hAnsi="IRNazanin" w:eastAsia="IRNazanin"/>
          <w:color w:val="111111"/>
          <w:sz w:val="28"/>
          <w:sz w:val="28"/>
          <w:szCs w:val="28"/>
          <w:rtl w:val="true"/>
          <w:lang w:bidi="fa-IR"/>
        </w:rPr>
        <w:t xml:space="preserve">وجوده الإضافی الذی هو تلک الرحمة الواسعة غیر محدود و غیر متناه،لاشدّة و قرّة و کمالا و شرفا،بل بمعنی أن تلک الرحمة الواسعة وسعت کلّ </w:t>
      </w:r>
    </w:p>
    <w:p>
      <w:pPr>
        <w:pStyle w:val="BookText"/>
        <w:rPr/>
      </w:pPr>
      <w:r>
        <w:rPr>
          <w:rFonts w:ascii="IRNazanin" w:hAnsi="IRNazanin" w:eastAsia="IRNazanin"/>
          <w:color w:val="111111"/>
          <w:sz w:val="28"/>
          <w:sz w:val="28"/>
          <w:szCs w:val="28"/>
          <w:rtl w:val="true"/>
          <w:lang w:bidi="fa-IR"/>
        </w:rPr>
        <w:t xml:space="preserve">شیء،لا یختصّ بشیء دون شیء،لا بمرتبة أو مراتب دون مرتبة اخری </w:t>
      </w:r>
      <w:r>
        <w:rPr>
          <w:rStyle w:val="FootnoteAnchor"/>
          <w:rtl w:val="true"/>
        </w:rPr>
        <w:footnoteReference w:id="1229"/>
      </w:r>
      <w:r>
        <w:rPr>
          <w:rFonts w:ascii="IRNazanin" w:hAnsi="IRNazanin" w:eastAsia="IRNazanin"/>
          <w:color w:val="111111"/>
          <w:sz w:val="28"/>
          <w:sz w:val="28"/>
          <w:szCs w:val="28"/>
          <w:rtl w:val="true"/>
          <w:lang w:bidi="fa-IR"/>
        </w:rPr>
        <w:t>أو مراتب اخری،و إلاّ فلم تکن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تعالی رحمان و ذو الرحمة الواسعة،و هی رحمته الواسعة الشاملة </w:t>
      </w:r>
      <w:r>
        <w:rPr>
          <w:rStyle w:val="FootnoteAnchor"/>
          <w:rtl w:val="true"/>
        </w:rPr>
        <w:footnoteReference w:id="1230"/>
      </w:r>
      <w:r>
        <w:rPr>
          <w:rFonts w:ascii="IRNazanin" w:hAnsi="IRNazanin" w:eastAsia="IRNazanin"/>
          <w:color w:val="111111"/>
          <w:sz w:val="28"/>
          <w:sz w:val="28"/>
          <w:szCs w:val="28"/>
          <w:rtl w:val="true"/>
          <w:lang w:bidi="fa-IR"/>
        </w:rPr>
        <w:t xml:space="preserve">و هو سبحانه علم بحت </w:t>
      </w:r>
      <w:r>
        <w:rPr>
          <w:rStyle w:val="FootnoteAnchor"/>
          <w:rtl w:val="true"/>
        </w:rPr>
        <w:footnoteReference w:id="1231"/>
      </w:r>
      <w:r>
        <w:rPr>
          <w:rFonts w:ascii="IRNazanin" w:hAnsi="IRNazanin" w:eastAsia="IRNazanin"/>
          <w:color w:val="111111"/>
          <w:sz w:val="28"/>
          <w:sz w:val="28"/>
          <w:szCs w:val="28"/>
          <w:rtl w:val="true"/>
          <w:lang w:bidi="fa-IR"/>
        </w:rPr>
        <w:t xml:space="preserve">،و هی عموم تعلّق ذلک العلم الصرف الأشیاء کلّها </w:t>
      </w:r>
      <w:r>
        <w:rPr>
          <w:rStyle w:val="FootnoteAnchor"/>
          <w:rtl w:val="true"/>
        </w:rPr>
        <w:footnoteReference w:id="1232"/>
      </w:r>
      <w:r>
        <w:rPr>
          <w:rFonts w:ascii="IRNazanin" w:hAnsi="IRNazanin" w:eastAsia="IRNazanin"/>
          <w:color w:val="111111"/>
          <w:sz w:val="28"/>
          <w:sz w:val="28"/>
          <w:szCs w:val="28"/>
          <w:rtl w:val="true"/>
          <w:lang w:bidi="fa-IR"/>
        </w:rPr>
        <w:t xml:space="preserve">،و هو حقیقة القدرة الصرفة،و هی شمول تعلّق تلک القدرة الحقّة،و هو حقیقة الوجود </w:t>
      </w:r>
      <w:r>
        <w:rPr>
          <w:rStyle w:val="FootnoteAnchor"/>
          <w:rtl w:val="true"/>
        </w:rPr>
        <w:footnoteReference w:id="1233"/>
      </w:r>
      <w:r>
        <w:rPr>
          <w:rFonts w:ascii="IRNazanin" w:hAnsi="IRNazanin" w:eastAsia="IRNazanin"/>
          <w:color w:val="111111"/>
          <w:sz w:val="28"/>
          <w:sz w:val="28"/>
          <w:szCs w:val="28"/>
          <w:rtl w:val="true"/>
          <w:lang w:bidi="fa-IR"/>
        </w:rPr>
        <w:t xml:space="preserve">و </w:t>
      </w:r>
      <w:r>
        <w:rPr>
          <w:rStyle w:val="FootnoteAnchor"/>
          <w:rtl w:val="true"/>
        </w:rPr>
        <w:footnoteReference w:id="1234"/>
      </w:r>
      <w:r>
        <w:rPr>
          <w:rFonts w:ascii="IRNazanin" w:hAnsi="IRNazanin" w:eastAsia="IRNazanin"/>
          <w:color w:val="111111"/>
          <w:sz w:val="28"/>
          <w:sz w:val="28"/>
          <w:szCs w:val="28"/>
          <w:rtl w:val="true"/>
          <w:lang w:bidi="fa-IR"/>
        </w:rPr>
        <w:t xml:space="preserve">النور البحت،و تلک شمول ذلک الوجود و انبساط </w:t>
      </w:r>
      <w:r>
        <w:rPr>
          <w:rStyle w:val="FootnoteAnchor"/>
          <w:rtl w:val="true"/>
        </w:rPr>
        <w:footnoteReference w:id="1235"/>
      </w:r>
      <w:r>
        <w:rPr>
          <w:rFonts w:ascii="IRNazanin" w:hAnsi="IRNazanin" w:eastAsia="IRNazanin"/>
          <w:color w:val="111111"/>
          <w:sz w:val="28"/>
          <w:sz w:val="28"/>
          <w:szCs w:val="28"/>
          <w:rtl w:val="true"/>
          <w:lang w:bidi="fa-IR"/>
        </w:rPr>
        <w:t xml:space="preserve">ذلک النور الحق،و هو حقیقة الحضور و الظهور،و تلک شمول ذلک الحضور و الظهور،فکما </w:t>
      </w:r>
      <w:r>
        <w:rPr>
          <w:rStyle w:val="FootnoteAnchor"/>
          <w:rtl w:val="true"/>
        </w:rPr>
        <w:footnoteReference w:id="1236"/>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عن </w:t>
      </w:r>
      <w:r>
        <w:rPr>
          <w:rStyle w:val="FootnoteAnchor"/>
          <w:rtl w:val="true"/>
        </w:rPr>
        <w:footnoteReference w:id="1237"/>
      </w:r>
      <w:r>
        <w:rPr>
          <w:rFonts w:ascii="IRNazanin" w:hAnsi="IRNazanin" w:eastAsia="IRNazanin"/>
          <w:color w:val="111111"/>
          <w:sz w:val="28"/>
          <w:sz w:val="28"/>
          <w:szCs w:val="28"/>
          <w:rtl w:val="true"/>
          <w:lang w:bidi="fa-IR"/>
        </w:rPr>
        <w:t>النقص و النقصان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محدود </w:t>
      </w:r>
      <w:r>
        <w:rPr>
          <w:rStyle w:val="FootnoteAnchor"/>
          <w:rtl w:val="true"/>
        </w:rPr>
        <w:footnoteReference w:id="1238"/>
      </w:r>
      <w:r>
        <w:rPr>
          <w:rFonts w:ascii="IRNazanin" w:hAnsi="IRNazanin" w:eastAsia="IRNazanin"/>
          <w:color w:val="111111"/>
          <w:sz w:val="28"/>
          <w:sz w:val="28"/>
          <w:szCs w:val="28"/>
          <w:rtl w:val="true"/>
          <w:lang w:bidi="fa-IR"/>
        </w:rPr>
        <w:t xml:space="preserve">لیس بمتناه فی الکمالیة و الشرف؛ و کما </w:t>
      </w:r>
      <w:r>
        <w:rPr>
          <w:rStyle w:val="FootnoteAnchor"/>
          <w:rtl w:val="true"/>
        </w:rPr>
        <w:footnoteReference w:id="1239"/>
      </w:r>
      <w:r>
        <w:rPr>
          <w:rFonts w:ascii="IRNazanin" w:hAnsi="IRNazanin" w:eastAsia="IRNazanin"/>
          <w:color w:val="111111"/>
          <w:sz w:val="28"/>
          <w:sz w:val="28"/>
          <w:szCs w:val="28"/>
          <w:rtl w:val="true"/>
          <w:lang w:bidi="fa-IR"/>
        </w:rPr>
        <w:t xml:space="preserve">أنّه غیر محدود </w:t>
      </w:r>
      <w:r>
        <w:rPr>
          <w:rStyle w:val="FootnoteAnchor"/>
          <w:rtl w:val="true"/>
        </w:rPr>
        <w:footnoteReference w:id="1240"/>
      </w:r>
      <w:r>
        <w:rPr>
          <w:rFonts w:ascii="IRNazanin" w:hAnsi="IRNazanin" w:eastAsia="IRNazanin"/>
          <w:color w:val="111111"/>
          <w:sz w:val="28"/>
          <w:sz w:val="28"/>
          <w:szCs w:val="28"/>
          <w:rtl w:val="true"/>
          <w:lang w:bidi="fa-IR"/>
        </w:rPr>
        <w:t xml:space="preserve">منزّه فی الکمالیة و </w:t>
      </w:r>
      <w:r>
        <w:rPr>
          <w:rStyle w:val="FootnoteAnchor"/>
          <w:rtl w:val="true"/>
        </w:rPr>
        <w:footnoteReference w:id="1241"/>
      </w:r>
      <w:r>
        <w:rPr>
          <w:rFonts w:ascii="IRNazanin" w:hAnsi="IRNazanin" w:eastAsia="IRNazanin"/>
          <w:color w:val="111111"/>
          <w:sz w:val="28"/>
          <w:sz w:val="28"/>
          <w:szCs w:val="28"/>
          <w:rtl w:val="true"/>
          <w:lang w:bidi="fa-IR"/>
        </w:rPr>
        <w:t xml:space="preserve">الشرف </w:t>
      </w:r>
      <w:r>
        <w:rPr>
          <w:rStyle w:val="FootnoteAnchor"/>
          <w:rtl w:val="true"/>
        </w:rPr>
        <w:footnoteReference w:id="1242"/>
      </w:r>
      <w:r>
        <w:rPr>
          <w:rFonts w:ascii="IRNazanin" w:hAnsi="IRNazanin" w:eastAsia="IRNazanin"/>
          <w:color w:val="111111"/>
          <w:sz w:val="28"/>
          <w:sz w:val="28"/>
          <w:szCs w:val="28"/>
          <w:rtl w:val="true"/>
          <w:lang w:bidi="fa-IR"/>
        </w:rPr>
        <w:t>و الوجود و الظهور و الحضور الحقیقی،فکذلک ذلک الشمول الذی هو لیس بکنه نور 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شمول ذلک النور شمول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محضور و غیر مخصوص بشیء من الأشیاء أو طائفة من الأشیاء </w:t>
      </w:r>
      <w:r>
        <w:rPr>
          <w:rStyle w:val="FootnoteAnchor"/>
          <w:rtl w:val="true"/>
        </w:rPr>
        <w:footnoteReference w:id="1244"/>
      </w:r>
      <w:r>
        <w:rPr>
          <w:rFonts w:ascii="IRNazanin" w:hAnsi="IRNazanin" w:eastAsia="IRNazanin"/>
          <w:color w:val="111111"/>
          <w:sz w:val="28"/>
          <w:sz w:val="28"/>
          <w:szCs w:val="28"/>
          <w:rtl w:val="true"/>
          <w:lang w:bidi="fa-IR"/>
        </w:rPr>
        <w:t>دون شیء و أشیاء اخر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تعرّفت أنّه المحیط،و تلک احاطة للأشیاء،فلو تناهت و انحصرت لتناهت حقیقة کنه کماله الصرف،و تحدّدت،فترکبّت من الکمالیة و النقصان کالکمالات الإمکانیة و ذلک هو </w:t>
      </w:r>
      <w:r>
        <w:rPr>
          <w:rStyle w:val="FootnoteAnchor"/>
          <w:rtl w:val="true"/>
        </w:rPr>
        <w:footnoteReference w:id="1245"/>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الشمول و تلک الرحمة و ذلک التعلّق و تلک السعة </w:t>
      </w:r>
    </w:p>
    <w:p>
      <w:pPr>
        <w:pStyle w:val="BookText"/>
        <w:rPr/>
      </w:pPr>
      <w:r>
        <w:rPr>
          <w:rFonts w:ascii="IRNazanin" w:hAnsi="IRNazanin" w:eastAsia="IRNazanin"/>
          <w:color w:val="111111"/>
          <w:sz w:val="28"/>
          <w:sz w:val="28"/>
          <w:szCs w:val="28"/>
          <w:rtl w:val="true"/>
          <w:lang w:bidi="fa-IR"/>
        </w:rPr>
        <w:t xml:space="preserve">لاتتناهی عدّة،بل و لا مدّة؛کما أنّ ذلک الحق المطلق و تلک الحقیقة الحقّة لاتتناهی شدّة و قوّة،و من ثمّة یحب أن یقال بعموم علمه و قدرته تعالی بمعنی أن تعلّقهما </w:t>
      </w:r>
      <w:r>
        <w:rPr>
          <w:rStyle w:val="FootnoteAnchor"/>
          <w:rtl w:val="true"/>
        </w:rPr>
        <w:footnoteReference w:id="1246"/>
      </w:r>
      <w:r>
        <w:rPr>
          <w:rFonts w:ascii="IRNazanin" w:hAnsi="IRNazanin" w:eastAsia="IRNazanin"/>
          <w:color w:val="111111"/>
          <w:sz w:val="28"/>
          <w:sz w:val="28"/>
          <w:szCs w:val="28"/>
          <w:rtl w:val="true"/>
          <w:lang w:bidi="fa-IR"/>
        </w:rPr>
        <w:t xml:space="preserve">لا یتناهی بالفعل </w:t>
      </w:r>
      <w:r>
        <w:rPr>
          <w:rStyle w:val="FootnoteAnchor"/>
          <w:rtl w:val="true"/>
        </w:rPr>
        <w:footnoteReference w:id="1247"/>
      </w:r>
      <w:r>
        <w:rPr>
          <w:rFonts w:ascii="IRNazanin" w:hAnsi="IRNazanin" w:eastAsia="IRNazanin"/>
          <w:color w:val="111111"/>
          <w:sz w:val="28"/>
          <w:sz w:val="28"/>
          <w:szCs w:val="28"/>
          <w:rtl w:val="true"/>
          <w:lang w:bidi="fa-IR"/>
        </w:rPr>
        <w:t xml:space="preserve">فی عین الأعیان و متن الواقع و نفس الأمر </w:t>
      </w:r>
      <w:r>
        <w:rPr>
          <w:rStyle w:val="FootnoteAnchor"/>
          <w:rtl w:val="true"/>
        </w:rPr>
        <w:footnoteReference w:id="1248"/>
      </w:r>
      <w:r>
        <w:rPr>
          <w:rFonts w:ascii="IRNazanin" w:hAnsi="IRNazanin" w:eastAsia="IRNazanin"/>
          <w:color w:val="111111"/>
          <w:sz w:val="28"/>
          <w:sz w:val="28"/>
          <w:szCs w:val="28"/>
          <w:rtl w:val="true"/>
          <w:lang w:bidi="fa-IR"/>
        </w:rPr>
        <w:t xml:space="preserve">،و لیس علی </w:t>
      </w:r>
      <w:r>
        <w:rPr>
          <w:rStyle w:val="FootnoteAnchor"/>
          <w:rtl w:val="true"/>
        </w:rPr>
        <w:footnoteReference w:id="1249"/>
      </w:r>
      <w:r>
        <w:rPr>
          <w:rFonts w:ascii="IRNazanin" w:hAnsi="IRNazanin" w:eastAsia="IRNazanin"/>
          <w:color w:val="111111"/>
          <w:sz w:val="28"/>
          <w:sz w:val="28"/>
          <w:szCs w:val="28"/>
          <w:rtl w:val="true"/>
          <w:lang w:bidi="fa-IR"/>
        </w:rPr>
        <w:t xml:space="preserve">ما أحکمنا أمر تعلّق العلم و القدرة </w:t>
      </w:r>
      <w:r>
        <w:rPr>
          <w:rStyle w:val="FootnoteAnchor"/>
          <w:rtl w:val="true"/>
        </w:rPr>
        <w:footnoteReference w:id="1250"/>
      </w:r>
      <w:r>
        <w:rPr>
          <w:rFonts w:ascii="IRNazanin" w:hAnsi="IRNazanin" w:eastAsia="IRNazanin"/>
          <w:color w:val="111111"/>
          <w:sz w:val="28"/>
          <w:sz w:val="28"/>
          <w:szCs w:val="28"/>
          <w:rtl w:val="true"/>
          <w:lang w:bidi="fa-IR"/>
        </w:rPr>
        <w:t>القدیمین علی ما تخیّله الجمهور و توهّموا فی المشهور من أنّه معنی اعتباری و مفهوم شیء انتزاعی،لا عین و لا أثر له فی العین و متن الواقع،تعالی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ذلک کذلک فلم یتعلّق علمه و قدرته </w:t>
      </w:r>
      <w:r>
        <w:rPr>
          <w:rStyle w:val="FootnoteAnchor"/>
          <w:rtl w:val="true"/>
        </w:rPr>
        <w:footnoteReference w:id="1251"/>
      </w:r>
      <w:r>
        <w:rPr>
          <w:rFonts w:ascii="IRNazanin" w:hAnsi="IRNazanin" w:eastAsia="IRNazanin"/>
          <w:color w:val="111111"/>
          <w:sz w:val="28"/>
          <w:sz w:val="28"/>
          <w:szCs w:val="28"/>
          <w:rtl w:val="true"/>
          <w:lang w:bidi="fa-IR"/>
        </w:rPr>
        <w:t xml:space="preserve">و عنایته و إرادته الأزلیة بشیء من الأشیاء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الواقع،و لم یتحقّق ذلک التعلّق من جانب الآزال و لا یتحقّق من جانب الآباد أصلا؛فلم یصر </w:t>
      </w:r>
      <w:r>
        <w:rPr>
          <w:rStyle w:val="FootnoteAnchor"/>
          <w:rtl w:val="true"/>
        </w:rPr>
        <w:footnoteReference w:id="1252"/>
      </w:r>
      <w:r>
        <w:rPr>
          <w:rFonts w:ascii="IRNazanin" w:hAnsi="IRNazanin" w:eastAsia="IRNazanin"/>
          <w:color w:val="111111"/>
          <w:sz w:val="28"/>
          <w:sz w:val="28"/>
          <w:szCs w:val="28"/>
          <w:rtl w:val="true"/>
          <w:lang w:bidi="fa-IR"/>
        </w:rPr>
        <w:t xml:space="preserve">شیئا متعلّقا بقدرته و لعلمه لإرادته؛فقد خرج الأشیاء عن حیطة علمه و قدرته سبحانه و تعالی عمّا یقول الظالمون </w:t>
      </w:r>
      <w:r>
        <w:rPr>
          <w:rStyle w:val="FootnoteAnchor"/>
          <w:rtl w:val="true"/>
        </w:rPr>
        <w:footnoteReference w:id="1253"/>
      </w:r>
      <w:r>
        <w:rPr>
          <w:rFonts w:ascii="Amiri" w:hAnsi="Amiri" w:eastAsia="Amiri" w:cs="Amiri"/>
          <w:color w:val="111111"/>
          <w:sz w:val="28"/>
          <w:sz w:val="28"/>
          <w:szCs w:val="28"/>
          <w:rtl w:val="true"/>
          <w:lang w:bidi="ar-SA"/>
        </w:rPr>
        <w:t>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التعلّق عندهم انتزاعیا لیس معناه أنّه لیس بموجود أصلا،بل المراد أنّه لیس بموجود بنفسه،بل بموجود بمعنی وجود منشأ انتزاعه،و هو الشیء الذی یتعلّق به العلم و القدرة مثلا،کسایر الانتزاعیات التی هی امور واقعیة و لیست بواقعة بنفسها،بل وقوعها بمعنی وقوع ما ینتزع 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یا طالب الحقیقة عن وجه </w:t>
      </w:r>
      <w:r>
        <w:rPr>
          <w:rStyle w:val="FootnoteAnchor"/>
          <w:rtl w:val="true"/>
        </w:rPr>
        <w:footnoteReference w:id="1254"/>
      </w:r>
      <w:r>
        <w:rPr>
          <w:rFonts w:ascii="IRNazanin" w:hAnsi="IRNazanin" w:eastAsia="IRNazanin"/>
          <w:color w:val="111111"/>
          <w:sz w:val="28"/>
          <w:sz w:val="28"/>
          <w:szCs w:val="28"/>
          <w:rtl w:val="true"/>
          <w:lang w:bidi="fa-IR"/>
        </w:rPr>
        <w:t xml:space="preserve">البصیرة أنّ الذی قررّت و إن کان ممّا قررّه و استحسنوا و تقبّلوا </w:t>
      </w:r>
      <w:r>
        <w:rPr>
          <w:rStyle w:val="FootnoteAnchor"/>
          <w:rtl w:val="true"/>
        </w:rPr>
        <w:footnoteReference w:id="1255"/>
      </w:r>
      <w:r>
        <w:rPr>
          <w:rFonts w:ascii="IRNazanin" w:hAnsi="IRNazanin" w:eastAsia="IRNazanin"/>
          <w:color w:val="111111"/>
          <w:sz w:val="28"/>
          <w:sz w:val="28"/>
          <w:szCs w:val="28"/>
          <w:rtl w:val="true"/>
          <w:lang w:bidi="fa-IR"/>
        </w:rPr>
        <w:t>بقبول حسن،لکنّه أمر و همی لا فهم فیه أصلا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فلما أوضحنا إیضاحا لا یتصوّر له فرق </w:t>
      </w:r>
      <w:r>
        <w:rPr>
          <w:rStyle w:val="FootnoteAnchor"/>
          <w:rtl w:val="true"/>
        </w:rPr>
        <w:footnoteReference w:id="1256"/>
      </w:r>
      <w:r>
        <w:rPr>
          <w:rFonts w:ascii="IRNazanin" w:hAnsi="IRNazanin" w:eastAsia="IRNazanin"/>
          <w:color w:val="111111"/>
          <w:sz w:val="28"/>
          <w:sz w:val="28"/>
          <w:szCs w:val="28"/>
          <w:rtl w:val="true"/>
          <w:lang w:bidi="fa-IR"/>
        </w:rPr>
        <w:t xml:space="preserve">أصلا من کون الفائض بالذات </w:t>
      </w:r>
    </w:p>
    <w:p>
      <w:pPr>
        <w:pStyle w:val="BookText"/>
        <w:rPr/>
      </w:pPr>
      <w:r>
        <w:rPr>
          <w:rFonts w:ascii="IRNazanin" w:hAnsi="IRNazanin" w:eastAsia="IRNazanin"/>
          <w:color w:val="111111"/>
          <w:sz w:val="28"/>
          <w:sz w:val="28"/>
          <w:szCs w:val="28"/>
          <w:rtl w:val="true"/>
          <w:lang w:bidi="fa-IR"/>
        </w:rPr>
        <w:t xml:space="preserve">و المجعول بالحقیقة متعلّقا فی حاقّ نفسه و کون التعلّق فی حاقّ نفسه عین التعلّق و الارتباط،فتلک </w:t>
      </w:r>
      <w:r>
        <w:rPr>
          <w:rStyle w:val="FootnoteAnchor"/>
          <w:rtl w:val="true"/>
        </w:rPr>
        <w:footnoteReference w:id="1257"/>
      </w:r>
      <w:r>
        <w:rPr>
          <w:rFonts w:ascii="IRNazanin" w:hAnsi="IRNazanin" w:eastAsia="IRNazanin"/>
          <w:color w:val="111111"/>
          <w:sz w:val="28"/>
          <w:sz w:val="28"/>
          <w:szCs w:val="28"/>
          <w:rtl w:val="true"/>
          <w:lang w:bidi="fa-IR"/>
        </w:rPr>
        <w:t xml:space="preserve">الرحمة الواسعة الفائضة أوّلا و بالذات فهی لیست إلاّ هویة تعلّقیة و هذیة ارتباطیة،و هی النسبة </w:t>
      </w:r>
      <w:r>
        <w:rPr>
          <w:rStyle w:val="FootnoteAnchor"/>
          <w:rtl w:val="true"/>
        </w:rPr>
        <w:footnoteReference w:id="1258"/>
      </w:r>
      <w:r>
        <w:rPr>
          <w:rFonts w:ascii="IRNazanin" w:hAnsi="IRNazanin" w:eastAsia="IRNazanin"/>
          <w:color w:val="111111"/>
          <w:sz w:val="28"/>
          <w:sz w:val="28"/>
          <w:szCs w:val="28"/>
          <w:rtl w:val="true"/>
          <w:lang w:bidi="fa-IR"/>
        </w:rPr>
        <w:t xml:space="preserve">الإستوائیة التی قد فسّروا علیهم السّلام </w:t>
      </w:r>
      <w:r>
        <w:rPr>
          <w:rStyle w:val="FootnoteAnchor"/>
          <w:rtl w:val="true"/>
        </w:rPr>
        <w:footnoteReference w:id="1259"/>
      </w:r>
      <w:r>
        <w:rPr>
          <w:rFonts w:ascii="Amiri" w:hAnsi="Amiri" w:eastAsia="Amiri" w:cs="Amiri"/>
          <w:color w:val="111111"/>
          <w:sz w:val="28"/>
          <w:sz w:val="28"/>
          <w:szCs w:val="28"/>
          <w:rtl w:val="true"/>
          <w:lang w:bidi="ar-SA"/>
        </w:rPr>
        <w:t xml:space="preserve">بها کریمة اَلرَّحْمٰنُ عَلَی الْعَرْشِ اسْتَویٰ </w:t>
      </w:r>
      <w:r>
        <w:rPr>
          <w:rStyle w:val="FootnoteAnchor"/>
          <w:rtl w:val="true"/>
        </w:rPr>
        <w:footnoteReference w:id="1260"/>
      </w:r>
      <w:r>
        <w:rPr>
          <w:rFonts w:ascii="IRNazanin" w:hAnsi="IRNazanin" w:eastAsia="IRNazanin"/>
          <w:color w:val="111111"/>
          <w:sz w:val="28"/>
          <w:sz w:val="28"/>
          <w:szCs w:val="28"/>
          <w:rtl w:val="true"/>
          <w:lang w:bidi="fa-IR"/>
        </w:rPr>
        <w:t xml:space="preserve">،و هی النسبة التی قال أصحاب العلم و المعرفة </w:t>
      </w:r>
      <w:r>
        <w:rPr>
          <w:rStyle w:val="FootnoteAnchor"/>
          <w:rtl w:val="true"/>
        </w:rPr>
        <w:footnoteReference w:id="1261"/>
      </w:r>
      <w:r>
        <w:rPr>
          <w:rFonts w:ascii="Amiri" w:hAnsi="Amiri" w:eastAsia="Amiri" w:cs="Amiri"/>
          <w:color w:val="111111"/>
          <w:sz w:val="28"/>
          <w:sz w:val="28"/>
          <w:szCs w:val="28"/>
          <w:rtl w:val="true"/>
          <w:lang w:bidi="ar-SA"/>
        </w:rPr>
        <w:t xml:space="preserve">إنّ الأعیان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العالمیة و الذوات و الماهیات الإمکانیة موجودة بالانتساب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فتلک النسبة الإستوائیة و الإضافیة الإشراقیة </w:t>
      </w:r>
      <w:r>
        <w:rPr>
          <w:rStyle w:val="FootnoteAnchor"/>
          <w:rtl w:val="true"/>
        </w:rPr>
        <w:footnoteReference w:id="1262"/>
      </w:r>
      <w:r>
        <w:rPr>
          <w:rFonts w:ascii="IRNazanin" w:hAnsi="IRNazanin" w:eastAsia="IRNazanin"/>
          <w:color w:val="111111"/>
          <w:sz w:val="28"/>
          <w:sz w:val="28"/>
          <w:szCs w:val="28"/>
          <w:rtl w:val="true"/>
          <w:lang w:bidi="fa-IR"/>
        </w:rPr>
        <w:t xml:space="preserve">إذا اعتبر </w:t>
      </w:r>
      <w:r>
        <w:rPr>
          <w:rStyle w:val="FootnoteAnchor"/>
          <w:rtl w:val="true"/>
        </w:rPr>
        <w:footnoteReference w:id="1263"/>
      </w:r>
      <w:r>
        <w:rPr>
          <w:rFonts w:ascii="IRNazanin" w:hAnsi="IRNazanin" w:eastAsia="IRNazanin"/>
          <w:color w:val="111111"/>
          <w:sz w:val="28"/>
          <w:sz w:val="28"/>
          <w:szCs w:val="28"/>
          <w:rtl w:val="true"/>
          <w:lang w:bidi="fa-IR"/>
        </w:rPr>
        <w:t>من جانب الحقّ الحقیقی الغنی المطلق القیّومی فهی تعلّق علمه و قدرته و إرادته و عنایته الحقیقیة التی هی عین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بالأشیاء و الذوات الإمکانیة،و إذا </w:t>
      </w:r>
      <w:r>
        <w:rPr>
          <w:rStyle w:val="FootnoteAnchor"/>
          <w:rtl w:val="true"/>
        </w:rPr>
        <w:footnoteReference w:id="1264"/>
      </w:r>
      <w:r>
        <w:rPr>
          <w:rFonts w:ascii="IRNazanin" w:hAnsi="IRNazanin" w:eastAsia="IRNazanin"/>
          <w:color w:val="111111"/>
          <w:sz w:val="28"/>
          <w:sz w:val="28"/>
          <w:szCs w:val="28"/>
          <w:rtl w:val="true"/>
          <w:lang w:bidi="fa-IR"/>
        </w:rPr>
        <w:t xml:space="preserve">اعتبرت من </w:t>
      </w:r>
      <w:r>
        <w:rPr>
          <w:rStyle w:val="FootnoteAnchor"/>
          <w:rtl w:val="true"/>
        </w:rPr>
        <w:footnoteReference w:id="1265"/>
      </w:r>
      <w:r>
        <w:rPr>
          <w:rFonts w:ascii="IRNazanin" w:hAnsi="IRNazanin" w:eastAsia="IRNazanin"/>
          <w:color w:val="111111"/>
          <w:sz w:val="28"/>
          <w:sz w:val="28"/>
          <w:szCs w:val="28"/>
          <w:rtl w:val="true"/>
          <w:lang w:bidi="fa-IR"/>
        </w:rPr>
        <w:t xml:space="preserve">جانب الأشیاء فهی تعلّق ذواتها وجهة افتقارها و حقیقة ارتباطها و فقرها و فاقتها إلیه سبحانه؛إذ قد علمت أنّ الذوات و الماهیات الإمکانیة موجودة بالعرض،و الموجود بالذات و الفائض بالحقیقة عن القیّوم تعالی شأنه إنّما هی تلک الرحمة التی وسعت کلّ شیء،فالکلّ محتاجة </w:t>
      </w:r>
      <w:r>
        <w:rPr>
          <w:rStyle w:val="FootnoteAnchor"/>
          <w:rtl w:val="true"/>
        </w:rPr>
        <w:footnoteReference w:id="1266"/>
      </w:r>
      <w:r>
        <w:rPr>
          <w:rFonts w:ascii="IRNazanin" w:hAnsi="IRNazanin" w:eastAsia="IRNazanin"/>
          <w:color w:val="111111"/>
          <w:sz w:val="28"/>
          <w:sz w:val="28"/>
          <w:szCs w:val="28"/>
          <w:rtl w:val="true"/>
          <w:lang w:bidi="fa-IR"/>
        </w:rPr>
        <w:t xml:space="preserve">إلیه تعالی، فهی </w:t>
      </w:r>
      <w:r>
        <w:rPr>
          <w:rStyle w:val="FootnoteAnchor"/>
          <w:rtl w:val="true"/>
        </w:rPr>
        <w:footnoteReference w:id="1267"/>
      </w:r>
      <w:r>
        <w:rPr>
          <w:rFonts w:ascii="IRNazanin" w:hAnsi="IRNazanin" w:eastAsia="IRNazanin"/>
          <w:color w:val="111111"/>
          <w:sz w:val="28"/>
          <w:sz w:val="28"/>
          <w:szCs w:val="28"/>
          <w:rtl w:val="true"/>
          <w:lang w:bidi="fa-IR"/>
        </w:rPr>
        <w:t xml:space="preserve">محوضة الفقر و الفاقة إلیه،و محض الارتباط و التعلّق به </w:t>
      </w:r>
      <w:r>
        <w:rPr>
          <w:rStyle w:val="FootnoteAnchor"/>
          <w:rtl w:val="true"/>
        </w:rPr>
        <w:footnoteReference w:id="1268"/>
      </w:r>
      <w:r>
        <w:rPr>
          <w:rFonts w:ascii="IRNazanin" w:hAnsi="IRNazanin" w:eastAsia="IRNazanin"/>
          <w:color w:val="111111"/>
          <w:sz w:val="28"/>
          <w:sz w:val="28"/>
          <w:szCs w:val="28"/>
          <w:rtl w:val="true"/>
          <w:lang w:bidi="fa-IR"/>
        </w:rPr>
        <w:t xml:space="preserve">سبحانه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فقد تعرّفت </w:t>
      </w:r>
      <w:r>
        <w:rPr>
          <w:rStyle w:val="FootnoteAnchor"/>
          <w:rtl w:val="true"/>
        </w:rPr>
        <w:footnoteReference w:id="1270"/>
      </w:r>
      <w:r>
        <w:rPr>
          <w:rFonts w:ascii="IRNazanin" w:hAnsi="IRNazanin" w:eastAsia="IRNazanin"/>
          <w:color w:val="111111"/>
          <w:sz w:val="28"/>
          <w:sz w:val="28"/>
          <w:szCs w:val="28"/>
          <w:rtl w:val="true"/>
          <w:lang w:bidi="fa-IR"/>
        </w:rPr>
        <w:t xml:space="preserve">علی ما أسلفنا فی تحقیق الشیئیات المفهومیة أنّ کلّها امور انتزاعیة تعمّلیة لا تحصّل له لا </w:t>
      </w:r>
      <w:r>
        <w:rPr>
          <w:rStyle w:val="FootnoteAnchor"/>
          <w:rtl w:val="true"/>
        </w:rPr>
        <w:footnoteReference w:id="1271"/>
      </w:r>
      <w:r>
        <w:rPr>
          <w:rFonts w:ascii="IRNazanin" w:hAnsi="IRNazanin" w:eastAsia="IRNazanin"/>
          <w:color w:val="111111"/>
          <w:sz w:val="28"/>
          <w:sz w:val="28"/>
          <w:szCs w:val="28"/>
          <w:rtl w:val="true"/>
          <w:lang w:bidi="fa-IR"/>
        </w:rPr>
        <w:t xml:space="preserve">فی العین و لا فی الذهن إلاّ بضرب من التعمّل العقلی،بل المتحصّل و المتأصل فیها إنّما هو أنحاء </w:t>
      </w:r>
      <w:r>
        <w:rPr>
          <w:rStyle w:val="FootnoteAnchor"/>
          <w:rtl w:val="true"/>
        </w:rPr>
        <w:footnoteReference w:id="1272"/>
      </w:r>
      <w:r>
        <w:rPr>
          <w:rFonts w:ascii="IRNazanin" w:hAnsi="IRNazanin" w:eastAsia="IRNazanin"/>
          <w:color w:val="111111"/>
          <w:sz w:val="28"/>
          <w:sz w:val="28"/>
          <w:szCs w:val="28"/>
          <w:rtl w:val="true"/>
          <w:lang w:bidi="fa-IR"/>
        </w:rPr>
        <w:t xml:space="preserve">الهویات الوجودیة،و أنّ وجود المعانی </w:t>
      </w:r>
      <w:bookmarkStart w:id="352" w:name="pg12930_148625"/>
    </w:p>
    <w:p>
      <w:pPr>
        <w:pStyle w:val="BookText"/>
        <w:rPr/>
      </w:pPr>
      <w:bookmarkEnd w:id="352"/>
      <w:r>
        <w:rPr>
          <w:rFonts w:ascii="IRNazanin" w:hAnsi="IRNazanin" w:eastAsia="IRNazanin"/>
          <w:color w:val="111111"/>
          <w:sz w:val="28"/>
          <w:sz w:val="28"/>
          <w:szCs w:val="28"/>
          <w:rtl w:val="true"/>
          <w:lang w:bidi="fa-IR"/>
        </w:rPr>
        <w:t xml:space="preserve">و المفهومات کلّها بمعنی وجود ما ینزع هی منه </w:t>
      </w:r>
      <w:r>
        <w:rPr>
          <w:rStyle w:val="FootnoteAnchor"/>
          <w:rtl w:val="true"/>
        </w:rPr>
        <w:footnoteReference w:id="1273"/>
      </w:r>
      <w:r>
        <w:rPr>
          <w:rFonts w:ascii="IRNazanin" w:hAnsi="IRNazanin" w:eastAsia="IRNazanin"/>
          <w:color w:val="111111"/>
          <w:sz w:val="28"/>
          <w:sz w:val="28"/>
          <w:szCs w:val="28"/>
          <w:rtl w:val="true"/>
          <w:lang w:bidi="fa-IR"/>
        </w:rPr>
        <w:t xml:space="preserve">،و لا اختصاص لهذا بمفهوم </w:t>
      </w:r>
      <w:r>
        <w:rPr>
          <w:rStyle w:val="FootnoteAnchor"/>
          <w:rtl w:val="true"/>
        </w:rPr>
        <w:footnoteReference w:id="1274"/>
      </w:r>
      <w:r>
        <w:rPr>
          <w:rFonts w:ascii="IRNazanin" w:hAnsi="IRNazanin" w:eastAsia="IRNazanin"/>
          <w:color w:val="111111"/>
          <w:sz w:val="28"/>
          <w:sz w:val="28"/>
          <w:szCs w:val="28"/>
          <w:rtl w:val="true"/>
          <w:lang w:bidi="fa-IR"/>
        </w:rPr>
        <w:t>التعلّق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نعم،هیهنا کلام آخر من کون بعض المعانی معقولا أوّلا،و </w:t>
      </w:r>
      <w:r>
        <w:rPr>
          <w:rStyle w:val="FootnoteAnchor"/>
          <w:rtl w:val="true"/>
        </w:rPr>
        <w:footnoteReference w:id="1275"/>
      </w:r>
      <w:r>
        <w:rPr>
          <w:rFonts w:ascii="IRNazanin" w:hAnsi="IRNazanin" w:eastAsia="IRNazanin"/>
          <w:color w:val="111111"/>
          <w:sz w:val="28"/>
          <w:sz w:val="28"/>
          <w:szCs w:val="28"/>
          <w:rtl w:val="true"/>
          <w:lang w:bidi="fa-IR"/>
        </w:rPr>
        <w:t xml:space="preserve">بعضها معقولا ثانیا،و هذا له وجه وجیه لیس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لأصحاب العلوم الرسمیة إلی حقّ درکه و حقیقة فهمه سبیل، و لا لهم علی ما فهموه و حصّلوه هیهنا برهان و دلیل؛بل غایة ما حصّلوه هیهنا هو ما قرّره صاحب القیل،و قد علمت ما فیه من الانتقاض الصریح و التحکّم و الفضیح </w:t>
      </w:r>
      <w:r>
        <w:rPr>
          <w:rStyle w:val="FootnoteAnchor"/>
          <w:rtl w:val="true"/>
        </w:rPr>
        <w:footnoteReference w:id="1276"/>
      </w:r>
      <w:r>
        <w:rPr>
          <w:rFonts w:ascii="IRNazanin" w:hAnsi="IRNazanin" w:eastAsia="IRNazanin"/>
          <w:color w:val="111111"/>
          <w:sz w:val="28"/>
          <w:sz w:val="28"/>
          <w:szCs w:val="28"/>
          <w:rtl w:val="true"/>
          <w:lang w:bidi="fa-IR"/>
        </w:rPr>
        <w:t xml:space="preserve">و تحقیق الأمر فیه علی ما هو حقّه لا یلائم طور هذه الوجیزة،و صاحب البصیرة تکفیه الإشارة، و لیس بیانه کما هو حقّه بموضع الحاجة </w:t>
      </w:r>
      <w:r>
        <w:rPr>
          <w:rStyle w:val="FootnoteAnchor"/>
          <w:rtl w:val="true"/>
        </w:rPr>
        <w:footnoteReference w:id="1277"/>
      </w:r>
      <w:r>
        <w:rPr>
          <w:rFonts w:ascii="IRNazanin" w:hAnsi="IRNazanin" w:eastAsia="IRNazanin"/>
          <w:color w:val="111111"/>
          <w:sz w:val="28"/>
          <w:sz w:val="28"/>
          <w:szCs w:val="28"/>
          <w:rtl w:val="true"/>
          <w:lang w:bidi="fa-IR"/>
        </w:rPr>
        <w:t xml:space="preserve">فیما نحن بصدده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3878066_3224264995"/>
      <w:bookmarkStart w:id="354" w:name="_Toc129"/>
      <w:bookmarkEnd w:id="353"/>
      <w:r>
        <w:rPr>
          <w:rtl w:val="true"/>
        </w:rPr>
        <w:t>تکلمة بعد تکلمة،تبصرة بعد تبصرة</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الرحمة الواسعة و الفیض الأوّل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تعرّفت </w:t>
      </w:r>
      <w:r>
        <w:rPr>
          <w:rStyle w:val="FootnoteAnchor"/>
          <w:rtl w:val="true"/>
        </w:rPr>
        <w:footnoteReference w:id="1279"/>
      </w:r>
      <w:r>
        <w:rPr>
          <w:rFonts w:ascii="IRNazanin" w:hAnsi="IRNazanin" w:eastAsia="IRNazanin"/>
          <w:color w:val="111111"/>
          <w:sz w:val="28"/>
          <w:sz w:val="28"/>
          <w:szCs w:val="28"/>
          <w:rtl w:val="true"/>
          <w:lang w:bidi="fa-IR"/>
        </w:rPr>
        <w:t xml:space="preserve">أنّ الفیض الأوّل الأقدس الذی هو ظهور نوره الأزل و حضوره الإضافی،و شموله و انبساطه و إشرافه علی هیاکل الأعیان العالمیة کلّها تعیّنیّات الهویات الخلقیة جلّها و قلّها،و لاحدّ لذلک الحضور و الظهور و الشمول و الإشراق، و لا نهایة،و إلاّ فلم یکن شمولا و عموما و رحمة و </w:t>
      </w:r>
      <w:r>
        <w:rPr>
          <w:rStyle w:val="FootnoteAnchor"/>
          <w:rtl w:val="true"/>
        </w:rPr>
        <w:footnoteReference w:id="1280"/>
      </w:r>
      <w:r>
        <w:rPr>
          <w:rFonts w:ascii="IRNazanin" w:hAnsi="IRNazanin" w:eastAsia="IRNazanin"/>
          <w:color w:val="111111"/>
          <w:sz w:val="28"/>
          <w:sz w:val="28"/>
          <w:szCs w:val="28"/>
          <w:rtl w:val="true"/>
          <w:lang w:bidi="fa-IR"/>
        </w:rPr>
        <w:t xml:space="preserve">واسعة؛فلیعترّف أنّه بعینه نوره الساری فی السماوات الذی هو آیة جامعة للآیات کلّها،و کلمة التامّة الحاویة للحروف تعیّنات </w:t>
      </w:r>
      <w:r>
        <w:rPr>
          <w:rStyle w:val="FootnoteAnchor"/>
          <w:rtl w:val="true"/>
        </w:rPr>
        <w:footnoteReference w:id="1281"/>
      </w:r>
      <w:r>
        <w:rPr>
          <w:rFonts w:ascii="Amiri" w:hAnsi="Amiri" w:eastAsia="Amiri" w:cs="Amiri"/>
          <w:color w:val="111111"/>
          <w:sz w:val="28"/>
          <w:sz w:val="28"/>
          <w:szCs w:val="28"/>
          <w:rtl w:val="true"/>
          <w:lang w:bidi="ar-SA"/>
        </w:rPr>
        <w:t xml:space="preserve">جلّها و قلّها،الحاکیة </w:t>
      </w:r>
      <w:r>
        <w:rPr>
          <w:rStyle w:val="FootnoteAnchor"/>
          <w:rtl w:val="true"/>
        </w:rPr>
        <w:footnoteReference w:id="1282"/>
      </w:r>
      <w:r>
        <w:rPr>
          <w:rFonts w:ascii="IRNazanin" w:hAnsi="IRNazanin" w:eastAsia="IRNazanin"/>
          <w:color w:val="111111"/>
          <w:sz w:val="28"/>
          <w:sz w:val="28"/>
          <w:szCs w:val="28"/>
          <w:rtl w:val="true"/>
          <w:lang w:bidi="fa-IR"/>
        </w:rPr>
        <w:t xml:space="preserve">عن کنه نور ذاته و جماله و جلاله،فمنزلة ذلک النور الساری و الإشراق الکلّی </w:t>
      </w:r>
      <w:r>
        <w:rPr>
          <w:rStyle w:val="FootnoteAnchor"/>
          <w:rtl w:val="true"/>
        </w:rPr>
        <w:footnoteReference w:id="1283"/>
      </w:r>
      <w:r>
        <w:rPr>
          <w:rFonts w:ascii="IRNazanin" w:hAnsi="IRNazanin" w:eastAsia="IRNazanin"/>
          <w:color w:val="111111"/>
          <w:sz w:val="28"/>
          <w:sz w:val="28"/>
          <w:szCs w:val="28"/>
          <w:rtl w:val="true"/>
          <w:lang w:bidi="fa-IR"/>
        </w:rPr>
        <w:t xml:space="preserve">من نور ذاته تعالی منزلة الواجه عن الکنه،و منزلة الحکایة </w:t>
      </w:r>
      <w:bookmarkStart w:id="355" w:name="pg12930_148626"/>
    </w:p>
    <w:p>
      <w:pPr>
        <w:pStyle w:val="BookText"/>
        <w:rPr/>
      </w:pPr>
      <w:bookmarkEnd w:id="355"/>
      <w:r>
        <w:rPr>
          <w:rFonts w:ascii="IRNazanin" w:hAnsi="IRNazanin" w:eastAsia="IRNazanin"/>
          <w:color w:val="111111"/>
          <w:sz w:val="28"/>
          <w:sz w:val="28"/>
          <w:szCs w:val="28"/>
          <w:rtl w:val="true"/>
          <w:lang w:bidi="fa-IR"/>
        </w:rPr>
        <w:t xml:space="preserve">من </w:t>
      </w:r>
      <w:r>
        <w:rPr>
          <w:rStyle w:val="FootnoteAnchor"/>
          <w:rtl w:val="true"/>
        </w:rPr>
        <w:footnoteReference w:id="1284"/>
      </w:r>
      <w:r>
        <w:rPr>
          <w:rFonts w:ascii="IRNazanin" w:hAnsi="IRNazanin" w:eastAsia="IRNazanin"/>
          <w:color w:val="111111"/>
          <w:sz w:val="28"/>
          <w:sz w:val="28"/>
          <w:szCs w:val="28"/>
          <w:rtl w:val="true"/>
          <w:lang w:bidi="fa-IR"/>
        </w:rPr>
        <w:t xml:space="preserve">المحکی عنه،و منزلة عکس الشیء،من الشیء من حیث </w:t>
      </w:r>
      <w:r>
        <w:rPr>
          <w:rStyle w:val="FootnoteAnchor"/>
          <w:rtl w:val="true"/>
        </w:rPr>
        <w:footnoteReference w:id="1285"/>
      </w:r>
      <w:r>
        <w:rPr>
          <w:rFonts w:ascii="IRNazanin" w:hAnsi="IRNazanin" w:eastAsia="IRNazanin"/>
          <w:color w:val="111111"/>
          <w:sz w:val="28"/>
          <w:sz w:val="28"/>
          <w:szCs w:val="28"/>
          <w:rtl w:val="true"/>
          <w:lang w:bidi="fa-IR"/>
        </w:rPr>
        <w:t xml:space="preserve">أنّ عکس الشیء یفیض عن الشیء من غیر أن ینقص الشیء و ینقص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منه شیء و لیس العکس،بحیث لو انضمّ إلی الشیء و اعتبر معه ما یقوّمه </w:t>
      </w:r>
      <w:r>
        <w:rPr>
          <w:rStyle w:val="FootnoteAnchor"/>
          <w:rtl w:val="true"/>
        </w:rPr>
        <w:footnoteReference w:id="1286"/>
      </w:r>
      <w:r>
        <w:rPr>
          <w:rFonts w:ascii="IRNazanin" w:hAnsi="IRNazanin" w:eastAsia="IRNazanin"/>
          <w:color w:val="111111"/>
          <w:sz w:val="28"/>
          <w:sz w:val="28"/>
          <w:szCs w:val="28"/>
          <w:rtl w:val="true"/>
          <w:lang w:bidi="fa-IR"/>
        </w:rPr>
        <w:t xml:space="preserve">و یکمّله و یزیده کمالا و شدّة و تمامیة فی شیء و فی حقیقة شیئیة </w:t>
      </w:r>
      <w:r>
        <w:rPr>
          <w:rStyle w:val="FootnoteAnchor"/>
          <w:rtl w:val="true"/>
        </w:rPr>
        <w:footnoteReference w:id="1287"/>
      </w:r>
      <w:r>
        <w:rPr>
          <w:rFonts w:ascii="IRNazanin" w:hAnsi="IRNazanin" w:eastAsia="IRNazanin"/>
          <w:color w:val="111111"/>
          <w:sz w:val="28"/>
          <w:sz w:val="28"/>
          <w:szCs w:val="28"/>
          <w:rtl w:val="true"/>
          <w:lang w:bidi="fa-IR"/>
        </w:rPr>
        <w:t xml:space="preserve">لا یزیده کثرة العطاء إلاّ جودا و کرما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3878068_3224264995"/>
      <w:bookmarkStart w:id="357" w:name="_Toc130"/>
      <w:bookmarkEnd w:id="356"/>
      <w:r>
        <w:rPr>
          <w:rtl w:val="true"/>
        </w:rPr>
        <w:t>[</w:t>
      </w:r>
      <w:r>
        <w:rPr>
          <w:rtl w:val="true"/>
        </w:rPr>
        <w:t>کلّ شیء هالک إلاّ الفیض الأقدس</w:t>
      </w:r>
      <w:r>
        <w:rPr>
          <w:rtl w:val="true"/>
        </w:rPr>
        <w:t>]</w:t>
      </w:r>
      <w:bookmarkEnd w:id="3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تعرّفت أنّ کلّ شیء من الأشیاء العالمیة و </w:t>
      </w:r>
      <w:r>
        <w:rPr>
          <w:rStyle w:val="FootnoteAnchor"/>
          <w:rtl w:val="true"/>
        </w:rPr>
        <w:footnoteReference w:id="1289"/>
      </w:r>
      <w:r>
        <w:rPr>
          <w:rFonts w:ascii="IRNazanin" w:hAnsi="IRNazanin" w:eastAsia="IRNazanin"/>
          <w:color w:val="111111"/>
          <w:sz w:val="28"/>
          <w:sz w:val="28"/>
          <w:szCs w:val="28"/>
          <w:rtl w:val="true"/>
          <w:lang w:bidi="fa-IR"/>
        </w:rPr>
        <w:t>الأعیان الإمکانیة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Style w:val="FootnoteAnchor"/>
          <w:rtl w:val="true"/>
        </w:rPr>
        <w:footnoteReference w:id="1290"/>
      </w:r>
      <w:r>
        <w:rPr>
          <w:rFonts w:ascii="IRNazanin" w:hAnsi="IRNazanin" w:eastAsia="IRNazanin"/>
          <w:color w:val="111111"/>
          <w:sz w:val="28"/>
          <w:sz w:val="28"/>
          <w:szCs w:val="28"/>
          <w:rtl w:val="true"/>
          <w:lang w:bidi="fa-IR"/>
        </w:rPr>
        <w:t xml:space="preserve">ذلک الفیض الأقدس الفایض أوّلا و </w:t>
      </w:r>
      <w:r>
        <w:rPr>
          <w:rStyle w:val="FootnoteAnchor"/>
          <w:rtl w:val="true"/>
        </w:rPr>
        <w:footnoteReference w:id="1291"/>
      </w:r>
      <w:r>
        <w:rPr>
          <w:rFonts w:ascii="IRNazanin" w:hAnsi="IRNazanin" w:eastAsia="IRNazanin"/>
          <w:color w:val="111111"/>
          <w:sz w:val="28"/>
          <w:sz w:val="28"/>
          <w:szCs w:val="28"/>
          <w:rtl w:val="true"/>
          <w:lang w:bidi="fa-IR"/>
        </w:rPr>
        <w:t xml:space="preserve">بالذات،المتقرّر المتحصّل </w:t>
      </w:r>
      <w:r>
        <w:rPr>
          <w:rStyle w:val="FootnoteAnchor"/>
          <w:rtl w:val="true"/>
        </w:rPr>
        <w:footnoteReference w:id="1292"/>
      </w:r>
      <w:r>
        <w:rPr>
          <w:rFonts w:ascii="IRNazanin" w:hAnsi="IRNazanin" w:eastAsia="IRNazanin"/>
          <w:color w:val="111111"/>
          <w:sz w:val="28"/>
          <w:sz w:val="28"/>
          <w:szCs w:val="28"/>
          <w:rtl w:val="true"/>
          <w:lang w:bidi="fa-IR"/>
        </w:rPr>
        <w:t xml:space="preserve">الموجود بالحقیقة،تتقوّم نفسه </w:t>
      </w:r>
      <w:r>
        <w:rPr>
          <w:rStyle w:val="FootnoteAnchor"/>
          <w:rtl w:val="true"/>
        </w:rPr>
        <w:footnoteReference w:id="1293"/>
      </w:r>
      <w:r>
        <w:rPr>
          <w:rFonts w:ascii="IRNazanin" w:hAnsi="IRNazanin" w:eastAsia="IRNazanin"/>
          <w:color w:val="111111"/>
          <w:sz w:val="28"/>
          <w:sz w:val="28"/>
          <w:szCs w:val="28"/>
          <w:rtl w:val="true"/>
          <w:lang w:bidi="fa-IR"/>
        </w:rPr>
        <w:t>بقیومیّة الحقّ،تعالی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هالک </w:t>
      </w:r>
      <w:r>
        <w:rPr>
          <w:rStyle w:val="FootnoteAnchor"/>
          <w:rtl w:val="true"/>
        </w:rPr>
        <w:footnoteReference w:id="1294"/>
      </w:r>
      <w:r>
        <w:rPr>
          <w:rFonts w:ascii="IRNazanin" w:hAnsi="IRNazanin" w:eastAsia="IRNazanin"/>
          <w:color w:val="111111"/>
          <w:sz w:val="28"/>
          <w:sz w:val="28"/>
          <w:szCs w:val="28"/>
          <w:rtl w:val="true"/>
          <w:lang w:bidi="fa-IR"/>
        </w:rPr>
        <w:t xml:space="preserve">خفی،یقتضی بنفسه مستهلکة </w:t>
      </w:r>
      <w:r>
        <w:rPr>
          <w:rStyle w:val="FootnoteAnchor"/>
          <w:rtl w:val="true"/>
        </w:rPr>
        <w:footnoteReference w:id="1295"/>
      </w:r>
      <w:r>
        <w:rPr>
          <w:rFonts w:ascii="Amiri" w:hAnsi="Amiri" w:eastAsia="Amiri" w:cs="Amiri"/>
          <w:color w:val="111111"/>
          <w:sz w:val="28"/>
          <w:sz w:val="28"/>
          <w:szCs w:val="28"/>
          <w:rtl w:val="true"/>
          <w:lang w:bidi="ar-SA"/>
        </w:rPr>
        <w:t xml:space="preserve">الحقیقة؛متقرّر متحصّل حاضر ظاهر بذلک الفیض ثانیا و بالعرض کُلُّ شَیْءٍ هٰالِکٌ إِلاّٰ وَجْهَهُ </w:t>
      </w:r>
      <w:r>
        <w:rPr>
          <w:rStyle w:val="FootnoteAnchor"/>
          <w:rtl w:val="true"/>
        </w:rPr>
        <w:footnoteReference w:id="1296"/>
      </w:r>
      <w:r>
        <w:rPr>
          <w:rFonts w:ascii="IRNazanin" w:hAnsi="IRNazanin" w:eastAsia="IRNazanin"/>
          <w:color w:val="111111"/>
          <w:sz w:val="28"/>
          <w:sz w:val="28"/>
          <w:szCs w:val="28"/>
          <w:rtl w:val="true"/>
          <w:lang w:bidi="fa-IR"/>
        </w:rPr>
        <w:t>و لقد قالوا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فهو،الموجود الباقی بکنهه و وجهه، و ما سوی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الهالک الفانی،و ذلک الوجه الباقی ببقائه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أوضحنا بیانه و برهانه و أحکمنا 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بنیانه لیس بشیء حقیقی سواه </w:t>
      </w:r>
      <w:r>
        <w:rPr>
          <w:rStyle w:val="FootnoteAnchor"/>
          <w:rtl w:val="true"/>
        </w:rPr>
        <w:footnoteReference w:id="1298"/>
      </w:r>
      <w:r>
        <w:rPr>
          <w:rFonts w:ascii="IRNazanin" w:hAnsi="IRNazanin" w:eastAsia="IRNazanin"/>
          <w:color w:val="111111"/>
          <w:sz w:val="28"/>
          <w:sz w:val="28"/>
          <w:szCs w:val="28"/>
          <w:rtl w:val="true"/>
          <w:lang w:bidi="fa-IR"/>
        </w:rPr>
        <w:t xml:space="preserve">منفصلا عنه سبحانه فی الوجود العینی و الحضور </w:t>
      </w:r>
    </w:p>
    <w:p>
      <w:pPr>
        <w:pStyle w:val="BookText"/>
        <w:rPr/>
      </w:pPr>
      <w:r>
        <w:rPr>
          <w:rFonts w:ascii="IRNazanin" w:hAnsi="IRNazanin" w:eastAsia="IRNazanin"/>
          <w:color w:val="111111"/>
          <w:sz w:val="28"/>
          <w:sz w:val="28"/>
          <w:szCs w:val="28"/>
          <w:rtl w:val="true"/>
          <w:lang w:bidi="fa-IR"/>
        </w:rPr>
        <w:t xml:space="preserve">و الشهود العقلی،فإنّ أقل مراتب المغائرة و السوائیة </w:t>
      </w:r>
      <w:r>
        <w:rPr>
          <w:rStyle w:val="FootnoteAnchor"/>
          <w:rtl w:val="true"/>
        </w:rPr>
        <w:footnoteReference w:id="1299"/>
      </w:r>
      <w:r>
        <w:rPr>
          <w:rFonts w:ascii="IRNazanin" w:hAnsi="IRNazanin" w:eastAsia="IRNazanin"/>
          <w:color w:val="111111"/>
          <w:sz w:val="28"/>
          <w:sz w:val="28"/>
          <w:szCs w:val="28"/>
          <w:rtl w:val="true"/>
          <w:lang w:bidi="fa-IR"/>
        </w:rPr>
        <w:t xml:space="preserve">،المغایرة و السوائیة فی الإشارة العقلیة و الحضور و الظهور العقلی </w:t>
      </w:r>
      <w:r>
        <w:rPr>
          <w:rStyle w:val="FootnoteAnchor"/>
          <w:rtl w:val="true"/>
        </w:rPr>
        <w:footnoteReference w:id="1300"/>
      </w:r>
      <w:r>
        <w:rPr>
          <w:rFonts w:ascii="IRNazanin" w:hAnsi="IRNazanin" w:eastAsia="IRNazanin"/>
          <w:color w:val="111111"/>
          <w:sz w:val="28"/>
          <w:sz w:val="28"/>
          <w:szCs w:val="28"/>
          <w:rtl w:val="true"/>
          <w:lang w:bidi="fa-IR"/>
        </w:rPr>
        <w:t xml:space="preserve">،و أقلّ مراتب الإثنینیة و الانفصال الإثنینیة و الانفصال فی الحضور و الشهود العقلی و التفصیل و التفرقة فی النظر التعمّلی </w:t>
      </w:r>
      <w:r>
        <w:rPr>
          <w:rStyle w:val="FootnoteAnchor"/>
          <w:rtl w:val="true"/>
        </w:rPr>
        <w:footnoteReference w:id="1301"/>
      </w:r>
      <w:r>
        <w:rPr>
          <w:rFonts w:ascii="IRNazanin" w:hAnsi="IRNazanin" w:eastAsia="IRNazanin"/>
          <w:color w:val="111111"/>
          <w:sz w:val="28"/>
          <w:sz w:val="28"/>
          <w:szCs w:val="28"/>
          <w:rtl w:val="true"/>
          <w:lang w:bidi="fa-IR"/>
        </w:rPr>
        <w:t xml:space="preserve">التحلیلی، و کلّ ذلک مستحیل هنا؛قد قام علی استحالته محکم الدلیل الأوفی؛إذ المتقوّم بما هو متقوّم لا یتصوّر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لا یتعقّل أن یحضر بکنه نفسه المتقومة عند العقل إلاّ بحضور مقدّمه،کما هو مشهور فی معنی الإنسان المتقوّم فی حدّ نفسه بمفهوم الحیوان و مفهوم الناطق مثلا؛فإنّ حضور معنی الإنسان بکنهه لا یوجّهه مثلا بعینه،إنّما هو نفس حضور معنی الحیوان و الناطق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فیه إنّما هو علاقة التقوّم و التقویم </w:t>
      </w:r>
      <w:r>
        <w:rPr>
          <w:rStyle w:val="FootnoteAnchor"/>
          <w:rtl w:val="true"/>
        </w:rPr>
        <w:footnoteReference w:id="1302"/>
      </w:r>
      <w:r>
        <w:rPr>
          <w:rFonts w:ascii="IRNazanin" w:hAnsi="IRNazanin" w:eastAsia="IRNazanin"/>
          <w:color w:val="111111"/>
          <w:sz w:val="28"/>
          <w:sz w:val="28"/>
          <w:szCs w:val="28"/>
          <w:rtl w:val="true"/>
          <w:lang w:bidi="fa-IR"/>
        </w:rPr>
        <w:t xml:space="preserve">المطلقة،و لیست للخصوصیة مدخلیة فی ذلک أصلا،فالمقوّم للشیء سواء کان جزءا داخل فی ذلک الشیء أم جاعلا قیوما خارجا لا یمکن </w:t>
      </w:r>
      <w:r>
        <w:rPr>
          <w:rStyle w:val="FootnoteAnchor"/>
          <w:rtl w:val="true"/>
        </w:rPr>
        <w:footnoteReference w:id="1303"/>
      </w:r>
      <w:r>
        <w:rPr>
          <w:rFonts w:ascii="IRNazanin" w:hAnsi="IRNazanin" w:eastAsia="IRNazanin"/>
          <w:color w:val="111111"/>
          <w:sz w:val="28"/>
          <w:sz w:val="28"/>
          <w:szCs w:val="28"/>
          <w:rtl w:val="true"/>
          <w:lang w:bidi="fa-IR"/>
        </w:rPr>
        <w:t>و لا یتیسّر أن یحصل و یحضر ذلک الشیء المتقوّم فی محضر من دون حضور ذلک المقوّم،کیف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الافتقار و الفقر و الفاقة عین قوام کنه نفس ذلک </w:t>
      </w:r>
      <w:r>
        <w:rPr>
          <w:rStyle w:val="FootnoteAnchor"/>
          <w:rtl w:val="true"/>
        </w:rPr>
        <w:footnoteReference w:id="1304"/>
      </w:r>
      <w:r>
        <w:rPr>
          <w:rFonts w:ascii="Amiri" w:hAnsi="Amiri" w:eastAsia="Amiri" w:cs="Amiri"/>
          <w:color w:val="111111"/>
          <w:sz w:val="28"/>
          <w:sz w:val="28"/>
          <w:szCs w:val="28"/>
          <w:rtl w:val="true"/>
          <w:lang w:bidi="ar-SA"/>
        </w:rPr>
        <w:t xml:space="preserve">المتقوّم </w:t>
      </w:r>
      <w:r>
        <w:rPr>
          <w:rStyle w:val="FootnoteAnchor"/>
          <w:rtl w:val="true"/>
        </w:rPr>
        <w:footnoteReference w:id="1305"/>
      </w:r>
      <w:r>
        <w:rPr>
          <w:rFonts w:ascii="IRNazanin" w:hAnsi="IRNazanin" w:eastAsia="IRNazanin"/>
          <w:color w:val="111111"/>
          <w:sz w:val="28"/>
          <w:sz w:val="28"/>
          <w:szCs w:val="28"/>
          <w:rtl w:val="true"/>
          <w:lang w:bidi="fa-IR"/>
        </w:rPr>
        <w:t xml:space="preserve">، و نفس الشیء لا ینفکّ عن نفسه،و الذاتی لا یختلف و لا یتخلّف،و امتناع انفکاک الشیء عن نفسه ضروری الظهور،فنفس جوهر المتقوّم أینما </w:t>
      </w:r>
      <w:r>
        <w:rPr>
          <w:rStyle w:val="FootnoteAnchor"/>
          <w:rtl w:val="true"/>
        </w:rPr>
        <w:footnoteReference w:id="1306"/>
      </w:r>
      <w:r>
        <w:rPr>
          <w:rFonts w:ascii="IRNazanin" w:hAnsi="IRNazanin" w:eastAsia="IRNazanin"/>
          <w:color w:val="111111"/>
          <w:sz w:val="28"/>
          <w:sz w:val="28"/>
          <w:szCs w:val="28"/>
          <w:rtl w:val="true"/>
          <w:lang w:bidi="fa-IR"/>
        </w:rPr>
        <w:t xml:space="preserve">وجد و حضر </w:t>
      </w:r>
      <w:r>
        <w:rPr>
          <w:rStyle w:val="FootnoteAnchor"/>
          <w:rtl w:val="true"/>
        </w:rPr>
        <w:footnoteReference w:id="1307"/>
      </w:r>
      <w:r>
        <w:rPr>
          <w:rFonts w:ascii="IRNazanin" w:hAnsi="IRNazanin" w:eastAsia="IRNazanin"/>
          <w:color w:val="111111"/>
          <w:sz w:val="28"/>
          <w:sz w:val="28"/>
          <w:szCs w:val="28"/>
          <w:rtl w:val="true"/>
          <w:lang w:bidi="fa-IR"/>
        </w:rPr>
        <w:t xml:space="preserve">إنّما وجد و حضر </w:t>
      </w:r>
      <w:r>
        <w:rPr>
          <w:rStyle w:val="FootnoteAnchor"/>
          <w:rtl w:val="true"/>
        </w:rPr>
        <w:footnoteReference w:id="1308"/>
      </w:r>
      <w:r>
        <w:rPr>
          <w:rFonts w:ascii="Amiri" w:hAnsi="Amiri" w:eastAsia="Amiri" w:cs="Amiri"/>
          <w:color w:val="111111"/>
          <w:sz w:val="28"/>
          <w:sz w:val="28"/>
          <w:szCs w:val="28"/>
          <w:rtl w:val="true"/>
          <w:lang w:bidi="ar-SA"/>
        </w:rPr>
        <w:t>مفتقرا متقوّما بمقوّمه،حاضرا ظاهرا بحضور قیومه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ظهوره، فَأَیْنَمٰا تُوَلُّوا فَثَمَّ وَجْهُ اللّٰهِ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بدّک اللازم</w:t>
      </w:r>
      <w:r>
        <w:rPr>
          <w:rFonts w:eastAsia="IRNazanin" w:cs="IRNazanin"/>
          <w:color w:val="111111"/>
          <w:sz w:val="28"/>
          <w:szCs w:val="28"/>
          <w:rtl w:val="true"/>
          <w:lang w:bidi="fa-IR"/>
        </w:rPr>
        <w:t xml:space="preserve">.» </w:t>
      </w:r>
      <w:r>
        <w:rPr>
          <w:rStyle w:val="FootnoteAnchor"/>
          <w:rtl w:val="true"/>
        </w:rPr>
        <w:footnoteReference w:id="1310"/>
      </w:r>
      <w:bookmarkStart w:id="358" w:name="pg12930_148628"/>
    </w:p>
    <w:p>
      <w:pPr>
        <w:pStyle w:val="Heading5"/>
        <w:numPr>
          <w:ilvl w:val="4"/>
          <w:numId w:val="1"/>
        </w:numPr>
        <w:rPr/>
      </w:pPr>
      <w:bookmarkStart w:id="359" w:name="__RefHeading___Toc3878070_3224264995"/>
      <w:bookmarkStart w:id="360" w:name="_Toc131"/>
      <w:bookmarkEnd w:id="358"/>
      <w:bookmarkEnd w:id="359"/>
      <w:r>
        <w:rPr>
          <w:rtl w:val="true"/>
        </w:rPr>
        <w:t>[</w:t>
      </w:r>
      <w:r>
        <w:rPr>
          <w:rtl w:val="true"/>
        </w:rPr>
        <w:t>المعیّة القیومیّة</w:t>
      </w:r>
      <w:r>
        <w:rPr>
          <w:rtl w:val="true"/>
        </w:rPr>
        <w:t>]</w:t>
      </w:r>
      <w:bookmarkEnd w:id="360"/>
    </w:p>
    <w:p>
      <w:pPr>
        <w:pStyle w:val="BookText"/>
        <w:rPr/>
      </w:pPr>
      <w:r>
        <w:rPr>
          <w:rFonts w:ascii="Amiri" w:hAnsi="Amiri" w:eastAsia="Amiri" w:cs="Amiri"/>
          <w:color w:val="111111"/>
          <w:sz w:val="28"/>
          <w:sz w:val="28"/>
          <w:szCs w:val="28"/>
          <w:rtl w:val="true"/>
          <w:lang w:bidi="ar-SA"/>
        </w:rPr>
        <w:t>و من ثمّ قال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فی البقاء یحتاج إلی العلّة،أی العلّة الفاعلیة القیومیة،و لقد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المعیة إنّما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1312"/>
      </w:r>
      <w:r>
        <w:rPr>
          <w:rFonts w:ascii="IRNazanin" w:hAnsi="IRNazanin" w:eastAsia="IRNazanin"/>
          <w:color w:val="111111"/>
          <w:sz w:val="28"/>
          <w:sz w:val="28"/>
          <w:szCs w:val="28"/>
          <w:rtl w:val="true"/>
          <w:lang w:bidi="fa-IR"/>
        </w:rPr>
        <w:t xml:space="preserve">المعیّة القیومیة،لا غیر التی یعبّر عنها باللسان الخاصّ بالوحدة المحضة </w:t>
      </w:r>
      <w:r>
        <w:rPr>
          <w:rStyle w:val="FootnoteAnchor"/>
          <w:rtl w:val="true"/>
        </w:rPr>
        <w:footnoteReference w:id="1313"/>
      </w:r>
      <w:r>
        <w:rPr>
          <w:rFonts w:ascii="IRNazanin" w:hAnsi="IRNazanin" w:eastAsia="IRNazanin"/>
          <w:color w:val="111111"/>
          <w:sz w:val="28"/>
          <w:sz w:val="28"/>
          <w:szCs w:val="28"/>
          <w:rtl w:val="true"/>
          <w:lang w:bidi="fa-IR"/>
        </w:rPr>
        <w:t>الخاصة عن شوب الشرک و الشرکة؛و عن شائبة الکثرة و عن الإثنینیة العقلیة،فضلا عن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معرفته،و کمال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به،و کمال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توحیده،و کمال التوحید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له،و کمال الإخلاص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عنه،بشهادة کلّ صفة أنّها غیر الموصوف،و شهادة کلّ موصوف أنه غیر الصفة؛فمن وصف اللّه سبحانه فقد قرنه،و من قرنه فقد ثنّاه،و من ثنّاه فقد جزّاه،و من جزاه فقد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315"/>
      </w:r>
    </w:p>
    <w:p>
      <w:pPr>
        <w:pStyle w:val="Heading5"/>
        <w:numPr>
          <w:ilvl w:val="4"/>
          <w:numId w:val="1"/>
        </w:numPr>
        <w:rPr/>
      </w:pPr>
      <w:bookmarkStart w:id="361" w:name="__RefHeading___Toc3878072_3224264995"/>
      <w:bookmarkStart w:id="362" w:name="_Toc132"/>
      <w:bookmarkEnd w:id="361"/>
      <w:r>
        <w:rPr>
          <w:rtl w:val="true"/>
        </w:rPr>
        <w:t>[</w:t>
      </w:r>
      <w:r>
        <w:rPr>
          <w:rtl w:val="true"/>
        </w:rPr>
        <w:t>تبیان فی أن صفات الواجب لیست بزائدة علی الذات</w:t>
      </w:r>
      <w:r>
        <w:rPr>
          <w:rtl w:val="true"/>
        </w:rPr>
        <w:t>]</w:t>
      </w:r>
      <w:bookmarkEnd w:id="3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فاعتبرا یا اولی الأبصار و الألباب </w:t>
      </w:r>
      <w:r>
        <w:rPr>
          <w:rStyle w:val="FootnoteAnchor"/>
          <w:rtl w:val="true"/>
        </w:rPr>
        <w:footnoteReference w:id="1316"/>
      </w:r>
      <w:r>
        <w:rPr>
          <w:rFonts w:ascii="IRNazanin" w:hAnsi="IRNazanin" w:eastAsia="IRNazanin"/>
          <w:color w:val="111111"/>
          <w:sz w:val="28"/>
          <w:sz w:val="28"/>
          <w:szCs w:val="28"/>
          <w:rtl w:val="true"/>
          <w:lang w:bidi="fa-IR"/>
        </w:rPr>
        <w:t xml:space="preserve">حقّ الاعتبار من هذه الکلمات التامّات </w:t>
      </w:r>
      <w:r>
        <w:rPr>
          <w:rStyle w:val="FootnoteAnchor"/>
          <w:rtl w:val="true"/>
        </w:rPr>
        <w:footnoteReference w:id="1317"/>
      </w:r>
      <w:r>
        <w:rPr>
          <w:rFonts w:ascii="IRNazanin" w:hAnsi="IRNazanin" w:eastAsia="IRNazanin"/>
          <w:color w:val="111111"/>
          <w:sz w:val="28"/>
          <w:sz w:val="28"/>
          <w:szCs w:val="28"/>
          <w:rtl w:val="true"/>
          <w:lang w:bidi="fa-IR"/>
        </w:rPr>
        <w:t>الباهرات الولویة العلویة،علی قائلها ألف ألف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فصلاة زاکیة وافیة التی هی العیار و المعیار،و هی الملاک،و علیها المدار فی توحید </w:t>
      </w:r>
      <w:r>
        <w:rPr>
          <w:rStyle w:val="FootnoteAnchor"/>
          <w:rtl w:val="true"/>
        </w:rPr>
        <w:footnoteReference w:id="1318"/>
      </w:r>
      <w:r>
        <w:rPr>
          <w:rFonts w:ascii="IRNazanin" w:hAnsi="IRNazanin" w:eastAsia="IRNazanin"/>
          <w:color w:val="111111"/>
          <w:sz w:val="28"/>
          <w:sz w:val="28"/>
          <w:szCs w:val="28"/>
          <w:rtl w:val="true"/>
          <w:lang w:bidi="fa-IR"/>
        </w:rPr>
        <w:t xml:space="preserve">الواحد الأحد الصمد القهّار؛فإنّ مدلولها </w:t>
      </w:r>
      <w:r>
        <w:rPr>
          <w:rStyle w:val="FootnoteAnchor"/>
          <w:rtl w:val="true"/>
        </w:rPr>
        <w:footnoteReference w:id="1319"/>
      </w:r>
      <w:r>
        <w:rPr>
          <w:rFonts w:ascii="IRNazanin" w:hAnsi="IRNazanin" w:eastAsia="IRNazanin"/>
          <w:color w:val="111111"/>
          <w:sz w:val="28"/>
          <w:sz w:val="28"/>
          <w:szCs w:val="28"/>
          <w:rtl w:val="true"/>
          <w:lang w:bidi="fa-IR"/>
        </w:rPr>
        <w:t xml:space="preserve">لیس محصورا فی الصفات الحقیقیة الکمالیة التی یجب أن یکون عین کنه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الحقیقة و الوجود،لا من حیث المعنی و المفهوم ردّا علی الأشعریة القائلة بزیادة الصفات الحقیقیة الکمالیة،بل دلالتها علی نفی کون الصفات زائدة عامّة </w:t>
      </w:r>
    </w:p>
    <w:p>
      <w:pPr>
        <w:pStyle w:val="BookText"/>
        <w:rPr/>
      </w:pPr>
      <w:r>
        <w:rPr>
          <w:rFonts w:ascii="IRNazanin" w:hAnsi="IRNazanin" w:eastAsia="IRNazanin"/>
          <w:color w:val="111111"/>
          <w:sz w:val="28"/>
          <w:sz w:val="28"/>
          <w:szCs w:val="28"/>
          <w:rtl w:val="true"/>
          <w:lang w:bidi="fa-IR"/>
        </w:rPr>
        <w:t xml:space="preserve">شاملة،لا یختصّ بطائفة منها دون طائفة </w:t>
      </w:r>
      <w:r>
        <w:rPr>
          <w:rStyle w:val="FootnoteAnchor"/>
          <w:rtl w:val="true"/>
        </w:rPr>
        <w:footnoteReference w:id="1320"/>
      </w:r>
      <w:r>
        <w:rPr>
          <w:rFonts w:ascii="IRNazanin" w:hAnsi="IRNazanin" w:eastAsia="IRNazanin"/>
          <w:color w:val="111111"/>
          <w:sz w:val="28"/>
          <w:sz w:val="28"/>
          <w:szCs w:val="28"/>
          <w:rtl w:val="true"/>
          <w:lang w:bidi="fa-IR"/>
        </w:rPr>
        <w:t xml:space="preserve">إذ الوجه الذی وجّهه علیه السّلام من قوله </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کلّ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فی نفی الصفات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مطلقا حقیقیة کانت أم إضافیة قائم ناهض علی نفی تلک الزیادة،و علی إثبات العینیة فی حقّ کلّها،و لا شکّ أنّه سبحانه کما یوصف بالوجود و العلم و الحیاة و القدرة و العنایة و السمع و البصر و غیرها من الصفات الحقیقة الکمالیة کذلک </w:t>
      </w:r>
      <w:r>
        <w:rPr>
          <w:rStyle w:val="FootnoteAnchor"/>
          <w:rtl w:val="true"/>
        </w:rPr>
        <w:footnoteReference w:id="1322"/>
      </w:r>
      <w:r>
        <w:rPr>
          <w:rFonts w:ascii="IRNazanin" w:hAnsi="IRNazanin" w:eastAsia="IRNazanin"/>
          <w:color w:val="111111"/>
          <w:sz w:val="28"/>
          <w:sz w:val="28"/>
          <w:szCs w:val="28"/>
          <w:rtl w:val="true"/>
          <w:lang w:bidi="fa-IR"/>
        </w:rPr>
        <w:t xml:space="preserve">بالضرورة من العقل و الدین یوصف بالرحمة و المشیة و الإبداع و الصنع و القیومیّة و الإحاطة و العلم الإضافی و القدرة الإضافیة و غیر ذلک من الإضافیات </w:t>
      </w:r>
      <w:r>
        <w:rPr>
          <w:rStyle w:val="FootnoteAnchor"/>
          <w:rtl w:val="true"/>
        </w:rPr>
        <w:footnoteReference w:id="1323"/>
      </w:r>
      <w:r>
        <w:rPr>
          <w:rFonts w:ascii="IRNazanin" w:hAnsi="IRNazanin" w:eastAsia="IRNazanin"/>
          <w:color w:val="111111"/>
          <w:sz w:val="28"/>
          <w:sz w:val="28"/>
          <w:szCs w:val="28"/>
          <w:rtl w:val="true"/>
          <w:lang w:bidi="fa-IR"/>
        </w:rPr>
        <w:t xml:space="preserve">التی لا تحصی،لمؤدّی دلالة هذا البرهان الباهر </w:t>
      </w:r>
      <w:r>
        <w:rPr>
          <w:rStyle w:val="FootnoteAnchor"/>
          <w:rtl w:val="true"/>
        </w:rPr>
        <w:footnoteReference w:id="1324"/>
      </w:r>
      <w:r>
        <w:rPr>
          <w:rFonts w:ascii="IRNazanin" w:hAnsi="IRNazanin" w:eastAsia="IRNazanin"/>
          <w:color w:val="111111"/>
          <w:sz w:val="28"/>
          <w:sz w:val="28"/>
          <w:szCs w:val="28"/>
          <w:rtl w:val="true"/>
          <w:lang w:bidi="fa-IR"/>
        </w:rPr>
        <w:t xml:space="preserve">القاطع، و بمقتضی إنارة هذا </w:t>
      </w:r>
      <w:r>
        <w:rPr>
          <w:rStyle w:val="FootnoteAnchor"/>
          <w:rtl w:val="true"/>
        </w:rPr>
        <w:footnoteReference w:id="1325"/>
      </w:r>
      <w:r>
        <w:rPr>
          <w:rFonts w:ascii="IRNazanin" w:hAnsi="IRNazanin" w:eastAsia="IRNazanin"/>
          <w:color w:val="111111"/>
          <w:sz w:val="28"/>
          <w:sz w:val="28"/>
          <w:szCs w:val="28"/>
          <w:rtl w:val="true"/>
          <w:lang w:bidi="fa-IR"/>
        </w:rPr>
        <w:t xml:space="preserve">النور القاهر الساطع،لا مخلص له و لا محیص عن عینیة صفاته تعالی طرّا،حقیقیة کانت أم إضافیة،و لا مهرب و لا مفرّ </w:t>
      </w:r>
      <w:r>
        <w:rPr>
          <w:rStyle w:val="FootnoteAnchor"/>
          <w:rtl w:val="true"/>
        </w:rPr>
        <w:footnoteReference w:id="1326"/>
      </w:r>
      <w:r>
        <w:rPr>
          <w:rFonts w:ascii="IRNazanin" w:hAnsi="IRNazanin" w:eastAsia="IRNazanin"/>
          <w:color w:val="111111"/>
          <w:sz w:val="28"/>
          <w:sz w:val="28"/>
          <w:szCs w:val="28"/>
          <w:rtl w:val="true"/>
          <w:lang w:bidi="fa-IR"/>
        </w:rPr>
        <w:t>عن نفی کونها زائدة کمالیة کانت أم غیر کمالیة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ظاهر جدا أنّ دلالة ذلک البرهان الباهر و إنارة ذلک النور القاهر الصادر </w:t>
      </w:r>
      <w:r>
        <w:rPr>
          <w:rStyle w:val="FootnoteAnchor"/>
          <w:rtl w:val="true"/>
        </w:rPr>
        <w:footnoteReference w:id="1327"/>
      </w:r>
      <w:r>
        <w:rPr>
          <w:rFonts w:ascii="IRNazanin" w:hAnsi="IRNazanin" w:eastAsia="IRNazanin"/>
          <w:color w:val="111111"/>
          <w:sz w:val="28"/>
          <w:sz w:val="28"/>
          <w:szCs w:val="28"/>
          <w:rtl w:val="true"/>
          <w:lang w:bidi="fa-IR"/>
        </w:rPr>
        <w:t xml:space="preserve">من معدن العلم و الحکمة و النبوة و الولایة علیه السّلام لم یکن </w:t>
      </w:r>
      <w:r>
        <w:rPr>
          <w:rStyle w:val="FootnoteAnchor"/>
          <w:rtl w:val="true"/>
        </w:rPr>
        <w:footnoteReference w:id="1328"/>
      </w:r>
      <w:r>
        <w:rPr>
          <w:rFonts w:ascii="IRNazanin" w:hAnsi="IRNazanin" w:eastAsia="IRNazanin"/>
          <w:color w:val="111111"/>
          <w:sz w:val="28"/>
          <w:sz w:val="28"/>
          <w:szCs w:val="28"/>
          <w:rtl w:val="true"/>
          <w:lang w:bidi="fa-IR"/>
        </w:rPr>
        <w:t xml:space="preserve">تعلّل نفی کون </w:t>
      </w:r>
      <w:r>
        <w:rPr>
          <w:rStyle w:val="FootnoteAnchor"/>
          <w:rtl w:val="true"/>
        </w:rPr>
        <w:footnoteReference w:id="1329"/>
      </w:r>
      <w:r>
        <w:rPr>
          <w:rFonts w:ascii="IRNazanin" w:hAnsi="IRNazanin" w:eastAsia="IRNazanin"/>
          <w:color w:val="111111"/>
          <w:sz w:val="28"/>
          <w:sz w:val="28"/>
          <w:szCs w:val="28"/>
          <w:rtl w:val="true"/>
          <w:lang w:bidi="fa-IR"/>
        </w:rPr>
        <w:t>الصفات زائدة بکونها حقیقیة کمالیة،بل بأنّ زیادتها توجب کونها مغائرة له فی الحقیقة و الوجود،و مغائرتها توجب کونها قرینة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القران یوجب کونها سبحانه مثنّی،و التثنیة توجب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سبحانه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مجزّی،و التجزیة توجب أن تجعله بأن یعرفه بوجه و یکون بحسبه ممکنا لا واجبا،تعالی عن ذلک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علوا کبیرا،فالذی عرفه حینئذ لیس بواجب،و الواجب لیس بما عرّفه،و ذلک شرک جدا،کما لا یخفی علی من فی </w:t>
      </w:r>
      <w:r>
        <w:rPr>
          <w:rStyle w:val="FootnoteAnchor"/>
          <w:rtl w:val="true"/>
        </w:rPr>
        <w:footnoteReference w:id="1331"/>
      </w:r>
      <w:r>
        <w:rPr>
          <w:rFonts w:ascii="Amiri" w:hAnsi="Amiri" w:eastAsia="Amiri" w:cs="Amiri"/>
          <w:color w:val="111111"/>
          <w:sz w:val="28"/>
          <w:sz w:val="28"/>
          <w:szCs w:val="28"/>
          <w:rtl w:val="true"/>
          <w:lang w:bidi="ar-SA"/>
        </w:rPr>
        <w:t xml:space="preserve">زمرة العقلاء </w:t>
      </w:r>
      <w:r>
        <w:rPr>
          <w:rStyle w:val="FootnoteAnchor"/>
          <w:rtl w:val="true"/>
        </w:rPr>
        <w:footnoteReference w:id="1332"/>
      </w:r>
      <w:r>
        <w:rPr>
          <w:rFonts w:ascii="IRNazanin" w:hAnsi="IRNazanin" w:eastAsia="IRNazanin"/>
          <w:color w:val="111111"/>
          <w:sz w:val="28"/>
          <w:sz w:val="28"/>
          <w:szCs w:val="28"/>
          <w:rtl w:val="true"/>
          <w:lang w:bidi="fa-IR"/>
        </w:rPr>
        <w:t>،فضلا عن الفضلاء</w:t>
      </w:r>
      <w:r>
        <w:rPr>
          <w:rFonts w:eastAsia="IRNazanin" w:cs="IRNazanin"/>
          <w:color w:val="111111"/>
          <w:sz w:val="28"/>
          <w:szCs w:val="28"/>
          <w:rtl w:val="true"/>
          <w:lang w:bidi="fa-IR"/>
        </w:rPr>
        <w:t xml:space="preserve">. </w:t>
      </w:r>
      <w:bookmarkStart w:id="363" w:name="pg12930_148630"/>
    </w:p>
    <w:p>
      <w:pPr>
        <w:pStyle w:val="Heading5"/>
        <w:numPr>
          <w:ilvl w:val="4"/>
          <w:numId w:val="1"/>
        </w:numPr>
        <w:rPr/>
      </w:pPr>
      <w:bookmarkStart w:id="364" w:name="__RefHeading___Toc3878074_3224264995"/>
      <w:bookmarkStart w:id="365" w:name="_Toc133"/>
      <w:bookmarkEnd w:id="363"/>
      <w:bookmarkEnd w:id="364"/>
      <w:r>
        <w:rPr>
          <w:rtl w:val="true"/>
        </w:rPr>
        <w:t>[</w:t>
      </w:r>
      <w:r>
        <w:rPr>
          <w:rtl w:val="true"/>
        </w:rPr>
        <w:t>کلّ الأشیاء تحت ظلّ الرحمان</w:t>
      </w:r>
      <w:r>
        <w:rPr>
          <w:rtl w:val="true"/>
        </w:rPr>
        <w:t>]</w:t>
      </w:r>
      <w:bookmarkEnd w:id="365"/>
    </w:p>
    <w:p>
      <w:pPr>
        <w:pStyle w:val="BookText"/>
        <w:rPr/>
      </w:pPr>
      <w:r>
        <w:rPr>
          <w:rFonts w:ascii="IRNazanin" w:hAnsi="IRNazanin" w:eastAsia="IRNazanin"/>
          <w:color w:val="111111"/>
          <w:sz w:val="28"/>
          <w:sz w:val="28"/>
          <w:szCs w:val="28"/>
          <w:rtl w:val="true"/>
          <w:lang w:bidi="fa-IR"/>
        </w:rPr>
        <w:t xml:space="preserve">فالوجود بالحقیقة و بالأصالة لیس إلاّ هو سبحانه،إذ الموجود فی الواقع لیس إلاّ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فعله </w:t>
      </w:r>
      <w:r>
        <w:rPr>
          <w:rStyle w:val="FootnoteAnchor"/>
          <w:rtl w:val="true"/>
        </w:rPr>
        <w:footnoteReference w:id="1333"/>
      </w:r>
      <w:r>
        <w:rPr>
          <w:rFonts w:ascii="IRNazanin" w:hAnsi="IRNazanin" w:eastAsia="IRNazanin"/>
          <w:color w:val="111111"/>
          <w:sz w:val="28"/>
          <w:sz w:val="28"/>
          <w:szCs w:val="28"/>
          <w:rtl w:val="true"/>
          <w:lang w:bidi="fa-IR"/>
        </w:rPr>
        <w:t xml:space="preserve">و صنعه و رحمته التی وسعت کلّ شیء؛ </w:t>
      </w:r>
      <w:r>
        <w:rPr>
          <w:rStyle w:val="FootnoteAnchor"/>
          <w:rtl w:val="true"/>
        </w:rPr>
        <w:footnoteReference w:id="1334"/>
      </w:r>
      <w:r>
        <w:rPr>
          <w:rFonts w:ascii="IRNazanin" w:hAnsi="IRNazanin" w:eastAsia="IRNazanin"/>
          <w:color w:val="111111"/>
          <w:sz w:val="28"/>
          <w:sz w:val="28"/>
          <w:szCs w:val="28"/>
          <w:rtl w:val="true"/>
          <w:lang w:bidi="fa-IR"/>
        </w:rPr>
        <w:t xml:space="preserve">و </w:t>
      </w:r>
      <w:r>
        <w:rPr>
          <w:rStyle w:val="FootnoteAnchor"/>
          <w:rtl w:val="true"/>
        </w:rPr>
        <w:footnoteReference w:id="1335"/>
      </w:r>
      <w:r>
        <w:rPr>
          <w:rFonts w:ascii="IRNazanin" w:hAnsi="IRNazanin" w:eastAsia="IRNazanin"/>
          <w:color w:val="111111"/>
          <w:sz w:val="28"/>
          <w:sz w:val="28"/>
          <w:szCs w:val="28"/>
          <w:rtl w:val="true"/>
          <w:lang w:bidi="fa-IR"/>
        </w:rPr>
        <w:t xml:space="preserve">لا یتصوّر وجود شیء من الأشیاء العالمیة یکون خارجا عن </w:t>
      </w:r>
      <w:r>
        <w:rPr>
          <w:rStyle w:val="FootnoteAnchor"/>
          <w:rtl w:val="true"/>
        </w:rPr>
        <w:footnoteReference w:id="1336"/>
      </w:r>
      <w:r>
        <w:rPr>
          <w:rFonts w:ascii="IRNazanin" w:hAnsi="IRNazanin" w:eastAsia="IRNazanin"/>
          <w:color w:val="111111"/>
          <w:sz w:val="28"/>
          <w:sz w:val="28"/>
          <w:szCs w:val="28"/>
          <w:rtl w:val="true"/>
          <w:lang w:bidi="fa-IR"/>
        </w:rPr>
        <w:t xml:space="preserve">حیطة تلک الرحمة الواسعة،و لا یتعقّل موجود من الذوات و الأعیان الإمکانیة منفصل خارج من </w:t>
      </w:r>
      <w:r>
        <w:rPr>
          <w:rStyle w:val="FootnoteAnchor"/>
          <w:rtl w:val="true"/>
        </w:rPr>
        <w:footnoteReference w:id="1337"/>
      </w:r>
      <w:r>
        <w:rPr>
          <w:rFonts w:ascii="IRNazanin" w:hAnsi="IRNazanin" w:eastAsia="IRNazanin"/>
          <w:color w:val="111111"/>
          <w:sz w:val="28"/>
          <w:sz w:val="28"/>
          <w:szCs w:val="28"/>
          <w:rtl w:val="true"/>
          <w:lang w:bidi="fa-IR"/>
        </w:rPr>
        <w:t xml:space="preserve">سعة تلک الرحمة،غیر مشمول لتلک الرحمة،و </w:t>
      </w:r>
      <w:r>
        <w:rPr>
          <w:rStyle w:val="FootnoteAnchor"/>
          <w:rtl w:val="true"/>
        </w:rPr>
        <w:footnoteReference w:id="1338"/>
      </w:r>
      <w:r>
        <w:rPr>
          <w:rFonts w:ascii="IRNazanin" w:hAnsi="IRNazanin" w:eastAsia="IRNazanin"/>
          <w:color w:val="111111"/>
          <w:sz w:val="28"/>
          <w:sz w:val="28"/>
          <w:szCs w:val="28"/>
          <w:rtl w:val="true"/>
          <w:lang w:bidi="fa-IR"/>
        </w:rPr>
        <w:t xml:space="preserve">إلاّ فهو إمّا رحمان آخر أو مشمول لرحمة رحمان آخر،و وجود الرحمانین </w:t>
      </w:r>
      <w:r>
        <w:rPr>
          <w:rStyle w:val="FootnoteAnchor"/>
          <w:rtl w:val="true"/>
        </w:rPr>
        <w:footnoteReference w:id="1339"/>
      </w:r>
      <w:r>
        <w:rPr>
          <w:rFonts w:ascii="IRNazanin" w:hAnsi="IRNazanin" w:eastAsia="IRNazanin"/>
          <w:color w:val="111111"/>
          <w:sz w:val="28"/>
          <w:sz w:val="28"/>
          <w:szCs w:val="28"/>
          <w:rtl w:val="true"/>
          <w:lang w:bidi="fa-IR"/>
        </w:rPr>
        <w:t xml:space="preserve">یوجب عدمهما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3878076_3224264995"/>
      <w:bookmarkStart w:id="367" w:name="_Toc134"/>
      <w:bookmarkEnd w:id="366"/>
      <w:r>
        <w:rPr>
          <w:rtl w:val="true"/>
        </w:rPr>
        <w:t>[</w:t>
      </w:r>
      <w:r>
        <w:rPr>
          <w:rtl w:val="true"/>
        </w:rPr>
        <w:t>فلا موجود إلاّ هو</w:t>
      </w:r>
      <w:r>
        <w:rPr>
          <w:rtl w:val="true"/>
        </w:rPr>
        <w:t>]</w:t>
      </w:r>
      <w:bookmarkEnd w:id="3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تحقّقت بحقیقة التحقیق،و تعرّفت بالمعرفة الحقّانیة بما حقّقنا،و لا سیّما بذلک النور القاهر الساطع و البرهان الظاهر </w:t>
      </w:r>
      <w:r>
        <w:rPr>
          <w:rStyle w:val="FootnoteAnchor"/>
          <w:rtl w:val="true"/>
        </w:rPr>
        <w:footnoteReference w:id="1341"/>
      </w:r>
      <w:r>
        <w:rPr>
          <w:rFonts w:ascii="IRNazanin" w:hAnsi="IRNazanin" w:eastAsia="IRNazanin"/>
          <w:color w:val="111111"/>
          <w:sz w:val="28"/>
          <w:sz w:val="28"/>
          <w:szCs w:val="28"/>
          <w:rtl w:val="true"/>
          <w:lang w:bidi="fa-IR"/>
        </w:rPr>
        <w:t xml:space="preserve">القاطع أنّ فعله و صنعه </w:t>
      </w:r>
      <w:r>
        <w:rPr>
          <w:rStyle w:val="FootnoteAnchor"/>
          <w:rtl w:val="true"/>
        </w:rPr>
        <w:footnoteReference w:id="1342"/>
      </w:r>
      <w:r>
        <w:rPr>
          <w:rFonts w:ascii="IRNazanin" w:hAnsi="IRNazanin" w:eastAsia="IRNazanin"/>
          <w:color w:val="111111"/>
          <w:sz w:val="28"/>
          <w:sz w:val="28"/>
          <w:szCs w:val="28"/>
          <w:rtl w:val="true"/>
          <w:lang w:bidi="fa-IR"/>
        </w:rPr>
        <w:t>و رحمته لیس إلاّ عینه، فلا موجود بالأصالة و بالحقیقة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w:t>
      </w:r>
      <w:r>
        <w:rPr>
          <w:rStyle w:val="FootnoteAnchor"/>
          <w:rtl w:val="true"/>
        </w:rPr>
        <w:footnoteReference w:id="1343"/>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الذی هو عینه </w:t>
      </w:r>
      <w:r>
        <w:rPr>
          <w:rStyle w:val="FootnoteAnchor"/>
          <w:rtl w:val="true"/>
        </w:rPr>
        <w:footnoteReference w:id="1344"/>
      </w:r>
      <w:r>
        <w:rPr>
          <w:rFonts w:ascii="Amiri" w:hAnsi="Amiri" w:eastAsia="Amiri" w:cs="Amiri"/>
          <w:color w:val="111111"/>
          <w:sz w:val="28"/>
          <w:sz w:val="28"/>
          <w:szCs w:val="28"/>
          <w:rtl w:val="true"/>
          <w:lang w:bidi="ar-SA"/>
        </w:rPr>
        <w:t xml:space="preserve">بوجه موجّه،منزّه </w:t>
      </w:r>
      <w:r>
        <w:rPr>
          <w:rStyle w:val="FootnoteAnchor"/>
          <w:rtl w:val="true"/>
        </w:rPr>
        <w:footnoteReference w:id="1345"/>
      </w:r>
      <w:r>
        <w:rPr>
          <w:rFonts w:ascii="IRNazanin" w:hAnsi="IRNazanin" w:eastAsia="IRNazanin"/>
          <w:color w:val="111111"/>
          <w:sz w:val="28"/>
          <w:sz w:val="28"/>
          <w:szCs w:val="28"/>
          <w:rtl w:val="true"/>
          <w:lang w:bidi="fa-IR"/>
        </w:rPr>
        <w:t>سبحانه،و مقدّس له،تعالی شأنه،لا مشبّه له و لا معطّل و مبطل إیّاه، بهر برهانه؛بل خلاف ذلک،کما کشف علیه السّلام عن عزّ وجه ذلک،لیس إلاّ الإبطال و التشبیه، و هو خلاف التقدیس و التنزیه</w:t>
      </w:r>
      <w:r>
        <w:rPr>
          <w:rFonts w:eastAsia="IRNazanin" w:cs="IRNazanin"/>
          <w:color w:val="111111"/>
          <w:sz w:val="28"/>
          <w:szCs w:val="28"/>
          <w:rtl w:val="true"/>
          <w:lang w:bidi="fa-IR"/>
        </w:rPr>
        <w:t xml:space="preserve">. </w:t>
      </w:r>
      <w:bookmarkStart w:id="368" w:name="pg12930_148631"/>
    </w:p>
    <w:p>
      <w:pPr>
        <w:pStyle w:val="Heading5"/>
        <w:numPr>
          <w:ilvl w:val="4"/>
          <w:numId w:val="1"/>
        </w:numPr>
        <w:rPr/>
      </w:pPr>
      <w:bookmarkStart w:id="369" w:name="__RefHeading___Toc3878078_3224264995"/>
      <w:bookmarkStart w:id="370" w:name="_Toc135"/>
      <w:bookmarkEnd w:id="368"/>
      <w:bookmarkEnd w:id="369"/>
      <w:r>
        <w:rPr>
          <w:rtl w:val="true"/>
        </w:rPr>
        <w:t>رجعة بعد رجعة و تکملة بعد تکملة</w:t>
      </w:r>
      <w:bookmarkEnd w:id="370"/>
    </w:p>
    <w:p>
      <w:pPr>
        <w:pStyle w:val="Heading4"/>
        <w:numPr>
          <w:ilvl w:val="3"/>
          <w:numId w:val="1"/>
        </w:numPr>
        <w:rPr/>
      </w:pPr>
      <w:bookmarkStart w:id="371" w:name="__RefHeading___Toc3878080_3224264995"/>
      <w:bookmarkStart w:id="372" w:name="_Toc136"/>
      <w:bookmarkEnd w:id="371"/>
      <w:r>
        <w:rPr>
          <w:rtl w:val="true"/>
        </w:rPr>
        <w:t>[</w:t>
      </w:r>
      <w:r>
        <w:rPr>
          <w:rtl w:val="true"/>
        </w:rPr>
        <w:t>فی التفرقة بین الصفات الحقیقیة و الإضافیة</w:t>
      </w:r>
      <w:r>
        <w:rPr>
          <w:rtl w:val="true"/>
        </w:rPr>
        <w:t>]</w:t>
      </w:r>
      <w:bookmarkEnd w:id="372"/>
    </w:p>
    <w:p>
      <w:pPr>
        <w:pStyle w:val="Heading5"/>
        <w:numPr>
          <w:ilvl w:val="4"/>
          <w:numId w:val="1"/>
        </w:numPr>
        <w:rPr/>
      </w:pPr>
      <w:bookmarkStart w:id="373" w:name="__RefHeading___Toc3878082_3224264995"/>
      <w:bookmarkStart w:id="374" w:name="_Toc13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و لیعلم أنّ بین العینیتین </w:t>
      </w:r>
      <w:r>
        <w:rPr>
          <w:rStyle w:val="FootnoteAnchor"/>
          <w:rtl w:val="true"/>
        </w:rPr>
        <w:footnoteReference w:id="1346"/>
      </w:r>
      <w:r>
        <w:rPr>
          <w:rFonts w:ascii="IRNazanin" w:hAnsi="IRNazanin" w:eastAsia="IRNazanin"/>
          <w:color w:val="111111"/>
          <w:sz w:val="28"/>
          <w:sz w:val="28"/>
          <w:szCs w:val="28"/>
          <w:rtl w:val="true"/>
          <w:lang w:bidi="fa-IR"/>
        </w:rPr>
        <w:t>،عینیة الصفات الحقیقیة الکمالیة و عینیة الصفات الإضافیة الإشراقیة</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کما بینّا من التفرقة </w:t>
      </w:r>
      <w:r>
        <w:rPr>
          <w:rStyle w:val="FootnoteAnchor"/>
          <w:rtl w:val="true"/>
        </w:rPr>
        <w:footnoteReference w:id="1347"/>
      </w:r>
      <w:r>
        <w:rPr>
          <w:rFonts w:ascii="IRNazanin" w:hAnsi="IRNazanin" w:eastAsia="IRNazanin"/>
          <w:color w:val="111111"/>
          <w:sz w:val="28"/>
          <w:sz w:val="28"/>
          <w:szCs w:val="28"/>
          <w:rtl w:val="true"/>
          <w:lang w:bidi="fa-IR"/>
        </w:rPr>
        <w:t>بین المرتبتین تفرّقا شدیدا و بونا بعیدا،و لقد بالغوا فی التزام التفرقة بین المرتبتین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بحفظ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 تلک التفرقة لیس إلاّ الکفر و الزندقة،و کذلک مرتبة لزوم التفرقة بین العینیتین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یصل بحقیقة تلک التفرقة و لم یقل بذلک الفرق و الفرقان،فهو خارج عن الإیمان،و حلّ به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اتّفق علیه </w:t>
      </w:r>
      <w:r>
        <w:rPr>
          <w:rStyle w:val="FootnoteAnchor"/>
          <w:rtl w:val="true"/>
        </w:rPr>
        <w:footnoteReference w:id="1349"/>
      </w:r>
      <w:r>
        <w:rPr>
          <w:rFonts w:ascii="IRNazanin" w:hAnsi="IRNazanin" w:eastAsia="IRNazanin"/>
          <w:color w:val="111111"/>
          <w:sz w:val="28"/>
          <w:sz w:val="28"/>
          <w:szCs w:val="28"/>
          <w:rtl w:val="true"/>
          <w:lang w:bidi="fa-IR"/>
        </w:rPr>
        <w:t>أصحاب الیقین و الإیقان،و اجتمع علیه أرباب المعرفة و العرفان</w:t>
      </w:r>
      <w:r>
        <w:rPr>
          <w:rFonts w:eastAsia="IRNazanin" w:cs="IRNazanin"/>
          <w:color w:val="111111"/>
          <w:sz w:val="28"/>
          <w:szCs w:val="28"/>
          <w:rtl w:val="true"/>
          <w:lang w:bidi="fa-IR"/>
        </w:rPr>
        <w:t>.</w:t>
      </w:r>
    </w:p>
    <w:p>
      <w:pPr>
        <w:pStyle w:val="Heading5"/>
        <w:numPr>
          <w:ilvl w:val="4"/>
          <w:numId w:val="1"/>
        </w:numPr>
        <w:rPr/>
      </w:pPr>
      <w:bookmarkStart w:id="375" w:name="__RefHeading___Toc3878084_3224264995"/>
      <w:bookmarkStart w:id="376" w:name="_Toc138"/>
      <w:bookmarkEnd w:id="375"/>
      <w:r>
        <w:rPr>
          <w:rtl w:val="true"/>
        </w:rPr>
        <w:t>تلطیف و تدقیق،فیه تنزیه و تحقیق</w:t>
      </w:r>
      <w:bookmarkEnd w:id="376"/>
    </w:p>
    <w:p>
      <w:pPr>
        <w:pStyle w:val="Heading4"/>
        <w:numPr>
          <w:ilvl w:val="3"/>
          <w:numId w:val="1"/>
        </w:numPr>
        <w:rPr/>
      </w:pPr>
      <w:bookmarkStart w:id="377" w:name="__RefHeading___Toc3878086_3224264995"/>
      <w:bookmarkStart w:id="378" w:name="_Toc139"/>
      <w:bookmarkEnd w:id="377"/>
      <w:r>
        <w:rPr>
          <w:rtl w:val="true"/>
        </w:rPr>
        <w:t>[</w:t>
      </w:r>
      <w:r>
        <w:rPr>
          <w:rtl w:val="true"/>
        </w:rPr>
        <w:t>فی معرفة النور العلوی و الفیض الأقدس</w:t>
      </w:r>
      <w:r>
        <w:rPr>
          <w:rtl w:val="true"/>
        </w:rPr>
        <w:t>]</w:t>
      </w:r>
      <w:bookmarkEnd w:id="378"/>
    </w:p>
    <w:p>
      <w:pPr>
        <w:pStyle w:val="Heading5"/>
        <w:numPr>
          <w:ilvl w:val="4"/>
          <w:numId w:val="1"/>
        </w:numPr>
        <w:rPr/>
      </w:pPr>
      <w:bookmarkStart w:id="379" w:name="__RefHeading___Toc3878088_3224264995"/>
      <w:bookmarkStart w:id="380" w:name="_Toc140"/>
      <w:bookmarkEnd w:id="379"/>
      <w:r>
        <w:rPr>
          <w:rtl w:val="true"/>
        </w:rPr>
        <w:t>اشاره</w:t>
      </w:r>
      <w:bookmarkEnd w:id="3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1350"/>
      </w:r>
      <w:r>
        <w:rPr>
          <w:rFonts w:ascii="IRNazanin" w:hAnsi="IRNazanin" w:eastAsia="IRNazanin"/>
          <w:color w:val="111111"/>
          <w:sz w:val="28"/>
          <w:sz w:val="28"/>
          <w:szCs w:val="28"/>
          <w:rtl w:val="true"/>
          <w:lang w:bidi="fa-IR"/>
        </w:rPr>
        <w:t>یجب أن یعلم و ینبغی،و لا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محیص عنه الموجد الحقیقی، و بدونه لا یتصوّر و لا یتعقّل شیء من وحید،لا العامّی و الخاصّی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الفیض الأقدس الفائض الأوّل الذی هو المشیة التی خلقت بنفسها </w:t>
      </w:r>
      <w:r>
        <w:rPr>
          <w:rStyle w:val="FootnoteAnchor"/>
          <w:rtl w:val="true"/>
        </w:rPr>
        <w:footnoteReference w:id="1352"/>
      </w:r>
      <w:r>
        <w:rPr>
          <w:rFonts w:ascii="IRNazanin" w:hAnsi="IRNazanin" w:eastAsia="IRNazanin"/>
          <w:color w:val="111111"/>
          <w:sz w:val="28"/>
          <w:sz w:val="28"/>
          <w:szCs w:val="28"/>
          <w:rtl w:val="true"/>
          <w:lang w:bidi="fa-IR"/>
        </w:rPr>
        <w:t xml:space="preserve">و خلقت؛الخلیقة کلّها بها،و هو رحمته التی وسعت الأشیاء، </w:t>
      </w:r>
      <w:r>
        <w:rPr>
          <w:rStyle w:val="FootnoteAnchor"/>
          <w:rtl w:val="true"/>
        </w:rPr>
        <w:footnoteReference w:id="1353"/>
      </w:r>
      <w:r>
        <w:rPr>
          <w:rFonts w:ascii="IRNazanin" w:hAnsi="IRNazanin" w:eastAsia="IRNazanin"/>
          <w:color w:val="111111"/>
          <w:sz w:val="28"/>
          <w:sz w:val="28"/>
          <w:szCs w:val="28"/>
          <w:rtl w:val="true"/>
          <w:lang w:bidi="fa-IR"/>
        </w:rPr>
        <w:t xml:space="preserve">جلّها و قلّها،و هو الإبداع و </w:t>
      </w:r>
      <w:r>
        <w:rPr>
          <w:rStyle w:val="FootnoteAnchor"/>
          <w:rtl w:val="true"/>
        </w:rPr>
        <w:footnoteReference w:id="1354"/>
      </w:r>
      <w:r>
        <w:rPr>
          <w:rFonts w:ascii="IRNazanin" w:hAnsi="IRNazanin" w:eastAsia="IRNazanin"/>
          <w:color w:val="111111"/>
          <w:sz w:val="28"/>
          <w:sz w:val="28"/>
          <w:szCs w:val="28"/>
          <w:rtl w:val="true"/>
          <w:lang w:bidi="fa-IR"/>
        </w:rPr>
        <w:t xml:space="preserve">الصنع الأوّل الذی لا یتصوّر صنع خارج عن حیطته </w:t>
      </w:r>
      <w:r>
        <w:rPr>
          <w:rStyle w:val="FootnoteAnchor"/>
          <w:rtl w:val="true"/>
        </w:rPr>
        <w:footnoteReference w:id="1355"/>
      </w:r>
      <w:r>
        <w:rPr>
          <w:rFonts w:ascii="IRNazanin" w:hAnsi="IRNazanin" w:eastAsia="IRNazanin"/>
          <w:color w:val="111111"/>
          <w:sz w:val="28"/>
          <w:sz w:val="28"/>
          <w:szCs w:val="28"/>
          <w:rtl w:val="true"/>
          <w:lang w:bidi="fa-IR"/>
        </w:rPr>
        <w:t xml:space="preserve">،و هو الأمر الأوّل الذی هو أصل عالم الأمر الذی </w:t>
      </w:r>
      <w:r>
        <w:rPr>
          <w:rStyle w:val="FootnoteAnchor"/>
          <w:rtl w:val="true"/>
        </w:rPr>
        <w:footnoteReference w:id="1356"/>
      </w:r>
      <w:r>
        <w:rPr>
          <w:rFonts w:ascii="IRNazanin" w:hAnsi="IRNazanin" w:eastAsia="IRNazanin"/>
          <w:color w:val="111111"/>
          <w:sz w:val="28"/>
          <w:sz w:val="28"/>
          <w:szCs w:val="28"/>
          <w:rtl w:val="true"/>
          <w:lang w:bidi="fa-IR"/>
        </w:rPr>
        <w:t xml:space="preserve">قبل عالم </w:t>
      </w:r>
    </w:p>
    <w:p>
      <w:pPr>
        <w:pStyle w:val="BookText"/>
        <w:rPr/>
      </w:pPr>
      <w:r>
        <w:rPr>
          <w:rFonts w:ascii="IRNazanin" w:hAnsi="IRNazanin" w:eastAsia="IRNazanin"/>
          <w:color w:val="111111"/>
          <w:sz w:val="28"/>
          <w:sz w:val="28"/>
          <w:szCs w:val="28"/>
          <w:rtl w:val="true"/>
          <w:lang w:bidi="fa-IR"/>
        </w:rPr>
        <w:t xml:space="preserve">الخلق،و إلیه یرجع الأمر کلّه </w:t>
      </w:r>
      <w:r>
        <w:rPr>
          <w:rStyle w:val="FootnoteAnchor"/>
          <w:rtl w:val="true"/>
        </w:rPr>
        <w:footnoteReference w:id="1357"/>
      </w:r>
      <w:r>
        <w:rPr>
          <w:rFonts w:ascii="IRNazanin" w:hAnsi="IRNazanin" w:eastAsia="IRNazanin"/>
          <w:color w:val="111111"/>
          <w:sz w:val="28"/>
          <w:sz w:val="28"/>
          <w:szCs w:val="28"/>
          <w:rtl w:val="true"/>
          <w:lang w:bidi="fa-IR"/>
        </w:rPr>
        <w:t xml:space="preserve">،و هو یرجع إلی اللّه سبحانه و تعالی شأنه </w:t>
      </w:r>
      <w:r>
        <w:rPr>
          <w:rStyle w:val="FootnoteAnchor"/>
          <w:rtl w:val="true"/>
        </w:rPr>
        <w:footnoteReference w:id="1358"/>
      </w:r>
      <w:r>
        <w:rPr>
          <w:rFonts w:ascii="IRNazanin" w:hAnsi="IRNazanin" w:eastAsia="IRNazanin"/>
          <w:color w:val="111111"/>
          <w:sz w:val="28"/>
          <w:sz w:val="28"/>
          <w:szCs w:val="28"/>
          <w:rtl w:val="true"/>
          <w:lang w:bidi="fa-IR"/>
        </w:rPr>
        <w:t xml:space="preserve">علی ما </w:t>
      </w:r>
      <w:r>
        <w:rPr>
          <w:rStyle w:val="FootnoteAnchor"/>
          <w:rtl w:val="true"/>
        </w:rPr>
        <w:footnoteReference w:id="1359"/>
      </w:r>
      <w:r>
        <w:rPr>
          <w:rFonts w:ascii="IRNazanin" w:hAnsi="IRNazanin" w:eastAsia="IRNazanin"/>
          <w:color w:val="111111"/>
          <w:sz w:val="28"/>
          <w:sz w:val="28"/>
          <w:szCs w:val="28"/>
          <w:rtl w:val="true"/>
          <w:lang w:bidi="fa-IR"/>
        </w:rPr>
        <w:t>فهمت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کونه عینه </w:t>
      </w:r>
      <w:r>
        <w:rPr>
          <w:rStyle w:val="FootnoteAnchor"/>
          <w:rtl w:val="true"/>
        </w:rPr>
        <w:footnoteReference w:id="1360"/>
      </w:r>
      <w:r>
        <w:rPr>
          <w:rFonts w:ascii="IRNazanin" w:hAnsi="IRNazanin" w:eastAsia="IRNazanin"/>
          <w:color w:val="111111"/>
          <w:sz w:val="28"/>
          <w:sz w:val="28"/>
          <w:szCs w:val="28"/>
          <w:rtl w:val="true"/>
          <w:lang w:bidi="fa-IR"/>
        </w:rPr>
        <w:t xml:space="preserve">تعالی،غیر منفصل عنه،فانیا فیه مستهلکا عنده،و هو حقیقة النور العلوی الذی قیل فیه،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361"/>
      </w:r>
      <w:r>
        <w:rPr>
          <w:rFonts w:ascii="IRNazanin" w:hAnsi="IRNazanin" w:eastAsia="IRNazanin"/>
          <w:color w:val="111111"/>
          <w:sz w:val="28"/>
          <w:sz w:val="28"/>
          <w:szCs w:val="28"/>
          <w:rtl w:val="true"/>
          <w:lang w:bidi="fa-IR"/>
        </w:rPr>
        <w:t xml:space="preserve">لنعم ما قیل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را خدا نمی‌دانیم از خدا هم جدا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یوصف هو سبحانه و یرجع هو أیضا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بتلک العینیة </w:t>
      </w:r>
      <w:r>
        <w:rPr>
          <w:rStyle w:val="FootnoteAnchor"/>
          <w:rtl w:val="true"/>
        </w:rPr>
        <w:footnoteReference w:id="1363"/>
      </w:r>
      <w:r>
        <w:rPr>
          <w:rFonts w:ascii="IRNazanin" w:hAnsi="IRNazanin" w:eastAsia="IRNazanin"/>
          <w:color w:val="111111"/>
          <w:sz w:val="28"/>
          <w:sz w:val="28"/>
          <w:szCs w:val="28"/>
          <w:rtl w:val="true"/>
          <w:lang w:bidi="fa-IR"/>
        </w:rPr>
        <w:t xml:space="preserve">،و لا تکون أمرا سواه،حتّی فی الإشارة العقلیة،إذا أخذ بوجه یتنزّه بحسبه عن الصفات الخلقیة طرّا، و </w:t>
      </w:r>
      <w:r>
        <w:rPr>
          <w:rStyle w:val="FootnoteAnchor"/>
          <w:rtl w:val="true"/>
        </w:rPr>
        <w:footnoteReference w:id="1364"/>
      </w:r>
      <w:r>
        <w:rPr>
          <w:rFonts w:ascii="IRNazanin" w:hAnsi="IRNazanin" w:eastAsia="IRNazanin"/>
          <w:color w:val="111111"/>
          <w:sz w:val="28"/>
          <w:sz w:val="28"/>
          <w:szCs w:val="28"/>
          <w:rtl w:val="true"/>
          <w:lang w:bidi="fa-IR"/>
        </w:rPr>
        <w:t xml:space="preserve">عن سمات الخلقیة رأسا </w:t>
      </w:r>
      <w:r>
        <w:rPr>
          <w:rStyle w:val="FootnoteAnchor"/>
          <w:rtl w:val="true"/>
        </w:rPr>
        <w:footnoteReference w:id="1365"/>
      </w:r>
      <w:r>
        <w:rPr>
          <w:rFonts w:ascii="IRNazanin" w:hAnsi="IRNazanin" w:eastAsia="IRNazanin"/>
          <w:color w:val="111111"/>
          <w:sz w:val="28"/>
          <w:sz w:val="28"/>
          <w:szCs w:val="28"/>
          <w:rtl w:val="true"/>
          <w:lang w:bidi="fa-IR"/>
        </w:rPr>
        <w:t xml:space="preserve">،و بنحو یتقدّس بحسبه عن التوحید بالأعیان العالمیة، و عن التهوّی بالهویات الإمکانیة،و عن التقیّد </w:t>
      </w:r>
      <w:r>
        <w:rPr>
          <w:rStyle w:val="FootnoteAnchor"/>
          <w:rtl w:val="true"/>
        </w:rPr>
        <w:footnoteReference w:id="1366"/>
      </w:r>
      <w:r>
        <w:rPr>
          <w:rFonts w:ascii="IRNazanin" w:hAnsi="IRNazanin" w:eastAsia="IRNazanin"/>
          <w:color w:val="111111"/>
          <w:sz w:val="28"/>
          <w:sz w:val="28"/>
          <w:szCs w:val="28"/>
          <w:rtl w:val="true"/>
          <w:lang w:bidi="fa-IR"/>
        </w:rPr>
        <w:t xml:space="preserve">بالقیودات الجوهریة بأجناسها و أنواعها و أصنافها و أشخاصها،و کذلک عن التعیّنات العرضیة </w:t>
      </w:r>
      <w:r>
        <w:rPr>
          <w:rStyle w:val="FootnoteAnchor"/>
          <w:rtl w:val="true"/>
        </w:rPr>
        <w:footnoteReference w:id="1367"/>
      </w:r>
      <w:r>
        <w:rPr>
          <w:rFonts w:ascii="Amiri" w:hAnsi="Amiri" w:eastAsia="Amiri" w:cs="Amiri"/>
          <w:color w:val="111111"/>
          <w:sz w:val="28"/>
          <w:sz w:val="28"/>
          <w:szCs w:val="28"/>
          <w:rtl w:val="true"/>
          <w:lang w:bidi="ar-SA"/>
        </w:rPr>
        <w:t xml:space="preserve">بمقولاتها التسعة بأجناسها و أنواعها و أصنافها </w:t>
      </w:r>
      <w:r>
        <w:rPr>
          <w:rStyle w:val="FootnoteAnchor"/>
          <w:rtl w:val="true"/>
        </w:rPr>
        <w:footnoteReference w:id="1368"/>
      </w:r>
      <w:r>
        <w:rPr>
          <w:rFonts w:ascii="IRNazanin" w:hAnsi="IRNazanin" w:eastAsia="IRNazanin"/>
          <w:color w:val="111111"/>
          <w:sz w:val="28"/>
          <w:sz w:val="28"/>
          <w:szCs w:val="28"/>
          <w:rtl w:val="true"/>
          <w:lang w:bidi="fa-IR"/>
        </w:rPr>
        <w:t xml:space="preserve">و أشخاصها </w:t>
      </w:r>
      <w:r>
        <w:rPr>
          <w:rStyle w:val="FootnoteAnchor"/>
          <w:rtl w:val="true"/>
        </w:rPr>
        <w:footnoteReference w:id="1369"/>
      </w:r>
      <w:r>
        <w:rPr>
          <w:rFonts w:ascii="IRNazanin" w:hAnsi="IRNazanin" w:eastAsia="IRNazanin"/>
          <w:color w:val="111111"/>
          <w:sz w:val="28"/>
          <w:sz w:val="28"/>
          <w:szCs w:val="28"/>
          <w:rtl w:val="true"/>
          <w:lang w:bidi="fa-IR"/>
        </w:rPr>
        <w:t>،و إلاّ فهو الإبطال و التشبیه،و لیس فیه رائحة توحید و لا تنزیه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أسلفنا لک 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وسعت کلّ شیء و ما خرج عن حیطتها وسعتها لا ظلّ و لا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هی فی کلّ بحسبه،و تصبغ </w:t>
      </w:r>
      <w:r>
        <w:rPr>
          <w:rStyle w:val="FootnoteAnchor"/>
          <w:rtl w:val="true"/>
        </w:rPr>
        <w:footnoteReference w:id="1370"/>
      </w:r>
      <w:r>
        <w:rPr>
          <w:rFonts w:ascii="IRNazanin" w:hAnsi="IRNazanin" w:eastAsia="IRNazanin"/>
          <w:color w:val="111111"/>
          <w:sz w:val="28"/>
          <w:sz w:val="28"/>
          <w:szCs w:val="28"/>
          <w:rtl w:val="true"/>
          <w:lang w:bidi="fa-IR"/>
        </w:rPr>
        <w:t xml:space="preserve">بصبغته،و </w:t>
      </w:r>
      <w:r>
        <w:rPr>
          <w:rStyle w:val="FootnoteAnchor"/>
          <w:rtl w:val="true"/>
        </w:rPr>
        <w:footnoteReference w:id="1371"/>
      </w:r>
      <w:r>
        <w:rPr>
          <w:rFonts w:ascii="IRNazanin" w:hAnsi="IRNazanin" w:eastAsia="IRNazanin"/>
          <w:color w:val="111111"/>
          <w:sz w:val="28"/>
          <w:sz w:val="28"/>
          <w:szCs w:val="28"/>
          <w:rtl w:val="true"/>
          <w:lang w:bidi="fa-IR"/>
        </w:rPr>
        <w:t xml:space="preserve">متصّف بأوصافه،و </w:t>
      </w:r>
      <w:r>
        <w:rPr>
          <w:rStyle w:val="FootnoteAnchor"/>
          <w:rtl w:val="true"/>
        </w:rPr>
        <w:footnoteReference w:id="1372"/>
      </w:r>
      <w:r>
        <w:rPr>
          <w:rFonts w:ascii="IRNazanin" w:hAnsi="IRNazanin" w:eastAsia="IRNazanin"/>
          <w:color w:val="111111"/>
          <w:sz w:val="28"/>
          <w:sz w:val="28"/>
          <w:szCs w:val="28"/>
          <w:rtl w:val="true"/>
          <w:lang w:bidi="fa-IR"/>
        </w:rPr>
        <w:t xml:space="preserve">لیست الخلقیة بکلیّتها و جزئیتها و جوهریتها و عرضیتها إلاّ أنحاء تعیّنات تلک الرحمة و تقیّداتها؛فهی لیست فی کلّ شیء شیء من الخلقیة إلاّ عین ذلک </w:t>
      </w:r>
    </w:p>
    <w:p>
      <w:pPr>
        <w:pStyle w:val="BookText"/>
        <w:rPr/>
      </w:pPr>
      <w:r>
        <w:rPr>
          <w:rFonts w:ascii="IRNazanin" w:hAnsi="IRNazanin" w:eastAsia="IRNazanin"/>
          <w:color w:val="111111"/>
          <w:sz w:val="28"/>
          <w:sz w:val="28"/>
          <w:szCs w:val="28"/>
          <w:rtl w:val="true"/>
          <w:lang w:bidi="fa-IR"/>
        </w:rPr>
        <w:t xml:space="preserve">الشیء و وصفه </w:t>
      </w:r>
      <w:r>
        <w:rPr>
          <w:rStyle w:val="FootnoteAnchor"/>
          <w:rtl w:val="true"/>
        </w:rPr>
        <w:footnoteReference w:id="1373"/>
      </w:r>
      <w:r>
        <w:rPr>
          <w:rFonts w:ascii="IRNazanin" w:hAnsi="IRNazanin" w:eastAsia="IRNazanin"/>
          <w:color w:val="111111"/>
          <w:sz w:val="28"/>
          <w:sz w:val="28"/>
          <w:szCs w:val="28"/>
          <w:rtl w:val="true"/>
          <w:lang w:bidi="fa-IR"/>
        </w:rPr>
        <w:t>و حکمه؛فهی بما هی وصف و نعت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ما تحقّقت و تعرّفت،و لا سیما بحسب ما أفاده ذلک البرهان الباهر القاطع یجب أن یکون عینه </w:t>
      </w:r>
      <w:r>
        <w:rPr>
          <w:rStyle w:val="FootnoteAnchor"/>
          <w:rtl w:val="true"/>
        </w:rPr>
        <w:footnoteReference w:id="1374"/>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هی بما هی رحمة التی وسعت کلّ شیء و تحقّقت و تحصّلت و تعیّنت و تهویت الخلقیة بها،یجب أن یکون عینها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یستقیم الأمر بلا نقص و شین </w:t>
      </w:r>
      <w:r>
        <w:rPr>
          <w:rStyle w:val="FootnoteAnchor"/>
          <w:rtl w:val="true"/>
        </w:rPr>
        <w:footnoteReference w:id="1376"/>
      </w:r>
      <w:r>
        <w:rPr>
          <w:rFonts w:ascii="IRNazanin" w:hAnsi="IRNazanin" w:eastAsia="IRNazanin"/>
          <w:color w:val="111111"/>
          <w:sz w:val="28"/>
          <w:sz w:val="28"/>
          <w:szCs w:val="28"/>
          <w:rtl w:val="true"/>
          <w:lang w:bidi="fa-IR"/>
        </w:rPr>
        <w:t>؟ و کیف یتصوّر و یتعقّل وجه الجمع بین هاتین العینیتین،عینیتها للحقّ المنزّه،و عینیتها للخلق المشبّه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یتیسّر المفرّ و المهرب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لهو الأمر العجیب </w:t>
      </w:r>
      <w:r>
        <w:rPr>
          <w:rStyle w:val="FootnoteAnchor"/>
          <w:rtl w:val="true"/>
        </w:rPr>
        <w:footnoteReference w:id="1377"/>
      </w:r>
      <w:r>
        <w:rPr>
          <w:rFonts w:ascii="IRNazanin" w:hAnsi="IRNazanin" w:eastAsia="IRNazanin"/>
          <w:color w:val="111111"/>
          <w:sz w:val="28"/>
          <w:sz w:val="28"/>
          <w:szCs w:val="28"/>
          <w:rtl w:val="true"/>
          <w:lang w:bidi="fa-IR"/>
        </w:rPr>
        <w:t xml:space="preserve">الذی هو العجیب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لبحر </w:t>
      </w:r>
      <w:r>
        <w:rPr>
          <w:rStyle w:val="FootnoteAnchor"/>
          <w:rtl w:val="true"/>
        </w:rPr>
        <w:footnoteReference w:id="1379"/>
      </w:r>
      <w:r>
        <w:rPr>
          <w:rFonts w:ascii="IRNazanin" w:hAnsi="IRNazanin" w:eastAsia="IRNazanin"/>
          <w:color w:val="111111"/>
          <w:sz w:val="28"/>
          <w:sz w:val="28"/>
          <w:szCs w:val="28"/>
          <w:rtl w:val="true"/>
          <w:lang w:bidi="fa-IR"/>
        </w:rPr>
        <w:t xml:space="preserve">عمیق و قعره عمقه </w:t>
      </w:r>
      <w:r>
        <w:rPr>
          <w:rStyle w:val="FootnoteAnchor"/>
          <w:rtl w:val="true"/>
        </w:rPr>
        <w:footnoteReference w:id="1380"/>
      </w:r>
      <w:r>
        <w:rPr>
          <w:rFonts w:ascii="IRNazanin" w:hAnsi="IRNazanin" w:eastAsia="IRNazanin"/>
          <w:color w:val="111111"/>
          <w:sz w:val="28"/>
          <w:sz w:val="28"/>
          <w:szCs w:val="28"/>
          <w:rtl w:val="true"/>
          <w:lang w:bidi="fa-IR"/>
        </w:rPr>
        <w:t xml:space="preserve">بعید؛فمن دخله من دون </w:t>
      </w:r>
      <w:r>
        <w:rPr>
          <w:rStyle w:val="FootnoteAnchor"/>
          <w:rtl w:val="true"/>
        </w:rPr>
        <w:footnoteReference w:id="1381"/>
      </w:r>
      <w:r>
        <w:rPr>
          <w:rFonts w:ascii="IRNazanin" w:hAnsi="IRNazanin" w:eastAsia="IRNazanin"/>
          <w:color w:val="111111"/>
          <w:sz w:val="28"/>
          <w:sz w:val="28"/>
          <w:szCs w:val="28"/>
          <w:rtl w:val="true"/>
          <w:lang w:bidi="fa-IR"/>
        </w:rPr>
        <w:t xml:space="preserve">وظائف لطایف التحقیق </w:t>
      </w:r>
      <w:r>
        <w:rPr>
          <w:rStyle w:val="FootnoteAnchor"/>
          <w:rtl w:val="true"/>
        </w:rPr>
        <w:footnoteReference w:id="1382"/>
      </w:r>
      <w:r>
        <w:rPr>
          <w:rFonts w:ascii="IRNazanin" w:hAnsi="IRNazanin" w:eastAsia="IRNazanin"/>
          <w:color w:val="111111"/>
          <w:sz w:val="28"/>
          <w:sz w:val="28"/>
          <w:szCs w:val="28"/>
          <w:rtl w:val="true"/>
          <w:lang w:bidi="fa-IR"/>
        </w:rPr>
        <w:t>و من غیر ضوابط شرائط التدقیق،فهو بالنار حرّی،و فی النار 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لفی البحر المسجور </w:t>
      </w:r>
      <w:r>
        <w:rPr>
          <w:rStyle w:val="FootnoteAnchor"/>
          <w:rtl w:val="true"/>
        </w:rPr>
        <w:footnoteReference w:id="1383"/>
      </w:r>
      <w:r>
        <w:rPr>
          <w:rFonts w:ascii="IRNazanin" w:hAnsi="IRNazanin" w:eastAsia="IRNazanin"/>
          <w:color w:val="111111"/>
          <w:sz w:val="28"/>
          <w:sz w:val="28"/>
          <w:szCs w:val="28"/>
          <w:rtl w:val="true"/>
          <w:lang w:bidi="fa-IR"/>
        </w:rPr>
        <w:t>غریق،و لبئس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زفیر و شهیق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جاء فی </w:t>
      </w:r>
      <w:r>
        <w:rPr>
          <w:rStyle w:val="FootnoteAnchor"/>
          <w:rtl w:val="true"/>
        </w:rPr>
        <w:footnoteReference w:id="1385"/>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الصراط له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فبوجه أدقّ من الشعر،و بوجه أحدّ من السیف </w:t>
      </w:r>
      <w:r>
        <w:rPr>
          <w:rStyle w:val="FootnoteAnchor"/>
          <w:rtl w:val="true"/>
        </w:rPr>
        <w:footnoteReference w:id="138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قالوا أنّ الوجه الذی هو أدقّ من الشعر لیس إلاّ تحقیق حقائق الأشیاء و معرفة أحوالها المعروف فی عرف العلماء بالحکمة النظریة؛فالنظر فیها لا ینفی و لا یحلّ إلاّ بوظائف لطائف التحقیق و ضوابط شرائط التدقیق بملازمة المجاهدة الکبری،أو بمرافقة العمل الصالح و التقوی، وَ الَّذِینَ جٰاهَدُوا فِینٰا لَنَهْدِیَنَّهُمْ سُبُلَنٰا </w:t>
      </w:r>
      <w:r>
        <w:rPr>
          <w:rStyle w:val="FootnoteAnchor"/>
          <w:rtl w:val="true"/>
        </w:rPr>
        <w:footnoteReference w:id="1387"/>
      </w:r>
      <w:bookmarkStart w:id="381" w:name="pg12930_148634"/>
    </w:p>
    <w:p>
      <w:pPr>
        <w:pStyle w:val="BookText"/>
        <w:rPr/>
      </w:pPr>
      <w:bookmarkEnd w:id="381"/>
      <w:r>
        <w:rPr>
          <w:rFonts w:ascii="Amiri" w:hAnsi="Amiri" w:eastAsia="Amiri" w:cs="Amiri"/>
          <w:color w:val="111111"/>
          <w:sz w:val="28"/>
          <w:sz w:val="28"/>
          <w:szCs w:val="28"/>
          <w:rtl w:val="true"/>
          <w:lang w:bidi="ar-SA"/>
        </w:rPr>
        <w:t xml:space="preserve">و إِلَیْهِ یَصْعَدُ الْکَلِمُ الطَّیِّبُ وَ الْعَمَلُ الصّٰالِحُ یَرْفَعُهُ </w:t>
      </w:r>
      <w:r>
        <w:rPr>
          <w:rStyle w:val="FootnoteAnchor"/>
          <w:rtl w:val="true"/>
        </w:rPr>
        <w:footnoteReference w:id="1388"/>
      </w:r>
      <w:r>
        <w:rPr>
          <w:rFonts w:ascii="Amiri" w:hAnsi="Amiri" w:eastAsia="Amiri" w:cs="Amiri"/>
          <w:color w:val="111111"/>
          <w:sz w:val="28"/>
          <w:sz w:val="28"/>
          <w:szCs w:val="28"/>
          <w:rtl w:val="true"/>
          <w:lang w:bidi="ar-SA"/>
        </w:rPr>
        <w:t xml:space="preserve">،إن یتّق اللّه یعلّمکم اللّه </w:t>
      </w:r>
      <w:r>
        <w:rPr>
          <w:rStyle w:val="FootnoteAnchor"/>
          <w:rtl w:val="true"/>
        </w:rPr>
        <w:footnoteReference w:id="1389"/>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1390"/>
      </w:r>
      <w:r>
        <w:rPr>
          <w:rFonts w:ascii="Amiri" w:hAnsi="Amiri" w:eastAsia="Amiri" w:cs="Amiri"/>
          <w:color w:val="111111"/>
          <w:sz w:val="28"/>
          <w:sz w:val="28"/>
          <w:szCs w:val="28"/>
          <w:rtl w:val="true"/>
          <w:lang w:bidi="ar-SA"/>
        </w:rPr>
        <w:t xml:space="preserve">، اَللّٰهُ 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الَّذِینَ آمَنُوا یُخْرِجُهُمْ مِنَ الظُّلُمٰاتِ إِلَی النُّورِ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کلّه عمل</w:t>
      </w:r>
      <w:r>
        <w:rPr>
          <w:rFonts w:eastAsia="IRNazanin" w:cs="IRNazanin"/>
          <w:color w:val="111111"/>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 لَیْسَ لِلْإِنْسٰانِ إِلاّٰ مٰا سَعیٰ </w:t>
      </w:r>
      <w:r>
        <w:rPr>
          <w:rStyle w:val="FootnoteAnchor"/>
          <w:rtl w:val="true"/>
        </w:rPr>
        <w:footnoteReference w:id="1393"/>
      </w:r>
      <w:r>
        <w:rPr>
          <w:rFonts w:ascii="IRNazanin" w:hAnsi="IRNazanin" w:eastAsia="IRNazanin"/>
          <w:color w:val="111111"/>
          <w:sz w:val="28"/>
          <w:sz w:val="28"/>
          <w:szCs w:val="28"/>
          <w:rtl w:val="true"/>
          <w:lang w:bidi="fa-IR"/>
        </w:rPr>
        <w:t xml:space="preserve">و السعی لا یتصوّر إلاّ بالعمل،کما هو طریقة الأنبیاء و الرسل و الأولیاء و الأوصیاء الکمّل علیهم السّلام و لیس السعی و الجهاد بمجرّد الفکر و النظر،و إلاّ لکان إمام الشیاطین و </w:t>
      </w:r>
      <w:r>
        <w:rPr>
          <w:rStyle w:val="FootnoteAnchor"/>
          <w:rtl w:val="true"/>
        </w:rPr>
        <w:footnoteReference w:id="1394"/>
      </w:r>
      <w:r>
        <w:rPr>
          <w:rFonts w:ascii="IRNazanin" w:hAnsi="IRNazanin" w:eastAsia="IRNazanin"/>
          <w:color w:val="111111"/>
          <w:sz w:val="28"/>
          <w:sz w:val="28"/>
          <w:szCs w:val="28"/>
          <w:rtl w:val="true"/>
          <w:lang w:bidi="fa-IR"/>
        </w:rPr>
        <w:t>المشکّکین أعلم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بلسان الحال و أمسک من هذا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ما کنّا فیه من القیل و 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لبیبی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أمثال هذا المقام الشامخ العالی المتعالی </w:t>
      </w:r>
      <w:r>
        <w:rPr>
          <w:rStyle w:val="FootnoteAnchor"/>
          <w:rtl w:val="true"/>
        </w:rPr>
        <w:footnoteReference w:id="1395"/>
      </w:r>
      <w:r>
        <w:rPr>
          <w:rFonts w:ascii="IRNazanin" w:hAnsi="IRNazanin" w:eastAsia="IRNazanin"/>
          <w:color w:val="111111"/>
          <w:sz w:val="28"/>
          <w:sz w:val="28"/>
          <w:szCs w:val="28"/>
          <w:rtl w:val="true"/>
          <w:lang w:bidi="fa-IR"/>
        </w:rPr>
        <w:t xml:space="preserve">لا یفیء بنیانها تبیان المقال </w:t>
      </w:r>
      <w:r>
        <w:rPr>
          <w:rStyle w:val="FootnoteAnchor"/>
          <w:rtl w:val="true"/>
        </w:rPr>
        <w:footnoteReference w:id="1396"/>
      </w:r>
      <w:r>
        <w:rPr>
          <w:rFonts w:ascii="IRNazanin" w:hAnsi="IRNazanin" w:eastAsia="IRNazanin"/>
          <w:color w:val="111111"/>
          <w:sz w:val="28"/>
          <w:sz w:val="28"/>
          <w:szCs w:val="28"/>
          <w:rtl w:val="true"/>
          <w:lang w:bidi="fa-IR"/>
        </w:rPr>
        <w:t>،و من أین یوصل البیان إلی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أنّی یتصل المقال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لزوم الامتثال للأمر الأعلی أمر المولی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اللّه تعالی </w:t>
      </w:r>
      <w:r>
        <w:rPr>
          <w:rStyle w:val="FootnoteAnchor"/>
          <w:rtl w:val="true"/>
        </w:rPr>
        <w:footnoteReference w:id="1397"/>
      </w:r>
      <w:r>
        <w:rPr>
          <w:rFonts w:ascii="IRNazanin" w:hAnsi="IRNazanin" w:eastAsia="IRNazanin"/>
          <w:color w:val="111111"/>
          <w:sz w:val="28"/>
          <w:sz w:val="28"/>
          <w:szCs w:val="28"/>
          <w:rtl w:val="true"/>
          <w:lang w:bidi="fa-IR"/>
        </w:rPr>
        <w:t xml:space="preserve">ظلّه العالی،علی رؤوس طلاب </w:t>
      </w:r>
      <w:r>
        <w:rPr>
          <w:rStyle w:val="FootnoteAnchor"/>
          <w:rtl w:val="true"/>
        </w:rPr>
        <w:footnoteReference w:id="1398"/>
      </w:r>
      <w:r>
        <w:rPr>
          <w:rFonts w:ascii="IRNazanin" w:hAnsi="IRNazanin" w:eastAsia="IRNazanin"/>
          <w:color w:val="111111"/>
          <w:sz w:val="28"/>
          <w:sz w:val="28"/>
          <w:szCs w:val="28"/>
          <w:rtl w:val="true"/>
          <w:lang w:bidi="fa-IR"/>
        </w:rPr>
        <w:t>المعرفة و أصحاب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یلزمنی و یلجأنی إلی الجسارة العظمی،فنقول مستعینا باللّه تعالی،و اللّه </w:t>
      </w:r>
      <w:r>
        <w:rPr>
          <w:rStyle w:val="FootnoteAnchor"/>
          <w:rtl w:val="true"/>
        </w:rPr>
        <w:footnoteReference w:id="1399"/>
      </w:r>
      <w:r>
        <w:rPr>
          <w:rFonts w:ascii="IRNazanin" w:hAnsi="IRNazanin" w:eastAsia="IRNazanin"/>
          <w:color w:val="111111"/>
          <w:sz w:val="28"/>
          <w:sz w:val="28"/>
          <w:szCs w:val="28"/>
          <w:rtl w:val="true"/>
          <w:lang w:bidi="fa-IR"/>
        </w:rPr>
        <w:t>یقول الحقّ و هو یهدنی السبیل،إنّه لنعم المولی و لنعم الوکیل</w:t>
      </w:r>
      <w:r>
        <w:rPr>
          <w:rFonts w:eastAsia="IRNazanin" w:cs="IRNazanin"/>
          <w:color w:val="111111"/>
          <w:sz w:val="28"/>
          <w:szCs w:val="28"/>
          <w:rtl w:val="true"/>
          <w:lang w:bidi="fa-IR"/>
        </w:rPr>
        <w:t xml:space="preserve">. </w:t>
      </w:r>
      <w:r>
        <w:rPr>
          <w:rStyle w:val="FootnoteAnchor"/>
          <w:rtl w:val="true"/>
        </w:rPr>
        <w:footnoteReference w:id="1400"/>
      </w:r>
    </w:p>
    <w:p>
      <w:pPr>
        <w:pStyle w:val="Heading5"/>
        <w:numPr>
          <w:ilvl w:val="4"/>
          <w:numId w:val="1"/>
        </w:numPr>
        <w:rPr/>
      </w:pPr>
      <w:bookmarkStart w:id="382" w:name="__RefHeading___Toc3878090_3224264995"/>
      <w:bookmarkStart w:id="383" w:name="_Toc141"/>
      <w:bookmarkEnd w:id="382"/>
      <w:r>
        <w:rPr>
          <w:rtl w:val="true"/>
        </w:rPr>
        <w:t>[</w:t>
      </w:r>
      <w:r>
        <w:rPr>
          <w:rtl w:val="true"/>
        </w:rPr>
        <w:t>تحقیق فی بیان نسبة الأمر إلی الخلق</w:t>
      </w:r>
      <w:r>
        <w:rPr>
          <w:rtl w:val="true"/>
        </w:rPr>
        <w:t>]</w:t>
      </w:r>
      <w:bookmarkEnd w:id="3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نسبة الأمر إلی الخلق علی ما یقول ضرب من البرهان النازل من </w:t>
      </w:r>
      <w:r>
        <w:rPr>
          <w:rStyle w:val="FootnoteAnchor"/>
          <w:rtl w:val="true"/>
        </w:rPr>
        <w:footnoteReference w:id="1401"/>
      </w:r>
      <w:r>
        <w:rPr>
          <w:rFonts w:ascii="IRNazanin" w:hAnsi="IRNazanin" w:eastAsia="IRNazanin"/>
          <w:color w:val="111111"/>
          <w:sz w:val="28"/>
          <w:sz w:val="28"/>
          <w:szCs w:val="28"/>
          <w:rtl w:val="true"/>
          <w:lang w:bidi="fa-IR"/>
        </w:rPr>
        <w:t xml:space="preserve">عند من </w:t>
      </w:r>
      <w:bookmarkStart w:id="384" w:name="pg12930_148635"/>
    </w:p>
    <w:p>
      <w:pPr>
        <w:pStyle w:val="BookText"/>
        <w:rPr/>
      </w:pPr>
      <w:bookmarkEnd w:id="384"/>
      <w:r>
        <w:rPr>
          <w:rFonts w:ascii="IRNazanin" w:hAnsi="IRNazanin" w:eastAsia="IRNazanin"/>
          <w:color w:val="111111"/>
          <w:sz w:val="28"/>
          <w:sz w:val="28"/>
          <w:szCs w:val="28"/>
          <w:rtl w:val="true"/>
          <w:lang w:bidi="fa-IR"/>
        </w:rPr>
        <w:t xml:space="preserve">خلق الإنسان و علّمه البیان </w:t>
      </w:r>
      <w:r>
        <w:rPr>
          <w:rStyle w:val="FootnoteAnchor"/>
          <w:rtl w:val="true"/>
        </w:rPr>
        <w:footnoteReference w:id="1402"/>
      </w:r>
      <w:r>
        <w:rPr>
          <w:rFonts w:ascii="IRNazanin" w:hAnsi="IRNazanin" w:eastAsia="IRNazanin"/>
          <w:color w:val="111111"/>
          <w:sz w:val="28"/>
          <w:sz w:val="28"/>
          <w:szCs w:val="28"/>
          <w:rtl w:val="true"/>
          <w:lang w:bidi="fa-IR"/>
        </w:rPr>
        <w:t>و علی ما ینکشف ضرب من النور الساطع من نور قلوب أولیائه بنور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نسبة الروح إلی البدن،و أنّ تلک الرحمة الرحمانیة </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منزلتها من العالم منزلة الروح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w:t>
      </w:r>
      <w:r>
        <w:rPr>
          <w:rStyle w:val="FootnoteAnchor"/>
          <w:rtl w:val="true"/>
        </w:rPr>
        <w:footnoteReference w:id="1404"/>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روح الأرواح و حقیقة روح </w:t>
      </w:r>
      <w:r>
        <w:rPr>
          <w:rStyle w:val="FootnoteAnchor"/>
          <w:rtl w:val="true"/>
        </w:rPr>
        <w:footnoteReference w:id="1405"/>
      </w:r>
      <w:r>
        <w:rPr>
          <w:rFonts w:ascii="IRNazanin" w:hAnsi="IRNazanin" w:eastAsia="IRNazanin"/>
          <w:color w:val="111111"/>
          <w:sz w:val="28"/>
          <w:sz w:val="28"/>
          <w:szCs w:val="28"/>
          <w:rtl w:val="true"/>
          <w:lang w:bidi="fa-IR"/>
        </w:rPr>
        <w:t xml:space="preserve">الأعظم الذی هو روح کلیة العالم؛ و هو حیاة العالم </w:t>
      </w:r>
      <w:r>
        <w:rPr>
          <w:rStyle w:val="FootnoteAnchor"/>
          <w:rtl w:val="true"/>
        </w:rPr>
        <w:footnoteReference w:id="1406"/>
      </w:r>
      <w:r>
        <w:rPr>
          <w:rFonts w:ascii="IRNazanin" w:hAnsi="IRNazanin" w:eastAsia="IRNazanin"/>
          <w:color w:val="111111"/>
          <w:sz w:val="28"/>
          <w:sz w:val="28"/>
          <w:szCs w:val="28"/>
          <w:rtl w:val="true"/>
          <w:lang w:bidi="fa-IR"/>
        </w:rPr>
        <w:t>کلّه و هو نوره الساری فی السماوات و الأرض،و العرش و الفرش</w:t>
      </w:r>
      <w:r>
        <w:rPr>
          <w:rFonts w:eastAsia="IRNazanin" w:cs="IRNazanin"/>
          <w:color w:val="111111"/>
          <w:sz w:val="28"/>
          <w:szCs w:val="28"/>
          <w:rtl w:val="true"/>
          <w:lang w:bidi="fa-IR"/>
        </w:rPr>
        <w:t>.</w:t>
      </w:r>
    </w:p>
    <w:p>
      <w:pPr>
        <w:pStyle w:val="Heading5"/>
        <w:numPr>
          <w:ilvl w:val="4"/>
          <w:numId w:val="1"/>
        </w:numPr>
        <w:rPr/>
      </w:pPr>
      <w:bookmarkStart w:id="385" w:name="__RefHeading___Toc3878092_3224264995"/>
      <w:bookmarkStart w:id="386" w:name="_Toc142"/>
      <w:bookmarkEnd w:id="385"/>
      <w:r>
        <w:rPr>
          <w:rtl w:val="true"/>
        </w:rPr>
        <w:t>[</w:t>
      </w:r>
      <w:r>
        <w:rPr>
          <w:rtl w:val="true"/>
        </w:rPr>
        <w:t>کیفیة اتصاف الرحمة الواسعة بصفات الواجب</w:t>
      </w:r>
      <w:r>
        <w:rPr>
          <w:rtl w:val="true"/>
        </w:rPr>
        <w:t>]</w:t>
      </w:r>
      <w:bookmarkEnd w:id="3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407"/>
      </w:r>
      <w:r>
        <w:rPr>
          <w:rFonts w:ascii="IRNazanin" w:hAnsi="IRNazanin" w:eastAsia="IRNazanin"/>
          <w:color w:val="111111"/>
          <w:sz w:val="28"/>
          <w:sz w:val="28"/>
          <w:szCs w:val="28"/>
          <w:rtl w:val="true"/>
          <w:lang w:bidi="fa-IR"/>
        </w:rPr>
        <w:t xml:space="preserve">تلک الحقیقة النوریة الاسفهبدیة بنفسها و بحسب حاقّ جوهرها و حیثیة محض ذاتها إنّما یعبّر عنها بالأوصاف العلیا و الألقاب الحسنی </w:t>
      </w:r>
      <w:r>
        <w:rPr>
          <w:rStyle w:val="FootnoteAnchor"/>
          <w:rtl w:val="true"/>
        </w:rPr>
        <w:footnoteReference w:id="1408"/>
      </w:r>
      <w:r>
        <w:rPr>
          <w:rFonts w:ascii="IRNazanin" w:hAnsi="IRNazanin" w:eastAsia="IRNazanin"/>
          <w:color w:val="111111"/>
          <w:sz w:val="28"/>
          <w:sz w:val="28"/>
          <w:szCs w:val="28"/>
          <w:rtl w:val="true"/>
          <w:lang w:bidi="fa-IR"/>
        </w:rPr>
        <w:t>التی یوصف بها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رحمة واسعة و نورا و إبداعا و صنعا و إیجادا و إفاضة و قیّوما و أمرا و کلاما و علما إضافیا و قدرة و یدا و قوة إضافیة و إرادة و مشیة إضافیة و حیاة إضافیة و وجودا إضافیا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الصفات الإضافیة له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Style w:val="FootnoteAnchor"/>
          <w:rtl w:val="true"/>
        </w:rPr>
        <w:footnoteReference w:id="1410"/>
      </w:r>
      <w:r>
        <w:rPr>
          <w:rFonts w:ascii="IRNazanin" w:hAnsi="IRNazanin" w:eastAsia="IRNazanin"/>
          <w:color w:val="111111"/>
          <w:sz w:val="28"/>
          <w:sz w:val="28"/>
          <w:szCs w:val="28"/>
          <w:rtl w:val="true"/>
          <w:lang w:bidi="fa-IR"/>
        </w:rPr>
        <w:t xml:space="preserve">بنفسها و بحاقّ ذاتها مع قطع النظر عن التحدّدات </w:t>
      </w:r>
      <w:r>
        <w:rPr>
          <w:rStyle w:val="FootnoteAnchor"/>
          <w:rtl w:val="true"/>
        </w:rPr>
        <w:footnoteReference w:id="1411"/>
      </w:r>
      <w:r>
        <w:rPr>
          <w:rFonts w:ascii="IRNazanin" w:hAnsi="IRNazanin" w:eastAsia="IRNazanin"/>
          <w:color w:val="111111"/>
          <w:sz w:val="28"/>
          <w:sz w:val="28"/>
          <w:szCs w:val="28"/>
          <w:rtl w:val="true"/>
          <w:lang w:bidi="fa-IR"/>
        </w:rPr>
        <w:t xml:space="preserve">و التقیدات و التعینات النقصانیة التی تلحقها فی کلّ مرتبة مرتبة </w:t>
      </w:r>
      <w:r>
        <w:rPr>
          <w:rStyle w:val="FootnoteAnchor"/>
          <w:rtl w:val="true"/>
        </w:rPr>
        <w:footnoteReference w:id="1412"/>
      </w:r>
      <w:r>
        <w:rPr>
          <w:rFonts w:ascii="IRNazanin" w:hAnsi="IRNazanin" w:eastAsia="IRNazanin"/>
          <w:color w:val="111111"/>
          <w:sz w:val="28"/>
          <w:sz w:val="28"/>
          <w:szCs w:val="28"/>
          <w:rtl w:val="true"/>
          <w:lang w:bidi="fa-IR"/>
        </w:rPr>
        <w:t xml:space="preserve">من مراتب الخلقیة و العالمیة لا توصف إلاّ بصفاتها الذاتیة التی تصحّ و یعقل أن توصف بها هو سبحانه و تعالی،و إنّما یوصف بما یوصف </w:t>
      </w:r>
      <w:r>
        <w:rPr>
          <w:rStyle w:val="FootnoteAnchor"/>
          <w:rtl w:val="true"/>
        </w:rPr>
        <w:footnoteReference w:id="1413"/>
      </w:r>
      <w:r>
        <w:rPr>
          <w:rFonts w:ascii="IRNazanin" w:hAnsi="IRNazanin" w:eastAsia="IRNazanin"/>
          <w:color w:val="111111"/>
          <w:sz w:val="28"/>
          <w:sz w:val="28"/>
          <w:szCs w:val="28"/>
          <w:rtl w:val="true"/>
          <w:lang w:bidi="fa-IR"/>
        </w:rPr>
        <w:t xml:space="preserve">به من الصفات الخلقیة و العنوانات العالمیة </w:t>
      </w:r>
      <w:r>
        <w:rPr>
          <w:rStyle w:val="FootnoteAnchor"/>
          <w:rtl w:val="true"/>
        </w:rPr>
        <w:footnoteReference w:id="1414"/>
      </w:r>
      <w:r>
        <w:rPr>
          <w:rFonts w:ascii="IRNazanin" w:hAnsi="IRNazanin" w:eastAsia="IRNazanin"/>
          <w:color w:val="111111"/>
          <w:sz w:val="28"/>
          <w:sz w:val="28"/>
          <w:szCs w:val="28"/>
          <w:rtl w:val="true"/>
          <w:lang w:bidi="fa-IR"/>
        </w:rPr>
        <w:t xml:space="preserve">و النعوت و الأوصاف الاستوائیة </w:t>
      </w:r>
      <w:r>
        <w:rPr>
          <w:rStyle w:val="FootnoteAnchor"/>
          <w:rtl w:val="true"/>
        </w:rPr>
        <w:footnoteReference w:id="1415"/>
      </w:r>
      <w:r>
        <w:rPr>
          <w:rFonts w:ascii="IRNazanin" w:hAnsi="IRNazanin" w:eastAsia="IRNazanin"/>
          <w:color w:val="111111"/>
          <w:sz w:val="28"/>
          <w:sz w:val="28"/>
          <w:szCs w:val="28"/>
          <w:rtl w:val="true"/>
          <w:lang w:bidi="fa-IR"/>
        </w:rPr>
        <w:t xml:space="preserve">لا بنفسها و بحاقّ حقیقتها </w:t>
      </w:r>
      <w:bookmarkStart w:id="387" w:name="pg12930_148636"/>
    </w:p>
    <w:p>
      <w:pPr>
        <w:pStyle w:val="BookText"/>
        <w:rPr/>
      </w:pPr>
      <w:bookmarkEnd w:id="387"/>
      <w:r>
        <w:rPr>
          <w:rFonts w:ascii="IRNazanin" w:hAnsi="IRNazanin" w:eastAsia="IRNazanin"/>
          <w:color w:val="111111"/>
          <w:sz w:val="28"/>
          <w:sz w:val="28"/>
          <w:szCs w:val="28"/>
          <w:rtl w:val="true"/>
          <w:lang w:bidi="fa-IR"/>
        </w:rPr>
        <w:t>و بحقیقة جوهر ذاتها،بل بحسب تحدّدها بالحدود الخلقیة و تعیّنها و تقیّدها بالنقصانات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بحسب مرتبة متعیّنة </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محدودة من الحصول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 الکیفی المحدود الذی لا یکون غیر الکیف من طبائع الأجناس الاخر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توصف و تتّصف بوصف الکیف و بصفة </w:t>
      </w:r>
      <w:r>
        <w:rPr>
          <w:rStyle w:val="FootnoteAnchor"/>
          <w:rtl w:val="true"/>
        </w:rPr>
        <w:footnoteReference w:id="1416"/>
      </w:r>
      <w:r>
        <w:rPr>
          <w:rFonts w:ascii="IRNazanin" w:hAnsi="IRNazanin" w:eastAsia="IRNazanin"/>
          <w:color w:val="111111"/>
          <w:sz w:val="28"/>
          <w:sz w:val="28"/>
          <w:szCs w:val="28"/>
          <w:rtl w:val="true"/>
          <w:lang w:bidi="fa-IR"/>
        </w:rPr>
        <w:t xml:space="preserve">الکیفوفیة،و یصدق علی تلک الرحمة لا بنفسها،بل بحسب تلک المرتبة من التحدّد و النقص </w:t>
      </w:r>
      <w:r>
        <w:rPr>
          <w:rStyle w:val="FootnoteAnchor"/>
          <w:rtl w:val="true"/>
        </w:rPr>
        <w:footnoteReference w:id="1417"/>
      </w:r>
      <w:r>
        <w:rPr>
          <w:rFonts w:ascii="IRNazanin" w:hAnsi="IRNazanin" w:eastAsia="IRNazanin"/>
          <w:color w:val="111111"/>
          <w:sz w:val="28"/>
          <w:sz w:val="28"/>
          <w:szCs w:val="28"/>
          <w:rtl w:val="true"/>
          <w:lang w:bidi="fa-IR"/>
        </w:rPr>
        <w:t>مفهوم الکیف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مرتبة معیّنة خلقیة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توصف </w:t>
      </w:r>
      <w:r>
        <w:rPr>
          <w:rStyle w:val="FootnoteAnchor"/>
          <w:rtl w:val="true"/>
        </w:rPr>
        <w:footnoteReference w:id="1418"/>
      </w:r>
      <w:r>
        <w:rPr>
          <w:rFonts w:ascii="IRNazanin" w:hAnsi="IRNazanin" w:eastAsia="IRNazanin"/>
          <w:color w:val="111111"/>
          <w:sz w:val="28"/>
          <w:sz w:val="28"/>
          <w:szCs w:val="28"/>
          <w:rtl w:val="true"/>
          <w:lang w:bidi="fa-IR"/>
        </w:rPr>
        <w:t xml:space="preserve">تلک </w:t>
      </w:r>
      <w:r>
        <w:rPr>
          <w:rStyle w:val="FootnoteAnchor"/>
          <w:rtl w:val="true"/>
        </w:rPr>
        <w:footnoteReference w:id="1419"/>
      </w:r>
      <w:r>
        <w:rPr>
          <w:rFonts w:ascii="IRNazanin" w:hAnsi="IRNazanin" w:eastAsia="IRNazanin"/>
          <w:color w:val="111111"/>
          <w:sz w:val="28"/>
          <w:sz w:val="28"/>
          <w:szCs w:val="28"/>
          <w:rtl w:val="true"/>
          <w:lang w:bidi="fa-IR"/>
        </w:rPr>
        <w:t>الرحمة الواسعة بصفة الکمّ،فیقال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 یحمل علیها بحسب خصوصیة تلک المرتبة؛ </w:t>
      </w:r>
      <w:r>
        <w:rPr>
          <w:rStyle w:val="FootnoteAnchor"/>
          <w:rtl w:val="true"/>
        </w:rPr>
        <w:footnoteReference w:id="1420"/>
      </w:r>
      <w:r>
        <w:rPr>
          <w:rFonts w:ascii="IRNazanin" w:hAnsi="IRNazanin" w:eastAsia="IRNazanin"/>
          <w:color w:val="111111"/>
          <w:sz w:val="28"/>
          <w:sz w:val="28"/>
          <w:szCs w:val="28"/>
          <w:rtl w:val="true"/>
          <w:lang w:bidi="fa-IR"/>
        </w:rPr>
        <w:t xml:space="preserve">و ذلک الحدّ و النقص </w:t>
      </w:r>
      <w:r>
        <w:rPr>
          <w:rStyle w:val="FootnoteAnchor"/>
          <w:rtl w:val="true"/>
        </w:rPr>
        <w:footnoteReference w:id="1421"/>
      </w:r>
      <w:r>
        <w:rPr>
          <w:rFonts w:ascii="IRNazanin" w:hAnsi="IRNazanin" w:eastAsia="IRNazanin"/>
          <w:color w:val="111111"/>
          <w:sz w:val="28"/>
          <w:sz w:val="28"/>
          <w:szCs w:val="28"/>
          <w:rtl w:val="true"/>
          <w:lang w:bidi="fa-IR"/>
        </w:rPr>
        <w:t xml:space="preserve">و النقیصة معنی </w:t>
      </w:r>
      <w:r>
        <w:rPr>
          <w:rStyle w:val="FootnoteAnchor"/>
          <w:rtl w:val="true"/>
        </w:rPr>
        <w:footnoteReference w:id="1422"/>
      </w:r>
      <w:r>
        <w:rPr>
          <w:rFonts w:ascii="IRNazanin" w:hAnsi="IRNazanin" w:eastAsia="IRNazanin"/>
          <w:color w:val="111111"/>
          <w:sz w:val="28"/>
          <w:sz w:val="28"/>
          <w:szCs w:val="28"/>
          <w:rtl w:val="true"/>
          <w:lang w:bidi="fa-IR"/>
        </w:rPr>
        <w:t xml:space="preserve">الکمّ،لا بحسب تلک الرحمة الواسعة </w:t>
      </w:r>
      <w:r>
        <w:rPr>
          <w:rStyle w:val="FootnoteAnchor"/>
          <w:rtl w:val="true"/>
        </w:rPr>
        <w:footnoteReference w:id="1423"/>
      </w:r>
      <w:r>
        <w:rPr>
          <w:rFonts w:ascii="IRNazanin" w:hAnsi="IRNazanin" w:eastAsia="IRNazanin"/>
          <w:color w:val="111111"/>
          <w:sz w:val="28"/>
          <w:sz w:val="28"/>
          <w:szCs w:val="28"/>
          <w:rtl w:val="true"/>
          <w:lang w:bidi="fa-IR"/>
        </w:rPr>
        <w:t>المطلقة المنزّهة عن هذه التعیّنات و النقصانات،و هکذا بالنسبة إلی کلّ واحد واحد من الحقائق الخلقیة و الأعیان العالمیة</w:t>
      </w:r>
      <w:r>
        <w:rPr>
          <w:rFonts w:eastAsia="IRNazanin" w:cs="IRNazanin"/>
          <w:color w:val="111111"/>
          <w:sz w:val="28"/>
          <w:szCs w:val="28"/>
          <w:rtl w:val="true"/>
          <w:lang w:bidi="fa-IR"/>
        </w:rPr>
        <w:t>.</w:t>
      </w:r>
    </w:p>
    <w:p>
      <w:pPr>
        <w:pStyle w:val="Heading5"/>
        <w:numPr>
          <w:ilvl w:val="4"/>
          <w:numId w:val="1"/>
        </w:numPr>
        <w:rPr/>
      </w:pPr>
      <w:bookmarkStart w:id="388" w:name="__RefHeading___Toc3878094_3224264995"/>
      <w:bookmarkStart w:id="389" w:name="_Toc143"/>
      <w:bookmarkEnd w:id="388"/>
      <w:r>
        <w:rPr>
          <w:rtl w:val="true"/>
        </w:rPr>
        <w:t>[</w:t>
      </w:r>
      <w:r>
        <w:rPr>
          <w:rtl w:val="true"/>
        </w:rPr>
        <w:t>تنزّه الرحمة الواسعة عن الصفات الغیر الکمالیة</w:t>
      </w:r>
      <w:r>
        <w:rPr>
          <w:rtl w:val="true"/>
        </w:rPr>
        <w:t>]</w:t>
      </w:r>
      <w:bookmarkEnd w:id="3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منزّه بحسب کنه ذاته الواجبیة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کیفا و کمّا و جوهرا و عرضا روحانیا أم جسمانیا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بحسب رحمته الواسعة التی من </w:t>
      </w:r>
      <w:r>
        <w:rPr>
          <w:rStyle w:val="FootnoteAnchor"/>
          <w:rtl w:val="true"/>
        </w:rPr>
        <w:footnoteReference w:id="1424"/>
      </w:r>
      <w:r>
        <w:rPr>
          <w:rFonts w:ascii="IRNazanin" w:hAnsi="IRNazanin" w:eastAsia="IRNazanin"/>
          <w:color w:val="111111"/>
          <w:sz w:val="28"/>
          <w:sz w:val="28"/>
          <w:szCs w:val="28"/>
          <w:rtl w:val="true"/>
          <w:lang w:bidi="fa-IR"/>
        </w:rPr>
        <w:t xml:space="preserve">صفتها </w:t>
      </w:r>
      <w:r>
        <w:rPr>
          <w:rStyle w:val="FootnoteAnchor"/>
          <w:rtl w:val="true"/>
        </w:rPr>
        <w:footnoteReference w:id="1425"/>
      </w:r>
      <w:r>
        <w:rPr>
          <w:rFonts w:ascii="IRNazanin" w:hAnsi="IRNazanin" w:eastAsia="IRNazanin"/>
          <w:color w:val="111111"/>
          <w:sz w:val="28"/>
          <w:sz w:val="28"/>
          <w:szCs w:val="28"/>
          <w:rtl w:val="true"/>
          <w:lang w:bidi="fa-IR"/>
        </w:rPr>
        <w:t xml:space="preserve">الإضافیة الغیر الکمالیة مقدّس عن کونه شیئا من الأشیاء الخلقیة و مصداقا لأوصافها و عنوانا لماهیاتها،و لو صار مصداقا بحسب صفاته </w:t>
      </w:r>
      <w:r>
        <w:rPr>
          <w:rStyle w:val="FootnoteAnchor"/>
          <w:rtl w:val="true"/>
        </w:rPr>
        <w:footnoteReference w:id="1426"/>
      </w:r>
      <w:r>
        <w:rPr>
          <w:rFonts w:ascii="IRNazanin" w:hAnsi="IRNazanin" w:eastAsia="IRNazanin"/>
          <w:color w:val="111111"/>
          <w:sz w:val="28"/>
          <w:sz w:val="28"/>
          <w:szCs w:val="28"/>
          <w:rtl w:val="true"/>
          <w:lang w:bidi="fa-IR"/>
        </w:rPr>
        <w:t xml:space="preserve">الإضافیة لا بحسب کنه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رحمان و یا مبدع و یا صانع و یا ضارّ و </w:t>
      </w:r>
      <w:r>
        <w:rPr>
          <w:rStyle w:val="FootnoteAnchor"/>
          <w:rtl w:val="true"/>
        </w:rPr>
        <w:footnoteReference w:id="1427"/>
      </w:r>
      <w:r>
        <w:rPr>
          <w:rFonts w:ascii="IRNazanin" w:hAnsi="IRNazanin" w:eastAsia="IRNazanin"/>
          <w:color w:val="111111"/>
          <w:sz w:val="28"/>
          <w:sz w:val="28"/>
          <w:szCs w:val="28"/>
          <w:rtl w:val="true"/>
          <w:lang w:bidi="fa-IR"/>
        </w:rPr>
        <w:t>یا نافع و هکذا، و لا یمکن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سماء،یا أرض،یا جبال،یا إنسان،و هکذا</w:t>
      </w:r>
      <w:r>
        <w:rPr>
          <w:rFonts w:eastAsia="IRNazanin" w:cs="IRNazanin"/>
          <w:color w:val="111111"/>
          <w:sz w:val="28"/>
          <w:szCs w:val="28"/>
          <w:rtl w:val="true"/>
          <w:lang w:bidi="fa-IR"/>
        </w:rPr>
        <w:t xml:space="preserve">. </w:t>
      </w:r>
      <w:bookmarkStart w:id="390" w:name="pg12930_148637"/>
    </w:p>
    <w:p>
      <w:pPr>
        <w:pStyle w:val="BookText"/>
        <w:rPr/>
      </w:pPr>
      <w:bookmarkEnd w:id="390"/>
      <w:r>
        <w:rPr>
          <w:rFonts w:ascii="IRNazanin" w:hAnsi="IRNazanin" w:eastAsia="IRNazanin"/>
          <w:color w:val="111111"/>
          <w:sz w:val="28"/>
          <w:sz w:val="28"/>
          <w:szCs w:val="28"/>
          <w:rtl w:val="true"/>
          <w:lang w:bidi="fa-IR"/>
        </w:rPr>
        <w:t xml:space="preserve">و من هیهنا </w:t>
      </w:r>
      <w:r>
        <w:rPr>
          <w:rStyle w:val="FootnoteAnchor"/>
          <w:rtl w:val="true"/>
        </w:rPr>
        <w:footnoteReference w:id="142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الماهیات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الإمکانیة و الأعیان الثابتة عبارة عن حدود الوجودات،و بإزاء نقصاناتها و بحذاء تعیّناتها و تقیّداتها،فالوجود الإضافی و النور الإشراقی و الفیض الأقدس و الفائض الأوّل و الرحمة الواسعة إنّما صار شیئا من الأشیاء الخلقیة و عینا من الأعیان العالمیة بحسب حدّ و نقص لحقها فی کلّ مرتبة </w:t>
      </w:r>
      <w:r>
        <w:rPr>
          <w:rStyle w:val="FootnoteAnchor"/>
          <w:rtl w:val="true"/>
        </w:rPr>
        <w:footnoteReference w:id="1429"/>
      </w:r>
      <w:r>
        <w:rPr>
          <w:rFonts w:ascii="IRNazanin" w:hAnsi="IRNazanin" w:eastAsia="IRNazanin"/>
          <w:color w:val="111111"/>
          <w:sz w:val="28"/>
          <w:sz w:val="28"/>
          <w:szCs w:val="28"/>
          <w:rtl w:val="true"/>
          <w:lang w:bidi="fa-IR"/>
        </w:rPr>
        <w:t xml:space="preserve">و العین و الذات العالمیة لیس إلاّ ذلک الوجود الناقص </w:t>
      </w:r>
      <w:r>
        <w:rPr>
          <w:rStyle w:val="FootnoteAnchor"/>
          <w:rtl w:val="true"/>
        </w:rPr>
        <w:footnoteReference w:id="1430"/>
      </w:r>
      <w:r>
        <w:rPr>
          <w:rFonts w:ascii="IRNazanin" w:hAnsi="IRNazanin" w:eastAsia="IRNazanin"/>
          <w:color w:val="111111"/>
          <w:sz w:val="28"/>
          <w:sz w:val="28"/>
          <w:szCs w:val="28"/>
          <w:rtl w:val="true"/>
          <w:lang w:bidi="fa-IR"/>
        </w:rPr>
        <w:t>المحدود بما هو ناقص محدود،لا بما هو وجود</w:t>
      </w:r>
      <w:r>
        <w:rPr>
          <w:rFonts w:eastAsia="IRNazanin" w:cs="IRNazanin"/>
          <w:color w:val="111111"/>
          <w:sz w:val="28"/>
          <w:szCs w:val="28"/>
          <w:rtl w:val="true"/>
          <w:lang w:bidi="fa-IR"/>
        </w:rPr>
        <w:t>.</w:t>
      </w:r>
    </w:p>
    <w:p>
      <w:pPr>
        <w:pStyle w:val="Heading5"/>
        <w:numPr>
          <w:ilvl w:val="4"/>
          <w:numId w:val="1"/>
        </w:numPr>
        <w:rPr/>
      </w:pPr>
      <w:bookmarkStart w:id="391" w:name="__RefHeading___Toc3878096_3224264995"/>
      <w:bookmarkStart w:id="392" w:name="_Toc144"/>
      <w:bookmarkEnd w:id="391"/>
      <w:r>
        <w:rPr>
          <w:rtl w:val="true"/>
        </w:rPr>
        <w:t>[</w:t>
      </w:r>
      <w:r>
        <w:rPr>
          <w:rtl w:val="true"/>
        </w:rPr>
        <w:t>مراتب الوجود</w:t>
      </w:r>
      <w:r>
        <w:rPr>
          <w:rtl w:val="true"/>
        </w:rPr>
        <w:t>]</w:t>
      </w:r>
      <w:bookmarkEnd w:id="392"/>
    </w:p>
    <w:p>
      <w:pPr>
        <w:pStyle w:val="BookText"/>
        <w:rPr/>
      </w:pPr>
      <w:r>
        <w:rPr>
          <w:rFonts w:ascii="Amiri" w:hAnsi="Amiri" w:eastAsia="Amiri" w:cs="Amiri"/>
          <w:color w:val="111111"/>
          <w:sz w:val="28"/>
          <w:sz w:val="28"/>
          <w:szCs w:val="28"/>
          <w:rtl w:val="true"/>
          <w:lang w:bidi="ar-SA"/>
        </w:rPr>
        <w:t>و من ثمّة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للوجود </w:t>
      </w:r>
      <w:r>
        <w:rPr>
          <w:rStyle w:val="FootnoteAnchor"/>
          <w:rtl w:val="true"/>
        </w:rPr>
        <w:footnoteReference w:id="1431"/>
      </w:r>
      <w:r>
        <w:rPr>
          <w:rFonts w:ascii="IRNazanin" w:hAnsi="IRNazanin" w:eastAsia="IRNazanin"/>
          <w:color w:val="111111"/>
          <w:sz w:val="28"/>
          <w:sz w:val="28"/>
          <w:szCs w:val="28"/>
          <w:rtl w:val="true"/>
          <w:lang w:bidi="fa-IR"/>
        </w:rPr>
        <w:t xml:space="preserve">ثلاث مراتب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الوجود الصرف الحقیقی الواجبی الحقّ </w:t>
      </w:r>
      <w:r>
        <w:rPr>
          <w:rStyle w:val="FootnoteAnchor"/>
          <w:rtl w:val="true"/>
        </w:rPr>
        <w:footnoteReference w:id="1434"/>
      </w:r>
      <w:r>
        <w:rPr>
          <w:rFonts w:ascii="IRNazanin" w:hAnsi="IRNazanin" w:eastAsia="IRNazanin"/>
          <w:color w:val="111111"/>
          <w:sz w:val="28"/>
          <w:sz w:val="28"/>
          <w:szCs w:val="28"/>
          <w:rtl w:val="true"/>
          <w:lang w:bidi="fa-IR"/>
        </w:rPr>
        <w:t>المطلق القیومی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هیهنا عبارة </w:t>
      </w:r>
      <w:r>
        <w:rPr>
          <w:rStyle w:val="FootnoteAnchor"/>
          <w:rtl w:val="true"/>
        </w:rPr>
        <w:footnoteReference w:id="1436"/>
      </w:r>
      <w:r>
        <w:rPr>
          <w:rFonts w:ascii="IRNazanin" w:hAnsi="IRNazanin" w:eastAsia="IRNazanin"/>
          <w:color w:val="111111"/>
          <w:sz w:val="28"/>
          <w:sz w:val="28"/>
          <w:szCs w:val="28"/>
          <w:rtl w:val="true"/>
          <w:lang w:bidi="fa-IR"/>
        </w:rPr>
        <w:t>عن تجرّده و تنزّهه عن کلّ ضعف و نقص،حتّی الضعف الذی للرحمة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بعبارة اخری تلک اللفظة إشارة إلی الصفات السلبیة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 اللا </w:t>
      </w:r>
      <w:r>
        <w:rPr>
          <w:rStyle w:val="FootnoteAnchor"/>
          <w:rtl w:val="true"/>
        </w:rPr>
        <w:footnoteReference w:id="1438"/>
      </w:r>
      <w:r>
        <w:rPr>
          <w:rFonts w:ascii="IRNazanin" w:hAnsi="IRNazanin" w:eastAsia="IRNazanin"/>
          <w:color w:val="111111"/>
          <w:sz w:val="28"/>
          <w:sz w:val="28"/>
          <w:szCs w:val="28"/>
          <w:rtl w:val="true"/>
          <w:lang w:bidi="fa-IR"/>
        </w:rPr>
        <w:t>بشرط،و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یعنون به الرحمة الواسعة علی ما سلف شرح حاله و شأنه فی الجملة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المقیّد،و هو عبارة عن الرحمة المحدودة المختصة بشیء خاصّ من الأشیاء الخلقیة</w:t>
      </w:r>
      <w:r>
        <w:rPr>
          <w:rFonts w:eastAsia="IRNazanin" w:cs="IRNazanin"/>
          <w:color w:val="111111"/>
          <w:sz w:val="28"/>
          <w:szCs w:val="28"/>
          <w:rtl w:val="true"/>
          <w:lang w:bidi="fa-IR"/>
        </w:rPr>
        <w:t xml:space="preserve">. </w:t>
      </w:r>
      <w:bookmarkStart w:id="393" w:name="pg12930_148638"/>
    </w:p>
    <w:p>
      <w:pPr>
        <w:pStyle w:val="Heading5"/>
        <w:numPr>
          <w:ilvl w:val="4"/>
          <w:numId w:val="1"/>
        </w:numPr>
        <w:rPr/>
      </w:pPr>
      <w:bookmarkStart w:id="394" w:name="__RefHeading___Toc3878098_3224264995"/>
      <w:bookmarkStart w:id="395" w:name="_Toc145"/>
      <w:bookmarkEnd w:id="393"/>
      <w:bookmarkEnd w:id="394"/>
      <w:r>
        <w:rPr>
          <w:rtl w:val="true"/>
        </w:rPr>
        <w:t>[</w:t>
      </w:r>
      <w:r>
        <w:rPr>
          <w:rtl w:val="true"/>
        </w:rPr>
        <w:t>نسبة الرحمة الواسعة إلی الحقّ الغنی</w:t>
      </w:r>
      <w:r>
        <w:rPr>
          <w:rtl w:val="true"/>
        </w:rPr>
        <w:t>]</w:t>
      </w:r>
      <w:bookmarkEnd w:id="395"/>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الخلق المشبّه مظاهر الحق المنزّه و مرایا جماله و جلاله، فسّر علی ما </w:t>
      </w:r>
      <w:r>
        <w:rPr>
          <w:rStyle w:val="FootnoteAnchor"/>
          <w:rtl w:val="true"/>
        </w:rPr>
        <w:footnoteReference w:id="1440"/>
      </w:r>
      <w:r>
        <w:rPr>
          <w:rFonts w:ascii="Amiri" w:hAnsi="Amiri" w:eastAsia="Amiri" w:cs="Amiri"/>
          <w:color w:val="111111"/>
          <w:sz w:val="28"/>
          <w:sz w:val="28"/>
          <w:szCs w:val="28"/>
          <w:rtl w:val="true"/>
          <w:lang w:bidi="ar-SA"/>
        </w:rPr>
        <w:t>أظهر بمؤدّی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1441"/>
      </w:r>
      <w:r>
        <w:rPr>
          <w:rFonts w:ascii="IRNazanin" w:hAnsi="IRNazanin" w:eastAsia="IRNazanin"/>
          <w:color w:val="111111"/>
          <w:sz w:val="28"/>
          <w:sz w:val="28"/>
          <w:szCs w:val="28"/>
          <w:rtl w:val="true"/>
          <w:lang w:bidi="fa-IR"/>
        </w:rPr>
        <w:t xml:space="preserve">حیث </w:t>
      </w:r>
      <w:r>
        <w:rPr>
          <w:rStyle w:val="FootnoteAnchor"/>
          <w:rtl w:val="true"/>
        </w:rPr>
        <w:footnoteReference w:id="1442"/>
      </w:r>
      <w:r>
        <w:rPr>
          <w:rFonts w:ascii="Amiri" w:hAnsi="Amiri" w:eastAsia="Amiri" w:cs="Amiri"/>
          <w:color w:val="111111"/>
          <w:sz w:val="28"/>
          <w:sz w:val="28"/>
          <w:szCs w:val="28"/>
          <w:rtl w:val="true"/>
          <w:lang w:bidi="ar-SA"/>
        </w:rPr>
        <w:t xml:space="preserve">أنّ تلک الکریمة 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الآیات و بین ما فیه الآیات من الآفاق و الأنفس،فالوجود الغنی الحقّ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هو المتجلّی و الوجود الإضافی و النور الإشراقی؛و الرحمة الواسعة إنّما هی آیة ذلک النور الحقّ الحقیقی و جلوته </w:t>
      </w:r>
      <w:r>
        <w:rPr>
          <w:rStyle w:val="FootnoteAnchor"/>
          <w:rtl w:val="true"/>
        </w:rPr>
        <w:footnoteReference w:id="1444"/>
      </w:r>
      <w:r>
        <w:rPr>
          <w:rFonts w:ascii="IRNazanin" w:hAnsi="IRNazanin" w:eastAsia="IRNazanin"/>
          <w:color w:val="111111"/>
          <w:sz w:val="28"/>
          <w:sz w:val="28"/>
          <w:szCs w:val="28"/>
          <w:rtl w:val="true"/>
          <w:lang w:bidi="fa-IR"/>
        </w:rPr>
        <w:t xml:space="preserve">و ظهوره،أی الظهور </w:t>
      </w:r>
      <w:r>
        <w:rPr>
          <w:rStyle w:val="FootnoteAnchor"/>
          <w:rtl w:val="true"/>
        </w:rPr>
        <w:footnoteReference w:id="1445"/>
      </w:r>
      <w:r>
        <w:rPr>
          <w:rFonts w:ascii="IRNazanin" w:hAnsi="IRNazanin" w:eastAsia="IRNazanin"/>
          <w:color w:val="111111"/>
          <w:sz w:val="28"/>
          <w:sz w:val="28"/>
          <w:szCs w:val="28"/>
          <w:rtl w:val="true"/>
          <w:lang w:bidi="fa-IR"/>
        </w:rPr>
        <w:t>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تحدّدات ذلک الوجود الانبساطی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بالحقیقة لیست إلاّ نقصانات لحقته فی کلّ مرتبة مرتبة من </w:t>
      </w:r>
      <w:r>
        <w:rPr>
          <w:rStyle w:val="FootnoteAnchor"/>
          <w:rtl w:val="true"/>
        </w:rPr>
        <w:footnoteReference w:id="1446"/>
      </w:r>
      <w:r>
        <w:rPr>
          <w:rFonts w:ascii="IRNazanin" w:hAnsi="IRNazanin" w:eastAsia="IRNazanin"/>
          <w:color w:val="111111"/>
          <w:sz w:val="28"/>
          <w:sz w:val="28"/>
          <w:szCs w:val="28"/>
          <w:rtl w:val="true"/>
          <w:lang w:bidi="fa-IR"/>
        </w:rPr>
        <w:t xml:space="preserve">المراتب </w:t>
      </w:r>
      <w:r>
        <w:rPr>
          <w:rStyle w:val="FootnoteAnchor"/>
          <w:rtl w:val="true"/>
        </w:rPr>
        <w:footnoteReference w:id="1447"/>
      </w:r>
      <w:r>
        <w:rPr>
          <w:rFonts w:ascii="IRNazanin" w:hAnsi="IRNazanin" w:eastAsia="IRNazanin"/>
          <w:color w:val="111111"/>
          <w:sz w:val="28"/>
          <w:sz w:val="28"/>
          <w:szCs w:val="28"/>
          <w:rtl w:val="true"/>
          <w:lang w:bidi="fa-IR"/>
        </w:rPr>
        <w:t>الخلقیة الآفاقیة و الأنفسیة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مرایا و مظاهر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أتی فی الآیات بصیغة </w:t>
      </w:r>
      <w:r>
        <w:rPr>
          <w:rStyle w:val="FootnoteAnchor"/>
          <w:rtl w:val="true"/>
        </w:rPr>
        <w:footnoteReference w:id="1448"/>
      </w:r>
      <w:r>
        <w:rPr>
          <w:rFonts w:ascii="IRNazanin" w:hAnsi="IRNazanin" w:eastAsia="IRNazanin"/>
          <w:color w:val="111111"/>
          <w:sz w:val="28"/>
          <w:sz w:val="28"/>
          <w:szCs w:val="28"/>
          <w:rtl w:val="true"/>
          <w:lang w:bidi="fa-IR"/>
        </w:rPr>
        <w:t xml:space="preserve">الجمع و بهیئة الکثرة،لا باعتبار نفس الآیة التی هی بعینها </w:t>
      </w:r>
      <w:r>
        <w:rPr>
          <w:rStyle w:val="FootnoteAnchor"/>
          <w:rtl w:val="true"/>
        </w:rPr>
        <w:footnoteReference w:id="1449"/>
      </w:r>
      <w:r>
        <w:rPr>
          <w:rFonts w:ascii="IRNazanin" w:hAnsi="IRNazanin" w:eastAsia="IRNazanin"/>
          <w:color w:val="111111"/>
          <w:sz w:val="28"/>
          <w:sz w:val="28"/>
          <w:szCs w:val="28"/>
          <w:rtl w:val="true"/>
          <w:lang w:bidi="fa-IR"/>
        </w:rPr>
        <w:t>نفس الرحمة الواسعة التی هی عین الوحدة،بل باعتباره تعدّد المرایا و المظاهر التی هی نفس الأنفس و الآفاق، و تکثّرها ذاتی لها،کما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w:t>
      </w:r>
      <w:r>
        <w:rPr>
          <w:rStyle w:val="FootnoteAnchor"/>
          <w:rtl w:val="true"/>
        </w:rPr>
        <w:footnoteReference w:id="1450"/>
      </w:r>
      <w:r>
        <w:rPr>
          <w:rFonts w:ascii="Amiri" w:hAnsi="Amiri" w:eastAsia="Amiri" w:cs="Amiri"/>
          <w:color w:val="111111"/>
          <w:sz w:val="28"/>
          <w:sz w:val="28"/>
          <w:szCs w:val="28"/>
          <w:rtl w:val="true"/>
          <w:lang w:bidi="ar-SA"/>
        </w:rPr>
        <w:t>قال أصحاب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w:t>
      </w:r>
      <w:r>
        <w:rPr>
          <w:rStyle w:val="FootnoteAnchor"/>
          <w:rtl w:val="true"/>
        </w:rPr>
        <w:footnoteReference w:id="1451"/>
      </w:r>
      <w:r>
        <w:rPr>
          <w:rFonts w:ascii="IRNazanin" w:hAnsi="IRNazanin" w:eastAsia="IRNazanin"/>
          <w:color w:val="111111"/>
          <w:sz w:val="28"/>
          <w:sz w:val="28"/>
          <w:szCs w:val="28"/>
          <w:rtl w:val="true"/>
          <w:lang w:bidi="fa-IR"/>
        </w:rPr>
        <w:t>لا یصدر عنه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أول ما صدر و فاض عن الحقّ تعالی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تعدّد و لا </w:t>
      </w:r>
      <w:r>
        <w:rPr>
          <w:rStyle w:val="FootnoteAnchor"/>
          <w:rtl w:val="true"/>
        </w:rPr>
        <w:footnoteReference w:id="1452"/>
      </w:r>
      <w:r>
        <w:rPr>
          <w:rFonts w:ascii="IRNazanin" w:hAnsi="IRNazanin" w:eastAsia="IRNazanin"/>
          <w:color w:val="111111"/>
          <w:sz w:val="28"/>
          <w:sz w:val="28"/>
          <w:szCs w:val="28"/>
          <w:rtl w:val="true"/>
          <w:lang w:bidi="fa-IR"/>
        </w:rPr>
        <w:t>تکثّر فیه أصلا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فتلطّف فیه و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تجد غالیة مبتغاک بوجه أعلی علی ما هو علیه،و الهدایة أمر من لدیه</w:t>
      </w:r>
      <w:r>
        <w:rPr>
          <w:rFonts w:eastAsia="IRNazanin" w:cs="IRNazanin"/>
          <w:color w:val="111111"/>
          <w:sz w:val="28"/>
          <w:szCs w:val="28"/>
          <w:rtl w:val="true"/>
          <w:lang w:bidi="fa-IR"/>
        </w:rPr>
        <w:t xml:space="preserve">. </w:t>
      </w:r>
      <w:bookmarkStart w:id="396" w:name="pg12930_148639"/>
    </w:p>
    <w:p>
      <w:pPr>
        <w:pStyle w:val="Heading5"/>
        <w:numPr>
          <w:ilvl w:val="4"/>
          <w:numId w:val="1"/>
        </w:numPr>
        <w:rPr/>
      </w:pPr>
      <w:bookmarkStart w:id="397" w:name="__RefHeading___Toc3878100_3224264995"/>
      <w:bookmarkStart w:id="398" w:name="_Toc146"/>
      <w:bookmarkEnd w:id="396"/>
      <w:bookmarkEnd w:id="397"/>
      <w:r>
        <w:rPr>
          <w:rtl w:val="true"/>
        </w:rPr>
        <w:t>تمثیل فیه توضیح و تفصیل</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نسبة النفس إلی النفس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عرف ربه</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فالنفس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عن حاقّ ذاتها فیض منبسط کالنفس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فتعیّن </w:t>
      </w:r>
      <w:r>
        <w:rPr>
          <w:rStyle w:val="FootnoteAnchor"/>
          <w:rtl w:val="true"/>
        </w:rPr>
        <w:footnoteReference w:id="1454"/>
      </w:r>
      <w:r>
        <w:rPr>
          <w:rFonts w:ascii="IRNazanin" w:hAnsi="IRNazanin" w:eastAsia="IRNazanin"/>
          <w:color w:val="111111"/>
          <w:sz w:val="28"/>
          <w:sz w:val="28"/>
          <w:szCs w:val="28"/>
          <w:rtl w:val="true"/>
          <w:lang w:bidi="fa-IR"/>
        </w:rPr>
        <w:t xml:space="preserve">تلک النفس الانبساطی بإرادة النفس بالتعینات الحرفیة ببسائطها أوّلا،و بمرکّباتها ثانیا،و هکذا یبقی و یتکلّم ما أرادت،و إذا بلغت الغایة و </w:t>
      </w:r>
      <w:r>
        <w:rPr>
          <w:rStyle w:val="FootnoteAnchor"/>
          <w:rtl w:val="true"/>
        </w:rPr>
        <w:footnoteReference w:id="1455"/>
      </w:r>
      <w:r>
        <w:rPr>
          <w:rFonts w:ascii="IRNazanin" w:hAnsi="IRNazanin" w:eastAsia="IRNazanin"/>
          <w:color w:val="111111"/>
          <w:sz w:val="28"/>
          <w:sz w:val="28"/>
          <w:szCs w:val="28"/>
          <w:rtl w:val="true"/>
          <w:lang w:bidi="fa-IR"/>
        </w:rPr>
        <w:t xml:space="preserve">الکتاب أجله أمسکت عن التکلّم،فلم یبق إلاّ النفس </w:t>
      </w:r>
      <w:r>
        <w:rPr>
          <w:rStyle w:val="FootnoteAnchor"/>
          <w:rtl w:val="true"/>
        </w:rPr>
        <w:footnoteReference w:id="1456"/>
      </w:r>
      <w:r>
        <w:rPr>
          <w:rFonts w:ascii="IRNazanin" w:hAnsi="IRNazanin" w:eastAsia="IRNazanin"/>
          <w:color w:val="111111"/>
          <w:sz w:val="28"/>
          <w:sz w:val="28"/>
          <w:szCs w:val="28"/>
          <w:rtl w:val="true"/>
          <w:lang w:bidi="fa-IR"/>
        </w:rPr>
        <w:t>و نفسه الذی هو وجهه،فالنفس مقوّم النفس و جاعله،و النفس متقوّم بها؛و لیس لما هو نفس قائم بالنفس أمرا منفصلا عنها مستقلاّ فی نفسه،و النفس بإرادة النفس یتطوّر و یتصوّر بأطوار الحروف و صور الکلمات حسبما شاءت،و لیس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حاقّ جوهر </w:t>
      </w:r>
      <w:r>
        <w:rPr>
          <w:rStyle w:val="FootnoteAnchor"/>
          <w:rtl w:val="true"/>
        </w:rPr>
        <w:footnoteReference w:id="1457"/>
      </w:r>
      <w:r>
        <w:rPr>
          <w:rFonts w:ascii="IRNazanin" w:hAnsi="IRNazanin" w:eastAsia="IRNazanin"/>
          <w:color w:val="111111"/>
          <w:sz w:val="28"/>
          <w:sz w:val="28"/>
          <w:szCs w:val="28"/>
          <w:rtl w:val="true"/>
          <w:lang w:bidi="fa-IR"/>
        </w:rPr>
        <w:t xml:space="preserve">النفس تلحقه بحسب حاقّ </w:t>
      </w:r>
      <w:r>
        <w:rPr>
          <w:rStyle w:val="FootnoteAnchor"/>
          <w:rtl w:val="true"/>
        </w:rPr>
        <w:footnoteReference w:id="1458"/>
      </w:r>
      <w:r>
        <w:rPr>
          <w:rFonts w:ascii="IRNazanin" w:hAnsi="IRNazanin" w:eastAsia="IRNazanin"/>
          <w:color w:val="111111"/>
          <w:sz w:val="28"/>
          <w:sz w:val="28"/>
          <w:szCs w:val="28"/>
          <w:rtl w:val="true"/>
          <w:lang w:bidi="fa-IR"/>
        </w:rPr>
        <w:t xml:space="preserve">جوهر نفسه متعیّنا بخصوصیة تعیّن الألف أم الیاء </w:t>
      </w:r>
      <w:r>
        <w:rPr>
          <w:rStyle w:val="FootnoteAnchor"/>
          <w:rtl w:val="true"/>
        </w:rPr>
        <w:footnoteReference w:id="1459"/>
      </w:r>
      <w:r>
        <w:rPr>
          <w:rFonts w:ascii="IRNazanin" w:hAnsi="IRNazanin" w:eastAsia="IRNazanin"/>
          <w:color w:val="111111"/>
          <w:sz w:val="28"/>
          <w:sz w:val="28"/>
          <w:szCs w:val="28"/>
          <w:rtl w:val="true"/>
          <w:lang w:bidi="fa-IR"/>
        </w:rPr>
        <w:t xml:space="preserve">مثلا </w:t>
      </w:r>
      <w:r>
        <w:rPr>
          <w:rStyle w:val="FootnoteAnchor"/>
          <w:rtl w:val="true"/>
        </w:rPr>
        <w:footnoteReference w:id="1460"/>
      </w:r>
      <w:r>
        <w:rPr>
          <w:rFonts w:ascii="IRNazanin" w:hAnsi="IRNazanin" w:eastAsia="IRNazanin"/>
          <w:color w:val="111111"/>
          <w:sz w:val="28"/>
          <w:sz w:val="28"/>
          <w:szCs w:val="28"/>
          <w:rtl w:val="true"/>
          <w:lang w:bidi="fa-IR"/>
        </w:rPr>
        <w:t xml:space="preserve">،بل ذلک أمر خارج عن حاقّ جوهر النفس،یلحقه بحسب </w:t>
      </w:r>
      <w:r>
        <w:rPr>
          <w:rStyle w:val="FootnoteAnchor"/>
          <w:rtl w:val="true"/>
        </w:rPr>
        <w:footnoteReference w:id="1461"/>
      </w:r>
      <w:r>
        <w:rPr>
          <w:rFonts w:ascii="IRNazanin" w:hAnsi="IRNazanin" w:eastAsia="IRNazanin"/>
          <w:color w:val="111111"/>
          <w:sz w:val="28"/>
          <w:sz w:val="28"/>
          <w:szCs w:val="28"/>
          <w:rtl w:val="true"/>
          <w:lang w:bidi="fa-IR"/>
        </w:rPr>
        <w:t xml:space="preserve">اقترانه بمخرج من المخارج الحرفیة بإرادة النفس و اختیاره،فله بحسب نفسه حکم و بحسب تلک الحروف التی یعین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کلّ مخرج بتعیّن </w:t>
      </w:r>
      <w:r>
        <w:rPr>
          <w:rStyle w:val="FootnoteAnchor"/>
          <w:rtl w:val="true"/>
        </w:rPr>
        <w:footnoteReference w:id="1462"/>
      </w:r>
      <w:r>
        <w:rPr>
          <w:rFonts w:ascii="IRNazanin" w:hAnsi="IRNazanin" w:eastAsia="IRNazanin"/>
          <w:color w:val="111111"/>
          <w:sz w:val="28"/>
          <w:sz w:val="28"/>
          <w:szCs w:val="28"/>
          <w:rtl w:val="true"/>
          <w:lang w:bidi="fa-IR"/>
        </w:rPr>
        <w:t xml:space="preserve">واحد منها </w:t>
      </w:r>
      <w:r>
        <w:rPr>
          <w:rStyle w:val="FootnoteAnchor"/>
          <w:rtl w:val="true"/>
        </w:rPr>
        <w:footnoteReference w:id="1463"/>
      </w:r>
      <w:r>
        <w:rPr>
          <w:rFonts w:ascii="IRNazanin" w:hAnsi="IRNazanin" w:eastAsia="IRNazanin"/>
          <w:color w:val="111111"/>
          <w:sz w:val="28"/>
          <w:sz w:val="28"/>
          <w:szCs w:val="28"/>
          <w:rtl w:val="true"/>
          <w:lang w:bidi="fa-IR"/>
        </w:rPr>
        <w:t xml:space="preserve">بمحض إرادة قیّومه الذی هو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آخر،هکذا مثّلوا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بالتمثیل فی هذا المقام و من آیة </w:t>
      </w:r>
      <w:r>
        <w:rPr>
          <w:rStyle w:val="FootnoteAnchor"/>
          <w:rtl w:val="true"/>
        </w:rPr>
        <w:footnoteReference w:id="1464"/>
      </w:r>
      <w:r>
        <w:rPr>
          <w:rFonts w:ascii="IRNazanin" w:hAnsi="IRNazanin" w:eastAsia="IRNazanin"/>
          <w:color w:val="111111"/>
          <w:sz w:val="28"/>
          <w:sz w:val="28"/>
          <w:szCs w:val="28"/>
          <w:rtl w:val="true"/>
          <w:lang w:bidi="fa-IR"/>
        </w:rPr>
        <w:t xml:space="preserve">من الآیات ملایمة من جهة أو جهات،و لا تناسب من جهات کثیرة اخری،کما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bookmarkStart w:id="399" w:name="pg12930_148640"/>
    </w:p>
    <w:p>
      <w:pPr>
        <w:pStyle w:val="BookText"/>
        <w:rPr/>
      </w:pPr>
      <w:bookmarkEnd w:id="399"/>
      <w:r>
        <w:rPr>
          <w:rFonts w:ascii="IRNazanin" w:hAnsi="IRNazanin" w:eastAsia="IRNazanin"/>
          <w:color w:val="111111"/>
          <w:sz w:val="28"/>
          <w:sz w:val="28"/>
          <w:szCs w:val="28"/>
          <w:rtl w:val="true"/>
          <w:lang w:bidi="fa-IR"/>
        </w:rPr>
        <w:t>لا یخفی علی اولی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w:t>
      </w:r>
      <w:r>
        <w:rPr>
          <w:rStyle w:val="FootnoteAnchor"/>
          <w:rtl w:val="true"/>
        </w:rPr>
        <w:footnoteReference w:id="1465"/>
      </w:r>
      <w:r>
        <w:rPr>
          <w:rFonts w:ascii="IRNazanin" w:hAnsi="IRNazanin" w:eastAsia="IRNazanin"/>
          <w:color w:val="111111"/>
          <w:sz w:val="28"/>
          <w:sz w:val="28"/>
          <w:szCs w:val="28"/>
          <w:rtl w:val="true"/>
          <w:lang w:bidi="fa-IR"/>
        </w:rPr>
        <w:t xml:space="preserve">و لأجل هذه الجهة یقال للرحمة الواسعة،و یسمّی فی عرفهم </w:t>
      </w:r>
      <w:r>
        <w:rPr>
          <w:rStyle w:val="FootnoteAnchor"/>
          <w:rtl w:val="true"/>
        </w:rPr>
        <w:footnoteReference w:id="1466"/>
      </w:r>
      <w:r>
        <w:rPr>
          <w:rFonts w:ascii="IRNazanin" w:hAnsi="IRNazanin" w:eastAsia="IRNazanin"/>
          <w:color w:val="111111"/>
          <w:sz w:val="28"/>
          <w:sz w:val="28"/>
          <w:szCs w:val="28"/>
          <w:rtl w:val="true"/>
          <w:lang w:bidi="fa-IR"/>
        </w:rPr>
        <w:t>بالنفس الرحمانی</w:t>
      </w:r>
      <w:r>
        <w:rPr>
          <w:rFonts w:eastAsia="IRNazanin" w:cs="IRNazanin"/>
          <w:color w:val="111111"/>
          <w:sz w:val="28"/>
          <w:szCs w:val="28"/>
          <w:rtl w:val="true"/>
          <w:lang w:bidi="fa-IR"/>
        </w:rPr>
        <w:t>.</w:t>
      </w:r>
    </w:p>
    <w:p>
      <w:pPr>
        <w:pStyle w:val="Heading5"/>
        <w:numPr>
          <w:ilvl w:val="4"/>
          <w:numId w:val="1"/>
        </w:numPr>
        <w:rPr/>
      </w:pPr>
      <w:bookmarkStart w:id="400" w:name="__RefHeading___Toc3878102_3224264995"/>
      <w:bookmarkStart w:id="401" w:name="_Toc147"/>
      <w:bookmarkEnd w:id="400"/>
      <w:r>
        <w:rPr>
          <w:rtl w:val="true"/>
        </w:rPr>
        <w:t>تلخیص فیه تفریع و ترتیب</w:t>
      </w:r>
      <w:bookmarkEnd w:id="401"/>
    </w:p>
    <w:p>
      <w:pPr>
        <w:pStyle w:val="Heading4"/>
        <w:numPr>
          <w:ilvl w:val="3"/>
          <w:numId w:val="1"/>
        </w:numPr>
        <w:rPr/>
      </w:pPr>
      <w:bookmarkStart w:id="402" w:name="__RefHeading___Toc3878104_3224264995"/>
      <w:bookmarkStart w:id="403" w:name="_Toc148"/>
      <w:bookmarkEnd w:id="402"/>
      <w:r>
        <w:rPr>
          <w:rtl w:val="true"/>
        </w:rPr>
        <w:t>[</w:t>
      </w:r>
      <w:r>
        <w:rPr>
          <w:rtl w:val="true"/>
        </w:rPr>
        <w:t>فی تعامل الکثرة و الوحدة</w:t>
      </w:r>
      <w:r>
        <w:rPr>
          <w:rtl w:val="true"/>
        </w:rPr>
        <w:t>]</w:t>
      </w:r>
      <w:bookmarkEnd w:id="403"/>
    </w:p>
    <w:p>
      <w:pPr>
        <w:pStyle w:val="Heading5"/>
        <w:numPr>
          <w:ilvl w:val="4"/>
          <w:numId w:val="1"/>
        </w:numPr>
        <w:rPr/>
      </w:pPr>
      <w:bookmarkStart w:id="404" w:name="__RefHeading___Toc3878106_3224264995"/>
      <w:bookmarkStart w:id="405" w:name="_Toc149"/>
      <w:bookmarkEnd w:id="404"/>
      <w:r>
        <w:rPr>
          <w:rtl w:val="true"/>
        </w:rPr>
        <w:t>[</w:t>
      </w:r>
      <w:r>
        <w:rPr>
          <w:rtl w:val="true"/>
        </w:rPr>
        <w:t>الکثرة فی الوحدة</w:t>
      </w:r>
      <w:r>
        <w:rPr>
          <w:rtl w:val="true"/>
        </w:rPr>
        <w:t>]</w:t>
      </w:r>
      <w:bookmarkEnd w:id="405"/>
    </w:p>
    <w:p>
      <w:pPr>
        <w:pStyle w:val="BookText"/>
        <w:rPr/>
      </w:pPr>
      <w:r>
        <w:rPr>
          <w:rFonts w:ascii="IRNazanin" w:hAnsi="IRNazanin" w:eastAsia="IRNazanin"/>
          <w:color w:val="111111"/>
          <w:sz w:val="28"/>
          <w:sz w:val="28"/>
          <w:szCs w:val="28"/>
          <w:rtl w:val="true"/>
          <w:lang w:bidi="fa-IR"/>
        </w:rPr>
        <w:t>فعلی کل ما أسلفنا انکشف و اتّضح أنّ الوجود الصرف و صرف الوجود و الکمال الصرف و صرف الکمال الحقیقی الحقّ الواجبی الغنی المطلق القیّومی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فی مرتبة کنه جماله </w:t>
      </w:r>
      <w:r>
        <w:rPr>
          <w:rStyle w:val="FootnoteAnchor"/>
          <w:rtl w:val="true"/>
        </w:rPr>
        <w:footnoteReference w:id="1467"/>
      </w:r>
      <w:r>
        <w:rPr>
          <w:rFonts w:ascii="Amiri" w:hAnsi="Amiri" w:eastAsia="Amiri" w:cs="Amiri"/>
          <w:color w:val="111111"/>
          <w:sz w:val="28"/>
          <w:sz w:val="28"/>
          <w:szCs w:val="28"/>
          <w:rtl w:val="true"/>
          <w:lang w:bidi="ar-SA"/>
        </w:rPr>
        <w:t xml:space="preserve">و جلاله قبل مرتبة إبداع </w:t>
      </w:r>
      <w:r>
        <w:rPr>
          <w:rStyle w:val="FootnoteAnchor"/>
          <w:rtl w:val="true"/>
        </w:rPr>
        <w:footnoteReference w:id="1468"/>
      </w:r>
      <w:r>
        <w:rPr>
          <w:rFonts w:ascii="IRNazanin" w:hAnsi="IRNazanin" w:eastAsia="IRNazanin"/>
          <w:color w:val="111111"/>
          <w:sz w:val="28"/>
          <w:sz w:val="28"/>
          <w:szCs w:val="28"/>
          <w:rtl w:val="true"/>
          <w:lang w:bidi="fa-IR"/>
        </w:rPr>
        <w:t xml:space="preserve">الأشیاء کلّها،کلّ الوجودات بنحو أشرف و کلّ الکمالات بنحو أعلی و تمام التمامات و فوق التمام بوجه ألطف،و هذا هو المراد من </w:t>
      </w:r>
      <w:r>
        <w:rPr>
          <w:rStyle w:val="FootnoteAnchor"/>
          <w:rtl w:val="true"/>
        </w:rPr>
        <w:footnoteReference w:id="1469"/>
      </w:r>
      <w:r>
        <w:rPr>
          <w:rFonts w:ascii="IRNazanin" w:hAnsi="IRNazanin" w:eastAsia="IRNazanin"/>
          <w:color w:val="111111"/>
          <w:sz w:val="28"/>
          <w:sz w:val="28"/>
          <w:szCs w:val="28"/>
          <w:rtl w:val="true"/>
          <w:lang w:bidi="fa-IR"/>
        </w:rPr>
        <w:t xml:space="preserve">الکثرة فی الوحدة،و محصّله </w:t>
      </w:r>
      <w:r>
        <w:rPr>
          <w:rStyle w:val="FootnoteAnchor"/>
          <w:rtl w:val="true"/>
        </w:rPr>
        <w:footnoteReference w:id="1470"/>
      </w:r>
      <w:r>
        <w:rPr>
          <w:rFonts w:ascii="IRNazanin" w:hAnsi="IRNazanin" w:eastAsia="IRNazanin"/>
          <w:color w:val="111111"/>
          <w:sz w:val="28"/>
          <w:sz w:val="28"/>
          <w:szCs w:val="28"/>
          <w:rtl w:val="true"/>
          <w:lang w:bidi="fa-IR"/>
        </w:rPr>
        <w:t xml:space="preserve">لیس </w:t>
      </w:r>
      <w:r>
        <w:rPr>
          <w:rStyle w:val="FootnoteAnchor"/>
          <w:rtl w:val="true"/>
        </w:rPr>
        <w:footnoteReference w:id="1471"/>
      </w:r>
      <w:r>
        <w:rPr>
          <w:rFonts w:ascii="IRNazanin" w:hAnsi="IRNazanin" w:eastAsia="IRNazanin"/>
          <w:color w:val="111111"/>
          <w:sz w:val="28"/>
          <w:sz w:val="28"/>
          <w:szCs w:val="28"/>
          <w:rtl w:val="true"/>
          <w:lang w:bidi="fa-IR"/>
        </w:rPr>
        <w:t xml:space="preserve">إلاّ أنّه سبحانه کمال بحت،لا نقصان له أصلا،و هذا ضروری من العقل و الدین،فلو فرض وجود صرف و کمال صرف و صرف کمال آخر لما کان شیء منهما </w:t>
      </w:r>
      <w:r>
        <w:rPr>
          <w:rStyle w:val="FootnoteAnchor"/>
          <w:rtl w:val="true"/>
        </w:rPr>
        <w:footnoteReference w:id="1472"/>
      </w:r>
      <w:r>
        <w:rPr>
          <w:rFonts w:ascii="IRNazanin" w:hAnsi="IRNazanin" w:eastAsia="IRNazanin"/>
          <w:color w:val="111111"/>
          <w:sz w:val="28"/>
          <w:sz w:val="28"/>
          <w:szCs w:val="28"/>
          <w:rtl w:val="true"/>
          <w:lang w:bidi="fa-IR"/>
        </w:rPr>
        <w:t xml:space="preserve">کمالا صرفا،بل محدودا ناقصا،مرکّب </w:t>
      </w:r>
      <w:r>
        <w:rPr>
          <w:rStyle w:val="FootnoteAnchor"/>
          <w:rtl w:val="true"/>
        </w:rPr>
        <w:footnoteReference w:id="1473"/>
      </w:r>
      <w:r>
        <w:rPr>
          <w:rFonts w:ascii="IRNazanin" w:hAnsi="IRNazanin" w:eastAsia="IRNazanin"/>
          <w:color w:val="111111"/>
          <w:sz w:val="28"/>
          <w:sz w:val="28"/>
          <w:szCs w:val="28"/>
          <w:rtl w:val="true"/>
          <w:lang w:bidi="fa-IR"/>
        </w:rPr>
        <w:t xml:space="preserve">القوام من حیثیة </w:t>
      </w:r>
      <w:r>
        <w:rPr>
          <w:rStyle w:val="FootnoteAnchor"/>
          <w:rtl w:val="true"/>
        </w:rPr>
        <w:footnoteReference w:id="1474"/>
      </w:r>
      <w:r>
        <w:rPr>
          <w:rFonts w:ascii="IRNazanin" w:hAnsi="IRNazanin" w:eastAsia="IRNazanin"/>
          <w:color w:val="111111"/>
          <w:sz w:val="28"/>
          <w:sz w:val="28"/>
          <w:szCs w:val="28"/>
          <w:rtl w:val="true"/>
          <w:lang w:bidi="fa-IR"/>
        </w:rPr>
        <w:t xml:space="preserve">الکمالیة و من حیثیة </w:t>
      </w:r>
      <w:r>
        <w:rPr>
          <w:rStyle w:val="FootnoteAnchor"/>
          <w:rtl w:val="true"/>
        </w:rPr>
        <w:footnoteReference w:id="1475"/>
      </w:r>
      <w:r>
        <w:rPr>
          <w:rFonts w:ascii="IRNazanin" w:hAnsi="IRNazanin" w:eastAsia="IRNazanin"/>
          <w:color w:val="111111"/>
          <w:sz w:val="28"/>
          <w:sz w:val="28"/>
          <w:szCs w:val="28"/>
          <w:rtl w:val="true"/>
          <w:lang w:bidi="fa-IR"/>
        </w:rPr>
        <w:t>نقص و النقیصة،فلم یکن شیء منهما واجبا،بل ممکنا محتاجا إلی أمر خارج عنهما،هذا خلف واضح جدا</w:t>
      </w:r>
      <w:r>
        <w:rPr>
          <w:rFonts w:eastAsia="IRNazanin" w:cs="IRNazanin"/>
          <w:color w:val="111111"/>
          <w:sz w:val="28"/>
          <w:szCs w:val="28"/>
          <w:rtl w:val="true"/>
          <w:lang w:bidi="fa-IR"/>
        </w:rPr>
        <w:t>.</w:t>
      </w:r>
    </w:p>
    <w:p>
      <w:pPr>
        <w:pStyle w:val="Heading5"/>
        <w:numPr>
          <w:ilvl w:val="4"/>
          <w:numId w:val="1"/>
        </w:numPr>
        <w:rPr/>
      </w:pPr>
      <w:bookmarkStart w:id="406" w:name="__RefHeading___Toc3878108_3224264995"/>
      <w:bookmarkStart w:id="407" w:name="_Toc150"/>
      <w:bookmarkEnd w:id="406"/>
      <w:r>
        <w:rPr>
          <w:rtl w:val="true"/>
        </w:rPr>
        <w:t>[</w:t>
      </w:r>
      <w:r>
        <w:rPr>
          <w:rtl w:val="true"/>
        </w:rPr>
        <w:t>إنّ الواجب واحد قط</w:t>
      </w:r>
      <w:r>
        <w:rPr>
          <w:rtl w:val="true"/>
        </w:rPr>
        <w:t>]</w:t>
      </w:r>
      <w:bookmarkEnd w:id="4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لا شریک له أصلا إنّما یتمّ إذا کان کنه ذاته کمال </w:t>
      </w:r>
      <w:bookmarkStart w:id="408" w:name="pg12930_148641"/>
    </w:p>
    <w:p>
      <w:pPr>
        <w:pStyle w:val="BookText"/>
        <w:rPr/>
      </w:pPr>
      <w:bookmarkEnd w:id="408"/>
      <w:r>
        <w:rPr>
          <w:rFonts w:ascii="IRNazanin" w:hAnsi="IRNazanin" w:eastAsia="IRNazanin"/>
          <w:color w:val="111111"/>
          <w:sz w:val="28"/>
          <w:sz w:val="28"/>
          <w:szCs w:val="28"/>
          <w:rtl w:val="true"/>
          <w:lang w:bidi="fa-IR"/>
        </w:rPr>
        <w:t xml:space="preserve">الکمالات و تمام التمامات بوجه أشرف و بنحو أعلی؛و لمّا کان هو </w:t>
      </w:r>
      <w:r>
        <w:rPr>
          <w:rStyle w:val="FootnoteAnchor"/>
          <w:rtl w:val="true"/>
        </w:rPr>
        <w:footnoteReference w:id="1476"/>
      </w:r>
      <w:r>
        <w:rPr>
          <w:rFonts w:ascii="IRNazanin" w:hAnsi="IRNazanin" w:eastAsia="IRNazanin"/>
          <w:color w:val="111111"/>
          <w:sz w:val="28"/>
          <w:sz w:val="28"/>
          <w:szCs w:val="28"/>
          <w:rtl w:val="true"/>
          <w:lang w:bidi="fa-IR"/>
        </w:rPr>
        <w:t xml:space="preserve">سبحانه </w:t>
      </w:r>
      <w:r>
        <w:rPr>
          <w:rStyle w:val="FootnoteAnchor"/>
          <w:rtl w:val="true"/>
        </w:rPr>
        <w:footnoteReference w:id="1477"/>
      </w:r>
      <w:r>
        <w:rPr>
          <w:rFonts w:ascii="IRNazanin" w:hAnsi="IRNazanin" w:eastAsia="IRNazanin"/>
          <w:color w:val="111111"/>
          <w:sz w:val="28"/>
          <w:sz w:val="28"/>
          <w:szCs w:val="28"/>
          <w:rtl w:val="true"/>
          <w:lang w:bidi="fa-IR"/>
        </w:rPr>
        <w:t xml:space="preserve">فی مرتبة </w:t>
      </w:r>
      <w:r>
        <w:rPr>
          <w:rStyle w:val="FootnoteAnchor"/>
          <w:rtl w:val="true"/>
        </w:rPr>
        <w:footnoteReference w:id="1478"/>
      </w:r>
      <w:r>
        <w:rPr>
          <w:rFonts w:ascii="IRNazanin" w:hAnsi="IRNazanin" w:eastAsia="IRNazanin"/>
          <w:color w:val="111111"/>
          <w:sz w:val="28"/>
          <w:sz w:val="28"/>
          <w:szCs w:val="28"/>
          <w:rtl w:val="true"/>
          <w:lang w:bidi="fa-IR"/>
        </w:rPr>
        <w:t xml:space="preserve">کنه ذاته الأحدیة البسیطة الحقّ کلّ الکمالات،و کمالا صرفا فالفائض عن کنه ذاته أوّلا یجب </w:t>
      </w:r>
      <w:r>
        <w:rPr>
          <w:rStyle w:val="FootnoteAnchor"/>
          <w:rtl w:val="true"/>
        </w:rPr>
        <w:footnoteReference w:id="1479"/>
      </w:r>
      <w:r>
        <w:rPr>
          <w:rFonts w:ascii="IRNazanin" w:hAnsi="IRNazanin" w:eastAsia="IRNazanin"/>
          <w:color w:val="111111"/>
          <w:sz w:val="28"/>
          <w:sz w:val="28"/>
          <w:szCs w:val="28"/>
          <w:rtl w:val="true"/>
          <w:lang w:bidi="fa-IR"/>
        </w:rPr>
        <w:t xml:space="preserve">أن یکون فی تقوّم قوامه و تنفّس </w:t>
      </w:r>
      <w:r>
        <w:rPr>
          <w:rStyle w:val="FootnoteAnchor"/>
          <w:rtl w:val="true"/>
        </w:rPr>
        <w:footnoteReference w:id="1480"/>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حاقّ تقرّر ذاته فقیرا </w:t>
      </w:r>
      <w:r>
        <w:rPr>
          <w:rStyle w:val="FootnoteAnchor"/>
          <w:rtl w:val="true"/>
        </w:rPr>
        <w:footnoteReference w:id="1481"/>
      </w:r>
      <w:r>
        <w:rPr>
          <w:rFonts w:ascii="IRNazanin" w:hAnsi="IRNazanin" w:eastAsia="IRNazanin"/>
          <w:color w:val="111111"/>
          <w:sz w:val="28"/>
          <w:sz w:val="28"/>
          <w:szCs w:val="28"/>
          <w:rtl w:val="true"/>
          <w:lang w:bidi="fa-IR"/>
        </w:rPr>
        <w:t xml:space="preserve">إلیه </w:t>
      </w:r>
      <w:r>
        <w:rPr>
          <w:rStyle w:val="FootnoteAnchor"/>
          <w:rtl w:val="true"/>
        </w:rPr>
        <w:footnoteReference w:id="1482"/>
      </w:r>
      <w:r>
        <w:rPr>
          <w:rFonts w:ascii="IRNazanin" w:hAnsi="IRNazanin" w:eastAsia="IRNazanin"/>
          <w:color w:val="111111"/>
          <w:sz w:val="28"/>
          <w:sz w:val="28"/>
          <w:szCs w:val="28"/>
          <w:rtl w:val="true"/>
          <w:lang w:bidi="fa-IR"/>
        </w:rPr>
        <w:t>و متعلّقا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فیکون بذاته غنیا عنه،و ما یکون غنیا بنفسه و فی حاقّ ذاته </w:t>
      </w:r>
      <w:r>
        <w:rPr>
          <w:rStyle w:val="FootnoteAnchor"/>
          <w:rtl w:val="true"/>
        </w:rPr>
        <w:footnoteReference w:id="1483"/>
      </w:r>
      <w:r>
        <w:rPr>
          <w:rFonts w:ascii="IRNazanin" w:hAnsi="IRNazanin" w:eastAsia="IRNazanin"/>
          <w:color w:val="111111"/>
          <w:sz w:val="28"/>
          <w:sz w:val="28"/>
          <w:szCs w:val="28"/>
          <w:rtl w:val="true"/>
          <w:lang w:bidi="fa-IR"/>
        </w:rPr>
        <w:t>غیر متقوّم فی قوام نفسه بشیء أصلا،لا بأمر داخل فیه،و لا بشیء خارج عنه،فهو لا یکون إلاّ واجبا بالذات،هذا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لشرک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افتقر فی حاقّ قوامه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لفرط فقره إلیه لا </w:t>
      </w:r>
      <w:r>
        <w:rPr>
          <w:rStyle w:val="FootnoteAnchor"/>
          <w:rtl w:val="true"/>
        </w:rPr>
        <w:footnoteReference w:id="1484"/>
      </w:r>
      <w:r>
        <w:rPr>
          <w:rFonts w:ascii="Amiri" w:hAnsi="Amiri" w:eastAsia="Amiri" w:cs="Amiri"/>
          <w:color w:val="111111"/>
          <w:sz w:val="28"/>
          <w:sz w:val="28"/>
          <w:szCs w:val="28"/>
          <w:rtl w:val="true"/>
          <w:lang w:bidi="ar-SA"/>
        </w:rPr>
        <w:t xml:space="preserve">یتصوّر أن </w:t>
      </w:r>
      <w:r>
        <w:rPr>
          <w:rStyle w:val="FootnoteAnchor"/>
          <w:rtl w:val="true"/>
        </w:rPr>
        <w:footnoteReference w:id="1485"/>
      </w:r>
      <w:r>
        <w:rPr>
          <w:rFonts w:ascii="IRNazanin" w:hAnsi="IRNazanin" w:eastAsia="IRNazanin"/>
          <w:color w:val="111111"/>
          <w:sz w:val="28"/>
          <w:sz w:val="28"/>
          <w:szCs w:val="28"/>
          <w:rtl w:val="true"/>
          <w:lang w:bidi="fa-IR"/>
        </w:rPr>
        <w:t xml:space="preserve">یتقرّر و یتحصّل منفصلا عنه،و لا </w:t>
      </w:r>
      <w:r>
        <w:rPr>
          <w:rStyle w:val="FootnoteAnchor"/>
          <w:rtl w:val="true"/>
        </w:rPr>
        <w:footnoteReference w:id="1486"/>
      </w:r>
      <w:r>
        <w:rPr>
          <w:rFonts w:ascii="IRNazanin" w:hAnsi="IRNazanin" w:eastAsia="IRNazanin"/>
          <w:color w:val="111111"/>
          <w:sz w:val="28"/>
          <w:sz w:val="28"/>
          <w:szCs w:val="28"/>
          <w:rtl w:val="true"/>
          <w:lang w:bidi="fa-IR"/>
        </w:rPr>
        <w:t>یتیسّر أن یحضر و یظهر خلوا عن حضوره 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یکون فقیرا فی قوام ذاته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غنیا عنه،غیر محتاج إلیه أصلا،فهو إمّا واجب آخر أو مستند إلیه؛و تعدّد الواجب یوجب کون کلّ منهما فی نفسه فاقدا لکمال </w:t>
      </w:r>
      <w:r>
        <w:rPr>
          <w:rStyle w:val="FootnoteAnchor"/>
          <w:rtl w:val="true"/>
        </w:rPr>
        <w:footnoteReference w:id="1487"/>
      </w:r>
      <w:r>
        <w:rPr>
          <w:rFonts w:ascii="IRNazanin" w:hAnsi="IRNazanin" w:eastAsia="IRNazanin"/>
          <w:color w:val="111111"/>
          <w:sz w:val="28"/>
          <w:sz w:val="28"/>
          <w:szCs w:val="28"/>
          <w:rtl w:val="true"/>
          <w:lang w:bidi="fa-IR"/>
        </w:rPr>
        <w:t xml:space="preserve">الآخر،فلم یکن شیء منهما </w:t>
      </w:r>
      <w:r>
        <w:rPr>
          <w:rStyle w:val="FootnoteAnchor"/>
          <w:rtl w:val="true"/>
        </w:rPr>
        <w:footnoteReference w:id="1488"/>
      </w:r>
      <w:r>
        <w:rPr>
          <w:rFonts w:ascii="IRNazanin" w:hAnsi="IRNazanin" w:eastAsia="IRNazanin"/>
          <w:color w:val="111111"/>
          <w:sz w:val="28"/>
          <w:sz w:val="28"/>
          <w:szCs w:val="28"/>
          <w:rtl w:val="true"/>
          <w:lang w:bidi="fa-IR"/>
        </w:rPr>
        <w:t>کمالا صرفا؛هذا خلف</w:t>
      </w:r>
      <w:r>
        <w:rPr>
          <w:rFonts w:eastAsia="IRNazanin" w:cs="IRNazanin"/>
          <w:color w:val="111111"/>
          <w:sz w:val="28"/>
          <w:szCs w:val="28"/>
          <w:rtl w:val="true"/>
          <w:lang w:bidi="fa-IR"/>
        </w:rPr>
        <w:t>.</w:t>
      </w:r>
    </w:p>
    <w:p>
      <w:pPr>
        <w:pStyle w:val="Heading5"/>
        <w:numPr>
          <w:ilvl w:val="4"/>
          <w:numId w:val="1"/>
        </w:numPr>
        <w:rPr/>
      </w:pPr>
      <w:bookmarkStart w:id="409" w:name="__RefHeading___Toc3878110_3224264995"/>
      <w:bookmarkStart w:id="410" w:name="_Toc151"/>
      <w:bookmarkEnd w:id="409"/>
      <w:r>
        <w:rPr>
          <w:rtl w:val="true"/>
        </w:rPr>
        <w:t>[</w:t>
      </w:r>
      <w:r>
        <w:rPr>
          <w:rtl w:val="true"/>
        </w:rPr>
        <w:t>الوحدة فی الکثرة</w:t>
      </w:r>
      <w:r>
        <w:rPr>
          <w:rtl w:val="true"/>
        </w:rPr>
        <w:t>]</w:t>
      </w:r>
      <w:bookmarkEnd w:id="4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فالفائض من </w:t>
      </w:r>
      <w:r>
        <w:rPr>
          <w:rStyle w:val="FootnoteAnchor"/>
          <w:rtl w:val="true"/>
        </w:rPr>
        <w:footnoteReference w:id="1489"/>
      </w:r>
      <w:r>
        <w:rPr>
          <w:rFonts w:ascii="IRNazanin" w:hAnsi="IRNazanin" w:eastAsia="IRNazanin"/>
          <w:color w:val="111111"/>
          <w:sz w:val="28"/>
          <w:sz w:val="28"/>
          <w:szCs w:val="28"/>
          <w:rtl w:val="true"/>
          <w:lang w:bidi="fa-IR"/>
        </w:rPr>
        <w:t>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أوّلا،و المفتقر فی حاقّ قوامه إلیه حقیقة،مع البینونة الصفتیة التی فی البین،و البون البعید بین المرتبتین،لیس بأمر منفصل عنه،خلو </w:t>
      </w:r>
      <w:bookmarkStart w:id="411" w:name="pg12930_148642"/>
    </w:p>
    <w:p>
      <w:pPr>
        <w:pStyle w:val="BookText"/>
        <w:rPr/>
      </w:pPr>
      <w:bookmarkEnd w:id="411"/>
      <w:r>
        <w:rPr>
          <w:rFonts w:ascii="IRNazanin" w:hAnsi="IRNazanin" w:eastAsia="IRNazanin"/>
          <w:color w:val="111111"/>
          <w:sz w:val="28"/>
          <w:sz w:val="28"/>
          <w:szCs w:val="28"/>
          <w:rtl w:val="true"/>
          <w:lang w:bidi="fa-IR"/>
        </w:rPr>
        <w:t xml:space="preserve">فی مرتبة ذاته </w:t>
      </w:r>
      <w:r>
        <w:rPr>
          <w:rStyle w:val="FootnoteAnchor"/>
          <w:rtl w:val="true"/>
        </w:rPr>
        <w:footnoteReference w:id="1491"/>
      </w:r>
      <w:r>
        <w:rPr>
          <w:rFonts w:ascii="IRNazanin" w:hAnsi="IRNazanin" w:eastAsia="IRNazanin"/>
          <w:color w:val="111111"/>
          <w:sz w:val="28"/>
          <w:sz w:val="28"/>
          <w:szCs w:val="28"/>
          <w:rtl w:val="true"/>
          <w:lang w:bidi="fa-IR"/>
        </w:rPr>
        <w:t xml:space="preserve">عن </w:t>
      </w:r>
      <w:r>
        <w:rPr>
          <w:rStyle w:val="FootnoteAnchor"/>
          <w:rtl w:val="true"/>
        </w:rPr>
        <w:footnoteReference w:id="1492"/>
      </w:r>
      <w:r>
        <w:rPr>
          <w:rFonts w:ascii="IRNazanin" w:hAnsi="IRNazanin" w:eastAsia="IRNazanin"/>
          <w:color w:val="111111"/>
          <w:sz w:val="28"/>
          <w:sz w:val="28"/>
          <w:szCs w:val="28"/>
          <w:rtl w:val="true"/>
          <w:lang w:bidi="fa-IR"/>
        </w:rPr>
        <w:t>حضوره و ظهوره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إنّما هو الوحدة فی الکثرة التی یتفرّع من ذلک الأصل الذی هو الکثرة فی الوحدة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و هو الکلّ فی وحدته،و کلّ ذلک علی نحو ما سلف مفصّلا بضوابط شرائط</w:t>
      </w:r>
      <w:r>
        <w:rPr>
          <w:rFonts w:eastAsia="IRNazanin" w:cs="IRNazanin"/>
          <w:color w:val="111111"/>
          <w:sz w:val="28"/>
          <w:szCs w:val="28"/>
          <w:rtl w:val="true"/>
          <w:lang w:bidi="fa-IR"/>
        </w:rPr>
        <w:t>.</w:t>
      </w:r>
    </w:p>
    <w:p>
      <w:pPr>
        <w:pStyle w:val="Heading5"/>
        <w:numPr>
          <w:ilvl w:val="4"/>
          <w:numId w:val="1"/>
        </w:numPr>
        <w:rPr/>
      </w:pPr>
      <w:bookmarkStart w:id="412" w:name="__RefHeading___Toc3878112_3224264995"/>
      <w:bookmarkStart w:id="413" w:name="_Toc152"/>
      <w:bookmarkEnd w:id="412"/>
      <w:r>
        <w:rPr>
          <w:rtl w:val="true"/>
        </w:rPr>
        <w:t>[</w:t>
      </w:r>
      <w:r>
        <w:rPr>
          <w:rtl w:val="true"/>
        </w:rPr>
        <w:t>التوحید یجری فی الظهر و البطن</w:t>
      </w:r>
      <w:r>
        <w:rPr>
          <w:rtl w:val="true"/>
        </w:rPr>
        <w:t>]</w:t>
      </w:r>
      <w:bookmarkEnd w:id="413"/>
    </w:p>
    <w:p>
      <w:pPr>
        <w:pStyle w:val="BookText"/>
        <w:rPr/>
      </w:pPr>
      <w:r>
        <w:rPr>
          <w:rFonts w:ascii="Amiri" w:hAnsi="Amiri" w:eastAsia="Amiri" w:cs="Amiri"/>
          <w:color w:val="111111"/>
          <w:sz w:val="28"/>
          <w:sz w:val="28"/>
          <w:szCs w:val="28"/>
          <w:rtl w:val="true"/>
          <w:lang w:bidi="ar-SA"/>
        </w:rPr>
        <w:t xml:space="preserve">فقد ظهر کلّ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الظهور أنّ کلّ بطن من بطون أنحاء التوحید الخاصّ </w:t>
      </w:r>
      <w:r>
        <w:rPr>
          <w:rStyle w:val="FootnoteAnchor"/>
          <w:rtl w:val="true"/>
        </w:rPr>
        <w:footnoteReference w:id="1494"/>
      </w:r>
      <w:r>
        <w:rPr>
          <w:rFonts w:ascii="IRNazanin" w:hAnsi="IRNazanin" w:eastAsia="IRNazanin"/>
          <w:color w:val="111111"/>
          <w:sz w:val="28"/>
          <w:sz w:val="28"/>
          <w:szCs w:val="28"/>
          <w:rtl w:val="true"/>
          <w:lang w:bidi="fa-IR"/>
        </w:rPr>
        <w:t>یرجع بالحقیقة بلا تعسّف و تکلّف الی توحید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الشریک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تفرقة بین الظهر و البطن أصلا،و بلا بینونة بینهما رأسا،و ما لم یکن کذلک فذلک الباطن لیس إلاّ </w:t>
      </w:r>
      <w:r>
        <w:rPr>
          <w:rStyle w:val="FootnoteAnchor"/>
          <w:rtl w:val="true"/>
        </w:rPr>
        <w:footnoteReference w:id="1495"/>
      </w:r>
      <w:r>
        <w:rPr>
          <w:rFonts w:ascii="IRNazanin" w:hAnsi="IRNazanin" w:eastAsia="IRNazanin"/>
          <w:color w:val="111111"/>
          <w:sz w:val="28"/>
          <w:sz w:val="28"/>
          <w:szCs w:val="28"/>
          <w:rtl w:val="true"/>
          <w:lang w:bidi="fa-IR"/>
        </w:rPr>
        <w:t>الکفر و الزندقة،و علی قائله لعنة اللّه تعالی،و لعنة الملائکة و لعنة کلّ لا عن من الخلقیة</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فانظر </w:t>
      </w:r>
      <w:r>
        <w:rPr>
          <w:rStyle w:val="FootnoteAnchor"/>
          <w:rtl w:val="true"/>
        </w:rPr>
        <w:footnoteReference w:id="1497"/>
      </w:r>
      <w:r>
        <w:rPr>
          <w:rFonts w:ascii="IRNazanin" w:hAnsi="IRNazanin" w:eastAsia="IRNazanin"/>
          <w:color w:val="111111"/>
          <w:sz w:val="28"/>
          <w:sz w:val="28"/>
          <w:szCs w:val="28"/>
          <w:rtl w:val="true"/>
          <w:lang w:bidi="fa-IR"/>
        </w:rPr>
        <w:t xml:space="preserve">هو </w:t>
      </w:r>
      <w:r>
        <w:rPr>
          <w:rStyle w:val="FootnoteAnchor"/>
          <w:rtl w:val="true"/>
        </w:rPr>
        <w:footnoteReference w:id="1498"/>
      </w:r>
      <w:r>
        <w:rPr>
          <w:rFonts w:ascii="IRNazanin" w:hAnsi="IRNazanin" w:eastAsia="IRNazanin"/>
          <w:color w:val="111111"/>
          <w:sz w:val="28"/>
          <w:sz w:val="28"/>
          <w:szCs w:val="28"/>
          <w:rtl w:val="true"/>
          <w:lang w:bidi="fa-IR"/>
        </w:rPr>
        <w:t xml:space="preserve">المیزان العدل المتقن المحکم یجب </w:t>
      </w:r>
      <w:r>
        <w:rPr>
          <w:rStyle w:val="FootnoteAnchor"/>
          <w:rtl w:val="true"/>
        </w:rPr>
        <w:footnoteReference w:id="1499"/>
      </w:r>
      <w:r>
        <w:rPr>
          <w:rFonts w:ascii="IRNazanin" w:hAnsi="IRNazanin" w:eastAsia="IRNazanin"/>
          <w:color w:val="111111"/>
          <w:sz w:val="28"/>
          <w:sz w:val="28"/>
          <w:szCs w:val="28"/>
          <w:rtl w:val="true"/>
          <w:lang w:bidi="fa-IR"/>
        </w:rPr>
        <w:t xml:space="preserve">أن یوازن به الباطن؛فإن طابقه و رجع إلیه فهو الحقّ الذی لا یأتیه الباطل،لا من خلقه و لا من بین </w:t>
      </w:r>
      <w:r>
        <w:rPr>
          <w:rStyle w:val="FootnoteAnchor"/>
          <w:rtl w:val="true"/>
        </w:rPr>
        <w:footnoteReference w:id="1500"/>
      </w:r>
      <w:r>
        <w:rPr>
          <w:rFonts w:ascii="IRNazanin" w:hAnsi="IRNazanin" w:eastAsia="IRNazanin"/>
          <w:color w:val="111111"/>
          <w:sz w:val="28"/>
          <w:sz w:val="28"/>
          <w:szCs w:val="28"/>
          <w:rtl w:val="true"/>
          <w:lang w:bidi="fa-IR"/>
        </w:rPr>
        <w:t xml:space="preserve">یدیه،و إلاّ فهو الزاهق الباطل </w:t>
      </w:r>
      <w:r>
        <w:rPr>
          <w:rStyle w:val="FootnoteAnchor"/>
          <w:rtl w:val="true"/>
        </w:rPr>
        <w:footnoteReference w:id="1501"/>
      </w:r>
      <w:r>
        <w:rPr>
          <w:rFonts w:ascii="IRNazanin" w:hAnsi="IRNazanin" w:eastAsia="IRNazanin"/>
          <w:color w:val="111111"/>
          <w:sz w:val="28"/>
          <w:sz w:val="28"/>
          <w:szCs w:val="28"/>
          <w:rtl w:val="true"/>
          <w:lang w:bidi="fa-IR"/>
        </w:rPr>
        <w:t>،لیس للقائل به حجّة إلاّ ما یکون علیه</w:t>
      </w:r>
      <w:r>
        <w:rPr>
          <w:rFonts w:eastAsia="IRNazanin" w:cs="IRNazanin"/>
          <w:color w:val="111111"/>
          <w:sz w:val="28"/>
          <w:szCs w:val="28"/>
          <w:rtl w:val="true"/>
          <w:lang w:bidi="fa-IR"/>
        </w:rPr>
        <w:t>.</w:t>
      </w:r>
    </w:p>
    <w:p>
      <w:pPr>
        <w:pStyle w:val="Heading5"/>
        <w:numPr>
          <w:ilvl w:val="4"/>
          <w:numId w:val="1"/>
        </w:numPr>
        <w:rPr/>
      </w:pPr>
      <w:bookmarkStart w:id="414" w:name="__RefHeading___Toc3878114_3224264995"/>
      <w:bookmarkStart w:id="415" w:name="_Toc153"/>
      <w:bookmarkEnd w:id="414"/>
      <w:r>
        <w:rPr>
          <w:rtl w:val="true"/>
        </w:rPr>
        <w:t>عبرة و اعتبار،تبصرة و استبصار</w:t>
      </w:r>
      <w:bookmarkEnd w:id="415"/>
    </w:p>
    <w:p>
      <w:pPr>
        <w:pStyle w:val="Heading4"/>
        <w:numPr>
          <w:ilvl w:val="3"/>
          <w:numId w:val="1"/>
        </w:numPr>
        <w:rPr/>
      </w:pPr>
      <w:bookmarkStart w:id="416" w:name="__RefHeading___Toc3878116_3224264995"/>
      <w:bookmarkStart w:id="417" w:name="_Toc154"/>
      <w:bookmarkEnd w:id="416"/>
      <w:r>
        <w:rPr>
          <w:rtl w:val="true"/>
        </w:rPr>
        <w:t>[</w:t>
      </w:r>
      <w:r>
        <w:rPr>
          <w:rtl w:val="true"/>
        </w:rPr>
        <w:t>فی بیان ما ورد من أئمّتنا حول الواجب و توحیده</w:t>
      </w:r>
      <w:r>
        <w:rPr>
          <w:rtl w:val="true"/>
        </w:rPr>
        <w:t>]</w:t>
      </w:r>
      <w:bookmarkEnd w:id="4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فاعتبروا یا اولی الألباب و الأبصار،و استبصروا کلّ الاستبصار من نور قوله تعالی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502"/>
      </w:r>
      <w:r>
        <w:rPr>
          <w:rFonts w:ascii="IRNazanin" w:hAnsi="IRNazanin" w:eastAsia="IRNazanin"/>
          <w:color w:val="111111"/>
          <w:sz w:val="28"/>
          <w:sz w:val="28"/>
          <w:szCs w:val="28"/>
          <w:rtl w:val="true"/>
          <w:lang w:bidi="fa-IR"/>
        </w:rPr>
        <w:t>الأطیاب الأخیار علی ما فی معانی الأخبار باسناده عن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ظاهره فی باطنه،و باطنه فی ظاهره؛ظاهره </w:t>
      </w:r>
      <w:r>
        <w:rPr>
          <w:rStyle w:val="FootnoteAnchor"/>
          <w:rtl w:val="true"/>
        </w:rPr>
        <w:footnoteReference w:id="1503"/>
      </w:r>
      <w:r>
        <w:rPr>
          <w:rFonts w:ascii="IRNazanin" w:hAnsi="IRNazanin" w:eastAsia="IRNazanin"/>
          <w:color w:val="111111"/>
          <w:sz w:val="28"/>
          <w:sz w:val="28"/>
          <w:szCs w:val="28"/>
          <w:rtl w:val="true"/>
          <w:lang w:bidi="fa-IR"/>
        </w:rPr>
        <w:t xml:space="preserve">موصوف لا یری، و باطنه موجود لا یخفی؛یطلب بکلّ مکان،و لم یخل عنه مکان طرفة عین؛حاضر غیر </w:t>
      </w:r>
      <w:r>
        <w:rPr>
          <w:rStyle w:val="FootnoteAnchor"/>
          <w:rtl w:val="true"/>
        </w:rPr>
        <w:footnoteReference w:id="1504"/>
      </w:r>
      <w:r>
        <w:rPr>
          <w:rFonts w:ascii="IRNazanin" w:hAnsi="IRNazanin" w:eastAsia="IRNazanin"/>
          <w:color w:val="111111"/>
          <w:sz w:val="28"/>
          <w:sz w:val="28"/>
          <w:szCs w:val="28"/>
          <w:rtl w:val="true"/>
          <w:lang w:bidi="fa-IR"/>
        </w:rPr>
        <w:t>محدود،و غائب غیر مفقود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أمّا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 عنه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أی،عن أینه الجامعة الرحمة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ظاهره فی باطنه و باطنه فی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،محصّله و مرجعه ما بیّنا و فصّلناه </w:t>
      </w:r>
      <w:r>
        <w:rPr>
          <w:rStyle w:val="FootnoteAnchor"/>
          <w:rtl w:val="true"/>
        </w:rPr>
        <w:footnoteReference w:id="1507"/>
      </w:r>
      <w:r>
        <w:rPr>
          <w:rFonts w:ascii="IRNazanin" w:hAnsi="IRNazanin" w:eastAsia="IRNazanin"/>
          <w:color w:val="111111"/>
          <w:sz w:val="28"/>
          <w:sz w:val="28"/>
          <w:szCs w:val="28"/>
          <w:rtl w:val="true"/>
          <w:lang w:bidi="fa-IR"/>
        </w:rPr>
        <w:t xml:space="preserve">من کون کلّ منهما راجعا إلی الآخر </w:t>
      </w:r>
      <w:r>
        <w:rPr>
          <w:rStyle w:val="FootnoteAnchor"/>
          <w:rtl w:val="true"/>
        </w:rPr>
        <w:footnoteReference w:id="1508"/>
      </w:r>
      <w:r>
        <w:rPr>
          <w:rFonts w:ascii="Amiri" w:hAnsi="Amiri" w:eastAsia="Amiri" w:cs="Amiri"/>
          <w:color w:val="111111"/>
          <w:sz w:val="28"/>
          <w:sz w:val="28"/>
          <w:szCs w:val="28"/>
          <w:rtl w:val="true"/>
          <w:lang w:bidi="ar-SA"/>
        </w:rPr>
        <w:t xml:space="preserve">حقّا و حقیقة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موصوف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 التوحید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لا کالأشیاء،فلا یری،لا ببصائر العقول و لا بأبصار </w:t>
      </w:r>
      <w:r>
        <w:rPr>
          <w:rStyle w:val="FootnoteAnchor"/>
          <w:rtl w:val="true"/>
        </w:rPr>
        <w:footnoteReference w:id="1509"/>
      </w:r>
      <w:r>
        <w:rPr>
          <w:rFonts w:ascii="IRNazanin" w:hAnsi="IRNazanin" w:eastAsia="IRNazanin"/>
          <w:color w:val="111111"/>
          <w:sz w:val="28"/>
          <w:sz w:val="28"/>
          <w:szCs w:val="28"/>
          <w:rtl w:val="true"/>
          <w:lang w:bidi="fa-IR"/>
        </w:rPr>
        <w:t xml:space="preserve">الحواسّ؛و کلّ ما یری و یدرک بأبصار العقول و مدارک </w:t>
      </w:r>
      <w:r>
        <w:rPr>
          <w:rStyle w:val="FootnoteAnchor"/>
          <w:rtl w:val="true"/>
        </w:rPr>
        <w:footnoteReference w:id="1510"/>
      </w:r>
      <w:r>
        <w:rPr>
          <w:rFonts w:ascii="IRNazanin" w:hAnsi="IRNazanin" w:eastAsia="IRNazanin"/>
          <w:color w:val="111111"/>
          <w:sz w:val="28"/>
          <w:sz w:val="28"/>
          <w:szCs w:val="28"/>
          <w:rtl w:val="true"/>
          <w:lang w:bidi="fa-IR"/>
        </w:rPr>
        <w:t xml:space="preserve">الحواسّ فهو مخلوق محدود، </w:t>
      </w:r>
      <w:r>
        <w:rPr>
          <w:rStyle w:val="FootnoteAnchor"/>
          <w:rtl w:val="true"/>
        </w:rPr>
        <w:footnoteReference w:id="1511"/>
      </w:r>
      <w:r>
        <w:rPr>
          <w:rFonts w:ascii="IRNazanin" w:hAnsi="IRNazanin" w:eastAsia="IRNazanin"/>
          <w:color w:val="111111"/>
          <w:sz w:val="28"/>
          <w:sz w:val="28"/>
          <w:szCs w:val="28"/>
          <w:rtl w:val="true"/>
          <w:lang w:bidi="fa-IR"/>
        </w:rPr>
        <w:t xml:space="preserve">کالعقول و الحواسّ،و إلی الخلق و الخلیقة مردود </w:t>
      </w:r>
      <w:r>
        <w:rPr>
          <w:rStyle w:val="FootnoteAnchor"/>
          <w:rtl w:val="true"/>
        </w:rPr>
        <w:footnoteReference w:id="1512"/>
      </w:r>
      <w:r>
        <w:rPr>
          <w:rFonts w:ascii="IRNazanin" w:hAnsi="IRNazanin" w:eastAsia="IRNazanin"/>
          <w:color w:val="111111"/>
          <w:sz w:val="28"/>
          <w:sz w:val="28"/>
          <w:szCs w:val="28"/>
          <w:rtl w:val="true"/>
          <w:lang w:bidi="fa-IR"/>
        </w:rPr>
        <w:t>،و الحقّ المطلق منزّه عن القیود و الحدود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 موجود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بطن التوحید هو أنّه ظاهر حاضر غیر خفی أصلا؛إذ هو الحاضر بالذات و الظاهر بالحقیقة،مختلف محتجب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العقول و أبصار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فرط حضوره 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خفی من فرط </w:t>
      </w:r>
      <w:r>
        <w:rPr>
          <w:rStyle w:val="FootnoteAnchor"/>
          <w:rtl w:val="true"/>
        </w:rPr>
        <w:footnoteReference w:id="1513"/>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 xml:space="preserve">»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حاضرا بحتا و ظاهرا صرفا فلا یمکن أنّ </w:t>
      </w:r>
      <w:r>
        <w:rPr>
          <w:rStyle w:val="FootnoteAnchor"/>
          <w:rtl w:val="true"/>
        </w:rPr>
        <w:footnoteReference w:id="1515"/>
      </w:r>
      <w:r>
        <w:rPr>
          <w:rFonts w:ascii="IRNazanin" w:hAnsi="IRNazanin" w:eastAsia="IRNazanin"/>
          <w:color w:val="111111"/>
          <w:sz w:val="28"/>
          <w:sz w:val="28"/>
          <w:szCs w:val="28"/>
          <w:rtl w:val="true"/>
          <w:lang w:bidi="fa-IR"/>
        </w:rPr>
        <w:t xml:space="preserve">یظهر لغیره؛إذ کلّ ما هو </w:t>
      </w:r>
    </w:p>
    <w:p>
      <w:pPr>
        <w:pStyle w:val="BookText"/>
        <w:rPr/>
      </w:pPr>
      <w:r>
        <w:rPr>
          <w:rFonts w:ascii="IRNazanin" w:hAnsi="IRNazanin" w:eastAsia="IRNazanin"/>
          <w:color w:val="111111"/>
          <w:sz w:val="28"/>
          <w:sz w:val="28"/>
          <w:szCs w:val="28"/>
          <w:rtl w:val="true"/>
          <w:lang w:bidi="fa-IR"/>
        </w:rPr>
        <w:t xml:space="preserve">بغیره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 کان أو حسّا لیس و لا یکون غیره </w:t>
      </w:r>
      <w:r>
        <w:rPr>
          <w:rStyle w:val="FootnoteAnchor"/>
          <w:rtl w:val="true"/>
        </w:rPr>
        <w:footnoteReference w:id="1517"/>
      </w:r>
      <w:r>
        <w:rPr>
          <w:rFonts w:ascii="IRNazanin" w:hAnsi="IRNazanin" w:eastAsia="IRNazanin"/>
          <w:color w:val="111111"/>
          <w:sz w:val="28"/>
          <w:sz w:val="28"/>
          <w:szCs w:val="28"/>
          <w:rtl w:val="true"/>
          <w:lang w:bidi="fa-IR"/>
        </w:rPr>
        <w:t xml:space="preserve">إلاّ محصورا محدودا فی الظهور، ناقصا فی الحضور؛و المحصور المحدود،الناقص فی الحضور </w:t>
      </w:r>
      <w:r>
        <w:rPr>
          <w:rStyle w:val="FootnoteAnchor"/>
          <w:rtl w:val="true"/>
        </w:rPr>
        <w:footnoteReference w:id="1518"/>
      </w:r>
      <w:r>
        <w:rPr>
          <w:rFonts w:ascii="IRNazanin" w:hAnsi="IRNazanin" w:eastAsia="IRNazanin"/>
          <w:color w:val="111111"/>
          <w:sz w:val="28"/>
          <w:sz w:val="28"/>
          <w:szCs w:val="28"/>
          <w:rtl w:val="true"/>
          <w:lang w:bidi="fa-IR"/>
        </w:rPr>
        <w:t>و الظهور،لا یمکن و لا یتعقّل أن یکون حاضرا صرفا بحتا،و صرف الظاهر و الظاهر الصرف لا یشوب بشائبة من الخفاء فی نفسه أصلا،فمنشأ الاحتجاب لیس إلاّ من قبلنا،لا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خفافیش </w:t>
      </w:r>
      <w:r>
        <w:rPr>
          <w:rStyle w:val="FootnoteAnchor"/>
          <w:rtl w:val="true"/>
        </w:rPr>
        <w:footnoteReference w:id="1519"/>
      </w:r>
      <w:r>
        <w:rPr>
          <w:rFonts w:ascii="IRNazanin" w:hAnsi="IRNazanin" w:eastAsia="IRNazanin"/>
          <w:color w:val="111111"/>
          <w:sz w:val="28"/>
          <w:sz w:val="28"/>
          <w:szCs w:val="28"/>
          <w:rtl w:val="true"/>
          <w:lang w:bidi="fa-IR"/>
        </w:rPr>
        <w:t xml:space="preserve">الأبصار،و هو الشمس الحقیقة فی النور و الضیاء،و الشمس عند الارتفاع لا یخفی أصلا،فاحتجابها عن بصر الخفاش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إنّما نشأ من ضعف بصره </w:t>
      </w:r>
      <w:r>
        <w:rPr>
          <w:rStyle w:val="FootnoteAnchor"/>
          <w:rtl w:val="true"/>
        </w:rPr>
        <w:footnoteReference w:id="1520"/>
      </w:r>
      <w:r>
        <w:rPr>
          <w:rFonts w:ascii="IRNazanin" w:hAnsi="IRNazanin" w:eastAsia="IRNazanin"/>
          <w:color w:val="111111"/>
          <w:sz w:val="28"/>
          <w:sz w:val="28"/>
          <w:szCs w:val="28"/>
          <w:rtl w:val="true"/>
          <w:lang w:bidi="fa-IR"/>
        </w:rPr>
        <w:t xml:space="preserve">الذی لا بطیق أن ینظر إلیها فی النهار؛بل یختفی الخفاش عن الشمس فی النهار إلی أن تغیب الشمس و یجیء اللیل،فیخرج و ینظر إلی آثار الشمس من نور القمر و أنوار الکواکب التی هی من آثار نور الشمس،کما إنّا </w:t>
      </w:r>
      <w:r>
        <w:rPr>
          <w:rStyle w:val="FootnoteAnchor"/>
          <w:rtl w:val="true"/>
        </w:rPr>
        <w:footnoteReference w:id="1521"/>
      </w:r>
      <w:r>
        <w:rPr>
          <w:rFonts w:ascii="IRNazanin" w:hAnsi="IRNazanin" w:eastAsia="IRNazanin"/>
          <w:color w:val="111111"/>
          <w:sz w:val="28"/>
          <w:sz w:val="28"/>
          <w:szCs w:val="28"/>
          <w:rtl w:val="true"/>
          <w:lang w:bidi="fa-IR"/>
        </w:rPr>
        <w:t xml:space="preserve">لا نطیق أن نری بأعیننا </w:t>
      </w:r>
      <w:r>
        <w:rPr>
          <w:rStyle w:val="FootnoteAnchor"/>
          <w:rtl w:val="true"/>
        </w:rPr>
        <w:footnoteReference w:id="1522"/>
      </w:r>
      <w:r>
        <w:rPr>
          <w:rFonts w:ascii="IRNazanin" w:hAnsi="IRNazanin" w:eastAsia="IRNazanin"/>
          <w:color w:val="111111"/>
          <w:sz w:val="28"/>
          <w:sz w:val="28"/>
          <w:szCs w:val="28"/>
          <w:rtl w:val="true"/>
          <w:lang w:bidi="fa-IR"/>
        </w:rPr>
        <w:t xml:space="preserve">العقلیة و الحسیة شمس الحقیقة و نورها الساری الذی أشرقت به السموات و الأرضون،و نری فی الظلمات العالمیة آثارها </w:t>
      </w:r>
      <w:r>
        <w:rPr>
          <w:rStyle w:val="FootnoteAnchor"/>
          <w:rtl w:val="true"/>
        </w:rPr>
        <w:footnoteReference w:id="1523"/>
      </w:r>
      <w:r>
        <w:rPr>
          <w:rFonts w:ascii="IRNazanin" w:hAnsi="IRNazanin" w:eastAsia="IRNazanin"/>
          <w:color w:val="111111"/>
          <w:sz w:val="28"/>
          <w:sz w:val="28"/>
          <w:szCs w:val="28"/>
          <w:rtl w:val="true"/>
          <w:lang w:bidi="fa-IR"/>
        </w:rPr>
        <w:t xml:space="preserve">الظاهرة بالعرض التی ما شمّت رائحة الظهور أصلا من الأعیان الإمکانیة، و الصور المحدودة الحاضرة لنا </w:t>
      </w:r>
      <w:r>
        <w:rPr>
          <w:rStyle w:val="FootnoteAnchor"/>
          <w:rtl w:val="true"/>
        </w:rPr>
        <w:footnoteReference w:id="1524"/>
      </w:r>
      <w:r>
        <w:rPr>
          <w:rFonts w:ascii="IRNazanin" w:hAnsi="IRNazanin" w:eastAsia="IRNazanin"/>
          <w:color w:val="111111"/>
          <w:sz w:val="28"/>
          <w:sz w:val="28"/>
          <w:szCs w:val="28"/>
          <w:rtl w:val="true"/>
          <w:lang w:bidi="fa-IR"/>
        </w:rPr>
        <w:t xml:space="preserve">من ضرب </w:t>
      </w:r>
      <w:r>
        <w:rPr>
          <w:rStyle w:val="FootnoteAnchor"/>
          <w:rtl w:val="true"/>
        </w:rPr>
        <w:footnoteReference w:id="1525"/>
      </w:r>
      <w:r>
        <w:rPr>
          <w:rFonts w:ascii="IRNazanin" w:hAnsi="IRNazanin" w:eastAsia="IRNazanin"/>
          <w:color w:val="111111"/>
          <w:sz w:val="28"/>
          <w:sz w:val="28"/>
          <w:szCs w:val="28"/>
          <w:rtl w:val="true"/>
          <w:lang w:bidi="fa-IR"/>
        </w:rPr>
        <w:t>التوسّع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بکلّ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یطلب و هو الحاضر،و لکنّ الطالب لا </w:t>
      </w:r>
      <w:r>
        <w:rPr>
          <w:rStyle w:val="FootnoteAnchor"/>
          <w:rtl w:val="true"/>
        </w:rPr>
        <w:footnoteReference w:id="1527"/>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تخفی و أنت بالمنظر الأعلی </w:t>
      </w:r>
      <w:r>
        <w:rPr>
          <w:rStyle w:val="FootnoteAnchor"/>
          <w:rtl w:val="true"/>
        </w:rPr>
        <w:footnoteReference w:id="1528"/>
      </w:r>
      <w:r>
        <w:rPr>
          <w:rFonts w:ascii="IRNazanin" w:hAnsi="IRNazanin" w:eastAsia="IRNazanin"/>
          <w:color w:val="111111"/>
          <w:sz w:val="28"/>
          <w:sz w:val="28"/>
          <w:szCs w:val="28"/>
          <w:rtl w:val="true"/>
          <w:lang w:bidi="fa-IR"/>
        </w:rPr>
        <w:t xml:space="preserve">ظاهر،أم کیف تغیب و أنت الرقیب الحاضر </w:t>
      </w:r>
      <w:r>
        <w:rPr>
          <w:rStyle w:val="FootnoteAnchor"/>
          <w:rtl w:val="true"/>
        </w:rPr>
        <w:footnoteReference w:id="15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1530"/>
      </w:r>
      <w:r>
        <w:rPr>
          <w:rFonts w:ascii="Amiri" w:hAnsi="Amiri" w:eastAsia="Amiri" w:cs="Amiri"/>
          <w:color w:val="111111"/>
          <w:sz w:val="28"/>
          <w:sz w:val="28"/>
          <w:szCs w:val="28"/>
          <w:rtl w:val="true"/>
          <w:lang w:bidi="ar-SA"/>
        </w:rPr>
        <w:t xml:space="preserve">،و فِی أَنْفُسِکُمْ أَ فَلاٰ تُبْصِرُونَ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بالمنظر الأعلی عین العقل الذی اندکّ جبل تعیّنه و تحدّده،فصار کأنّه لا عین بعینه و لا أثر دلالة </w:t>
      </w:r>
      <w:r>
        <w:rPr>
          <w:rStyle w:val="FootnoteAnchor"/>
          <w:rtl w:val="true"/>
        </w:rPr>
        <w:footnoteReference w:id="1532"/>
      </w:r>
      <w:r>
        <w:rPr>
          <w:rFonts w:ascii="IRNazanin" w:hAnsi="IRNazanin" w:eastAsia="IRNazanin"/>
          <w:color w:val="111111"/>
          <w:sz w:val="28"/>
          <w:sz w:val="28"/>
          <w:szCs w:val="28"/>
          <w:rtl w:val="true"/>
          <w:lang w:bidi="fa-IR"/>
        </w:rPr>
        <w:t>عن نفسه أثر و لا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مع اللّه وقت،لا یسعنی فیه ملک مقرّب و لا نبی مرسل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غیر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بحضوره الإضافی </w:t>
      </w:r>
      <w:r>
        <w:rPr>
          <w:rStyle w:val="FootnoteAnchor"/>
          <w:rtl w:val="true"/>
        </w:rPr>
        <w:footnoteReference w:id="1535"/>
      </w:r>
      <w:r>
        <w:rPr>
          <w:rFonts w:ascii="IRNazanin" w:hAnsi="IRNazanin" w:eastAsia="IRNazanin"/>
          <w:color w:val="111111"/>
          <w:sz w:val="28"/>
          <w:sz w:val="28"/>
          <w:szCs w:val="28"/>
          <w:rtl w:val="true"/>
          <w:lang w:bidi="fa-IR"/>
        </w:rPr>
        <w:t xml:space="preserve">العمومی و ظهوره الإشراقی الشمولی الذی أشرقت به السموات و الأرضون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نور إسمه الذی یصلح به الأوّلون و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بذلک الحضور الإضافی الإبداعی الغیر المحصور بنفسه الغیر </w:t>
      </w:r>
      <w:r>
        <w:rPr>
          <w:rStyle w:val="FootnoteAnchor"/>
          <w:rtl w:val="true"/>
        </w:rPr>
        <w:footnoteReference w:id="1536"/>
      </w:r>
      <w:r>
        <w:rPr>
          <w:rFonts w:ascii="IRNazanin" w:hAnsi="IRNazanin" w:eastAsia="IRNazanin"/>
          <w:color w:val="111111"/>
          <w:sz w:val="28"/>
          <w:sz w:val="28"/>
          <w:szCs w:val="28"/>
          <w:rtl w:val="true"/>
          <w:lang w:bidi="fa-IR"/>
        </w:rPr>
        <w:t xml:space="preserve">المحدود بحاقّ حقیقته بما هو غیر محصور </w:t>
      </w:r>
      <w:r>
        <w:rPr>
          <w:rStyle w:val="FootnoteAnchor"/>
          <w:rtl w:val="true"/>
        </w:rPr>
        <w:footnoteReference w:id="1537"/>
      </w:r>
      <w:r>
        <w:rPr>
          <w:rFonts w:ascii="IRNazanin" w:hAnsi="IRNazanin" w:eastAsia="IRNazanin"/>
          <w:color w:val="111111"/>
          <w:sz w:val="28"/>
          <w:sz w:val="28"/>
          <w:szCs w:val="28"/>
          <w:rtl w:val="true"/>
          <w:lang w:bidi="fa-IR"/>
        </w:rPr>
        <w:t xml:space="preserve">و غیر محدود من حیث نفسه التی هی نفس سعة </w:t>
      </w:r>
      <w:r>
        <w:rPr>
          <w:rStyle w:val="FootnoteAnchor"/>
          <w:rtl w:val="true"/>
        </w:rPr>
        <w:footnoteReference w:id="1538"/>
      </w:r>
      <w:r>
        <w:rPr>
          <w:rFonts w:ascii="IRNazanin" w:hAnsi="IRNazanin" w:eastAsia="IRNazanin"/>
          <w:color w:val="111111"/>
          <w:sz w:val="28"/>
          <w:sz w:val="28"/>
          <w:szCs w:val="28"/>
          <w:rtl w:val="true"/>
          <w:lang w:bidi="fa-IR"/>
        </w:rPr>
        <w:t>نور کنه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رحمته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باعتبار کون ذلک الحضور و الظهور محصورا محدودا بتعیّن شیء من الأشیاء الخلقیة، و </w:t>
      </w:r>
      <w:r>
        <w:rPr>
          <w:rStyle w:val="FootnoteAnchor"/>
          <w:rtl w:val="true"/>
        </w:rPr>
        <w:footnoteReference w:id="1539"/>
      </w:r>
      <w:r>
        <w:rPr>
          <w:rFonts w:ascii="IRNazanin" w:hAnsi="IRNazanin" w:eastAsia="IRNazanin"/>
          <w:color w:val="111111"/>
          <w:sz w:val="28"/>
          <w:sz w:val="28"/>
          <w:szCs w:val="28"/>
          <w:rtl w:val="true"/>
          <w:lang w:bidi="fa-IR"/>
        </w:rPr>
        <w:t xml:space="preserve">من حیث کون </w:t>
      </w:r>
      <w:r>
        <w:rPr>
          <w:rStyle w:val="FootnoteAnchor"/>
          <w:rtl w:val="true"/>
        </w:rPr>
        <w:footnoteReference w:id="1540"/>
      </w:r>
      <w:r>
        <w:rPr>
          <w:rFonts w:ascii="IRNazanin" w:hAnsi="IRNazanin" w:eastAsia="IRNazanin"/>
          <w:color w:val="111111"/>
          <w:sz w:val="28"/>
          <w:sz w:val="28"/>
          <w:szCs w:val="28"/>
          <w:rtl w:val="true"/>
          <w:lang w:bidi="fa-IR"/>
        </w:rPr>
        <w:t xml:space="preserve">تلک الرحمة الواسعة متحصّلة و متخصّصة </w:t>
      </w:r>
      <w:r>
        <w:rPr>
          <w:rStyle w:val="FootnoteAnchor"/>
          <w:rtl w:val="true"/>
        </w:rPr>
        <w:footnoteReference w:id="1541"/>
      </w:r>
      <w:r>
        <w:rPr>
          <w:rFonts w:ascii="IRNazanin" w:hAnsi="IRNazanin" w:eastAsia="IRNazanin"/>
          <w:color w:val="111111"/>
          <w:sz w:val="28"/>
          <w:sz w:val="28"/>
          <w:szCs w:val="28"/>
          <w:rtl w:val="true"/>
          <w:lang w:bidi="fa-IR"/>
        </w:rPr>
        <w:t xml:space="preserve">و بخصوصیة واحد واحد من الأعیان العالمیة،فلیس بحضور و ظهور </w:t>
      </w:r>
      <w:r>
        <w:rPr>
          <w:rStyle w:val="FootnoteAnchor"/>
          <w:rtl w:val="true"/>
        </w:rPr>
        <w:footnoteReference w:id="154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أصلا،بل هو بهذا الاعتبار حضور شیء ممّا سواه،و ظهور الشیء ممّا عداه سواء کان فی المدارک العقلیة أو الحسیة تعالی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إحاطة بصائر العقول و أبصار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عن العقول کما احتجب عن الأبصار</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و هذا لاحتجاب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w:t>
      </w:r>
      <w:r>
        <w:rPr>
          <w:rStyle w:val="FootnoteAnchor"/>
          <w:rtl w:val="true"/>
        </w:rPr>
        <w:footnoteReference w:id="1544"/>
      </w:r>
      <w:r>
        <w:rPr>
          <w:rFonts w:ascii="IRNazanin" w:hAnsi="IRNazanin" w:eastAsia="IRNazanin"/>
          <w:color w:val="111111"/>
          <w:sz w:val="28"/>
          <w:sz w:val="28"/>
          <w:szCs w:val="28"/>
          <w:rtl w:val="true"/>
          <w:lang w:bidi="fa-IR"/>
        </w:rPr>
        <w:t>و الأبصار لیس باعتبار کنه ذاته فقط،بل باعتبار ذاته و صفاته مطلقا،حقیقیة کمالیة کانت الصفات العلیا أم إضافیة إشراقیة غیر 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ثمّة قال علیه السّلام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بأوهامکم فی أدق معانیه</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بعد ما حقّقنا و بلّغنا إلیک ظاهر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غائب غیر </w:t>
      </w:r>
      <w:r>
        <w:rPr>
          <w:rStyle w:val="FootnoteAnchor"/>
          <w:rtl w:val="true"/>
        </w:rPr>
        <w:footnoteReference w:id="1547"/>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غائب غیر </w:t>
      </w:r>
      <w:r>
        <w:rPr>
          <w:rStyle w:val="FootnoteAnchor"/>
          <w:rtl w:val="true"/>
        </w:rPr>
        <w:footnoteReference w:id="1548"/>
      </w:r>
      <w:r>
        <w:rPr>
          <w:rFonts w:ascii="IRNazanin" w:hAnsi="IRNazanin" w:eastAsia="IRNazanin"/>
          <w:color w:val="111111"/>
          <w:sz w:val="28"/>
          <w:sz w:val="28"/>
          <w:szCs w:val="28"/>
          <w:rtl w:val="true"/>
          <w:lang w:bidi="fa-IR"/>
        </w:rPr>
        <w:t xml:space="preserve">محتجب بالذات و الصفات، مطلقا عن البصائر و الأبصار،کما تعرّفت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کونه غیر مفقود،فهو باعتبار حضوره و ظهوره فی کلّ مکان یطلب،حیث لم یخل عن آیته الجامعة و رحمته الواسعة مکان من الأمکنة علی وجه ما تعرّفت،لا علی ما تخیّله الجاهلون،و یقوله الظالمون المشبّهون، تعالی اللّه عمّا یقوله الظالمون، وَ سَیَعْلَمُ الَّذِینَ ظَلَمُوا أَیَّ مُنْقَلَبٍ یَنْقَلِبُونَ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هذا المقام العالی یطول الکلام فیه،و العاقل اللبیب بما أومانا إلیه یکفیه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المعروف بفناء العارف السالک عن نفسه و بالفناء عن الفناء و هو لا یتیسّر إلاّ بملازمة حقیقة التقوی و مواظبة صالح العمل،لا بسلوک الفکر و النظر مع عبادة الهوی و طاعة طول الأمل</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2930_148648"/>
      <w:bookmarkStart w:id="419" w:name="pg12930_148648"/>
      <w:bookmarkEnd w:id="419"/>
    </w:p>
    <w:p>
      <w:pPr>
        <w:pStyle w:val="Heading2"/>
        <w:numPr>
          <w:ilvl w:val="1"/>
          <w:numId w:val="1"/>
        </w:numPr>
        <w:rPr/>
      </w:pPr>
      <w:bookmarkStart w:id="420" w:name="pg12930_148648"/>
      <w:bookmarkStart w:id="421" w:name="__RefHeading___Toc3878118_3224264995"/>
      <w:bookmarkStart w:id="422" w:name="_Toc155"/>
      <w:bookmarkEnd w:id="420"/>
      <w:bookmarkEnd w:id="421"/>
      <w:r>
        <w:rPr>
          <w:rtl w:val="true"/>
        </w:rPr>
        <w:t>شصت استفتاء فقهی</w:t>
      </w:r>
      <w:bookmarkEnd w:id="422"/>
    </w:p>
    <w:p>
      <w:pPr>
        <w:pStyle w:val="Heading3"/>
        <w:numPr>
          <w:ilvl w:val="2"/>
          <w:numId w:val="1"/>
        </w:numPr>
        <w:rPr/>
      </w:pPr>
      <w:bookmarkStart w:id="423" w:name="__RefHeading___Toc3878120_3224264995"/>
      <w:bookmarkStart w:id="424" w:name="_Toc156"/>
      <w:bookmarkEnd w:id="423"/>
      <w:r>
        <w:rPr>
          <w:rtl w:val="true"/>
        </w:rPr>
        <w:t>اشاره</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شیخ صالح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صدرایی خویی</w:t>
      </w:r>
    </w:p>
    <w:p>
      <w:pPr>
        <w:pStyle w:val="Heading3"/>
        <w:numPr>
          <w:ilvl w:val="2"/>
          <w:numId w:val="1"/>
        </w:numPr>
        <w:rPr/>
      </w:pPr>
      <w:bookmarkStart w:id="425" w:name="__RefHeading___Toc3878122_3224264995"/>
      <w:bookmarkStart w:id="426" w:name="_Toc157"/>
      <w:bookmarkEnd w:id="425"/>
      <w:r>
        <w:rPr>
          <w:rtl w:val="true"/>
        </w:rPr>
        <w:t xml:space="preserve">مقدمه </w:t>
      </w:r>
      <w:r>
        <w:rPr>
          <w:rtl w:val="true"/>
        </w:rPr>
        <w:t>[</w:t>
      </w:r>
      <w:r>
        <w:rPr>
          <w:rtl w:val="true"/>
        </w:rPr>
        <w:t>محقق</w:t>
      </w:r>
      <w:r>
        <w:rPr>
          <w:rtl w:val="true"/>
        </w:rPr>
        <w:t>]</w:t>
      </w:r>
      <w:bookmarkEnd w:id="426"/>
    </w:p>
    <w:p>
      <w:pPr>
        <w:pStyle w:val="Heading4"/>
        <w:numPr>
          <w:ilvl w:val="3"/>
          <w:numId w:val="1"/>
        </w:numPr>
        <w:rPr/>
      </w:pPr>
      <w:bookmarkStart w:id="427" w:name="__RefHeading___Toc3878124_3224264995"/>
      <w:bookmarkStart w:id="428" w:name="_Toc158"/>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الحمد للّه ربّ العالمین و الصّلوة و السّلام علی عبده و رسوله و صفیّه و حبیبه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دفتر پنجم اثر 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استفتای فقهی از شیخ الفقهاء بهاء 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گردید</w:t>
      </w:r>
      <w:r>
        <w:rPr>
          <w:rFonts w:eastAsia="IRNazanin" w:cs="IRNazanin"/>
          <w:color w:val="111111"/>
          <w:sz w:val="28"/>
          <w:szCs w:val="28"/>
          <w:rtl w:val="true"/>
          <w:lang w:bidi="fa-IR"/>
        </w:rPr>
        <w:t xml:space="preserve">. </w:t>
      </w:r>
      <w:r>
        <w:rPr>
          <w:rStyle w:val="FootnoteAnchor"/>
          <w:rtl w:val="true"/>
        </w:rPr>
        <w:footnoteReference w:id="15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سوال و جواب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مبسوطتر از استفتاآت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عالم فرزانه،با مقدمه و تعلقیاتی،ارائه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که از زمان خود شیخ مورد توجه فقه‌پژوهان شیعی بوده و در ذکر آثار شیخ هم از آن همواره یاد شده،مسائل شیخ صالح جزائری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درج متن این اثر گران‌سنگ،مباحثی درباره زیست‌نامه سائل، محتوای رساله مذکور،و نسخه‌های خطی مورد استفاده قرار گرفته،تقدیم می‌گردد</w:t>
      </w:r>
      <w:r>
        <w:rPr>
          <w:rFonts w:eastAsia="IRNazanin" w:cs="IRNazanin"/>
          <w:color w:val="111111"/>
          <w:sz w:val="28"/>
          <w:szCs w:val="28"/>
          <w:rtl w:val="true"/>
          <w:lang w:bidi="fa-IR"/>
        </w:rPr>
        <w:t xml:space="preserve">. </w:t>
      </w:r>
      <w:bookmarkStart w:id="429" w:name="pg12930_148649"/>
    </w:p>
    <w:p>
      <w:pPr>
        <w:pStyle w:val="Heading4"/>
        <w:numPr>
          <w:ilvl w:val="3"/>
          <w:numId w:val="1"/>
        </w:numPr>
        <w:rPr/>
      </w:pPr>
      <w:bookmarkStart w:id="430" w:name="__RefHeading___Toc3878126_3224264995"/>
      <w:bookmarkStart w:id="431" w:name="_Toc159"/>
      <w:bookmarkEnd w:id="429"/>
      <w:bookmarkEnd w:id="430"/>
      <w:r>
        <w:rPr>
          <w:rtl w:val="true"/>
        </w:rPr>
        <w:t>شیخ صالح جزائری</w:t>
      </w:r>
      <w:bookmarkEnd w:id="431"/>
    </w:p>
    <w:p>
      <w:pPr>
        <w:pStyle w:val="BookText"/>
        <w:rPr/>
      </w:pPr>
      <w:r>
        <w:rPr>
          <w:rFonts w:ascii="IRNazanin" w:hAnsi="IRNazanin" w:eastAsia="IRNazanin"/>
          <w:color w:val="111111"/>
          <w:sz w:val="28"/>
          <w:sz w:val="28"/>
          <w:szCs w:val="28"/>
          <w:rtl w:val="true"/>
          <w:lang w:bidi="fa-IR"/>
        </w:rPr>
        <w:t>شیخ صالح بن حسن جزائری،از دانشمندان امامی سده یازدهم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وی از بحرین بوده و زندگانی علمی خود را در نجف سپری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خبر از وی،گواهی قرائتی است که در یازدهم رمضان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مجموعه‌ای از رسائل شیخ بهایی نوشته و از آن استفاده می‌شود که در سال مذکور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مذکور،نیای خود را تا چند جدش چنین شماره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حسن بن فضل به فیاض بن احمد بن فضل العباسی،که از این خاندان افرادی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زمره اهل علم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پسر عموی شیخ صالح است که به فضل بن محمد بن فضل عباسی،نامبردار بوده و نزد شیخ عبد النبی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آموزی نموده و نسخه‌ای از اثر رجالی استادش عبد النبی موسوم به جامع الأقوال فی معرفة الرجال،را برای شیخ صالح مورد بحث ما،در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اشرف،تحریر نموده و از شیخ صالح چنین تعریف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برسم الشیخ الجلیل و الفاضل النبیل و الکهف الظلیل ذی العقل الراجح و المنهج الواضح شیخنا و مولانا إبن الشیخ حسن الشیخ صالح أصلح اللّه أمر داریه</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شیخ صالح شاگرد شیخ بهایی بوده و از وی اجازه نقل روایت داشته،ولی بر اجازه شیخ بهایی به وی دسترسی پیدا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شیخ صالح جزایری با مسائل فقهی که از شیخ بهایی نموده،ماندگار گردیده است</w:t>
      </w:r>
      <w:r>
        <w:rPr>
          <w:rFonts w:eastAsia="IRNazanin" w:cs="IRNazanin"/>
          <w:color w:val="111111"/>
          <w:sz w:val="28"/>
          <w:szCs w:val="28"/>
          <w:rtl w:val="true"/>
          <w:lang w:bidi="fa-IR"/>
        </w:rPr>
        <w:t>.</w:t>
      </w:r>
    </w:p>
    <w:p>
      <w:pPr>
        <w:pStyle w:val="Heading4"/>
        <w:numPr>
          <w:ilvl w:val="3"/>
          <w:numId w:val="1"/>
        </w:numPr>
        <w:rPr/>
      </w:pPr>
      <w:bookmarkStart w:id="432" w:name="__RefHeading___Toc3878128_3224264995"/>
      <w:bookmarkStart w:id="433" w:name="_Toc160"/>
      <w:bookmarkEnd w:id="432"/>
      <w:r>
        <w:rPr>
          <w:rtl w:val="true"/>
        </w:rPr>
        <w:t>سوالات شیخ صالح از شیخ بهایی</w:t>
      </w:r>
      <w:bookmarkEnd w:id="433"/>
    </w:p>
    <w:p>
      <w:pPr>
        <w:pStyle w:val="Heading5"/>
        <w:numPr>
          <w:ilvl w:val="4"/>
          <w:numId w:val="1"/>
        </w:numPr>
        <w:rPr/>
      </w:pPr>
      <w:bookmarkStart w:id="434" w:name="__RefHeading___Toc3878130_3224264995"/>
      <w:bookmarkStart w:id="435" w:name="_Toc161"/>
      <w:bookmarkEnd w:id="434"/>
      <w:r>
        <w:rPr>
          <w:rtl w:val="true"/>
        </w:rPr>
        <w:t>اشاره</w:t>
      </w:r>
      <w:bookmarkEnd w:id="4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سوال و جوابهایی که شیخ صالح جزائری از شیخ بهایی پرسیده،تاکنون،سه رساله </w:t>
      </w:r>
      <w:bookmarkStart w:id="436" w:name="pg12930_148650"/>
    </w:p>
    <w:p>
      <w:pPr>
        <w:pStyle w:val="BookText"/>
        <w:rPr/>
      </w:pPr>
      <w:bookmarkEnd w:id="436"/>
      <w:r>
        <w:rPr>
          <w:rFonts w:ascii="IRNazanin" w:hAnsi="IRNazanin" w:eastAsia="IRNazanin"/>
          <w:color w:val="111111"/>
          <w:sz w:val="28"/>
          <w:sz w:val="28"/>
          <w:szCs w:val="28"/>
          <w:rtl w:val="true"/>
          <w:lang w:bidi="fa-IR"/>
        </w:rPr>
        <w:t>مختلف،شناسایی شده،یکی از آنها سؤال و جواب‌های مشهور است که نسخه‌های متعدد دارد،دیگری سؤال و جواب‌های غیر مشهور است که متن آن در اینجا عرضه خواهد شد و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جوابی درباره زنا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کتاب‌شناختی هرکدام از این رساله‌ها چنین است</w:t>
      </w:r>
      <w:r>
        <w:rPr>
          <w:rFonts w:eastAsia="IRNazanin" w:cs="IRNazanin"/>
          <w:color w:val="111111"/>
          <w:sz w:val="28"/>
          <w:szCs w:val="28"/>
          <w:rtl w:val="true"/>
          <w:lang w:bidi="fa-IR"/>
        </w:rPr>
        <w:t>:</w:t>
      </w:r>
    </w:p>
    <w:p>
      <w:pPr>
        <w:pStyle w:val="Heading5"/>
        <w:numPr>
          <w:ilvl w:val="4"/>
          <w:numId w:val="1"/>
        </w:numPr>
        <w:rPr/>
      </w:pPr>
      <w:bookmarkStart w:id="437" w:name="__RefHeading___Toc3878132_3224264995"/>
      <w:bookmarkStart w:id="438" w:name="_Toc162"/>
      <w:bookmarkEnd w:id="437"/>
      <w:r>
        <w:rPr>
          <w:rtl w:val="true"/>
        </w:rPr>
        <w:t>الف</w:t>
      </w:r>
      <w:r>
        <w:rPr>
          <w:rtl w:val="true"/>
        </w:rPr>
        <w:t>).</w:t>
      </w:r>
      <w:r>
        <w:rPr>
          <w:rtl w:val="true"/>
        </w:rPr>
        <w:t>أجوبة المسائل الصالحیّات</w:t>
      </w:r>
      <w:r>
        <w:rPr>
          <w:rtl w:val="true"/>
        </w:rPr>
        <w:t>(</w:t>
      </w:r>
      <w:r>
        <w:rPr>
          <w:rtl w:val="true"/>
        </w:rPr>
        <w:t>سوال و جوابهای مشهور</w:t>
      </w:r>
      <w:r>
        <w:rPr>
          <w:rtl w:val="true"/>
        </w:rPr>
        <w:t>):</w:t>
      </w:r>
      <w:bookmarkEnd w:id="438"/>
    </w:p>
    <w:p>
      <w:pPr>
        <w:pStyle w:val="BookText"/>
        <w:rPr/>
      </w:pPr>
      <w:r>
        <w:rPr>
          <w:rFonts w:ascii="IRNazanin" w:hAnsi="IRNazanin" w:eastAsia="IRNazanin"/>
          <w:color w:val="111111"/>
          <w:sz w:val="28"/>
          <w:sz w:val="28"/>
          <w:szCs w:val="28"/>
          <w:rtl w:val="true"/>
          <w:lang w:bidi="fa-IR"/>
        </w:rPr>
        <w:t xml:space="preserve">این رساله حاوی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مسائل فقهی و اعتقادی است که شیخ صالح بن حسن جزائری،از شیخ بهایی سؤال کرده،و شیخ به روش فتوایی و بعضا استدلالی پاسخ داده که برخی از آنها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پاک مرطوب که با نجس تماس پیدا کند نجس شده،تطهیرش واجب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در عبادت؛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ثبوت نسب؛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تطهیر با سرگین و استخوان؛ ششمین سوال آن درباره مراتب معصومین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جواب شیخ بهائی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 صلّی اللّه علیه و آله افضل خلائق است و بعد از آن حضرت علی أمیر المؤمنین علیه السّلام و بعد از آنها امام حسن و امام حسین علیهما السّلام افضل مردمان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تعیین مراتب بین نه امام بعدی،بهتر آن است که در این مورد توقف کنیم</w:t>
      </w:r>
      <w:r>
        <w:rPr>
          <w:rFonts w:eastAsia="IRNazanin" w:cs="IRNazanin"/>
          <w:color w:val="111111"/>
          <w:sz w:val="28"/>
          <w:szCs w:val="28"/>
          <w:rtl w:val="true"/>
          <w:lang w:bidi="fa-IR"/>
        </w:rPr>
        <w:t xml:space="preserve">. </w:t>
      </w:r>
      <w:r>
        <w:rPr>
          <w:rStyle w:val="FootnoteAnchor"/>
          <w:rtl w:val="true"/>
        </w:rPr>
        <w:footnoteReference w:id="15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سوال و جواب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 و صلّی اللّه علی سیّدنا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فهذه مسائل للشیخ الصالح الورع الزاهد الشیخ صالح بن حسن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سألها من الشیخ الجلیل النبیل الثقة العدیم المثیل فرید دهره و وحید عصره الفائق علی أقرانه شیخنا الشیخ بهاء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سلطان العلماء و رئیس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یحکم الشارع بنجاسة شی ثم لا یوجب التطهیر عنه عند مباشرته بالرطوبة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علی القول بإبطال الصلوة بالفعل الکثیر الواقع فی بین الصلوة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 منهما جزاء من شیء منهما و اللّه سبحانه و تعالی أعلم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أجزاءه علی صفحة خاطره بما یسنح من الدعوات المعطرة مشام الاجابة أرفع درج الإستجابة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شناخته شده از این رساله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19706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خط یکی از شاگردان شیخ بهائی، به نام محمد بن خلیل تبریزی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گردیده،و شیخ بهایی در پایان آن طی دستخطی که مرقوم نموده صراحتا از آن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الصالحیّات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کاتب نسخه،سال‌ها بعد،پس از درگذشت شیخ بهایی،در زیر خط شیخ این شعر را در حسرت فقدان شیخ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چنان وصال جان افروزی امروز چنین فراق عالم سوزی</w:t>
      </w:r>
    </w:p>
    <w:p>
      <w:pPr>
        <w:pStyle w:val="BookText"/>
        <w:rPr/>
      </w:pPr>
      <w:r>
        <w:rPr>
          <w:rFonts w:ascii="IRNazanin" w:hAnsi="IRNazanin" w:eastAsia="IRNazanin"/>
          <w:color w:val="111111"/>
          <w:sz w:val="28"/>
          <w:sz w:val="28"/>
          <w:szCs w:val="28"/>
          <w:rtl w:val="true"/>
          <w:lang w:bidi="fa-IR"/>
        </w:rPr>
        <w:t>افسوس که در دفتر عمر ایام آن را روزی نویسد این را روزی</w:t>
      </w:r>
    </w:p>
    <w:p>
      <w:pPr>
        <w:pStyle w:val="BookText"/>
        <w:rPr/>
      </w:pPr>
      <w:r>
        <w:rPr>
          <w:rFonts w:ascii="IRNazanin" w:hAnsi="IRNazanin" w:eastAsia="IRNazanin"/>
          <w:color w:val="111111"/>
          <w:sz w:val="28"/>
          <w:sz w:val="28"/>
          <w:szCs w:val="28"/>
          <w:rtl w:val="true"/>
          <w:lang w:bidi="fa-IR"/>
        </w:rPr>
        <w:t>آغاز و انجام این نسخه با نمونه ذکر شده در بالا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نسخه اصل مقابله شده است</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احمد بن قاضی احسن در </w:t>
      </w:r>
      <w:r>
        <w:rPr>
          <w:rFonts w:eastAsia="IRNazanin" w:cs="IRNazanin"/>
          <w:color w:val="111111"/>
          <w:sz w:val="28"/>
          <w:szCs w:val="28"/>
          <w:lang w:bidi="fa-IR"/>
        </w:rPr>
        <w:t>1030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آغاز و انجام این نسخه با نمونه ذکر شده در بالا برابر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16884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محمد ابراهیم بن محمد اسماعیل اصفهانی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فهرست،توضیحی داده نشده و فقط عنوان شده که مکرر نسخه شماره</w:t>
      </w:r>
      <w:r>
        <w:rPr>
          <w:rFonts w:eastAsia="IRNazanin" w:cs="IRNazanin"/>
          <w:color w:val="111111"/>
          <w:sz w:val="28"/>
          <w:szCs w:val="28"/>
          <w:rtl w:val="true"/>
          <w:lang w:bidi="fa-IR"/>
        </w:rPr>
        <w:t>(</w:t>
      </w:r>
      <w:r>
        <w:rPr>
          <w:rFonts w:eastAsia="IRNazanin" w:cs="IRNazanin"/>
          <w:color w:val="111111"/>
          <w:sz w:val="28"/>
          <w:szCs w:val="28"/>
          <w:lang w:bidi="fa-IR"/>
        </w:rPr>
        <w:t>22114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کتابخانه است</w:t>
      </w:r>
      <w:r>
        <w:rPr>
          <w:rFonts w:eastAsia="IRNazanin" w:cs="IRNazanin"/>
          <w:color w:val="111111"/>
          <w:sz w:val="28"/>
          <w:szCs w:val="28"/>
          <w:rtl w:val="true"/>
          <w:lang w:bidi="fa-IR"/>
        </w:rPr>
        <w:t xml:space="preserve">. </w:t>
      </w:r>
      <w:r>
        <w:rPr>
          <w:rStyle w:val="FootnoteAnchor"/>
          <w:rtl w:val="true"/>
        </w:rPr>
        <w:footnoteReference w:id="1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حسین علی بن محمد حسین در دهه سوم شعبان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آغاز و انجام این نسخه نمونه ذکر شده در بالا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6403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پنجم از مجموعه،تحریر حسین تربتی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ق،مقابله شده به وسیله محمد ابراهیم رضوی قائنی در ربیع الاول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برای این نسخه در فهرست توضیحی ذکر نگردیده و به ش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کتابخانه ارجاع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محمد بن علی تبنینی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با عنوان جواب سئوال الجزائری یاد شده که در صفحه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قرار دارد و به فهرست دانشگاه </w:t>
      </w:r>
      <w:r>
        <w:rPr>
          <w:rFonts w:eastAsia="IRNazanin" w:cs="IRNazanin"/>
          <w:color w:val="111111"/>
          <w:sz w:val="28"/>
          <w:szCs w:val="28"/>
          <w:lang w:bidi="fa-IR"/>
        </w:rPr>
        <w:t>1797/5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در مصدری که بدان ارجاع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سوم که حاوی یک سوال و جواب است معرفی شده،ولی با توجه به حجم این نسخه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است به نظر می‌رسد جواب‌های دیگر را هم شامل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3598/9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محمد حسن بن محمد حسین خاتون‌آبادی،نستعلیق،رساله نهم از مجموعه،برگ‌های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فهرست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الشیخ صالح بن حسن الجزایری من الشیخ بهاء الدین محمد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توضیحی داده نشده است</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5873/6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محمد حسین بن کمال الدین علی فسایی شیرازی در بندر مچلی پتن،سال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ق،نستعلیق،رساله ششم از مجموعه، برگهای</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سطر،از انجام افتادگی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صالح بن حسن الجزایری از شیخ بهایی آمده و توضیحی داده نشده است</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محمد بن مطهر،بدون تاریخ،نسخ،رساله هفتم و آخر مجموعه،برگهای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w:t>
      </w:r>
      <w:r>
        <w:rPr>
          <w:rStyle w:val="FootnoteAnchor"/>
          <w:rtl w:val="true"/>
        </w:rPr>
        <w:footnoteReference w:id="1562"/>
      </w:r>
      <w:r>
        <w:rPr>
          <w:rFonts w:ascii="IRNazanin" w:hAnsi="IRNazanin" w:eastAsia="IRNazanin"/>
          <w:color w:val="111111"/>
          <w:sz w:val="28"/>
          <w:sz w:val="28"/>
          <w:szCs w:val="28"/>
          <w:rtl w:val="true"/>
          <w:lang w:bidi="fa-IR"/>
        </w:rPr>
        <w:t>و آغاز و انجام آن با نمونه درج شده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محمود بن حسام مشرقی جزائری برای شیخ یونس بن حسن صیمری جزائری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ق،رساله یازدهم مجموعه، در فهرست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الجزائریة التی سألها صالح بن حسن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فهرست دانشگاه</w:t>
      </w:r>
      <w:r>
        <w:rPr>
          <w:rFonts w:eastAsia="IRNazanin" w:cs="IRNazanin"/>
          <w:color w:val="111111"/>
          <w:sz w:val="28"/>
          <w:szCs w:val="28"/>
          <w:rtl w:val="true"/>
          <w:lang w:bidi="fa-IR"/>
        </w:rPr>
        <w:t>(</w:t>
      </w:r>
      <w:r>
        <w:rPr>
          <w:rFonts w:eastAsia="IRNazanin" w:cs="IRNazanin"/>
          <w:color w:val="111111"/>
          <w:sz w:val="28"/>
          <w:szCs w:val="28"/>
          <w:lang w:bidi="fa-IR"/>
        </w:rPr>
        <w:t>1797/5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سید رضا لنکرانی،سال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کربلا،رساله ششم مجموعه،صفحه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،آغاز و انجام برابر با نمونه درج شده است</w:t>
      </w:r>
      <w:r>
        <w:rPr>
          <w:rFonts w:eastAsia="IRNazanin" w:cs="IRNazanin"/>
          <w:color w:val="111111"/>
          <w:sz w:val="28"/>
          <w:szCs w:val="28"/>
          <w:rtl w:val="true"/>
          <w:lang w:bidi="fa-IR"/>
        </w:rPr>
        <w:t xml:space="preserve">. </w:t>
      </w:r>
      <w:r>
        <w:rPr>
          <w:rStyle w:val="FootnoteAnchor"/>
          <w:rtl w:val="true"/>
        </w:rPr>
        <w:footnoteReference w:id="15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1142/35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نور محمد بن محمد تبریزی،در شب ذیحجه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نسا،شکسته نستعلیق،رساله سی و پنجم مجموعه، </w:t>
      </w:r>
      <w:bookmarkStart w:id="439" w:name="pg12930_148654"/>
    </w:p>
    <w:p>
      <w:pPr>
        <w:pStyle w:val="BookText"/>
        <w:rPr/>
      </w:pPr>
      <w:bookmarkEnd w:id="439"/>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الحائریة،شیخ بهایی در پاسخ صالح بن حسن جزائری با عنوان مسأله</w:t>
      </w:r>
      <w:r>
        <w:rPr>
          <w:rFonts w:eastAsia="IRNazanin" w:cs="IRNazanin"/>
          <w:color w:val="111111"/>
          <w:sz w:val="28"/>
          <w:szCs w:val="28"/>
          <w:rtl w:val="true"/>
          <w:lang w:bidi="fa-IR"/>
        </w:rPr>
        <w:t xml:space="preserve">». </w:t>
      </w:r>
      <w:r>
        <w:rPr>
          <w:rStyle w:val="FootnoteAnchor"/>
          <w:rtl w:val="true"/>
        </w:rPr>
        <w:footnoteReference w:id="1565"/>
      </w:r>
    </w:p>
    <w:p>
      <w:pPr>
        <w:pStyle w:val="Heading5"/>
        <w:numPr>
          <w:ilvl w:val="4"/>
          <w:numId w:val="1"/>
        </w:numPr>
        <w:rPr/>
      </w:pPr>
      <w:bookmarkStart w:id="440" w:name="__RefHeading___Toc3878134_3224264995"/>
      <w:bookmarkStart w:id="441" w:name="_Toc163"/>
      <w:bookmarkEnd w:id="440"/>
      <w:r>
        <w:rPr>
          <w:rtl w:val="true"/>
        </w:rPr>
        <w:t>ب</w:t>
      </w:r>
      <w:r>
        <w:rPr>
          <w:rtl w:val="true"/>
        </w:rPr>
        <w:t>).</w:t>
      </w:r>
      <w:r>
        <w:rPr>
          <w:rtl w:val="true"/>
        </w:rPr>
        <w:t>أجوبه مسائل شیخ صالح جزائری</w:t>
      </w:r>
      <w:r>
        <w:rPr>
          <w:rtl w:val="true"/>
        </w:rPr>
        <w:t>(</w:t>
      </w:r>
      <w:r>
        <w:rPr>
          <w:rtl w:val="true"/>
        </w:rPr>
        <w:t>سؤال و جواب‌های غیر مشهور</w:t>
      </w:r>
      <w:r>
        <w:rPr>
          <w:rtl w:val="true"/>
        </w:rPr>
        <w:t>):</w:t>
      </w:r>
      <w:bookmarkEnd w:id="441"/>
    </w:p>
    <w:p>
      <w:pPr>
        <w:pStyle w:val="BookText"/>
        <w:rPr/>
      </w:pPr>
      <w:r>
        <w:rPr>
          <w:rFonts w:ascii="IRNazanin" w:hAnsi="IRNazanin" w:eastAsia="IRNazanin"/>
          <w:color w:val="111111"/>
          <w:sz w:val="28"/>
          <w:sz w:val="28"/>
          <w:szCs w:val="28"/>
          <w:rtl w:val="true"/>
          <w:lang w:bidi="fa-IR"/>
        </w:rPr>
        <w:t>همین رساله که متن آن در اینجا عرضه می‌گردد و بعد از این در مورد آن توضیح داده خواهد شد</w:t>
      </w:r>
      <w:r>
        <w:rPr>
          <w:rFonts w:eastAsia="IRNazanin" w:cs="IRNazanin"/>
          <w:color w:val="111111"/>
          <w:sz w:val="28"/>
          <w:szCs w:val="28"/>
          <w:rtl w:val="true"/>
          <w:lang w:bidi="fa-IR"/>
        </w:rPr>
        <w:t>.</w:t>
      </w:r>
    </w:p>
    <w:p>
      <w:pPr>
        <w:pStyle w:val="Heading5"/>
        <w:numPr>
          <w:ilvl w:val="4"/>
          <w:numId w:val="1"/>
        </w:numPr>
        <w:rPr/>
      </w:pPr>
      <w:bookmarkStart w:id="442" w:name="__RefHeading___Toc3878136_3224264995"/>
      <w:bookmarkStart w:id="443" w:name="_Toc164"/>
      <w:bookmarkEnd w:id="442"/>
      <w:r>
        <w:rPr>
          <w:rtl w:val="true"/>
        </w:rPr>
        <w:t>ج</w:t>
      </w:r>
      <w:r>
        <w:rPr>
          <w:rtl w:val="true"/>
        </w:rPr>
        <w:t>).</w:t>
      </w:r>
      <w:r>
        <w:rPr>
          <w:rtl w:val="true"/>
        </w:rPr>
        <w:t>یک سوال و جواب،</w:t>
      </w:r>
      <w:bookmarkEnd w:id="443"/>
    </w:p>
    <w:p>
      <w:pPr>
        <w:pStyle w:val="BookText"/>
        <w:rPr/>
      </w:pPr>
      <w:r>
        <w:rPr>
          <w:rFonts w:ascii="IRNazanin" w:hAnsi="IRNazanin" w:eastAsia="IRNazanin"/>
          <w:color w:val="111111"/>
          <w:sz w:val="28"/>
          <w:sz w:val="28"/>
          <w:szCs w:val="28"/>
          <w:rtl w:val="true"/>
          <w:lang w:bidi="fa-IR"/>
        </w:rPr>
        <w:t>رساله کوتاهی شامل یک سوال از شیخ صالح جزائری و پاسخ آن از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نصّ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الشیخ صالح الجزائری عن الشیخ بهاء الدین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الزنا حقّ للّه سبحانه فقط أو مشترک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الزوج،لو کانت المرءة المزنی بها ذات بعل،أو بینه و بین المولی لو کانت أمة،أو بینه و بین الزوجة مع إکراهها،أو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الزوجین مع الإکراه،و علی تقدیر الإشتراک فما وجه التخلیص من ذلک عند إرادة التوبة،و هل هذا الحقّ یورّث أم لا؟بیّن نفعک اللّه و نفع بک الأنام إلی ظهور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وحده،إطلاق القول بأنّ الزنا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یخلو من شیء </w:t>
      </w:r>
      <w:r>
        <w:rPr>
          <w:rStyle w:val="FootnoteAnchor"/>
          <w:rtl w:val="true"/>
        </w:rPr>
        <w:footnoteReference w:id="1566"/>
      </w:r>
      <w:r>
        <w:rPr>
          <w:rFonts w:ascii="IRNazanin" w:hAnsi="IRNazanin" w:eastAsia="IRNazanin"/>
          <w:color w:val="111111"/>
          <w:sz w:val="28"/>
          <w:sz w:val="28"/>
          <w:szCs w:val="28"/>
          <w:rtl w:val="true"/>
          <w:lang w:bidi="fa-IR"/>
        </w:rPr>
        <w:t>و بعد القول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التحصیل،فالأظهر أن یقال إن وقع بالحرّة الخلیّة مطاوعة فهو حقّ للّه فقط،و إن وقع بالأمة أو ذات بعل أو المکرهة أو بمن ترکّب منها ترکّب ثنائی أو ثلاثیا فهو مرکّب من حقّ اللّه و حقّ الآدمی،أعنی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المولی و الزوج و المرءة نفسها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غصب العرض و انتها که أفحش و أفضح و أشقّ علی النفس من غصب المال بمراتب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یحکم البعل فی حسنات الزانی</w:t>
      </w:r>
      <w:r>
        <w:rPr>
          <w:rFonts w:eastAsia="IRNazanin" w:cs="IRNazanin"/>
          <w:color w:val="111111"/>
          <w:sz w:val="28"/>
          <w:szCs w:val="28"/>
          <w:rtl w:val="true"/>
          <w:lang w:bidi="fa-IR"/>
        </w:rPr>
        <w:t xml:space="preserve">. </w:t>
      </w:r>
      <w:bookmarkStart w:id="444" w:name="pg12930_148655"/>
    </w:p>
    <w:p>
      <w:pPr>
        <w:pStyle w:val="BookText"/>
        <w:rPr/>
      </w:pPr>
      <w:bookmarkEnd w:id="444"/>
      <w:r>
        <w:rPr>
          <w:rFonts w:ascii="IRNazanin" w:hAnsi="IRNazanin" w:eastAsia="IRNazanin"/>
          <w:color w:val="111111"/>
          <w:sz w:val="28"/>
          <w:sz w:val="28"/>
          <w:szCs w:val="28"/>
          <w:rtl w:val="true"/>
          <w:lang w:bidi="fa-IR"/>
        </w:rPr>
        <w:t>و وجه التخلّص إذا أراد التوبة،أن یعلم صاحب الحقّ کالزوج و المولی بأنّ له علیه حقّ عرضیّ،و یکون ذکر لذلک علی سبیل الإجمال التّام و تعظیمه،لکن لا یبالغ فی تعظیمه إلی حدّ یظهر لصاحب الحقّ ما هو،فتثور الفتنة و تشیع الفاحشة و یعظم الخطب،بل یقتصر علی ما لا یؤدی إلی ذلک،فإذا أبرء ذمته من ذلک الحقّ العرضیّ،حصل فراغ الذمة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الحقّ هل یورّث أم لا؟فعندی فیه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شایان ذکر است که چکیده این سوال و جواب به عنوان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سوال و جواب‌های غیر مشهور،درج شده که در متن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این درج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رساله تاکنون دو نسخه شناسایی شده،با این خصوصیات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مذکور قرار دارد و در فهرست آن کتابخانه در معرفی این مجموعه،این رساله معرفی نشده است</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مجموعه، قرار دارد</w:t>
      </w:r>
      <w:r>
        <w:rPr>
          <w:rFonts w:eastAsia="IRNazanin" w:cs="IRNazanin"/>
          <w:color w:val="111111"/>
          <w:sz w:val="28"/>
          <w:szCs w:val="28"/>
          <w:rtl w:val="true"/>
          <w:lang w:bidi="fa-IR"/>
        </w:rPr>
        <w:t xml:space="preserve">. </w:t>
      </w:r>
      <w:r>
        <w:rPr>
          <w:rStyle w:val="FootnoteAnchor"/>
          <w:rtl w:val="true"/>
        </w:rPr>
        <w:footnoteReference w:id="1569"/>
      </w:r>
    </w:p>
    <w:p>
      <w:pPr>
        <w:pStyle w:val="Heading4"/>
        <w:numPr>
          <w:ilvl w:val="3"/>
          <w:numId w:val="1"/>
        </w:numPr>
        <w:rPr/>
      </w:pPr>
      <w:bookmarkStart w:id="445" w:name="__RefHeading___Toc3878138_3224264995"/>
      <w:bookmarkStart w:id="446" w:name="_Toc165"/>
      <w:bookmarkEnd w:id="445"/>
      <w:r>
        <w:rPr>
          <w:rtl w:val="true"/>
        </w:rPr>
        <w:t>رساله حاضر</w:t>
      </w:r>
      <w:r>
        <w:rPr>
          <w:rtl w:val="true"/>
        </w:rPr>
        <w:t>(</w:t>
      </w:r>
      <w:r>
        <w:rPr>
          <w:rtl w:val="true"/>
        </w:rPr>
        <w:t>سوال و جواب غیر مشهور</w:t>
      </w:r>
      <w:r>
        <w:rPr>
          <w:rtl w:val="true"/>
        </w:rPr>
        <w:t>)</w:t>
      </w:r>
      <w:bookmarkEnd w:id="44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که در اینجا عرضه می‌گردد سوال و جواب‌های غیر مشهور شیخ صالح جزایری از شیخ 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سؤال‌ها به صورت استفتا بوده،یعنی شیخ صالح جزائری سوالاتی را تنظیم و خدمت شیخ بهایی ارسال نموده،و شیخ به آنها به صورت </w:t>
      </w:r>
      <w:bookmarkStart w:id="447" w:name="pg12930_148656"/>
    </w:p>
    <w:p>
      <w:pPr>
        <w:pStyle w:val="BookText"/>
        <w:rPr/>
      </w:pPr>
      <w:bookmarkEnd w:id="447"/>
      <w:r>
        <w:rPr>
          <w:rFonts w:ascii="IRNazanin" w:hAnsi="IRNazanin" w:eastAsia="IRNazanin"/>
          <w:color w:val="111111"/>
          <w:sz w:val="28"/>
          <w:sz w:val="28"/>
          <w:szCs w:val="28"/>
          <w:rtl w:val="true"/>
          <w:lang w:bidi="fa-IR"/>
        </w:rPr>
        <w:t>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صلاحیت عمل‌کردن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و از استدلال علمی و ادله‌ای خودداری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صالح پس از آن،این سوال و جواب را به صورت رساله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صورتی که به دست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در این بازنگری، عبارت سؤال‌های خود را حذف نموده،و جوابها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و در برخی موارد نظر دیگر فقهاء را بازگو و پس از آن نظر شیخ بهایی را آورده است</w:t>
      </w:r>
      <w:r>
        <w:rPr>
          <w:rFonts w:eastAsia="IRNazanin" w:cs="IRNazanin"/>
          <w:color w:val="111111"/>
          <w:sz w:val="28"/>
          <w:szCs w:val="28"/>
          <w:rtl w:val="true"/>
          <w:lang w:bidi="fa-IR"/>
        </w:rPr>
        <w:t>.</w:t>
      </w:r>
    </w:p>
    <w:p>
      <w:pPr>
        <w:pStyle w:val="Heading4"/>
        <w:numPr>
          <w:ilvl w:val="3"/>
          <w:numId w:val="1"/>
        </w:numPr>
        <w:rPr/>
      </w:pPr>
      <w:bookmarkStart w:id="448" w:name="__RefHeading___Toc3878140_3224264995"/>
      <w:bookmarkStart w:id="449" w:name="_Toc166"/>
      <w:bookmarkEnd w:id="448"/>
      <w:r>
        <w:rPr>
          <w:rtl w:val="true"/>
        </w:rPr>
        <w:t>محتوای سؤال و جوابها</w:t>
      </w:r>
      <w:bookmarkEnd w:id="449"/>
    </w:p>
    <w:p>
      <w:pPr>
        <w:pStyle w:val="BookText"/>
        <w:rPr/>
      </w:pPr>
      <w:r>
        <w:rPr>
          <w:rFonts w:ascii="IRNazanin" w:hAnsi="IRNazanin" w:eastAsia="IRNazanin"/>
          <w:color w:val="111111"/>
          <w:sz w:val="28"/>
          <w:sz w:val="28"/>
          <w:szCs w:val="28"/>
          <w:rtl w:val="true"/>
          <w:lang w:bidi="fa-IR"/>
        </w:rPr>
        <w:t>این رساله حاوی شصت مسئله فقهی است که اغلب آنها کوتاه برگزار شده ولی برخی به دلیل پیچیدگی مسئله ناچارا به درازا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مطرح شده در این مسائل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واجب تخییری در زمان غیبت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مسئله درباره 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نماز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قبل از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جنابت در ضیق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احکام تجوید در قرائت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وضو بعد از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ادخال نجاست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موی حیوان در لباس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اذن فحوی در لباس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حریر بودن لباس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 برای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جبیره‌ای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در بالاخانه‌هایی که در راه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مسح در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ظرف‌های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نجس شدن آب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آب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آب کرّ نجس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که آب نجس را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سخن صاحب مال در طهارت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آب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،پاک‌کردن روغن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زنی که فقط برای غسل حیض،آب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نمودن شیره انگوره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w:t>
      </w:r>
    </w:p>
    <w:p>
      <w:pPr>
        <w:pStyle w:val="BookText"/>
        <w:rPr/>
      </w:pPr>
      <w:r>
        <w:rPr>
          <w:rFonts w:ascii="IRNazanin" w:hAnsi="IRNazanin" w:eastAsia="IRNazanin"/>
          <w:color w:val="111111"/>
          <w:sz w:val="28"/>
          <w:sz w:val="28"/>
          <w:szCs w:val="28"/>
          <w:rtl w:val="true"/>
          <w:lang w:bidi="fa-IR"/>
        </w:rPr>
        <w:t>طهارت اعضای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مگس وقتی از روی نجاستی مرطوب برخاسته و بر روی انسان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پاک شدن زیر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کوچکی که از پوست انسان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ادخال نجاست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زایمانی که خونریزی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 در کرّ بودن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جلاله و اسماء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طلا و نقره‌هایی که اسماء جلاله یا ائمه علیه السّلام روی آنها نقش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ملائکه‌ای که مشهور شده اموات را جابه‌جا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حرام‌ها برای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،فضلات انسان در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مسمی و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صلوات بر 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زنی که به عقد موقت درآید و در اثنای مدت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 خنثای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توبه از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زنا و چگونگی توبه از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عقائد باطله‌ای که به ذهن انسان خطور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مؤونه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کسی که در گزاردن حج اهمال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کتابت قرآن برای کسی که غسلی بر او هست یا وضو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لعن شارب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لعن مخالفان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اختلاف بایع و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می‌شود اغلب این مسائل در باب نماز و طهارت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نظرات </w:t>
      </w:r>
      <w:bookmarkStart w:id="450" w:name="pg12930_148658"/>
    </w:p>
    <w:p>
      <w:pPr>
        <w:pStyle w:val="BookText"/>
        <w:rPr/>
      </w:pPr>
      <w:bookmarkEnd w:id="450"/>
      <w:r>
        <w:rPr>
          <w:rFonts w:ascii="IRNazanin" w:hAnsi="IRNazanin" w:eastAsia="IRNazanin"/>
          <w:color w:val="111111"/>
          <w:sz w:val="28"/>
          <w:sz w:val="28"/>
          <w:szCs w:val="28"/>
          <w:rtl w:val="true"/>
          <w:lang w:bidi="fa-IR"/>
        </w:rPr>
        <w:t>شیخ در این مسائل با فقیهان امروزی هم تفاوت چندانی ندارد زیرا شیخ همواره به فتوای مشهور و نظریه مشهور تاکید داشته و براساس آن فتوا می‌داده است</w:t>
      </w:r>
      <w:r>
        <w:rPr>
          <w:rFonts w:eastAsia="IRNazanin" w:cs="IRNazanin"/>
          <w:color w:val="111111"/>
          <w:sz w:val="28"/>
          <w:szCs w:val="28"/>
          <w:rtl w:val="true"/>
          <w:lang w:bidi="fa-IR"/>
        </w:rPr>
        <w:t>.</w:t>
      </w:r>
    </w:p>
    <w:p>
      <w:pPr>
        <w:pStyle w:val="Heading4"/>
        <w:numPr>
          <w:ilvl w:val="3"/>
          <w:numId w:val="1"/>
        </w:numPr>
        <w:rPr/>
      </w:pPr>
      <w:bookmarkStart w:id="451" w:name="__RefHeading___Toc3878142_3224264995"/>
      <w:bookmarkStart w:id="452" w:name="_Toc167"/>
      <w:bookmarkEnd w:id="451"/>
      <w:r>
        <w:rPr>
          <w:rtl w:val="true"/>
        </w:rPr>
        <w:t>نسخه‌های شناخته شده</w:t>
      </w:r>
      <w:bookmarkEnd w:id="452"/>
    </w:p>
    <w:p>
      <w:pPr>
        <w:pStyle w:val="BookText"/>
        <w:rPr/>
      </w:pPr>
      <w:r>
        <w:rPr>
          <w:rFonts w:ascii="IRNazanin" w:hAnsi="IRNazanin" w:eastAsia="IRNazanin"/>
          <w:color w:val="111111"/>
          <w:sz w:val="28"/>
          <w:sz w:val="28"/>
          <w:szCs w:val="28"/>
          <w:rtl w:val="true"/>
          <w:lang w:bidi="fa-IR"/>
        </w:rPr>
        <w:t>تاکنون از این استفتاآت دو نسخه شناسایی شده،که تحقیق حاضر براساس این دو نسخه سامان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نسخه شناختی این دو دست‌نویس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در ضمن سفینه شماره </w:t>
      </w:r>
      <w:r>
        <w:rPr>
          <w:rFonts w:eastAsia="IRNazanin" w:cs="IRNazanin"/>
          <w:color w:val="111111"/>
          <w:sz w:val="28"/>
          <w:szCs w:val="28"/>
          <w:lang w:bidi="fa-IR"/>
        </w:rPr>
        <w:t>7913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سفینه کلامی و فلسفی و ادبی مهمی است که یکی از فضلای دانشمند امامیه در سده دوازدهم،آن را جمع‌آوری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مطالب این سفینه، کلامی و فلسفی و ادبیات است ولی در اثناء آنها مطالبی در دیگر علوم هم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سفینه چند اثر از شیخ بهایی تحریر شده بدین اسامی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شیخ بهایی به نام کتاب قانون و شرح آن از محمد سلیم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افادات سید الحکماء و المحققین میر محمد باقر و شیخ بهاء الدین و ملاّ محمد صالح فی قوله علیه السّلام بین المرء و الحکمة نعمة العالم و الجاهل شقی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شیخ بهایی،ص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کشکول شیخ بهایی؛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شاه عباس از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مجلس،این مجموعه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تمام مجموعه،یک نفر بوده که در جاهای متعدد مجموعه،خود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بدوی جزائری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نموده،که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ق،این مجموعه را دست‌نویسی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قبلا در اصفهان در کتابخانه صاحب روضات الجنّات،سید محمد باقر </w:t>
      </w:r>
      <w:bookmarkStart w:id="453" w:name="pg12930_148659"/>
    </w:p>
    <w:p>
      <w:pPr>
        <w:pStyle w:val="BookText"/>
        <w:rPr/>
      </w:pPr>
      <w:bookmarkEnd w:id="453"/>
      <w:r>
        <w:rPr>
          <w:rFonts w:ascii="IRNazanin" w:hAnsi="IRNazanin" w:eastAsia="IRNazanin"/>
          <w:color w:val="111111"/>
          <w:sz w:val="28"/>
          <w:sz w:val="28"/>
          <w:szCs w:val="28"/>
          <w:rtl w:val="true"/>
          <w:lang w:bidi="fa-IR"/>
        </w:rPr>
        <w:t>خوانساری قرار داشته که مهر و دستخط وی مبنی بر تملک آن در آغاز مجموعه مشهود است،و پس از آن به کتابخانه مجلس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دست‌نویس یاد شده،سه اثر از شیخ بهایی،درج شده،با این مشخصات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فقهی،که رساله دهم مجموعه مذکور بوده و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الوجیزه در درایة الحدیث،که رساله چهاردهم مجموعه یاد شده بوده و در ص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قبله،که رساله پانزدهم مجموعه یاد شده بوده و در ص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کاتب این مجموعه،خط بدی داشته و در تحریر مطالب دقت زیادی به خرج نداده،که مسائل شیخ هم از این مسئله به دور نمانده است</w:t>
      </w:r>
      <w:r>
        <w:rPr>
          <w:rFonts w:eastAsia="IRNazanin" w:cs="IRNazanin"/>
          <w:color w:val="111111"/>
          <w:sz w:val="28"/>
          <w:szCs w:val="28"/>
          <w:rtl w:val="true"/>
          <w:lang w:bidi="fa-IR"/>
        </w:rPr>
        <w:t>.</w:t>
      </w:r>
    </w:p>
    <w:p>
      <w:pPr>
        <w:pStyle w:val="Heading4"/>
        <w:numPr>
          <w:ilvl w:val="3"/>
          <w:numId w:val="1"/>
        </w:numPr>
        <w:rPr/>
      </w:pPr>
      <w:bookmarkStart w:id="454" w:name="__RefHeading___Toc3878144_3224264995"/>
      <w:bookmarkStart w:id="455" w:name="_Toc168"/>
      <w:bookmarkEnd w:id="454"/>
      <w:r>
        <w:rPr>
          <w:rtl w:val="true"/>
        </w:rPr>
        <w:t>روش تصحیح و تحقیق</w:t>
      </w:r>
      <w:bookmarkEnd w:id="455"/>
    </w:p>
    <w:p>
      <w:pPr>
        <w:pStyle w:val="BookText"/>
        <w:rPr/>
      </w:pPr>
      <w:r>
        <w:rPr>
          <w:rFonts w:ascii="IRNazanin" w:hAnsi="IRNazanin" w:eastAsia="IRNazanin"/>
          <w:color w:val="111111"/>
          <w:sz w:val="28"/>
          <w:sz w:val="28"/>
          <w:szCs w:val="28"/>
          <w:rtl w:val="true"/>
          <w:lang w:bidi="fa-IR"/>
        </w:rPr>
        <w:t>تصحیح براساس دو نسخه یاد شده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اول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دوم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براساس تلفیق انجام گرفته، گرچه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امتیازاتی داشته،ولی در برخی موارد تکمیل متن بدون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گفتنی است که بدون نسخه اول،به دلیل بدخطی و اغلاط متعددی که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داشته،تصحیح این رساله تقریبا ممکن نبود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شده متنی درست ارائه گردد و اختلاف نسخه‌ها هرچند جزیی هم بوده،در پاورقی تذکر داده شده است</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اول 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استفتاء فقهی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آخر 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استفتاء فقهی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اول 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استفتاء فقهی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آخر 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استفتاء فقهی </w:t>
      </w:r>
      <w:bookmarkStart w:id="456" w:name="pg12930_148664"/>
    </w:p>
    <w:p>
      <w:pPr>
        <w:pStyle w:val="BookText"/>
        <w:rPr/>
      </w:pPr>
      <w:bookmarkEnd w:id="456"/>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هذه مسائل سئلت عن الشیخ الأجل الأکرم الأعلم الأکمل بهاء الدین محمد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Heading3"/>
        <w:numPr>
          <w:ilvl w:val="2"/>
          <w:numId w:val="1"/>
        </w:numPr>
        <w:rPr/>
      </w:pPr>
      <w:bookmarkStart w:id="457" w:name="__RefHeading___Toc3878146_3224264995"/>
      <w:bookmarkStart w:id="458" w:name="_Toc169"/>
      <w:bookmarkEnd w:id="457"/>
      <w:r>
        <w:rPr>
          <w:rtl w:val="true"/>
        </w:rPr>
        <w:t>[</w:t>
      </w:r>
      <w:r>
        <w:rPr>
          <w:rtl w:val="true"/>
        </w:rPr>
        <w:t>شصت استفتاء فقهی</w:t>
      </w:r>
      <w:r>
        <w:rPr>
          <w:rtl w:val="true"/>
        </w:rPr>
        <w:t>]</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صلوة الجمعة الان أفضل الواجبین عندی،وجوبا تخییریّا بینها و بین الظهر، و لا یفتقر فعلها إلی الإمام أو النّایب أو المجتهد </w:t>
      </w:r>
      <w:r>
        <w:rPr>
          <w:rStyle w:val="FootnoteAnchor"/>
          <w:rtl w:val="true"/>
        </w:rPr>
        <w:footnoteReference w:id="1571"/>
      </w:r>
      <w:r>
        <w:rPr>
          <w:rFonts w:ascii="IRNazanin" w:hAnsi="IRNazanin" w:eastAsia="IRNazanin"/>
          <w:color w:val="111111"/>
          <w:sz w:val="28"/>
          <w:sz w:val="28"/>
          <w:szCs w:val="28"/>
          <w:rtl w:val="true"/>
          <w:lang w:bidi="fa-IR"/>
        </w:rPr>
        <w:t>،بل یکفی لصحتها وجود إمام عدل مع 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الصلوة فی ثوب علیه فضلات حیوان لا یؤکل لحمه،سواء کان إنسانا أو غیره،کالعرق و الدمع و النخامة </w:t>
      </w:r>
      <w:r>
        <w:rPr>
          <w:rStyle w:val="FootnoteAnchor"/>
          <w:rtl w:val="true"/>
        </w:rPr>
        <w:footnoteReference w:id="1572"/>
      </w:r>
      <w:r>
        <w:rPr>
          <w:rFonts w:ascii="IRNazanin" w:hAnsi="IRNazanin" w:eastAsia="IRNazanin"/>
          <w:color w:val="111111"/>
          <w:sz w:val="28"/>
          <w:sz w:val="28"/>
          <w:szCs w:val="28"/>
          <w:rtl w:val="true"/>
          <w:lang w:bidi="fa-IR"/>
        </w:rPr>
        <w:t>و الریق و الشعر،ما دام رطبة،فإذا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الصلوة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فضلات المصلّی نفسه،إذا کان فی ثوبه،یجوز الصلوة فیه،سواء کان رطبا أو یابسا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بأس بقتل القمّل فی ثوبه،إذا أراد الصلوة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573"/>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تطهیر الأوانی المنقولة عادة بالماء القلیل،أن تصب الماء فیها و تدوره علیها،بحیث وصل الماء إلی مجموع مواطنها </w:t>
      </w:r>
      <w:r>
        <w:rPr>
          <w:rStyle w:val="FootnoteAnchor"/>
          <w:rtl w:val="true"/>
        </w:rPr>
        <w:footnoteReference w:id="1574"/>
      </w:r>
      <w:r>
        <w:rPr>
          <w:rFonts w:ascii="Amiri" w:hAnsi="Amiri" w:eastAsia="Amiri" w:cs="Amiri"/>
          <w:color w:val="111111"/>
          <w:sz w:val="28"/>
          <w:sz w:val="28"/>
          <w:szCs w:val="28"/>
          <w:rtl w:val="true"/>
          <w:lang w:bidi="ar-SA"/>
        </w:rPr>
        <w:t xml:space="preserve">،ثمّ تهرقه </w:t>
      </w:r>
      <w:r>
        <w:rPr>
          <w:rStyle w:val="FootnoteAnchor"/>
          <w:rtl w:val="true"/>
        </w:rPr>
        <w:footnoteReference w:id="1575"/>
      </w:r>
      <w:r>
        <w:rPr>
          <w:rFonts w:ascii="IRNazanin" w:hAnsi="IRNazanin" w:eastAsia="IRNazanin"/>
          <w:color w:val="111111"/>
          <w:sz w:val="28"/>
          <w:sz w:val="28"/>
          <w:szCs w:val="28"/>
          <w:rtl w:val="true"/>
          <w:lang w:bidi="fa-IR"/>
        </w:rPr>
        <w:t>عنها،فإذا فعل ذلک ثلاثا فقد طهرت الآنیة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غسل الید علیحدة بعد کلّ غسلة و </w:t>
      </w:r>
      <w:r>
        <w:rPr>
          <w:rStyle w:val="FootnoteAnchor"/>
          <w:rtl w:val="true"/>
        </w:rPr>
        <w:footnoteReference w:id="1576"/>
      </w:r>
      <w:r>
        <w:rPr>
          <w:rFonts w:ascii="IRNazanin" w:hAnsi="IRNazanin" w:eastAsia="IRNazanin"/>
          <w:color w:val="111111"/>
          <w:sz w:val="28"/>
          <w:sz w:val="28"/>
          <w:szCs w:val="28"/>
          <w:rtl w:val="true"/>
          <w:lang w:bidi="fa-IR"/>
        </w:rPr>
        <w:t>قبل 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الفقهاء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یجب، </w:t>
      </w:r>
      <w:r>
        <w:rPr>
          <w:rStyle w:val="FootnoteAnchor"/>
          <w:rtl w:val="true"/>
        </w:rPr>
        <w:footnoteReference w:id="1578"/>
      </w:r>
      <w:r>
        <w:rPr>
          <w:rFonts w:ascii="IRNazanin" w:hAnsi="IRNazanin" w:eastAsia="IRNazanin"/>
          <w:color w:val="111111"/>
          <w:sz w:val="28"/>
          <w:sz w:val="28"/>
          <w:szCs w:val="28"/>
          <w:rtl w:val="true"/>
          <w:lang w:bidi="fa-IR"/>
        </w:rPr>
        <w:t>و الاحتیاط 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579"/>
      </w:r>
      <w:r>
        <w:rPr>
          <w:rFonts w:ascii="IRNazanin" w:hAnsi="IRNazanin" w:eastAsia="IRNazanin"/>
          <w:color w:val="111111"/>
          <w:sz w:val="28"/>
          <w:sz w:val="28"/>
          <w:szCs w:val="28"/>
          <w:rtl w:val="true"/>
          <w:lang w:bidi="fa-IR"/>
        </w:rPr>
        <w:t xml:space="preserve">طریق تطهیر الأوانی الغیر المنقولة عادة و کذا القدر المثبت الغیر المنقول عادة،أن تصب الماء علی باطنها،بحیث یصل </w:t>
      </w:r>
      <w:r>
        <w:rPr>
          <w:rStyle w:val="FootnoteAnchor"/>
          <w:rtl w:val="true"/>
        </w:rPr>
        <w:footnoteReference w:id="1580"/>
      </w:r>
      <w:r>
        <w:rPr>
          <w:rFonts w:ascii="IRNazanin" w:hAnsi="IRNazanin" w:eastAsia="IRNazanin"/>
          <w:color w:val="111111"/>
          <w:sz w:val="28"/>
          <w:sz w:val="28"/>
          <w:szCs w:val="28"/>
          <w:rtl w:val="true"/>
          <w:lang w:bidi="fa-IR"/>
        </w:rPr>
        <w:t xml:space="preserve">الماء إلی مجموعه،ثمّ تأخذ الماء المجتمع فیه </w:t>
      </w:r>
      <w:r>
        <w:rPr>
          <w:rStyle w:val="FootnoteAnchor"/>
          <w:rtl w:val="true"/>
        </w:rPr>
        <w:footnoteReference w:id="1581"/>
      </w:r>
      <w:r>
        <w:rPr>
          <w:rFonts w:ascii="IRNazanin" w:hAnsi="IRNazanin" w:eastAsia="IRNazanin"/>
          <w:color w:val="111111"/>
          <w:sz w:val="28"/>
          <w:sz w:val="28"/>
          <w:szCs w:val="28"/>
          <w:rtl w:val="true"/>
          <w:lang w:bidi="fa-IR"/>
        </w:rPr>
        <w:t>بخرقة طاهرة،فإذا فعل ذلک ثلاثا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تطهیر الخرقة أو تغییرها فی کلّ مرتبة بعد الغسل علیحدة؟قال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الفقهاء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یجب،و الأحوط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 عن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المنقّش فیهما </w:t>
      </w:r>
      <w:r>
        <w:rPr>
          <w:rStyle w:val="FootnoteAnchor"/>
          <w:rtl w:val="true"/>
        </w:rPr>
        <w:footnoteReference w:id="1583"/>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أن یذوبهما بالنار </w:t>
      </w:r>
      <w:r>
        <w:rPr>
          <w:rStyle w:val="FootnoteAnchor"/>
          <w:rtl w:val="true"/>
        </w:rPr>
        <w:footnoteReference w:id="15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مشکل،لکن المعمول و المشهور بین الناس أن یدخلوا فی النار و </w:t>
      </w:r>
      <w:r>
        <w:rPr>
          <w:rStyle w:val="FootnoteAnchor"/>
          <w:rtl w:val="true"/>
        </w:rPr>
        <w:footnoteReference w:id="1585"/>
      </w:r>
      <w:r>
        <w:rPr>
          <w:rFonts w:ascii="IRNazanin" w:hAnsi="IRNazanin" w:eastAsia="IRNazanin"/>
          <w:color w:val="111111"/>
          <w:sz w:val="28"/>
          <w:sz w:val="28"/>
          <w:szCs w:val="28"/>
          <w:rtl w:val="true"/>
          <w:lang w:bidi="fa-IR"/>
        </w:rPr>
        <w:t>المصنوع بالتربة الحسینیّة المنقوشة بأسماء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یمنعون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سئل عنه عن صلوة الجنازة،هل فعلها علی طریق المشهور أولی </w:t>
      </w:r>
      <w:r>
        <w:rPr>
          <w:rStyle w:val="FootnoteAnchor"/>
          <w:rtl w:val="true"/>
        </w:rPr>
        <w:footnoteReference w:id="1586"/>
      </w:r>
      <w:r>
        <w:rPr>
          <w:rFonts w:ascii="IRNazanin" w:hAnsi="IRNazanin" w:eastAsia="IRNazanin"/>
          <w:color w:val="111111"/>
          <w:sz w:val="28"/>
          <w:sz w:val="28"/>
          <w:szCs w:val="28"/>
          <w:rtl w:val="true"/>
          <w:lang w:bidi="fa-IR"/>
        </w:rPr>
        <w:t xml:space="preserve">،أو علی ما نقل عن السید محمد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المشهور 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النجاسة لو أستوعبت عمود الماء الجاری،فإنّ ما قبل المتغیر مع ما بعده دون الکرّ نجس المجموع عند العلامة </w:t>
      </w:r>
      <w:r>
        <w:rPr>
          <w:rStyle w:val="FootnoteAnchor"/>
          <w:rtl w:val="true"/>
        </w:rPr>
        <w:footnoteReference w:id="1589"/>
      </w:r>
      <w:r>
        <w:rPr>
          <w:rFonts w:ascii="IRNazanin" w:hAnsi="IRNazanin" w:eastAsia="IRNazanin"/>
          <w:color w:val="111111"/>
          <w:sz w:val="28"/>
          <w:sz w:val="28"/>
          <w:szCs w:val="28"/>
          <w:rtl w:val="true"/>
          <w:lang w:bidi="fa-IR"/>
        </w:rPr>
        <w:t>،و أمّا عند باقی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ما قبله،بل ینجس ما بعده</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 السیل ألذی یشوبه </w:t>
      </w:r>
      <w:r>
        <w:rPr>
          <w:rStyle w:val="FootnoteAnchor"/>
          <w:rtl w:val="true"/>
        </w:rPr>
        <w:footnoteReference w:id="1591"/>
      </w:r>
      <w:r>
        <w:rPr>
          <w:rFonts w:ascii="IRNazanin" w:hAnsi="IRNazanin" w:eastAsia="IRNazanin"/>
          <w:color w:val="111111"/>
          <w:sz w:val="28"/>
          <w:sz w:val="28"/>
          <w:szCs w:val="28"/>
          <w:rtl w:val="true"/>
          <w:lang w:bidi="fa-IR"/>
        </w:rPr>
        <w:t xml:space="preserve">الوحل،یجوز به </w:t>
      </w:r>
      <w:r>
        <w:rPr>
          <w:rStyle w:val="FootnoteAnchor"/>
          <w:rtl w:val="true"/>
        </w:rPr>
        <w:footnoteReference w:id="1592"/>
      </w:r>
      <w:r>
        <w:rPr>
          <w:rFonts w:ascii="Amiri" w:hAnsi="Amiri" w:eastAsia="Amiri" w:cs="Amiri"/>
          <w:color w:val="111111"/>
          <w:sz w:val="28"/>
          <w:sz w:val="28"/>
          <w:szCs w:val="28"/>
          <w:rtl w:val="true"/>
          <w:lang w:bidi="ar-SA"/>
        </w:rPr>
        <w:t>إزالة الحدث و الخبث،لأنّه ماء مطلق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کرّ </w:t>
      </w:r>
      <w:r>
        <w:rPr>
          <w:rStyle w:val="FootnoteAnchor"/>
          <w:rtl w:val="true"/>
        </w:rPr>
        <w:footnoteReference w:id="1594"/>
      </w:r>
      <w:r>
        <w:rPr>
          <w:rFonts w:ascii="IRNazanin" w:hAnsi="IRNazanin" w:eastAsia="IRNazanin"/>
          <w:color w:val="111111"/>
          <w:sz w:val="28"/>
          <w:sz w:val="28"/>
          <w:szCs w:val="28"/>
          <w:rtl w:val="true"/>
          <w:lang w:bidi="fa-IR"/>
        </w:rPr>
        <w:t xml:space="preserve">من الماء واقعا فی جنب کرّ آخر،و </w:t>
      </w:r>
      <w:r>
        <w:rPr>
          <w:rStyle w:val="FootnoteAnchor"/>
          <w:rtl w:val="true"/>
        </w:rPr>
        <w:footnoteReference w:id="1595"/>
      </w:r>
      <w:r>
        <w:rPr>
          <w:rFonts w:ascii="IRNazanin" w:hAnsi="IRNazanin" w:eastAsia="IRNazanin"/>
          <w:color w:val="111111"/>
          <w:sz w:val="28"/>
          <w:sz w:val="28"/>
          <w:szCs w:val="28"/>
          <w:rtl w:val="true"/>
          <w:lang w:bidi="fa-IR"/>
        </w:rPr>
        <w:t xml:space="preserve">بینهما ثقبة،فیخلوا </w:t>
      </w:r>
      <w:r>
        <w:rPr>
          <w:rStyle w:val="FootnoteAnchor"/>
          <w:rtl w:val="true"/>
        </w:rPr>
        <w:footnoteReference w:id="1596"/>
      </w:r>
      <w:r>
        <w:rPr>
          <w:rFonts w:ascii="IRNazanin" w:hAnsi="IRNazanin" w:eastAsia="IRNazanin"/>
          <w:color w:val="111111"/>
          <w:sz w:val="28"/>
          <w:sz w:val="28"/>
          <w:szCs w:val="28"/>
          <w:rtl w:val="true"/>
          <w:lang w:bidi="fa-IR"/>
        </w:rPr>
        <w:t>ماء أحدهما فیملأه بماء نجس،فإذا فتحت الثقبة و إتّصلا،بحیث مائهما یصیران واحدا،طهر النجس و إن کان لون مائهما مختلفا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بتقاطر المطر </w:t>
      </w:r>
      <w:r>
        <w:rPr>
          <w:rStyle w:val="FootnoteAnchor"/>
          <w:rtl w:val="true"/>
        </w:rPr>
        <w:footnoteReference w:id="1597"/>
      </w:r>
      <w:r>
        <w:rPr>
          <w:rFonts w:ascii="IRNazanin" w:hAnsi="IRNazanin" w:eastAsia="IRNazanin"/>
          <w:color w:val="111111"/>
          <w:sz w:val="28"/>
          <w:sz w:val="28"/>
          <w:szCs w:val="28"/>
          <w:rtl w:val="true"/>
          <w:lang w:bidi="fa-IR"/>
        </w:rPr>
        <w:t xml:space="preserve">أن لا یکون قطراته صغیرة،بحیث لا یری فی بادی الرأی،فإذا وصل المطر المتقاطر </w:t>
      </w:r>
      <w:r>
        <w:rPr>
          <w:rStyle w:val="FootnoteAnchor"/>
          <w:rtl w:val="true"/>
        </w:rPr>
        <w:footnoteReference w:id="1598"/>
      </w:r>
      <w:r>
        <w:rPr>
          <w:rFonts w:ascii="IRNazanin" w:hAnsi="IRNazanin" w:eastAsia="IRNazanin"/>
          <w:color w:val="111111"/>
          <w:sz w:val="28"/>
          <w:sz w:val="28"/>
          <w:szCs w:val="28"/>
          <w:rtl w:val="true"/>
          <w:lang w:bidi="fa-IR"/>
        </w:rPr>
        <w:t>فی الکرّ المتنجس فقد طهر،و لو إتّصل الکوز المملوّ بالماء النجس بالکثیر الطاهر طهر ماؤه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قول المالک فی طهارة مائه و ثیابه و لو کان فاسقا،و قول المستأجر کقول المالک فی طهارة المستأجر له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ذهب ثلثا عصیر العنبی طهر و یحلّ أکله</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سئل عنه عن الملک النقّالة </w:t>
      </w:r>
      <w:r>
        <w:rPr>
          <w:rStyle w:val="FootnoteAnchor"/>
          <w:rtl w:val="true"/>
        </w:rPr>
        <w:footnoteReference w:id="16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غیر معلوم</w:t>
      </w:r>
      <w:r>
        <w:rPr>
          <w:rFonts w:eastAsia="IRNazanin" w:cs="IRNazanin"/>
          <w:color w:val="111111"/>
          <w:sz w:val="28"/>
          <w:szCs w:val="28"/>
          <w:rtl w:val="true"/>
          <w:lang w:bidi="fa-IR"/>
        </w:rPr>
        <w:t xml:space="preserve">. </w:t>
      </w:r>
      <w:r>
        <w:rPr>
          <w:rStyle w:val="FootnoteAnchor"/>
          <w:rtl w:val="true"/>
        </w:rPr>
        <w:footnoteReference w:id="16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النخامة ألتی تنزل من الرأس،إبتلاعها جائز إن لم یصل إلی فضاء الفم،و کذا یجوز إن وصلت،ما لم تنفصل عن الفم</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مسمّا و موت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 ظاهر و الثانی أنه لو فعل عمل الخیر کالصدقة </w:t>
      </w:r>
      <w:r>
        <w:rPr>
          <w:rStyle w:val="FootnoteAnchor"/>
          <w:rtl w:val="true"/>
        </w:rPr>
        <w:footnoteReference w:id="1604"/>
      </w:r>
      <w:r>
        <w:rPr>
          <w:rFonts w:ascii="IRNazanin" w:hAnsi="IRNazanin" w:eastAsia="IRNazanin"/>
          <w:color w:val="111111"/>
          <w:sz w:val="28"/>
          <w:sz w:val="28"/>
          <w:szCs w:val="28"/>
          <w:rtl w:val="true"/>
          <w:lang w:bidi="fa-IR"/>
        </w:rPr>
        <w:t>و غیرها،لزاد عمره</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معین،فإذا زاد فی عمره هذا المقدار ثمّ </w:t>
      </w:r>
    </w:p>
    <w:p>
      <w:pPr>
        <w:pStyle w:val="BookText"/>
        <w:rPr/>
      </w:pPr>
      <w:r>
        <w:rPr>
          <w:rFonts w:ascii="IRNazanin" w:hAnsi="IRNazanin" w:eastAsia="IRNazanin"/>
          <w:color w:val="111111"/>
          <w:sz w:val="28"/>
          <w:sz w:val="28"/>
          <w:szCs w:val="28"/>
          <w:rtl w:val="true"/>
          <w:lang w:bidi="fa-IR"/>
        </w:rPr>
        <w:t>یموت،فهذا موت معلّق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صار الدهن نجسا فطریق تطهیره أن یلقی علی أکثر من </w:t>
      </w:r>
      <w:r>
        <w:rPr>
          <w:rStyle w:val="FootnoteAnchor"/>
          <w:rtl w:val="true"/>
        </w:rPr>
        <w:footnoteReference w:id="1605"/>
      </w:r>
      <w:r>
        <w:rPr>
          <w:rFonts w:ascii="Amiri" w:hAnsi="Amiri" w:eastAsia="Amiri" w:cs="Amiri"/>
          <w:color w:val="111111"/>
          <w:sz w:val="28"/>
          <w:sz w:val="28"/>
          <w:szCs w:val="28"/>
          <w:rtl w:val="true"/>
          <w:lang w:bidi="ar-SA"/>
        </w:rPr>
        <w:t xml:space="preserve">کرّ من ماء حار،ثمّ یمتزج </w:t>
      </w:r>
      <w:r>
        <w:rPr>
          <w:rStyle w:val="FootnoteAnchor"/>
          <w:rtl w:val="true"/>
        </w:rPr>
        <w:footnoteReference w:id="1606"/>
      </w:r>
      <w:r>
        <w:rPr>
          <w:rFonts w:ascii="IRNazanin" w:hAnsi="IRNazanin" w:eastAsia="IRNazanin"/>
          <w:color w:val="111111"/>
          <w:sz w:val="28"/>
          <w:sz w:val="28"/>
          <w:szCs w:val="28"/>
          <w:rtl w:val="true"/>
          <w:lang w:bidi="fa-IR"/>
        </w:rPr>
        <w:t xml:space="preserve">فیه مزجا کثیرا،ثمّ یترک الماء لحظة و یأخذه عن </w:t>
      </w:r>
      <w:r>
        <w:rPr>
          <w:rStyle w:val="FootnoteAnchor"/>
          <w:rtl w:val="true"/>
        </w:rPr>
        <w:footnoteReference w:id="1607"/>
      </w:r>
      <w:r>
        <w:rPr>
          <w:rFonts w:ascii="IRNazanin" w:hAnsi="IRNazanin" w:eastAsia="IRNazanin"/>
          <w:color w:val="111111"/>
          <w:sz w:val="28"/>
          <w:sz w:val="28"/>
          <w:szCs w:val="28"/>
          <w:rtl w:val="true"/>
          <w:lang w:bidi="fa-IR"/>
        </w:rPr>
        <w:t xml:space="preserve">وجه الماء،و به حکم العلاّمة فی التذکرة </w:t>
      </w:r>
      <w:r>
        <w:rPr>
          <w:rStyle w:val="FootnoteAnchor"/>
          <w:rtl w:val="true"/>
        </w:rPr>
        <w:footnoteReference w:id="1608"/>
      </w:r>
      <w:r>
        <w:rPr>
          <w:rFonts w:ascii="IRNazanin" w:hAnsi="IRNazanin" w:eastAsia="IRNazanin"/>
          <w:color w:val="111111"/>
          <w:sz w:val="28"/>
          <w:sz w:val="28"/>
          <w:szCs w:val="28"/>
          <w:rtl w:val="true"/>
          <w:lang w:bidi="fa-IR"/>
        </w:rPr>
        <w:t xml:space="preserve">و المنتهی </w:t>
      </w:r>
      <w:r>
        <w:rPr>
          <w:rStyle w:val="FootnoteAnchor"/>
          <w:rtl w:val="true"/>
        </w:rPr>
        <w:footnoteReference w:id="160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لیس فیه شفاء و إن کان دواء،لما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الحرام شفاء </w:t>
      </w:r>
      <w:r>
        <w:rPr>
          <w:rStyle w:val="FootnoteAnchor"/>
          <w:rtl w:val="true"/>
        </w:rPr>
        <w:footnoteReference w:id="1611"/>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لیس حراما لمن یحتاج إلیه،کأکل المیتة لمن یموت بالجوع،لأن الضرورات تبیح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الأکمل بهاء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الحرام إن کان له بدل یقوم مقامه فی العلاج، فالإجتناب واجب،و إلاّ فاظاهر جواز </w:t>
      </w:r>
      <w:r>
        <w:rPr>
          <w:rStyle w:val="FootnoteAnchor"/>
          <w:rtl w:val="true"/>
        </w:rPr>
        <w:footnoteReference w:id="1612"/>
      </w:r>
      <w:r>
        <w:rPr>
          <w:rFonts w:ascii="IRNazanin" w:hAnsi="IRNazanin" w:eastAsia="IRNazanin"/>
          <w:color w:val="111111"/>
          <w:sz w:val="28"/>
          <w:sz w:val="28"/>
          <w:szCs w:val="28"/>
          <w:rtl w:val="true"/>
          <w:lang w:bidi="fa-IR"/>
        </w:rPr>
        <w:t>إستعماله أکلا و غیره،بقول حکیم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کما لا یجوز أکله إختیارا،لا یجوز الإطلاء به أیضا،لقوله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فَاجْتَنِبُوهُ </w:t>
      </w:r>
      <w:r>
        <w:rPr>
          <w:rStyle w:val="FootnoteAnchor"/>
          <w:rtl w:val="true"/>
        </w:rPr>
        <w:footnoteReference w:id="161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فضلات الإنسان کلّها کالعرق و الدمع و النخامة أکلها حرام،سواء وقعت فی طعام، فحینئذ أکله حرام إن کان مایعا و سواء لم یدخل فی شیء،و استثنی من ذلک عرق الطبّاخ إذا وقع فی </w:t>
      </w:r>
      <w:r>
        <w:rPr>
          <w:rStyle w:val="FootnoteAnchor"/>
          <w:rtl w:val="true"/>
        </w:rPr>
        <w:footnoteReference w:id="1614"/>
      </w:r>
      <w:r>
        <w:rPr>
          <w:rFonts w:ascii="IRNazanin" w:hAnsi="IRNazanin" w:eastAsia="IRNazanin"/>
          <w:color w:val="111111"/>
          <w:sz w:val="28"/>
          <w:sz w:val="28"/>
          <w:szCs w:val="28"/>
          <w:rtl w:val="true"/>
          <w:lang w:bidi="fa-IR"/>
        </w:rPr>
        <w:t>قدر کبیر،لدفع الحرج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ألأصح وجوب الصلوة کلّما قال أو سمع إسم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فی الصلوات </w:t>
      </w:r>
      <w:r>
        <w:rPr>
          <w:rStyle w:val="FootnoteAnchor"/>
          <w:rtl w:val="true"/>
        </w:rPr>
        <w:footnoteReference w:id="1615"/>
      </w:r>
      <w:r>
        <w:rPr>
          <w:rFonts w:ascii="IRNazanin" w:hAnsi="IRNazanin" w:eastAsia="IRNazanin"/>
          <w:color w:val="111111"/>
          <w:sz w:val="28"/>
          <w:sz w:val="28"/>
          <w:szCs w:val="28"/>
          <w:rtl w:val="true"/>
          <w:lang w:bidi="fa-IR"/>
        </w:rPr>
        <w:t xml:space="preserve">علیه،فإنّه لا تجب </w:t>
      </w:r>
      <w:r>
        <w:rPr>
          <w:rStyle w:val="FootnoteAnchor"/>
          <w:rtl w:val="true"/>
        </w:rPr>
        <w:footnoteReference w:id="1616"/>
      </w:r>
      <w:r>
        <w:rPr>
          <w:rFonts w:ascii="IRNazanin" w:hAnsi="IRNazanin" w:eastAsia="IRNazanin"/>
          <w:color w:val="111111"/>
          <w:sz w:val="28"/>
          <w:sz w:val="28"/>
          <w:szCs w:val="28"/>
          <w:rtl w:val="true"/>
          <w:lang w:bidi="fa-IR"/>
        </w:rPr>
        <w:t xml:space="preserve">حینئذ،و إلاّ لزم التسلسل؛ و یجب </w:t>
      </w:r>
      <w:r>
        <w:rPr>
          <w:rStyle w:val="FootnoteAnchor"/>
          <w:rtl w:val="true"/>
        </w:rPr>
        <w:footnoteReference w:id="1617"/>
      </w:r>
      <w:r>
        <w:rPr>
          <w:rFonts w:ascii="IRNazanin" w:hAnsi="IRNazanin" w:eastAsia="IRNazanin"/>
          <w:color w:val="111111"/>
          <w:sz w:val="28"/>
          <w:sz w:val="28"/>
          <w:szCs w:val="28"/>
          <w:rtl w:val="true"/>
          <w:lang w:bidi="fa-IR"/>
        </w:rPr>
        <w:t xml:space="preserve">أیضا علی من سمع و هو فی الصلوة،إلاّ </w:t>
      </w:r>
      <w:r>
        <w:rPr>
          <w:rStyle w:val="FootnoteAnchor"/>
          <w:rtl w:val="true"/>
        </w:rPr>
        <w:footnoteReference w:id="1618"/>
      </w:r>
      <w:r>
        <w:rPr>
          <w:rFonts w:ascii="IRNazanin" w:hAnsi="IRNazanin" w:eastAsia="IRNazanin"/>
          <w:color w:val="111111"/>
          <w:sz w:val="28"/>
          <w:sz w:val="28"/>
          <w:szCs w:val="28"/>
          <w:rtl w:val="true"/>
          <w:lang w:bidi="fa-IR"/>
        </w:rPr>
        <w:t>إذا تکرر السماع،بحیث یخلّ بنظم القرائة لو صلّی علیه،فإنّه لا یجب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عن قطعة ذات عظم،مبانة من حیّ،إذا غسلت </w:t>
      </w:r>
      <w:r>
        <w:rPr>
          <w:rStyle w:val="FootnoteAnchor"/>
          <w:rtl w:val="true"/>
        </w:rPr>
        <w:footnoteReference w:id="1619"/>
      </w:r>
      <w:r>
        <w:rPr>
          <w:rFonts w:ascii="IRNazanin" w:hAnsi="IRNazanin" w:eastAsia="IRNazanin"/>
          <w:color w:val="111111"/>
          <w:sz w:val="28"/>
          <w:sz w:val="28"/>
          <w:szCs w:val="28"/>
          <w:rtl w:val="true"/>
          <w:lang w:bidi="fa-IR"/>
        </w:rPr>
        <w:t xml:space="preserve">بالسدر و الکافور و القراح،فهی طاهرة أو لا؟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خلاف </w:t>
      </w:r>
      <w:r>
        <w:rPr>
          <w:rStyle w:val="FootnoteAnchor"/>
          <w:rtl w:val="true"/>
        </w:rPr>
        <w:footnoteReference w:id="1620"/>
      </w:r>
      <w:r>
        <w:rPr>
          <w:rFonts w:ascii="IRNazanin" w:hAnsi="IRNazanin" w:eastAsia="IRNazanin"/>
          <w:color w:val="111111"/>
          <w:sz w:val="28"/>
          <w:sz w:val="28"/>
          <w:szCs w:val="28"/>
          <w:rtl w:val="true"/>
          <w:lang w:bidi="fa-IR"/>
        </w:rPr>
        <w:t xml:space="preserve">،فبعضهم قال بتطهیرها </w:t>
      </w:r>
      <w:r>
        <w:rPr>
          <w:rStyle w:val="FootnoteAnchor"/>
          <w:rtl w:val="true"/>
        </w:rPr>
        <w:footnoteReference w:id="1621"/>
      </w:r>
      <w:r>
        <w:rPr>
          <w:rFonts w:ascii="IRNazanin" w:hAnsi="IRNazanin" w:eastAsia="IRNazanin"/>
          <w:color w:val="111111"/>
          <w:sz w:val="28"/>
          <w:sz w:val="28"/>
          <w:szCs w:val="28"/>
          <w:rtl w:val="true"/>
          <w:lang w:bidi="fa-IR"/>
        </w:rPr>
        <w:t>،و بعضهم ذهب إلی العدم</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کما لا یجوز أکله إختیارا،لا یجوز الإطلاء به ایضا،لقوله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غسل الید فی الوضوء،هل یجب فی إبتداء الغسل من المرفق تدویر غسلها من المرفق </w:t>
      </w:r>
      <w:r>
        <w:rPr>
          <w:rStyle w:val="FootnoteAnchor"/>
          <w:rtl w:val="true"/>
        </w:rPr>
        <w:footnoteReference w:id="1623"/>
      </w:r>
      <w:r>
        <w:rPr>
          <w:rFonts w:ascii="IRNazanin" w:hAnsi="IRNazanin" w:eastAsia="IRNazanin"/>
          <w:color w:val="111111"/>
          <w:sz w:val="28"/>
          <w:sz w:val="28"/>
          <w:szCs w:val="28"/>
          <w:rtl w:val="true"/>
          <w:lang w:bidi="fa-IR"/>
        </w:rPr>
        <w:t xml:space="preserve">إلی أطراف </w:t>
      </w:r>
      <w:r>
        <w:rPr>
          <w:rStyle w:val="FootnoteAnchor"/>
          <w:rtl w:val="true"/>
        </w:rPr>
        <w:footnoteReference w:id="1624"/>
      </w:r>
      <w:r>
        <w:rPr>
          <w:rFonts w:ascii="IRNazanin" w:hAnsi="IRNazanin" w:eastAsia="IRNazanin"/>
          <w:color w:val="111111"/>
          <w:sz w:val="28"/>
          <w:sz w:val="28"/>
          <w:szCs w:val="28"/>
          <w:rtl w:val="true"/>
          <w:lang w:bidi="fa-IR"/>
        </w:rPr>
        <w:t>الأصابع؟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إمرئة بعقد المتعة،ثمّ ماتت فی أثناء المدّة،هل یجب علی الزوج دفع مجموع المبلغ المسمّی إلی وارثها،أم یجب علیه دفع البعض بالنسبة إلی زمان حیاتها؟</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ألظاهر ألأول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ألخنثی المشکل یحرم علیه التزویج،سواء تزوّج </w:t>
      </w:r>
      <w:r>
        <w:rPr>
          <w:rStyle w:val="FootnoteAnchor"/>
          <w:rtl w:val="true"/>
        </w:rPr>
        <w:footnoteReference w:id="1626"/>
      </w:r>
      <w:r>
        <w:rPr>
          <w:rFonts w:ascii="IRNazanin" w:hAnsi="IRNazanin" w:eastAsia="IRNazanin"/>
          <w:color w:val="111111"/>
          <w:sz w:val="28"/>
          <w:sz w:val="28"/>
          <w:szCs w:val="28"/>
          <w:rtl w:val="true"/>
          <w:lang w:bidi="fa-IR"/>
        </w:rPr>
        <w:t xml:space="preserve">نفسه لرجل أو زوّج </w:t>
      </w:r>
      <w:r>
        <w:rPr>
          <w:rStyle w:val="FootnoteAnchor"/>
          <w:rtl w:val="true"/>
        </w:rPr>
        <w:footnoteReference w:id="1627"/>
      </w:r>
      <w:r>
        <w:rPr>
          <w:rFonts w:ascii="Amiri" w:hAnsi="Amiri" w:eastAsia="Amiri" w:cs="Amiri"/>
          <w:color w:val="111111"/>
          <w:sz w:val="28"/>
          <w:sz w:val="28"/>
          <w:szCs w:val="28"/>
          <w:rtl w:val="true"/>
          <w:lang w:bidi="ar-SA"/>
        </w:rPr>
        <w:t>إمرءة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الأمة ألتی کانت </w:t>
      </w:r>
      <w:r>
        <w:rPr>
          <w:rStyle w:val="FootnoteAnchor"/>
          <w:rtl w:val="true"/>
        </w:rPr>
        <w:footnoteReference w:id="1628"/>
      </w:r>
      <w:r>
        <w:rPr>
          <w:rFonts w:ascii="IRNazanin" w:hAnsi="IRNazanin" w:eastAsia="IRNazanin"/>
          <w:color w:val="111111"/>
          <w:sz w:val="28"/>
          <w:sz w:val="28"/>
          <w:szCs w:val="28"/>
          <w:rtl w:val="true"/>
          <w:lang w:bidi="fa-IR"/>
        </w:rPr>
        <w:t>خنثی المشکل لا یجوز لمالکها وطیها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 المرءة غسل لإنقطاع الحیض،ثمّ دخل وقت الصلوة</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معها ماء یکفی للغسل فقط،فتغسل </w:t>
      </w:r>
      <w:r>
        <w:rPr>
          <w:rStyle w:val="FootnoteAnchor"/>
          <w:rtl w:val="true"/>
        </w:rPr>
        <w:footnoteReference w:id="1629"/>
      </w:r>
      <w:r>
        <w:rPr>
          <w:rFonts w:ascii="IRNazanin" w:hAnsi="IRNazanin" w:eastAsia="IRNazanin"/>
          <w:color w:val="111111"/>
          <w:sz w:val="28"/>
          <w:sz w:val="28"/>
          <w:szCs w:val="28"/>
          <w:rtl w:val="true"/>
          <w:lang w:bidi="fa-IR"/>
        </w:rPr>
        <w:t xml:space="preserve">به و تیمم </w:t>
      </w:r>
      <w:r>
        <w:rPr>
          <w:rStyle w:val="FootnoteAnchor"/>
          <w:rtl w:val="true"/>
        </w:rPr>
        <w:footnoteReference w:id="1630"/>
      </w:r>
      <w:r>
        <w:rPr>
          <w:rFonts w:ascii="IRNazanin" w:hAnsi="IRNazanin" w:eastAsia="IRNazanin"/>
          <w:color w:val="111111"/>
          <w:sz w:val="28"/>
          <w:sz w:val="28"/>
          <w:szCs w:val="28"/>
          <w:rtl w:val="true"/>
          <w:lang w:bidi="fa-IR"/>
        </w:rPr>
        <w:t>بدلا من الوضوء و قس علیه العکس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تطهیر الدّبس النجس،أن یلقی فی الماء الکثیر،ثمّ إمتزج </w:t>
      </w:r>
      <w:r>
        <w:rPr>
          <w:rStyle w:val="FootnoteAnchor"/>
          <w:rtl w:val="true"/>
        </w:rPr>
        <w:footnoteReference w:id="1631"/>
      </w:r>
      <w:r>
        <w:rPr>
          <w:rFonts w:ascii="IRNazanin" w:hAnsi="IRNazanin" w:eastAsia="IRNazanin"/>
          <w:color w:val="111111"/>
          <w:sz w:val="28"/>
          <w:sz w:val="28"/>
          <w:szCs w:val="28"/>
          <w:rtl w:val="true"/>
          <w:lang w:bidi="fa-IR"/>
        </w:rPr>
        <w:t xml:space="preserve">حتّی یستهلکه الماء،بشرط أن لا یخرج الماء عن الإطلاق،ثمّ یغلی هذا الماء حتّی یخرج أجزاء المائیة </w:t>
      </w:r>
      <w:r>
        <w:rPr>
          <w:rStyle w:val="FootnoteAnchor"/>
          <w:rtl w:val="true"/>
        </w:rPr>
        <w:footnoteReference w:id="1632"/>
      </w:r>
      <w:r>
        <w:rPr>
          <w:rFonts w:ascii="IRNazanin" w:hAnsi="IRNazanin" w:eastAsia="IRNazanin"/>
          <w:color w:val="111111"/>
          <w:sz w:val="28"/>
          <w:sz w:val="28"/>
          <w:szCs w:val="28"/>
          <w:rtl w:val="true"/>
          <w:lang w:bidi="fa-IR"/>
        </w:rPr>
        <w:t xml:space="preserve">و بقی </w:t>
      </w:r>
      <w:r>
        <w:rPr>
          <w:rStyle w:val="FootnoteAnchor"/>
          <w:rtl w:val="true"/>
        </w:rPr>
        <w:footnoteReference w:id="1633"/>
      </w:r>
      <w:r>
        <w:rPr>
          <w:rFonts w:ascii="IRNazanin" w:hAnsi="IRNazanin" w:eastAsia="IRNazanin"/>
          <w:color w:val="111111"/>
          <w:sz w:val="28"/>
          <w:sz w:val="28"/>
          <w:szCs w:val="28"/>
          <w:rtl w:val="true"/>
          <w:lang w:bidi="fa-IR"/>
        </w:rPr>
        <w:t>الدّبس خالصا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کبیرة یسقط إثمها بالتوبة و الإستغفار </w:t>
      </w:r>
      <w:r>
        <w:rPr>
          <w:rStyle w:val="FootnoteAnchor"/>
          <w:rtl w:val="true"/>
        </w:rPr>
        <w:footnoteReference w:id="1634"/>
      </w:r>
      <w:r>
        <w:rPr>
          <w:rFonts w:ascii="IRNazanin" w:hAnsi="IRNazanin" w:eastAsia="IRNazanin"/>
          <w:color w:val="111111"/>
          <w:sz w:val="28"/>
          <w:sz w:val="28"/>
          <w:szCs w:val="28"/>
          <w:rtl w:val="true"/>
          <w:lang w:bidi="fa-IR"/>
        </w:rPr>
        <w:t xml:space="preserve">للمغتاب،إذا لا یسمعها </w:t>
      </w:r>
      <w:r>
        <w:rPr>
          <w:rStyle w:val="FootnoteAnchor"/>
          <w:rtl w:val="true"/>
        </w:rPr>
        <w:footnoteReference w:id="1635"/>
      </w:r>
      <w:r>
        <w:rPr>
          <w:rFonts w:ascii="IRNazanin" w:hAnsi="IRNazanin" w:eastAsia="IRNazanin"/>
          <w:color w:val="111111"/>
          <w:sz w:val="28"/>
          <w:sz w:val="28"/>
          <w:szCs w:val="28"/>
          <w:rtl w:val="true"/>
          <w:lang w:bidi="fa-IR"/>
        </w:rPr>
        <w:t xml:space="preserve">أبدا،و لو تاب المغیب،ثمّ یسمعها </w:t>
      </w:r>
      <w:r>
        <w:rPr>
          <w:rStyle w:val="FootnoteAnchor"/>
          <w:rtl w:val="true"/>
        </w:rPr>
        <w:footnoteReference w:id="1636"/>
      </w:r>
      <w:r>
        <w:rPr>
          <w:rFonts w:ascii="IRNazanin" w:hAnsi="IRNazanin" w:eastAsia="IRNazanin"/>
          <w:color w:val="111111"/>
          <w:sz w:val="28"/>
          <w:sz w:val="28"/>
          <w:szCs w:val="28"/>
          <w:rtl w:val="true"/>
          <w:lang w:bidi="fa-IR"/>
        </w:rPr>
        <w:t xml:space="preserve">،ففی سقوط إثمها بالنسبة إلی المغتاب تردّد،أمّا بالنسبة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سمعها ثمّ تاب المغیب،فعدم السقوط بالنسبة إلیه متیقن </w:t>
      </w:r>
      <w:r>
        <w:rPr>
          <w:rStyle w:val="FootnoteAnchor"/>
          <w:rtl w:val="true"/>
        </w:rPr>
        <w:footnoteReference w:id="1637"/>
      </w:r>
      <w:r>
        <w:rPr>
          <w:rFonts w:ascii="IRNazanin" w:hAnsi="IRNazanin" w:eastAsia="IRNazanin"/>
          <w:color w:val="111111"/>
          <w:sz w:val="28"/>
          <w:sz w:val="28"/>
          <w:szCs w:val="28"/>
          <w:rtl w:val="true"/>
          <w:lang w:bidi="fa-IR"/>
        </w:rPr>
        <w:t xml:space="preserve">و بالنسبة إلی اللّه تعالی </w:t>
      </w:r>
      <w:r>
        <w:rPr>
          <w:rStyle w:val="FootnoteAnchor"/>
          <w:rtl w:val="true"/>
        </w:rPr>
        <w:footnoteReference w:id="1638"/>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أراد المغیب أن یستحیل المغتاب </w:t>
      </w:r>
      <w:r>
        <w:rPr>
          <w:rStyle w:val="FootnoteAnchor"/>
          <w:rtl w:val="true"/>
        </w:rPr>
        <w:footnoteReference w:id="1639"/>
      </w:r>
      <w:r>
        <w:rPr>
          <w:rFonts w:ascii="IRNazanin" w:hAnsi="IRNazanin" w:eastAsia="IRNazanin"/>
          <w:color w:val="111111"/>
          <w:sz w:val="28"/>
          <w:sz w:val="28"/>
          <w:szCs w:val="28"/>
          <w:rtl w:val="true"/>
          <w:lang w:bidi="fa-IR"/>
        </w:rPr>
        <w:t xml:space="preserve">،هل یجب علی </w:t>
      </w:r>
    </w:p>
    <w:p>
      <w:pPr>
        <w:pStyle w:val="BookText"/>
        <w:rPr/>
      </w:pPr>
      <w:r>
        <w:rPr>
          <w:rFonts w:ascii="IRNazanin" w:hAnsi="IRNazanin" w:eastAsia="IRNazanin"/>
          <w:color w:val="111111"/>
          <w:sz w:val="28"/>
          <w:sz w:val="28"/>
          <w:szCs w:val="28"/>
          <w:rtl w:val="true"/>
          <w:lang w:bidi="fa-IR"/>
        </w:rPr>
        <w:t>المغیب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أو یکفی الإجمال؟</w:t>
      </w:r>
    </w:p>
    <w:p>
      <w:pPr>
        <w:pStyle w:val="BookText"/>
        <w:rPr/>
      </w:pPr>
      <w:r>
        <w:rPr>
          <w:rFonts w:ascii="IRNazanin" w:hAnsi="IRNazanin" w:eastAsia="IRNazanin"/>
          <w:color w:val="111111"/>
          <w:sz w:val="28"/>
          <w:sz w:val="28"/>
          <w:szCs w:val="28"/>
          <w:rtl w:val="true"/>
          <w:lang w:bidi="fa-IR"/>
        </w:rPr>
        <w:t xml:space="preserve">قیل التفصیل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إظهار الغیبة مفصّلا موجبا لهتک عرض أو سببا لوقوع قتل، فالإجمال کاف،بأن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فی حقّک </w:t>
      </w:r>
      <w:r>
        <w:rPr>
          <w:rStyle w:val="FootnoteAnchor"/>
          <w:rtl w:val="true"/>
        </w:rPr>
        <w:footnoteReference w:id="1641"/>
      </w:r>
      <w:r>
        <w:rPr>
          <w:rFonts w:ascii="IRNazanin" w:hAnsi="IRNazanin" w:eastAsia="IRNazanin"/>
          <w:color w:val="111111"/>
          <w:sz w:val="28"/>
          <w:sz w:val="28"/>
          <w:szCs w:val="28"/>
          <w:rtl w:val="true"/>
          <w:lang w:bidi="fa-IR"/>
        </w:rPr>
        <w:t>ألفاظا توجب لی ذنبا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فالتفصیل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قال الفقهاء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الطفل أبوه </w:t>
      </w:r>
      <w:r>
        <w:rPr>
          <w:rStyle w:val="FootnoteAnchor"/>
          <w:rtl w:val="true"/>
        </w:rPr>
        <w:footnoteReference w:id="1643"/>
      </w:r>
      <w:r>
        <w:rPr>
          <w:rFonts w:ascii="IRNazanin" w:hAnsi="IRNazanin" w:eastAsia="IRNazanin"/>
          <w:color w:val="111111"/>
          <w:sz w:val="28"/>
          <w:sz w:val="28"/>
          <w:szCs w:val="28"/>
          <w:rtl w:val="true"/>
          <w:lang w:bidi="fa-IR"/>
        </w:rPr>
        <w:t>أو الجدّ لأبیه،فإن لم یکن فالحاکم،فإن لم یکن فالعدول؛ و هل یعتبر فی العدول إثنان أو یکفی الواحد؟</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یکفی هنا،و فی کلّ مادة یعتبر الشارع العدول</w:t>
      </w:r>
      <w:r>
        <w:rPr>
          <w:rFonts w:eastAsia="IRNazanin" w:cs="IRNazanin"/>
          <w:color w:val="111111"/>
          <w:sz w:val="28"/>
          <w:szCs w:val="28"/>
          <w:rtl w:val="true"/>
          <w:lang w:bidi="fa-IR"/>
        </w:rPr>
        <w:t xml:space="preserve">. </w:t>
      </w:r>
      <w:r>
        <w:rPr>
          <w:rStyle w:val="FootnoteAnchor"/>
          <w:rtl w:val="true"/>
        </w:rPr>
        <w:footnoteReference w:id="16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ألزنا ذنب کبیر حقّ اللّه إن کانت الموطوئة لیست ذات بعل و لا مکرهة و إن کانت مکرهة </w:t>
      </w:r>
      <w:r>
        <w:rPr>
          <w:rStyle w:val="FootnoteAnchor"/>
          <w:rtl w:val="true"/>
        </w:rPr>
        <w:footnoteReference w:id="1645"/>
      </w:r>
      <w:r>
        <w:rPr>
          <w:rFonts w:ascii="IRNazanin" w:hAnsi="IRNazanin" w:eastAsia="IRNazanin"/>
          <w:color w:val="111111"/>
          <w:sz w:val="28"/>
          <w:sz w:val="28"/>
          <w:szCs w:val="28"/>
          <w:rtl w:val="true"/>
          <w:lang w:bidi="fa-IR"/>
        </w:rPr>
        <w:t>فهو حقّ الناس،و کلّما کان حقّ الناس یجتمع معه حقّ اللّه بخلاف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حق الناس منحصر فی المرءة إذا لم یکن لها بعل و هی مکرهة و مشترک بین الزوج و الزوجة مع عدم رضاء الزوج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646"/>
      </w:r>
      <w:r>
        <w:rPr>
          <w:rFonts w:ascii="IRNazanin" w:hAnsi="IRNazanin" w:eastAsia="IRNazanin"/>
          <w:color w:val="111111"/>
          <w:sz w:val="28"/>
          <w:sz w:val="28"/>
          <w:szCs w:val="28"/>
          <w:rtl w:val="true"/>
          <w:lang w:bidi="fa-IR"/>
        </w:rPr>
        <w:t>إن کانت ذات بعل مطوّعة فهو حق للزوج مع عدم رضاه و یسقط فی حق الزوجة و بالعکس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أسمع من الشیخ شیئا،لکن الظاهر السقوط فی حقّ الزوج لا فی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أراد الزانی التحلیل بالحقّ،فإن الإجمال کاف إذا علم أو ظنّ طریان الفساد علی الإظهار مفصّلا،کالقتل و الرّجم و الحدّ </w:t>
      </w:r>
      <w:r>
        <w:rPr>
          <w:rStyle w:val="FootnoteAnchor"/>
          <w:rtl w:val="true"/>
        </w:rPr>
        <w:footnoteReference w:id="164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الزوج هل یجوز الإستحلال من الوارث؟قیل لا،لانّ هذا لیس مالیّا حتّی إنتقل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لو نجس بعض أعضاء </w:t>
      </w:r>
      <w:r>
        <w:rPr>
          <w:rStyle w:val="FootnoteAnchor"/>
          <w:rtl w:val="true"/>
        </w:rPr>
        <w:footnoteReference w:id="1648"/>
      </w:r>
      <w:r>
        <w:rPr>
          <w:rFonts w:ascii="IRNazanin" w:hAnsi="IRNazanin" w:eastAsia="IRNazanin"/>
          <w:color w:val="111111"/>
          <w:sz w:val="28"/>
          <w:sz w:val="28"/>
          <w:szCs w:val="28"/>
          <w:rtl w:val="true"/>
          <w:lang w:bidi="fa-IR"/>
        </w:rPr>
        <w:t xml:space="preserve">الحیوان غیر الآدمی،قال الفقهاء </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طهارته زوال العین و أطلقوا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w:t>
      </w:r>
      <w:r>
        <w:rPr>
          <w:rStyle w:val="FootnoteAnchor"/>
          <w:rtl w:val="true"/>
        </w:rPr>
        <w:footnoteReference w:id="1650"/>
      </w:r>
      <w:r>
        <w:rPr>
          <w:rFonts w:ascii="IRNazanin" w:hAnsi="IRNazanin" w:eastAsia="IRNazanin"/>
          <w:color w:val="111111"/>
          <w:sz w:val="28"/>
          <w:sz w:val="28"/>
          <w:szCs w:val="28"/>
          <w:rtl w:val="true"/>
          <w:lang w:bidi="fa-IR"/>
        </w:rPr>
        <w:t>زوال عین النجاسة سواء کان الزوال من قبل نفسه أو من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إذا کانت وقت الصلوة مضیّقا،بحیث لو اغتسل </w:t>
      </w:r>
      <w:r>
        <w:rPr>
          <w:rStyle w:val="FootnoteAnchor"/>
          <w:rtl w:val="true"/>
        </w:rPr>
        <w:footnoteReference w:id="1651"/>
      </w:r>
      <w:r>
        <w:rPr>
          <w:rFonts w:ascii="IRNazanin" w:hAnsi="IRNazanin" w:eastAsia="IRNazanin"/>
          <w:color w:val="111111"/>
          <w:sz w:val="28"/>
          <w:sz w:val="28"/>
          <w:szCs w:val="28"/>
          <w:rtl w:val="true"/>
          <w:lang w:bidi="fa-IR"/>
        </w:rPr>
        <w:t xml:space="preserve">المجنب لفات الوقت،فحینئذ هل یجوز التیمم و یصلی فی الوقت أو یغسل و یقضی؟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قال الشیخ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الأول،و </w:t>
      </w:r>
      <w:r>
        <w:rPr>
          <w:rStyle w:val="FootnoteAnchor"/>
          <w:rtl w:val="true"/>
        </w:rPr>
        <w:footnoteReference w:id="1653"/>
      </w:r>
      <w:r>
        <w:rPr>
          <w:rFonts w:ascii="IRNazanin" w:hAnsi="IRNazanin" w:eastAsia="IRNazanin"/>
          <w:color w:val="111111"/>
          <w:sz w:val="28"/>
          <w:sz w:val="28"/>
          <w:szCs w:val="28"/>
          <w:rtl w:val="true"/>
          <w:lang w:bidi="fa-IR"/>
        </w:rPr>
        <w:t xml:space="preserve">مختار الشیخ الثانی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طار الذباب عن النجاسة المتعدیّة ثمّ جلس علی المتخلّی هل ینجّس ثوبه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بدنه؟</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و إن کانا رطبین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تطهر الأرض أسفل النعل و الشمشک و إن کان فیها نعل من الحدید و الأوتاد </w:t>
      </w:r>
      <w:r>
        <w:rPr>
          <w:rStyle w:val="FootnoteAnchor"/>
          <w:rtl w:val="true"/>
        </w:rPr>
        <w:footnoteReference w:id="165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الغفیلة مستحبة،و وقتها أداء إلی ذهاب الحمرة المغربیّة و </w:t>
      </w:r>
      <w:r>
        <w:rPr>
          <w:rStyle w:val="FootnoteAnchor"/>
          <w:rtl w:val="true"/>
        </w:rPr>
        <w:footnoteReference w:id="1657"/>
      </w:r>
      <w:r>
        <w:rPr>
          <w:rFonts w:ascii="IRNazanin" w:hAnsi="IRNazanin" w:eastAsia="IRNazanin"/>
          <w:color w:val="111111"/>
          <w:sz w:val="28"/>
          <w:sz w:val="28"/>
          <w:szCs w:val="28"/>
          <w:rtl w:val="true"/>
          <w:lang w:bidi="fa-IR"/>
        </w:rPr>
        <w:t>قضاء إلی نصف اللیل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الأجزاء الصغیرة المنفصلة من جلد الانسان هل هی نجسة؟</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کانت بحیث إذا قطعت لوجد </w:t>
      </w:r>
      <w:r>
        <w:rPr>
          <w:rStyle w:val="FootnoteAnchor"/>
          <w:rtl w:val="true"/>
        </w:rPr>
        <w:footnoteReference w:id="1658"/>
      </w:r>
      <w:r>
        <w:rPr>
          <w:rFonts w:ascii="IRNazanin" w:hAnsi="IRNazanin" w:eastAsia="IRNazanin"/>
          <w:color w:val="111111"/>
          <w:sz w:val="28"/>
          <w:sz w:val="28"/>
          <w:szCs w:val="28"/>
          <w:rtl w:val="true"/>
          <w:lang w:bidi="fa-IR"/>
        </w:rPr>
        <w:t xml:space="preserve">إدراک الألم فحینئذ الإجتناب أولی من المباشرة </w:t>
      </w:r>
      <w:r>
        <w:rPr>
          <w:rStyle w:val="FootnoteAnchor"/>
          <w:rtl w:val="true"/>
        </w:rPr>
        <w:footnoteReference w:id="1659"/>
      </w:r>
      <w:r>
        <w:rPr>
          <w:rFonts w:ascii="Amiri" w:hAnsi="Amiri" w:eastAsia="Amiri" w:cs="Amiri"/>
          <w:color w:val="111111"/>
          <w:sz w:val="28"/>
          <w:sz w:val="28"/>
          <w:szCs w:val="28"/>
          <w:rtl w:val="true"/>
          <w:lang w:bidi="ar-SA"/>
        </w:rPr>
        <w:t>لها مع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للمصلّی أن یجمع بین القراءات فی الصلوة،سواء کان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مٰالِکِ أو فی السورة مثل کُفُواً و کُفُواً أَحَدٌ</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سئل عنه </w:t>
      </w:r>
      <w:r>
        <w:rPr>
          <w:rStyle w:val="FootnoteAnchor"/>
          <w:rtl w:val="true"/>
        </w:rPr>
        <w:footnoteReference w:id="1661"/>
      </w:r>
      <w:r>
        <w:rPr>
          <w:rFonts w:ascii="IRNazanin" w:hAnsi="IRNazanin" w:eastAsia="IRNazanin"/>
          <w:color w:val="111111"/>
          <w:sz w:val="28"/>
          <w:sz w:val="28"/>
          <w:szCs w:val="28"/>
          <w:rtl w:val="true"/>
          <w:lang w:bidi="fa-IR"/>
        </w:rPr>
        <w:t>عن الأشیاء التی تخطر فی قلب الإنسان،ربما تکون کفرا لو عزم علیها؟</w:t>
      </w:r>
    </w:p>
    <w:p>
      <w:pPr>
        <w:pStyle w:val="BookText"/>
        <w:rPr/>
      </w:pPr>
      <w:r>
        <w:rPr>
          <w:rFonts w:ascii="IRNazanin" w:hAnsi="IRNazanin" w:eastAsia="IRNazanin"/>
          <w:color w:val="111111"/>
          <w:sz w:val="28"/>
          <w:sz w:val="28"/>
          <w:szCs w:val="28"/>
          <w:rtl w:val="true"/>
          <w:lang w:bidi="fa-IR"/>
        </w:rPr>
        <w:t xml:space="preserve">قال فی جوابه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به،بل ذلک من خلوص الدّین،لأنّه من الشیطان فإنّه یجتهد فی ترغیب المؤمن عن الإیمان،فعند ذلک ینبغی له أن یقال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أحد من الصادقین علیهما السّلام</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Amiri" w:hAnsi="Amiri" w:eastAsia="Amiri" w:cs="Amiri"/>
          <w:color w:val="111111"/>
          <w:sz w:val="28"/>
          <w:sz w:val="28"/>
          <w:szCs w:val="28"/>
          <w:rtl w:val="true"/>
          <w:lang w:bidi="ar-SA"/>
        </w:rPr>
        <w:t xml:space="preserve">إعلم إنّ الدّار الّتی هی </w:t>
      </w:r>
      <w:r>
        <w:rPr>
          <w:rStyle w:val="FootnoteAnchor"/>
          <w:rtl w:val="true"/>
        </w:rPr>
        <w:footnoteReference w:id="1665"/>
      </w:r>
      <w:r>
        <w:rPr>
          <w:rFonts w:ascii="IRNazanin" w:hAnsi="IRNazanin" w:eastAsia="IRNazanin"/>
          <w:color w:val="111111"/>
          <w:sz w:val="28"/>
          <w:sz w:val="28"/>
          <w:szCs w:val="28"/>
          <w:rtl w:val="true"/>
          <w:lang w:bidi="fa-IR"/>
        </w:rPr>
        <w:t xml:space="preserve">من مستثنیات مؤونة </w:t>
      </w:r>
      <w:r>
        <w:rPr>
          <w:rStyle w:val="FootnoteAnchor"/>
          <w:rtl w:val="true"/>
        </w:rPr>
        <w:footnoteReference w:id="1666"/>
      </w:r>
      <w:r>
        <w:rPr>
          <w:rFonts w:ascii="IRNazanin" w:hAnsi="IRNazanin" w:eastAsia="IRNazanin"/>
          <w:color w:val="111111"/>
          <w:sz w:val="28"/>
          <w:sz w:val="28"/>
          <w:szCs w:val="28"/>
          <w:rtl w:val="true"/>
          <w:lang w:bidi="fa-IR"/>
        </w:rPr>
        <w:t>الحج،قیمتها أیضا کذلک،إذا لم یکن موجودة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الإظهار و الإخفاء و الغنّة و الهمس و الإستعلاء و الإطباق و غیرها من الصفات فی القراءة،لیس واجبا شرعیّا بل واجب قراءة </w:t>
      </w:r>
      <w:r>
        <w:rPr>
          <w:rStyle w:val="FootnoteAnchor"/>
          <w:rtl w:val="true"/>
        </w:rPr>
        <w:footnoteReference w:id="1668"/>
      </w:r>
      <w:r>
        <w:rPr>
          <w:rFonts w:ascii="IRNazanin" w:hAnsi="IRNazanin" w:eastAsia="IRNazanin"/>
          <w:color w:val="111111"/>
          <w:sz w:val="28"/>
          <w:sz w:val="28"/>
          <w:szCs w:val="28"/>
          <w:rtl w:val="true"/>
          <w:lang w:bidi="fa-IR"/>
        </w:rPr>
        <w:t xml:space="preserve">،و کلّما هو واجب </w:t>
      </w:r>
      <w:r>
        <w:rPr>
          <w:rStyle w:val="FootnoteAnchor"/>
          <w:rtl w:val="true"/>
        </w:rPr>
        <w:footnoteReference w:id="1669"/>
      </w:r>
      <w:r>
        <w:rPr>
          <w:rFonts w:ascii="IRNazanin" w:hAnsi="IRNazanin" w:eastAsia="IRNazanin"/>
          <w:color w:val="111111"/>
          <w:sz w:val="28"/>
          <w:sz w:val="28"/>
          <w:szCs w:val="28"/>
          <w:rtl w:val="true"/>
          <w:lang w:bidi="fa-IR"/>
        </w:rPr>
        <w:t xml:space="preserve">فهو مستحسن فی الشرع،إلاّ التشدید و الإعراب و المدّ و إخراج کلّ حرف من المخارج المقررّة،فإنّه واجب </w:t>
      </w:r>
    </w:p>
    <w:p>
      <w:pPr>
        <w:pStyle w:val="BookText"/>
        <w:rPr/>
      </w:pPr>
      <w:r>
        <w:rPr>
          <w:rFonts w:ascii="IRNazanin" w:hAnsi="IRNazanin" w:eastAsia="IRNazanin"/>
          <w:color w:val="111111"/>
          <w:sz w:val="28"/>
          <w:sz w:val="28"/>
          <w:szCs w:val="28"/>
          <w:rtl w:val="true"/>
          <w:lang w:bidi="fa-IR"/>
        </w:rPr>
        <w:t xml:space="preserve">فی القراءة و الشرع معا،لکن أقلّ المدّ الواجب فی الشرع هو الإمتداد بقدر الألف و نصفه </w:t>
      </w:r>
      <w:r>
        <w:rPr>
          <w:rStyle w:val="FootnoteAnchor"/>
          <w:rtl w:val="true"/>
        </w:rPr>
        <w:footnoteReference w:id="1670"/>
      </w:r>
      <w:r>
        <w:rPr>
          <w:rFonts w:ascii="IRNazanin" w:hAnsi="IRNazanin" w:eastAsia="IRNazanin"/>
          <w:color w:val="111111"/>
          <w:sz w:val="28"/>
          <w:sz w:val="28"/>
          <w:szCs w:val="28"/>
          <w:rtl w:val="true"/>
          <w:lang w:bidi="fa-IR"/>
        </w:rPr>
        <w:t>و الزاید منه من المستحسنات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ألوضوء مع غسل الجنابة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المستحاضة مع الوضوء رافع للحدث فلا یجوز دخول المساجد لها مع 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العلماء </w:t>
      </w:r>
      <w:r>
        <w:rPr>
          <w:rStyle w:val="FootnoteAnchor"/>
          <w:rtl w:val="true"/>
        </w:rPr>
        <w:footnoteReference w:id="1671"/>
      </w:r>
      <w:r>
        <w:rPr>
          <w:rFonts w:ascii="IRNazanin" w:hAnsi="IRNazanin" w:eastAsia="IRNazanin"/>
          <w:color w:val="111111"/>
          <w:sz w:val="28"/>
          <w:sz w:val="28"/>
          <w:szCs w:val="28"/>
          <w:rtl w:val="true"/>
          <w:lang w:bidi="fa-IR"/>
        </w:rPr>
        <w:t>إنّ الغسل رافع لحدث الإستحاضة و الوضوء رافع للحدث الأصغر، و الأظهر أنّ الأول أولی،لدخول الأصغر تحت الأکبر و الأکبر رفعه موقوف علی الغسل و الوضوء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الأصح عندی عدم جواز إدخال النجاسة فی المسجد،و إن کانت غیر متعدیّة؛ و فی حکمه ألمشاهد المشرّفة أیضا،أعنی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ألبقعة التی دفن فیها النبی صلّی اللّه علیه و آله </w:t>
      </w:r>
      <w:r>
        <w:rPr>
          <w:rStyle w:val="FootnoteAnchor"/>
          <w:rtl w:val="true"/>
        </w:rPr>
        <w:footnoteReference w:id="1673"/>
      </w:r>
      <w:r>
        <w:rPr>
          <w:rFonts w:ascii="IRNazanin" w:hAnsi="IRNazanin" w:eastAsia="IRNazanin"/>
          <w:color w:val="111111"/>
          <w:sz w:val="28"/>
          <w:sz w:val="28"/>
          <w:szCs w:val="28"/>
          <w:rtl w:val="true"/>
          <w:lang w:bidi="fa-IR"/>
        </w:rPr>
        <w:t>أو أحد من الأئمة المعصومین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یتمّ الصلوة فیه منفردا یجوز </w:t>
      </w:r>
      <w:r>
        <w:rPr>
          <w:rStyle w:val="FootnoteAnchor"/>
          <w:rtl w:val="true"/>
        </w:rPr>
        <w:footnoteReference w:id="1674"/>
      </w:r>
      <w:r>
        <w:rPr>
          <w:rFonts w:ascii="IRNazanin" w:hAnsi="IRNazanin" w:eastAsia="IRNazanin"/>
          <w:color w:val="111111"/>
          <w:sz w:val="28"/>
          <w:sz w:val="28"/>
          <w:szCs w:val="28"/>
          <w:rtl w:val="true"/>
          <w:lang w:bidi="fa-IR"/>
        </w:rPr>
        <w:t xml:space="preserve">الصلوة فیه،و إن کان متنجّسا </w:t>
      </w:r>
      <w:r>
        <w:rPr>
          <w:rStyle w:val="FootnoteAnchor"/>
          <w:rtl w:val="true"/>
        </w:rPr>
        <w:footnoteReference w:id="1675"/>
      </w:r>
      <w:r>
        <w:rPr>
          <w:rFonts w:ascii="Amiri" w:hAnsi="Amiri" w:eastAsia="Amiri" w:cs="Amiri"/>
          <w:color w:val="111111"/>
          <w:sz w:val="28"/>
          <w:sz w:val="28"/>
          <w:szCs w:val="28"/>
          <w:rtl w:val="true"/>
          <w:lang w:bidi="ar-SA"/>
        </w:rPr>
        <w:t xml:space="preserve">بنجاسة دم </w:t>
      </w:r>
    </w:p>
    <w:p>
      <w:pPr>
        <w:pStyle w:val="BookText"/>
        <w:rPr/>
      </w:pPr>
      <w:r>
        <w:rPr>
          <w:rFonts w:ascii="IRNazanin" w:hAnsi="IRNazanin" w:eastAsia="IRNazanin"/>
          <w:color w:val="111111"/>
          <w:sz w:val="28"/>
          <w:sz w:val="28"/>
          <w:szCs w:val="28"/>
          <w:rtl w:val="true"/>
          <w:lang w:bidi="fa-IR"/>
        </w:rPr>
        <w:t>الحیض و النّفاس و الإستحاضة و نجس العین،إلاّ إذا کان أصله نجسا کجلد المیتة فإنّه لا یجوز الصلوة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إذا ولدت ولدا کاملا و لم تری دما أصلا،لا یجب علیها الغسل و لا ینتقض </w:t>
      </w:r>
      <w:r>
        <w:rPr>
          <w:rStyle w:val="FootnoteAnchor"/>
          <w:rtl w:val="true"/>
        </w:rPr>
        <w:footnoteReference w:id="1676"/>
      </w:r>
      <w:r>
        <w:rPr>
          <w:rFonts w:ascii="IRNazanin" w:hAnsi="IRNazanin" w:eastAsia="IRNazanin"/>
          <w:color w:val="111111"/>
          <w:sz w:val="28"/>
          <w:sz w:val="28"/>
          <w:szCs w:val="28"/>
          <w:rtl w:val="true"/>
          <w:lang w:bidi="fa-IR"/>
        </w:rPr>
        <w:t>وضوءها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ولدها فی الرحم</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أخرج،وجب علیها غسل المسّ،و حدث المسّ حکمه کحدث الأصغر،فیجوز للمحدث به الدخول فی المساجد و قراءة العزائم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الصلوة و علی ثوبه و بدنه شعر حیوان لا یؤکل لحمه،سواء کان إنسانا أو غیره،و لو کان الشعر واحدا،أمّا شعر نفس المصلّی فلا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یکفی فی لباس المصلّی إذن الفحوی،کما فی المکان،بل یفتقر إلی إذن صریح و لا یجوز الصلوة فی التکّة و القلنسوة الحریر </w:t>
      </w:r>
      <w:r>
        <w:rPr>
          <w:rStyle w:val="FootnoteAnchor"/>
          <w:rtl w:val="true"/>
        </w:rPr>
        <w:footnoteReference w:id="1677"/>
      </w:r>
      <w:r>
        <w:rPr>
          <w:rFonts w:ascii="IRNazanin" w:hAnsi="IRNazanin" w:eastAsia="IRNazanin"/>
          <w:color w:val="111111"/>
          <w:sz w:val="28"/>
          <w:sz w:val="28"/>
          <w:szCs w:val="28"/>
          <w:rtl w:val="true"/>
          <w:lang w:bidi="fa-IR"/>
        </w:rPr>
        <w:t xml:space="preserve">و نحوهما و فی الکفّ بالحریر حدیث یدلّ علی الجواز،لکن بعد تحقیق حال رواته ینتهی سنده إلی عمر بن الخطاب،فالأولی و </w:t>
      </w:r>
      <w:r>
        <w:rPr>
          <w:rStyle w:val="FootnoteAnchor"/>
          <w:rtl w:val="true"/>
        </w:rPr>
        <w:footnoteReference w:id="1678"/>
      </w:r>
      <w:r>
        <w:rPr>
          <w:rFonts w:ascii="IRNazanin" w:hAnsi="IRNazanin" w:eastAsia="IRNazanin"/>
          <w:color w:val="111111"/>
          <w:sz w:val="28"/>
          <w:sz w:val="28"/>
          <w:szCs w:val="28"/>
          <w:rtl w:val="true"/>
          <w:lang w:bidi="fa-IR"/>
        </w:rPr>
        <w:t>الأحوط الإجتناب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ألأولی للمرءة أن لا تصلی فی الحریر،أمّا الذهب فیجوز لها الصلوة فیه قطعا،أمّا </w:t>
      </w:r>
    </w:p>
    <w:p>
      <w:pPr>
        <w:pStyle w:val="BookText"/>
        <w:rPr/>
      </w:pPr>
      <w:r>
        <w:rPr>
          <w:rFonts w:ascii="IRNazanin" w:hAnsi="IRNazanin" w:eastAsia="IRNazanin"/>
          <w:color w:val="111111"/>
          <w:sz w:val="28"/>
          <w:sz w:val="28"/>
          <w:szCs w:val="28"/>
          <w:rtl w:val="true"/>
          <w:lang w:bidi="fa-IR"/>
        </w:rPr>
        <w:t xml:space="preserve">الحریر الممزوج </w:t>
      </w:r>
      <w:r>
        <w:rPr>
          <w:rStyle w:val="FootnoteAnchor"/>
          <w:rtl w:val="true"/>
        </w:rPr>
        <w:footnoteReference w:id="1680"/>
      </w:r>
      <w:r>
        <w:rPr>
          <w:rFonts w:ascii="IRNazanin" w:hAnsi="IRNazanin" w:eastAsia="IRNazanin"/>
          <w:color w:val="111111"/>
          <w:sz w:val="28"/>
          <w:sz w:val="28"/>
          <w:szCs w:val="28"/>
          <w:rtl w:val="true"/>
          <w:lang w:bidi="fa-IR"/>
        </w:rPr>
        <w:t xml:space="preserve">بالقطن و الکتان و الصوف فیجوز للرجل أیضا الصلوة </w:t>
      </w:r>
      <w:r>
        <w:rPr>
          <w:rStyle w:val="FootnoteAnchor"/>
          <w:rtl w:val="true"/>
        </w:rPr>
        <w:footnoteReference w:id="1681"/>
      </w:r>
      <w:r>
        <w:rPr>
          <w:rFonts w:ascii="IRNazanin" w:hAnsi="IRNazanin" w:eastAsia="IRNazanin"/>
          <w:color w:val="111111"/>
          <w:sz w:val="28"/>
          <w:sz w:val="28"/>
          <w:szCs w:val="28"/>
          <w:rtl w:val="true"/>
          <w:lang w:bidi="fa-IR"/>
        </w:rPr>
        <w:t xml:space="preserve">فیه،أمّا الممزوج </w:t>
      </w:r>
      <w:r>
        <w:rPr>
          <w:rStyle w:val="FootnoteAnchor"/>
          <w:rtl w:val="true"/>
        </w:rPr>
        <w:footnoteReference w:id="1682"/>
      </w:r>
      <w:r>
        <w:rPr>
          <w:rFonts w:ascii="Amiri" w:hAnsi="Amiri" w:eastAsia="Amiri" w:cs="Amiri"/>
          <w:color w:val="111111"/>
          <w:sz w:val="28"/>
          <w:sz w:val="28"/>
          <w:szCs w:val="28"/>
          <w:rtl w:val="true"/>
          <w:lang w:bidi="ar-SA"/>
        </w:rPr>
        <w:t>بالفضّة فالإجتباب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تعارض بین المتنجس و الحریر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الحاجة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فالمتنجس أولی،لأنّه منهی عنه بالعرض،بخلاف الحریر فإنّه منهی عنه بالأصالة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تعارض بین جلد المیتة و الحریر فالمصلّی مخیّر فی اختیار </w:t>
      </w:r>
      <w:r>
        <w:rPr>
          <w:rStyle w:val="FootnoteAnchor"/>
          <w:rtl w:val="true"/>
        </w:rPr>
        <w:footnoteReference w:id="1684"/>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للرجل أن یحمل مصحفا مزیّنا بالذهب فی صلوته و یجوز له أن یحمل حریرا مسکوکا أو ذهبا </w:t>
      </w:r>
      <w:r>
        <w:rPr>
          <w:rStyle w:val="FootnoteAnchor"/>
          <w:rtl w:val="true"/>
        </w:rPr>
        <w:footnoteReference w:id="1685"/>
      </w:r>
      <w:r>
        <w:rPr>
          <w:rFonts w:ascii="IRNazanin" w:hAnsi="IRNazanin" w:eastAsia="IRNazanin"/>
          <w:color w:val="111111"/>
          <w:sz w:val="28"/>
          <w:sz w:val="28"/>
          <w:szCs w:val="28"/>
          <w:rtl w:val="true"/>
          <w:lang w:bidi="fa-IR"/>
        </w:rPr>
        <w:t>أو غیر مسکوک حین الصلوة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للمحدث </w:t>
      </w:r>
      <w:r>
        <w:rPr>
          <w:rStyle w:val="FootnoteAnchor"/>
          <w:rtl w:val="true"/>
        </w:rPr>
        <w:footnoteReference w:id="1687"/>
      </w:r>
      <w:r>
        <w:rPr>
          <w:rFonts w:ascii="IRNazanin" w:hAnsi="IRNazanin" w:eastAsia="IRNazanin"/>
          <w:color w:val="111111"/>
          <w:sz w:val="28"/>
          <w:sz w:val="28"/>
          <w:szCs w:val="28"/>
          <w:rtl w:val="true"/>
          <w:lang w:bidi="fa-IR"/>
        </w:rPr>
        <w:t>مسّ کتابة القرآن أو فعل کتابته،و مسّ إسم النبی صلّی اللّه علیه و آله أو أحد من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بالإسم </w:t>
      </w:r>
      <w:r>
        <w:rPr>
          <w:rStyle w:val="FootnoteAnchor"/>
          <w:rtl w:val="true"/>
        </w:rPr>
        <w:footnoteReference w:id="1688"/>
      </w:r>
      <w:r>
        <w:rPr>
          <w:rFonts w:ascii="IRNazanin" w:hAnsi="IRNazanin" w:eastAsia="IRNazanin"/>
          <w:color w:val="111111"/>
          <w:sz w:val="28"/>
          <w:sz w:val="28"/>
          <w:szCs w:val="28"/>
          <w:rtl w:val="true"/>
          <w:lang w:bidi="fa-IR"/>
        </w:rPr>
        <w:t xml:space="preserve">المکتوب بقصد أنّه إسم لأحدهم،و یجوز </w:t>
      </w:r>
      <w:r>
        <w:rPr>
          <w:rStyle w:val="FootnoteAnchor"/>
          <w:rtl w:val="true"/>
        </w:rPr>
        <w:footnoteReference w:id="1689"/>
      </w:r>
      <w:r>
        <w:rPr>
          <w:rFonts w:ascii="Amiri" w:hAnsi="Amiri" w:eastAsia="Amiri" w:cs="Amiri"/>
          <w:color w:val="111111"/>
          <w:sz w:val="28"/>
          <w:sz w:val="28"/>
          <w:szCs w:val="28"/>
          <w:rtl w:val="true"/>
          <w:lang w:bidi="ar-SA"/>
        </w:rPr>
        <w:t xml:space="preserve">مسّ لفظ </w:t>
      </w:r>
      <w:r>
        <w:rPr>
          <w:rStyle w:val="FootnoteAnchor"/>
          <w:rtl w:val="true"/>
        </w:rPr>
        <w:footnoteReference w:id="1690"/>
      </w:r>
      <w:r>
        <w:rPr>
          <w:rFonts w:ascii="Amiri" w:hAnsi="Amiri" w:eastAsia="Amiri" w:cs="Amiri"/>
          <w:color w:val="111111"/>
          <w:sz w:val="28"/>
          <w:sz w:val="28"/>
          <w:szCs w:val="28"/>
          <w:rtl w:val="true"/>
          <w:lang w:bidi="ar-SA"/>
        </w:rPr>
        <w:t xml:space="preserve">محمّد إذا </w:t>
      </w:r>
      <w:r>
        <w:rPr>
          <w:rStyle w:val="FootnoteAnchor"/>
          <w:rtl w:val="true"/>
        </w:rPr>
        <w:footnoteReference w:id="1691"/>
      </w:r>
      <w:r>
        <w:rPr>
          <w:rFonts w:ascii="IRNazanin" w:hAnsi="IRNazanin" w:eastAsia="IRNazanin"/>
          <w:color w:val="111111"/>
          <w:sz w:val="28"/>
          <w:sz w:val="28"/>
          <w:szCs w:val="28"/>
          <w:rtl w:val="true"/>
          <w:lang w:bidi="fa-IR"/>
        </w:rPr>
        <w:t>لم یرد به النبی صلّی اللّه علیه و آله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إسم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إشکال، من حیث أنّ المجموع هو إسم لذات واحدة یجوز المسّ،و من حیث أنّ المضاف الیه غیر المضاف لا یجوز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صلوة الهدیة للمیّت رکعتان،یجوز أن یقرء فیهما الحمد وحده </w:t>
      </w:r>
      <w:r>
        <w:rPr>
          <w:rStyle w:val="FootnoteAnchor"/>
          <w:rtl w:val="true"/>
        </w:rPr>
        <w:footnoteReference w:id="1692"/>
      </w:r>
      <w:r>
        <w:rPr>
          <w:rFonts w:ascii="IRNazanin" w:hAnsi="IRNazanin" w:eastAsia="IRNazanin"/>
          <w:color w:val="111111"/>
          <w:sz w:val="28"/>
          <w:sz w:val="28"/>
          <w:szCs w:val="28"/>
          <w:rtl w:val="true"/>
          <w:lang w:bidi="fa-IR"/>
        </w:rPr>
        <w:t>،و وقتها لیلة الدفن،سواء کان بین العشائین أو بعد العشاء،و تمید وقتها إلی ثلاثة أیام بل مدّة العمر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عدم جواز المحدث فعل کتابة القرآن من مختصات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الحدیث الصحیح الّذی رواه علی بن جعفر علیه السّلام عن اخیه موسی الکاظم علیه السّلام</w:t>
      </w:r>
      <w:r>
        <w:rPr>
          <w:rFonts w:eastAsia="IRNazanin" w:cs="IRNazanin"/>
          <w:color w:val="111111"/>
          <w:sz w:val="28"/>
          <w:szCs w:val="28"/>
          <w:rtl w:val="true"/>
          <w:lang w:bidi="fa-IR"/>
        </w:rPr>
        <w:t xml:space="preserve">. </w:t>
      </w:r>
      <w:r>
        <w:rPr>
          <w:rStyle w:val="FootnoteAnchor"/>
          <w:rtl w:val="true"/>
        </w:rPr>
        <w:footnoteReference w:id="169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المدارک زعم أنّ هذا الحدیث غیر صحیح بالتحریم </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تفصیله فی حواشی شیخ الخاتون </w:t>
      </w:r>
      <w:r>
        <w:rPr>
          <w:rStyle w:val="FootnoteAnchor"/>
          <w:rtl w:val="true"/>
        </w:rPr>
        <w:footnoteReference w:id="1695"/>
      </w:r>
      <w:r>
        <w:rPr>
          <w:rFonts w:ascii="IRNazanin" w:hAnsi="IRNazanin" w:eastAsia="IRNazanin"/>
          <w:color w:val="111111"/>
          <w:sz w:val="28"/>
          <w:sz w:val="28"/>
          <w:szCs w:val="28"/>
          <w:rtl w:val="true"/>
          <w:lang w:bidi="fa-IR"/>
        </w:rPr>
        <w:t>علی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لو مرّ الجنب فی المسجد و رای فیه نجاسة،یجوز التوقّف له </w:t>
      </w:r>
      <w:r>
        <w:rPr>
          <w:rStyle w:val="FootnoteAnchor"/>
          <w:rtl w:val="true"/>
        </w:rPr>
        <w:footnoteReference w:id="1696"/>
      </w:r>
      <w:r>
        <w:rPr>
          <w:rFonts w:ascii="IRNazanin" w:hAnsi="IRNazanin" w:eastAsia="IRNazanin"/>
          <w:color w:val="111111"/>
          <w:sz w:val="28"/>
          <w:sz w:val="28"/>
          <w:szCs w:val="28"/>
          <w:rtl w:val="true"/>
          <w:lang w:bidi="fa-IR"/>
        </w:rPr>
        <w:t>فیه لإزالة النجاسة، و یجوز له الخروج أیضا،فهو مخیر بین الأمرین،لأنّه لو تعارض الواجبان المتضادان فالمکلّف مخیّر فی اختیار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لو رای نجاسة فی المسجد و أهمل إزالتها و صلّی،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صلوته صحیحة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مبنی علی أنّ الأمر بالشیء یستلزم النهی عن ضدّه العام أو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الأول،فصلوته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 علماء الأصول فی أنّ الأمر بالشیء یستلزم النهی عن ضدّه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ترک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یستلزم النهی عن ضدّه الخاص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الأفعال الوجودیّة الواقعة فی ضمن ذلک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الأمر بازالة النجاسة إنّما یقتضی النهی عن ترک الإزالة فقط،و علی الثانی یقتضی النهی عن الصّلوة أیضا،فعلی هذا التقدیر صلوته غیر صحیحة،لکونها منهیّا عنها، و النهی فی العبادة یوجب فسادها،دون القول الأول،لعدم توجه النهی علیها</w:t>
      </w:r>
      <w:r>
        <w:rPr>
          <w:rFonts w:eastAsia="IRNazanin" w:cs="IRNazanin"/>
          <w:color w:val="111111"/>
          <w:sz w:val="28"/>
          <w:szCs w:val="28"/>
          <w:rtl w:val="true"/>
          <w:lang w:bidi="fa-IR"/>
        </w:rPr>
        <w:t xml:space="preserve">. </w:t>
      </w:r>
      <w:r>
        <w:rPr>
          <w:rStyle w:val="FootnoteAnchor"/>
          <w:rtl w:val="true"/>
        </w:rPr>
        <w:footnoteReference w:id="1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استوعب الجبیرة عضوا تامّا واقعة فی موضع الغسل أو المسح و لم یمکن النزع أو وصول الماء إلی التحت،سقط الوضوء و إنتقل فرضه إلی التیمم،و لو لم یستوعب لا یسقط</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لو استقرّ الحج فی ذمّة المکلّف،ثمّ أهمل حتّی مات،هل هو کافر أو لا؟</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مضمون الآیة </w:t>
      </w:r>
      <w:r>
        <w:rPr>
          <w:rStyle w:val="FootnoteAnchor"/>
          <w:rtl w:val="true"/>
        </w:rPr>
        <w:footnoteReference w:id="1699"/>
      </w:r>
      <w:r>
        <w:rPr>
          <w:rFonts w:ascii="IRNazanin" w:hAnsi="IRNazanin" w:eastAsia="IRNazanin"/>
          <w:color w:val="111111"/>
          <w:sz w:val="28"/>
          <w:sz w:val="28"/>
          <w:szCs w:val="28"/>
          <w:rtl w:val="true"/>
          <w:lang w:bidi="fa-IR"/>
        </w:rPr>
        <w:t xml:space="preserve">و الأحادیث المشتملین علی التکفیر </w:t>
      </w:r>
      <w:r>
        <w:rPr>
          <w:rStyle w:val="FootnoteAnchor"/>
          <w:rtl w:val="true"/>
        </w:rPr>
        <w:footnoteReference w:id="1700"/>
      </w:r>
      <w:r>
        <w:rPr>
          <w:rFonts w:ascii="IRNazanin" w:hAnsi="IRNazanin" w:eastAsia="IRNazanin"/>
          <w:color w:val="111111"/>
          <w:sz w:val="28"/>
          <w:sz w:val="28"/>
          <w:szCs w:val="28"/>
          <w:rtl w:val="true"/>
          <w:lang w:bidi="fa-IR"/>
        </w:rPr>
        <w:t>محمولتان علی تغلیظ الإثم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اللعن علی شارب الخمر و آکل الرّبا و الزّانی و غیرهم،من مرتکبی الکبائر، مع کونهم مسلمین مؤمنین أو لا؟ </w:t>
      </w:r>
    </w:p>
    <w:p>
      <w:pPr>
        <w:pStyle w:val="BookText"/>
        <w:rPr/>
      </w:pPr>
      <w:r>
        <w:rPr>
          <w:rFonts w:ascii="IRNazanin" w:hAnsi="IRNazanin" w:eastAsia="IRNazanin"/>
          <w:color w:val="111111"/>
          <w:sz w:val="28"/>
          <w:sz w:val="28"/>
          <w:szCs w:val="28"/>
          <w:rtl w:val="true"/>
          <w:lang w:bidi="fa-IR"/>
        </w:rPr>
        <w:t>عندی فی هذا 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لو وقع ماء فی موضع و غلب الظن علی کرّیته هل یجوز استعماله فی إزالة النجاسة؟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یفتقر إلی حصول العلم بکرّیته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هل یجب اللعن علی المخالفین فی الدّین أو یستحب؟</w:t>
      </w:r>
    </w:p>
    <w:p>
      <w:pPr>
        <w:pStyle w:val="BookText"/>
        <w:rPr/>
      </w:pPr>
      <w:r>
        <w:rPr>
          <w:rFonts w:ascii="IRNazanin" w:hAnsi="IRNazanin" w:eastAsia="IRNazanin"/>
          <w:color w:val="111111"/>
          <w:sz w:val="28"/>
          <w:sz w:val="28"/>
          <w:szCs w:val="28"/>
          <w:rtl w:val="true"/>
          <w:lang w:bidi="fa-IR"/>
        </w:rPr>
        <w:t>البرائة بالقلب واجبة،أمّا اللعن اللسانی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هل یجوز الإستغفار و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للأموات الّذین یکونوا قریبا للداعی،مع أنّهم کانوا مخالفین له فی المذهب أم لا؟</w:t>
      </w:r>
    </w:p>
    <w:p>
      <w:pPr>
        <w:pStyle w:val="BookText"/>
        <w:rPr/>
      </w:pPr>
      <w:r>
        <w:rPr>
          <w:rFonts w:ascii="IRNazanin" w:hAnsi="IRNazanin" w:eastAsia="IRNazanin"/>
          <w:color w:val="111111"/>
          <w:sz w:val="28"/>
          <w:sz w:val="28"/>
          <w:szCs w:val="28"/>
          <w:rtl w:val="true"/>
          <w:lang w:bidi="fa-IR"/>
        </w:rPr>
        <w:t>لا یبعد جواز الدعاء لهم بتخفیف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الصلوة فی الهواء المغصوب کالصلوة فی الرواشن </w:t>
      </w:r>
      <w:r>
        <w:rPr>
          <w:rStyle w:val="FootnoteAnchor"/>
          <w:rtl w:val="true"/>
        </w:rPr>
        <w:footnoteReference w:id="1701"/>
      </w:r>
      <w:r>
        <w:rPr>
          <w:rFonts w:ascii="IRNazanin" w:hAnsi="IRNazanin" w:eastAsia="IRNazanin"/>
          <w:color w:val="111111"/>
          <w:sz w:val="28"/>
          <w:sz w:val="28"/>
          <w:szCs w:val="28"/>
          <w:rtl w:val="true"/>
          <w:lang w:bidi="fa-IR"/>
        </w:rPr>
        <w:t xml:space="preserve">،الذی یکون مضرّا للمارّة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لو باع شخص ملکه ببیع الخیار و شرط أنّ الخیار ثابت له مدة سنة مثلا </w:t>
      </w:r>
      <w:r>
        <w:rPr>
          <w:rStyle w:val="FootnoteAnchor"/>
          <w:rtl w:val="true"/>
        </w:rPr>
        <w:footnoteReference w:id="1704"/>
      </w:r>
      <w:r>
        <w:rPr>
          <w:rFonts w:ascii="IRNazanin" w:hAnsi="IRNazanin" w:eastAsia="IRNazanin"/>
          <w:color w:val="111111"/>
          <w:sz w:val="28"/>
          <w:sz w:val="28"/>
          <w:szCs w:val="28"/>
          <w:rtl w:val="true"/>
          <w:lang w:bidi="fa-IR"/>
        </w:rPr>
        <w:t>،فأجاره المشتری عن البایع عنه،فحینئذ یسقط خیار البایع،علی تردد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شخصان متبایعان،بأن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ثمن مالی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أدفعته و أقبضته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البیّنة علی الإعتراف البایع </w:t>
      </w:r>
      <w:r>
        <w:rPr>
          <w:rStyle w:val="FootnoteAnchor"/>
          <w:rtl w:val="true"/>
        </w:rPr>
        <w:footnoteReference w:id="1705"/>
      </w:r>
      <w:r>
        <w:rPr>
          <w:rFonts w:ascii="IRNazanin" w:hAnsi="IRNazanin" w:eastAsia="IRNazanin"/>
          <w:color w:val="111111"/>
          <w:sz w:val="28"/>
          <w:sz w:val="28"/>
          <w:szCs w:val="28"/>
          <w:rtl w:val="true"/>
          <w:lang w:bidi="fa-IR"/>
        </w:rPr>
        <w:t>بقبض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706"/>
      </w:r>
      <w:r>
        <w:rPr>
          <w:rFonts w:ascii="IRNazanin" w:hAnsi="IRNazanin" w:eastAsia="IRNazanin"/>
          <w:color w:val="111111"/>
          <w:sz w:val="28"/>
          <w:sz w:val="28"/>
          <w:szCs w:val="28"/>
          <w:rtl w:val="true"/>
          <w:lang w:bidi="fa-IR"/>
        </w:rPr>
        <w:t>اعترافی بقبض الثمن،للوسیلة علی إتمام القبالة و صحتها،لأنّه لولاه لما أعطیتنی الثمن،فحینئذ وجب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البیّنة علی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أنّ ذمتی خالیة عن حقّ البایع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یستحب أن یمسح رأسه فی الوضوء بثلاث أصابع عرضا،</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بالعرض عرض الإصبع </w:t>
      </w:r>
      <w:r>
        <w:rPr>
          <w:rStyle w:val="FootnoteAnchor"/>
          <w:rtl w:val="true"/>
        </w:rPr>
        <w:footnoteReference w:id="1707"/>
      </w:r>
      <w:r>
        <w:rPr>
          <w:rFonts w:ascii="IRNazanin" w:hAnsi="IRNazanin" w:eastAsia="IRNazanin"/>
          <w:color w:val="111111"/>
          <w:sz w:val="28"/>
          <w:sz w:val="28"/>
          <w:szCs w:val="28"/>
          <w:rtl w:val="true"/>
          <w:lang w:bidi="fa-IR"/>
        </w:rPr>
        <w:t xml:space="preserve">،و هو ما وقع فی طرف الکفّ من دور الإصبع،و یجب قصد وجوب الثلاثة من باب أفضل الواجبین،و لا یجوز أن یقصد بالواحد </w:t>
      </w:r>
      <w:r>
        <w:rPr>
          <w:rStyle w:val="FootnoteAnchor"/>
          <w:rtl w:val="true"/>
        </w:rPr>
        <w:footnoteReference w:id="1708"/>
      </w:r>
      <w:r>
        <w:rPr>
          <w:rFonts w:ascii="IRNazanin" w:hAnsi="IRNazanin" w:eastAsia="IRNazanin"/>
          <w:color w:val="111111"/>
          <w:sz w:val="28"/>
          <w:sz w:val="28"/>
          <w:szCs w:val="28"/>
          <w:rtl w:val="true"/>
          <w:lang w:bidi="fa-IR"/>
        </w:rPr>
        <w:t>منها الوجوب و بالباقین النّدب،لأنّه یلزم تکرار المسح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p>
    <w:p>
      <w:pPr>
        <w:pStyle w:val="BookText"/>
        <w:rPr/>
      </w:pPr>
      <w:r>
        <w:rPr>
          <w:rFonts w:ascii="IRNazanin" w:hAnsi="IRNazanin" w:eastAsia="IRNazanin"/>
          <w:color w:val="111111"/>
          <w:sz w:val="28"/>
          <w:sz w:val="28"/>
          <w:szCs w:val="28"/>
          <w:rtl w:val="true"/>
          <w:lang w:bidi="fa-IR"/>
        </w:rPr>
        <w:t xml:space="preserve">لو کان ملک فی تصرّف شخص،و ادعی الآخر أنّ هذا الملک حقّی،لأنّه کان لوالدی و أنا </w:t>
      </w:r>
      <w:r>
        <w:rPr>
          <w:rStyle w:val="FootnoteAnchor"/>
          <w:rtl w:val="true"/>
        </w:rPr>
        <w:footnoteReference w:id="1709"/>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المتصرّف أنت کاذب و هذا ملک طلق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شهد </w:t>
      </w:r>
      <w:r>
        <w:rPr>
          <w:rStyle w:val="FootnoteAnchor"/>
          <w:rtl w:val="true"/>
        </w:rPr>
        <w:footnoteReference w:id="1710"/>
      </w:r>
      <w:r>
        <w:rPr>
          <w:rFonts w:ascii="IRNazanin" w:hAnsi="IRNazanin" w:eastAsia="IRNazanin"/>
          <w:color w:val="111111"/>
          <w:sz w:val="28"/>
          <w:sz w:val="28"/>
          <w:szCs w:val="28"/>
          <w:rtl w:val="true"/>
          <w:lang w:bidi="fa-IR"/>
        </w:rPr>
        <w:t xml:space="preserve">شاهدان علی أنّ هذا الملک کان لأب المدّعی </w:t>
      </w:r>
      <w:r>
        <w:rPr>
          <w:rStyle w:val="FootnoteAnchor"/>
          <w:rtl w:val="true"/>
        </w:rPr>
        <w:footnoteReference w:id="1711"/>
      </w:r>
      <w:r>
        <w:rPr>
          <w:rFonts w:ascii="IRNazanin" w:hAnsi="IRNazanin" w:eastAsia="IRNazanin"/>
          <w:color w:val="111111"/>
          <w:sz w:val="28"/>
          <w:sz w:val="28"/>
          <w:szCs w:val="28"/>
          <w:rtl w:val="true"/>
          <w:lang w:bidi="fa-IR"/>
        </w:rPr>
        <w:t>،فحینئذ هل یجوز مطالبة المتصرف بوجه النقل و سبب انتقال الملک إلیه أم لا؟</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إلی الآن متوقف فی هذه المسئلة،و هی </w:t>
      </w:r>
      <w:r>
        <w:rPr>
          <w:rStyle w:val="FootnoteAnchor"/>
          <w:rtl w:val="true"/>
        </w:rPr>
        <w:footnoteReference w:id="1712"/>
      </w: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تمّت المسائل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459" w:name="pg12930_148686"/>
    </w:p>
    <w:p>
      <w:pPr>
        <w:pStyle w:val="Heading2"/>
        <w:numPr>
          <w:ilvl w:val="1"/>
          <w:numId w:val="1"/>
        </w:numPr>
        <w:rPr/>
      </w:pPr>
      <w:bookmarkStart w:id="460" w:name="__RefHeading___Toc3878148_3224264995"/>
      <w:bookmarkStart w:id="461" w:name="_Toc170"/>
      <w:bookmarkEnd w:id="459"/>
      <w:bookmarkEnd w:id="460"/>
      <w:r>
        <w:rPr>
          <w:rtl w:val="true"/>
        </w:rPr>
        <w:t>شرح فقره ای از نهج البلاغه</w:t>
      </w:r>
      <w:bookmarkEnd w:id="461"/>
    </w:p>
    <w:p>
      <w:pPr>
        <w:pStyle w:val="Heading3"/>
        <w:numPr>
          <w:ilvl w:val="2"/>
          <w:numId w:val="1"/>
        </w:numPr>
        <w:rPr/>
      </w:pPr>
      <w:bookmarkStart w:id="462" w:name="__RefHeading___Toc3878150_3224264995"/>
      <w:bookmarkStart w:id="463" w:name="_Toc171"/>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سید احمد علوی عاملی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 محمّدی</w:t>
      </w:r>
    </w:p>
    <w:p>
      <w:pPr>
        <w:pStyle w:val="Heading3"/>
        <w:numPr>
          <w:ilvl w:val="2"/>
          <w:numId w:val="1"/>
        </w:numPr>
        <w:rPr/>
      </w:pPr>
      <w:bookmarkStart w:id="464" w:name="__RefHeading___Toc3878152_3224264995"/>
      <w:bookmarkStart w:id="465" w:name="_Toc172"/>
      <w:bookmarkEnd w:id="464"/>
      <w:r>
        <w:rPr>
          <w:rtl w:val="true"/>
        </w:rPr>
        <w:t>مقدمه</w:t>
      </w:r>
      <w:bookmarkEnd w:id="465"/>
    </w:p>
    <w:p>
      <w:pPr>
        <w:pStyle w:val="BookText"/>
        <w:rPr/>
      </w:pPr>
      <w:r>
        <w:rPr>
          <w:rFonts w:ascii="IRNazanin" w:hAnsi="IRNazanin" w:eastAsia="IRNazanin"/>
          <w:color w:val="111111"/>
          <w:sz w:val="28"/>
          <w:sz w:val="28"/>
          <w:szCs w:val="28"/>
          <w:rtl w:val="true"/>
          <w:lang w:bidi="fa-IR"/>
        </w:rPr>
        <w:t>رساله حاضر یکی از تألیفات علامه میر سید احمد علوی عاملی داماد و شاگرد برجسته میرداماد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رساله کوتاه به تحلیل و بررسی کلام نورانی امیر سخن،در نهج البلاغه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جواب نامه معاویه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و أنتم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الصّریح کاللّصیق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تعبیری است که علامه میر سیّد احمد علوی می‌فرمایند؛امّا آنچه در روایات و منابع حدیثی شیعه یافته‌ایم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بنو عبد مناف لیس لبعضنا علی بعض فضل، فلعمری إنّا بنو أب واحد،و لکن لیس امیّة کهاشم،و لا حرب کعبد المطّلب،و لا أبو سفیان کأبی طالب،و لا المهاجر کالطلیق،و لا المحقّ کالمبطل</w:t>
      </w:r>
      <w:r>
        <w:rPr>
          <w:rFonts w:eastAsia="IRNazanin" w:cs="IRNazanin"/>
          <w:color w:val="111111"/>
          <w:sz w:val="28"/>
          <w:szCs w:val="28"/>
          <w:rtl w:val="true"/>
          <w:lang w:bidi="fa-IR"/>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بیان علی علیه السّلام در جایی دیگر در بیان تفاوت‌های اساسی او با معاویه که او با بیان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و انتم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شده بود جملاتی صریح می‌آورد و تفاوت خاندان معاویه و خاندانش را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النّبیّ و منکم المکذّب،و منّا أسد اللّه و منکم أسد الأحلاف،و منّا سیّدا شباب أهل الجنّة،و منکم صبیّة النار،و منّا خیر نساء العالمین،و منکم حمّالة الحطب،فی کثیر ممّا لنا و علیکم</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سید احمد علوی به دور از تعصّب و براساس نقل‌های مستند موجود در کتب حدیثی و تاریخی اهل سنت و شیعه،این فقره را بررسی کرده و تلاش نموده مؤیّدات سخن امیر المؤمنین علی علیه السّلام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ساختار شخصیت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سوء فراوانی در تاریخ اسلام و تحوّلات صدر آن داشته است،تحقیق و تصحیح رساله حاضر با قصد بررسی تاریخی سخنی از امیر المؤمنین علی علیه السّلام در نهج البلاغه،درباره نسب معاویه و قصد یکسان سازی اجداد وی و علی علیه السّلام بنا به ادّعایش،انجام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تنها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اطّلاع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کتابخانه شخصی سرور معظّم حضرت استاد آیة اللّه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این نسخه را مدیون لطف و اتحاف دوست عزیز جناب دکتر حامد ناجی اصفهانی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لطف ایشان صمیمانه سپاسگذارم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شرح حال علامه میر سید احمد علوی را در دفتر پنجم میراث در رساله تقدّم نماز زیارت از بعید آورده‌ایم در اینجا از آوردن آن صرف نظر می‌کنیم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محمد جواد نور محمّدی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فقره‌ای از نهج البلاغه</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فقره‌ای از نهج البلاغه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و به نستعین یا اللّه یا محمّد یا 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رای خورشید انجلاء،قمر ضیاء عالم آرای محی مراسم اجداده الطاهرین، مروّج مذهب آبائه الطیبین،اعنی بندگان همایون اشرف اقدس ارفع اعلی که هزار جان مقدّس فدای نامش باد،می‌دارد بنده دعاگویی بی‌حد،احمد که فایده نفیسه دینیّه مرتضویّه که صلاحیت این دارد که در موقف عرض درآید؛زیرا که تواریخ و سیر مشهوره بهره از آن ندارند بلکه مشهور در آنها،آن است که میان رسول خدا صلّی اللّه علیه و آله و معاویه عم‌زاد گیست به اینکه نسب ایشان به عبد مناف منتهی می‌شود،و این خلاف واقع است، چنانچه لایح و هویدا،لامع و 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انوار کلام مرتضوی در کتاب نهج البلاغه که دون کلام خالق و فوق کلام مخلوق است،در جواب بعضی از کتابات معاویه که به خدمت آن سرور نوشته،در طلب امارت و حکومت شام از آن بهتر و در آن کتابت اشعار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و انتم بنو عبد مناف</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بنو عبد منافیم؛آن حضرت در جواب کتابت او نوشته و اشارت وافی دلالت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الصریح کاللصیق</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صریح عبد مناف مانند فرزند ملحق و ملصق و چسبیده به عبد مناف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کنایت است که معاویه فرزند چسبیده است و این بر دو وجه است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امیّه که بنو امیه به او منسوبند از صلب عبد شمس بن عبد مناف نبود، بلکه غلامی بود از روم که در خدمت عبد شمس بزرگ گردیده،او را پسر خوانده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امیّه خود را به او منسوب گردانیدن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مفاد فرموده آن حضرت آن است که بنو امیّه خود را به عبد مناف چسبانیده‌اند نه آنکه از فرزندان صلبی اویند،بلکه منسوبند به امیّه و امیّه فرزند چسبیده عبد 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بعضی از علما و متأخرین مانند شیخ مفلح الدین صمیری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 که امیّه غلامی بود از روم نزد عبد شمس،نه آنکه پسر صلبی او بود و آن را از بعضی قدماء نسّابه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معاویه فرزند چسبیده به امیّه است و امیّه فرزند چسبیده به عبد شمس است؛پس معاویه خود را چسبانیده به امیّه و امیّه خود را چسبانیده به عبد شمس بن عبد مناف؛بنابراین معاویه فرزند چسبیده چسبیده به دو مرتبه به عبد مناف است،نه فرزند خالص پاکیزه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الصّریح کاللصیق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خالص پاکیزه،همچو آمیخته و چسبانیده از دو وجه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آنکه فرزند چسبیده به امیّه بود آن است که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یعنی چندین کس او را به فرزندی به خود نسبت می‌دادند،یکی از ایشان ابو سفیان بود؛ چنانچه کلبی نسّابه که از اعیان اهل خلاف است،گفته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مکرّم معظم،جمال الدین بن طاوس در کتاب طرائف نقل نموده،به این عبارت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ابو المنذر هشام بن محمد السائب الکلبی فی کتاب 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معاویة 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الولید المغیره المخزومی و لمسافر بن عمر و لابی سفیان و لرجل آخر سماه</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 xml:space="preserve">یعنی معاویه،منسوب از </w:t>
      </w:r>
    </w:p>
    <w:p>
      <w:pPr>
        <w:pStyle w:val="BookText"/>
        <w:rPr/>
      </w:pPr>
      <w:r>
        <w:rPr>
          <w:rFonts w:ascii="IRNazanin" w:hAnsi="IRNazanin" w:eastAsia="IRNazanin"/>
          <w:color w:val="111111"/>
          <w:sz w:val="28"/>
          <w:sz w:val="28"/>
          <w:szCs w:val="28"/>
          <w:rtl w:val="true"/>
          <w:lang w:bidi="fa-IR"/>
        </w:rPr>
        <w:t>جهت نسب به چهار کس بود؛عمارة بن الولید مخزومی و مسافر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مردی دیگر که کلبی ذکرش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آنکه جمال الدین ابن طاوس ذکر آن فرد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معاصر خلفاء بنی عباس بود و از ایشان تقیه می‌نمود،در اینکه ذکر کند که یکی از آن چهار نفر عباس بن عبد المطلب است؛بلکه تعبیر از آن به رجل آخر کرده،یعنی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دیگر،مردی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او عباس بن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از کلام معجز نظام حضرت امیر علیه السّلام از کتاب نهج البلاغه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بحر علم مرتضوی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عم‌زادگی بنو امیّه خصوصا معاویه با رسول خدا و علی مرتضی علیهما السّلام از جاده صواب به کران است و آنچه در کتب تواریخ و سیر،مسطور است خطا و ناصوابست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 سبّاحان دریای عرفان و سیاحان بیداء ایقان که زمزم شناسان رموز دین و عقده گشایان کنوز یقین‌اند ظاهر و هویدا است و از این کلمات بلاغت آیات،ظاهر گردید که نسب معاویه را چون نصیبی 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نکاح صحیح و عقد صریح نبود و در فراش شرعی تولّد ننموده بود،سبب بغض و عداوت او با حضرت امیر علیه السّلام </w:t>
      </w:r>
      <w:r>
        <w:rPr>
          <w:rStyle w:val="FootnoteAnchor"/>
          <w:rtl w:val="true"/>
        </w:rPr>
        <w:footnoteReference w:id="1719"/>
      </w:r>
      <w:r>
        <w:rPr>
          <w:rFonts w:ascii="IRNazanin" w:hAnsi="IRNazanin" w:eastAsia="IRNazanin"/>
          <w:color w:val="111111"/>
          <w:sz w:val="28"/>
          <w:sz w:val="28"/>
          <w:szCs w:val="28"/>
          <w:rtl w:val="true"/>
          <w:lang w:bidi="fa-IR"/>
        </w:rPr>
        <w:t>گردیده،به غایت الغایت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واقع است حدیث شریف از رسول اللّه صلّی اللّه علیه و آله چنانچه علماء و محدثین ما 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مخالفان دین از سنیّان نقل نموده‌اند از جابر بن عبد اللّه انصاری که قال،قال رسول اللّه صلّی اللّه علیه و آله </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بوروا أولادکم بحبّ علی بن ابی طالب فمن أحبّه فاعلموا أنّه لرشدة و من ابغضه فاعلموا إنه لغیّة</w:t>
      </w:r>
      <w:r>
        <w:rPr>
          <w:rFonts w:eastAsia="IRNazanin" w:cs="IRNazanin"/>
          <w:color w:val="111111"/>
          <w:sz w:val="28"/>
          <w:szCs w:val="28"/>
          <w:rtl w:val="true"/>
          <w:lang w:bidi="fa-IR"/>
        </w:rPr>
        <w:t xml:space="preserve">» </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حدیث آن است 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امر نموده و حکم فرموده است مردمان را بر اینکه فرزندان خود را </w:t>
      </w:r>
    </w:p>
    <w:p>
      <w:pPr>
        <w:pStyle w:val="BookText"/>
        <w:rPr/>
      </w:pPr>
      <w:r>
        <w:rPr>
          <w:rFonts w:ascii="IRNazanin" w:hAnsi="IRNazanin" w:eastAsia="IRNazanin"/>
          <w:color w:val="111111"/>
          <w:sz w:val="28"/>
          <w:sz w:val="28"/>
          <w:szCs w:val="28"/>
          <w:rtl w:val="true"/>
          <w:lang w:bidi="fa-IR"/>
        </w:rPr>
        <w:t>امتحان نمایند به دوستی علی بن ابی طالب علیه السّلام پس هرکس از ایشان دوست دارد آن حضرت را،بدانید که تولّد او از نکاح صحیح و عقد صریح و فراش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حلال‌زاده است و از این تعبیر شده است به رشد به فتح راء و کسر راء هردو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بغض آن سرور داشته باشد،بدانید که تولّدش از نکاح صحیح نیست و تعبیر از آن در حدیث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غیّة به کسر غین معجمة است و فتح آن نیز رواست و لام داخل آن شده است نه آنکه جزء آن است و تصحیح این بر این نحو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 و الیه المصیر تمت الرسالة الشریفة علی ید الفقیر محمّد</w:t>
      </w:r>
      <w:r>
        <w:rPr>
          <w:rFonts w:eastAsia="IRNazanin" w:cs="IRNazanin"/>
          <w:color w:val="111111"/>
          <w:sz w:val="28"/>
          <w:szCs w:val="28"/>
          <w:rtl w:val="true"/>
          <w:lang w:bidi="fa-IR"/>
        </w:rPr>
        <w:t xml:space="preserve">... </w:t>
      </w:r>
      <w:r>
        <w:rPr>
          <w:rStyle w:val="FootnoteAnchor"/>
          <w:rtl w:val="true"/>
        </w:rPr>
        <w:footnoteReference w:id="1722"/>
      </w:r>
      <w:bookmarkStart w:id="466" w:name="pg12930_148694"/>
    </w:p>
    <w:p>
      <w:pPr>
        <w:pStyle w:val="Heading2"/>
        <w:numPr>
          <w:ilvl w:val="1"/>
          <w:numId w:val="1"/>
        </w:numPr>
        <w:rPr/>
      </w:pPr>
      <w:bookmarkStart w:id="467" w:name="__RefHeading___Toc3878154_3224264995"/>
      <w:bookmarkStart w:id="468" w:name="_Toc173"/>
      <w:bookmarkEnd w:id="466"/>
      <w:bookmarkEnd w:id="467"/>
      <w:r>
        <w:rPr>
          <w:rtl w:val="true"/>
        </w:rPr>
        <w:t>اجازات ملاّ محمّد تقی مجلسی</w:t>
      </w:r>
      <w:bookmarkEnd w:id="468"/>
    </w:p>
    <w:p>
      <w:pPr>
        <w:pStyle w:val="Heading3"/>
        <w:numPr>
          <w:ilvl w:val="2"/>
          <w:numId w:val="1"/>
        </w:numPr>
        <w:rPr/>
      </w:pPr>
      <w:bookmarkStart w:id="469" w:name="__RefHeading___Toc3878156_3224264995"/>
      <w:bookmarkStart w:id="470" w:name="_Toc174"/>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 اشکوری</w:t>
      </w:r>
    </w:p>
    <w:p>
      <w:pPr>
        <w:pStyle w:val="Heading3"/>
        <w:numPr>
          <w:ilvl w:val="2"/>
          <w:numId w:val="1"/>
        </w:numPr>
        <w:rPr/>
      </w:pPr>
      <w:bookmarkStart w:id="471" w:name="__RefHeading___Toc3878158_3224264995"/>
      <w:bookmarkStart w:id="472" w:name="_Toc175"/>
      <w:bookmarkEnd w:id="471"/>
      <w:r>
        <w:rPr>
          <w:rtl w:val="true"/>
        </w:rPr>
        <w:t>درآمد</w:t>
      </w:r>
      <w:r>
        <w:rPr>
          <w:rtl w:val="true"/>
        </w:rPr>
        <w:t>:</w:t>
      </w:r>
      <w:bookmarkEnd w:id="4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گسترده مرحوم ملاّ محمد تقی بن مقصود علی مجلسی </w:t>
      </w:r>
      <w:r>
        <w:rPr>
          <w:rStyle w:val="FootnoteAnchor"/>
          <w:rtl w:val="true"/>
        </w:rPr>
        <w:footnoteReference w:id="1723"/>
      </w:r>
      <w:r>
        <w:rPr>
          <w:rFonts w:ascii="IRNazanin" w:hAnsi="IRNazanin" w:eastAsia="IRNazanin"/>
          <w:color w:val="111111"/>
          <w:sz w:val="28"/>
          <w:sz w:val="28"/>
          <w:szCs w:val="28"/>
          <w:rtl w:val="true"/>
          <w:lang w:bidi="fa-IR"/>
        </w:rPr>
        <w:t>و فرزند علامه‌اش ملا محمد باقر مجلسی در گسترش احادیث ائمه معصومین علیهم السّلام بر محققین پوشیده نیست، خدماتی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بسیاری از کتب اخبار و در اختیار عامه مردم نهادن،اهمیت دادن به مراجع و مصادر کهن حدیثی و انتشار آنها،و پرورش شاگردان فراوان را می‌توان از جمله آنها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مقال حاضر بر آنیم تا اشاره‌ای گذرا به برخی از شاگردان مجلسی اول و اجازاتی که برای آنان صادر شده،نمائیم؛اما قبل از ورود به بحث تذکر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اجازات مرحوم ملا محمد تقی مجلسی در موسوعه سترگ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اینجا فقط به نام مجازین اشاره می‌کنیم تا راهگشای محققین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روایی مجلسی اول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43/107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میرزا ابراهیم بن کاشف الدین محمد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67/107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ایشان به برخی از شاگردانش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74/107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محمد صادق کرباسی اصفهانی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79/107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مصادر به نام برخی از شاگردان مجلسی اول اشاره شده است که از وی دارای اجازه بوده‌اند بدین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شمس الدین محمد اصفهانی،از مجلسی اول دارای سه اجازه بر نسخه‌ای از تهذیب الاحکام به سالهای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،طبقات،قرن </w:t>
      </w:r>
      <w:r>
        <w:rPr>
          <w:rFonts w:eastAsia="IRNazanin" w:cs="IRNazanin"/>
          <w:color w:val="111111"/>
          <w:sz w:val="28"/>
          <w:szCs w:val="28"/>
          <w:lang w:bidi="fa-IR"/>
        </w:rPr>
        <w:t>158/11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الباقی بن بدیع الزمان،دارای اجازه‌ای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نسخه‌ای از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محمد مهدی حسینی،دارای اجازه‌ای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نسخه‌ای از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بن محمد ابهری،دارای اجازه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نسخه‌ای از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طبقات،قرن </w:t>
      </w:r>
      <w:r>
        <w:rPr>
          <w:rFonts w:eastAsia="IRNazanin" w:cs="IRNazanin"/>
          <w:color w:val="111111"/>
          <w:sz w:val="28"/>
          <w:szCs w:val="28"/>
          <w:lang w:bidi="fa-IR"/>
        </w:rPr>
        <w:t>279/11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 ترکمان،دارای اجازه‌ای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فقیه و اجازه‌ای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طبقات،قرن </w:t>
      </w:r>
      <w:r>
        <w:rPr>
          <w:rFonts w:eastAsia="IRNazanin" w:cs="IRNazanin"/>
          <w:color w:val="111111"/>
          <w:sz w:val="28"/>
          <w:szCs w:val="28"/>
          <w:lang w:bidi="fa-IR"/>
        </w:rPr>
        <w:t>587/11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تاج الدین حسین حسینی گلستانه،دارای اجازه به سال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قرن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ابو الحسین حسنی حسینی،دارای اجازه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نسخه‌ای از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حسینی خاتون آبادی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فهارس نسخه‌های خطی کتابخانه‌ها به برخی از اجازات مجلسی اول جهت برخی از شاگردانش اشاره شده است که تاکنون به متن اجازات دست نیافته‌ایم،این اجازات با ذکر مصادر آنها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اجازه‌ای به میر عبد الحسین خاتون‌آبادی،موجود در دانشگاه تهران،</w:t>
      </w:r>
      <w:r>
        <w:rPr>
          <w:rFonts w:eastAsia="IRNazanin" w:cs="IRNazanin"/>
          <w:color w:val="111111"/>
          <w:sz w:val="28"/>
          <w:szCs w:val="28"/>
          <w:lang w:bidi="fa-IR"/>
        </w:rPr>
        <w:t>3046/9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lang w:bidi="fa-IR"/>
        </w:rPr>
        <w:t>121/12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امیر محمد مهدی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ملک،</w:t>
      </w:r>
      <w:r>
        <w:rPr>
          <w:rFonts w:eastAsia="IRNazanin" w:cs="IRNazanin"/>
          <w:color w:val="111111"/>
          <w:sz w:val="28"/>
          <w:szCs w:val="28"/>
          <w:lang w:bidi="fa-IR"/>
        </w:rPr>
        <w:t>534/1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قدس،اهدایی رهبری،</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انهاء جهت محمد باقر بن فخر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lang w:bidi="fa-IR"/>
        </w:rPr>
        <w:t>638/10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انهاء جهت محمد حسین بن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w:t>
      </w:r>
      <w:r>
        <w:rPr>
          <w:rFonts w:eastAsia="IRNazanin" w:cs="IRNazanin"/>
          <w:color w:val="111111"/>
          <w:sz w:val="28"/>
          <w:szCs w:val="28"/>
          <w:lang w:bidi="fa-IR"/>
        </w:rPr>
        <w:t>363/10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ملا عبد اللّه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دانشکده حقوق،</w:t>
      </w:r>
      <w:r>
        <w:rPr>
          <w:rFonts w:eastAsia="IRNazanin" w:cs="IRNazanin"/>
          <w:color w:val="111111"/>
          <w:sz w:val="28"/>
          <w:szCs w:val="28"/>
          <w:lang w:bidi="fa-IR"/>
        </w:rPr>
        <w:t>422/1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انهاء جهت محمد محسن بن امیر عبد الکریم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lang w:bidi="fa-IR"/>
        </w:rPr>
        <w:t>552/14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ملا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lang w:bidi="fa-IR"/>
        </w:rPr>
        <w:t>184/13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اجازات مجموعه حاضر چند نکته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اجازات برای بار اول چاپ و در دسترس محققین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اجازات حاضر نام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مجلسی اول با متن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مختصر و مفصل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برخی از شاگردان به مصادر شرح حال آنان اشاره شده است،ولی مهم در اجازات حاضر آن است که اکثر این شاگردان ناشناس و کمتر نام آنها در مصادر به چشم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به نام کتابی که اجازه بر آن ثبت شده با مکان وجود آن کتاب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برخی از موارد لازم می‌نمود بین دو 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موارد به علت رطوبت دیدگی یا ناخوانا بودن متن یا دلائل دیگر،به جای عبارات 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حاشیه اجازات نوشته شده بود،در پاورقی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کار اجازات مرحوم ملا محمد تقی مجلسی به اینجا خاتمه نمی‌یابد و فرصتی بس فراتر می‌طلبد تا تمامی مصادر بررسی گردد،امید آن است که تعداد دیگری از اجازات و شاگردان آن مرحوم فراهم آید تا پژوهشگران این رشته را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1429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جعفر حسینی اشکوری </w:t>
      </w:r>
      <w:bookmarkStart w:id="473" w:name="pg12930_148698"/>
    </w:p>
    <w:p>
      <w:pPr>
        <w:pStyle w:val="Heading3"/>
        <w:numPr>
          <w:ilvl w:val="2"/>
          <w:numId w:val="1"/>
        </w:numPr>
        <w:rPr/>
      </w:pPr>
      <w:bookmarkStart w:id="474" w:name="__RefHeading___Toc3878160_3224264995"/>
      <w:bookmarkStart w:id="475" w:name="_Toc176"/>
      <w:bookmarkEnd w:id="473"/>
      <w:bookmarkEnd w:id="474"/>
      <w:r>
        <w:rPr>
          <w:rtl w:val="true"/>
        </w:rPr>
        <w:t>(</w:t>
      </w:r>
      <w:r>
        <w:rPr/>
        <w:t>1</w:t>
      </w:r>
      <w:r>
        <w:rPr>
          <w:rtl w:val="true"/>
        </w:rPr>
        <w:t>)</w:t>
      </w:r>
      <w:bookmarkEnd w:id="475"/>
    </w:p>
    <w:p>
      <w:pPr>
        <w:pStyle w:val="BookText"/>
        <w:rPr/>
      </w:pPr>
      <w:r>
        <w:rPr>
          <w:rFonts w:ascii="IRNazanin" w:hAnsi="IRNazanin" w:eastAsia="IRNazanin"/>
          <w:color w:val="111111"/>
          <w:sz w:val="28"/>
          <w:sz w:val="28"/>
          <w:szCs w:val="28"/>
          <w:rtl w:val="true"/>
          <w:lang w:bidi="fa-IR"/>
        </w:rPr>
        <w:t>الشیخ ابراهیم</w:t>
      </w:r>
    </w:p>
    <w:p>
      <w:pPr>
        <w:pStyle w:val="BookText"/>
        <w:rPr/>
      </w:pP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ملاّ محمد تقی مجلسی خوانده و اجازه‌ای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او داده است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المولی الفاضل الکامل العالم العامل الشیخ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 آخرها أواسط شهر ذی القعدة الحرام لسنة ست و خمسین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أجزت له أن یروی الصحیفة الکاملة عنّی بأسانیدی المتصلة إلی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ینسانی فی مظانّ إجابة الدعوات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الفانیة أحوج المفتاقین إلی رحمة ربّه الغنی محمّد تقی بن مجلسی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 xml:space="preserve">. </w:t>
      </w:r>
      <w:bookmarkStart w:id="476" w:name="pg12930_148699"/>
    </w:p>
    <w:p>
      <w:pPr>
        <w:pStyle w:val="Heading3"/>
        <w:numPr>
          <w:ilvl w:val="2"/>
          <w:numId w:val="1"/>
        </w:numPr>
        <w:rPr/>
      </w:pPr>
      <w:bookmarkStart w:id="477" w:name="__RefHeading___Toc3878162_3224264995"/>
      <w:bookmarkStart w:id="478" w:name="_Toc177"/>
      <w:bookmarkEnd w:id="476"/>
      <w:bookmarkEnd w:id="477"/>
      <w:r>
        <w:rPr>
          <w:rtl w:val="true"/>
        </w:rPr>
        <w:t>(</w:t>
      </w:r>
      <w:r>
        <w:rPr/>
        <w:t>2</w:t>
      </w:r>
      <w:r>
        <w:rPr>
          <w:rtl w:val="true"/>
        </w:rPr>
        <w:t>)</w:t>
      </w:r>
      <w:bookmarkEnd w:id="478"/>
    </w:p>
    <w:p>
      <w:pPr>
        <w:pStyle w:val="BookText"/>
        <w:rPr/>
      </w:pPr>
      <w:r>
        <w:rPr>
          <w:rFonts w:ascii="IRNazanin" w:hAnsi="IRNazanin" w:eastAsia="IRNazanin"/>
          <w:color w:val="111111"/>
          <w:sz w:val="28"/>
          <w:sz w:val="28"/>
          <w:szCs w:val="28"/>
          <w:rtl w:val="true"/>
          <w:lang w:bidi="fa-IR"/>
        </w:rPr>
        <w:t>ابو الحسن بن معز الدین محمد قهجاورستانی</w:t>
      </w:r>
    </w:p>
    <w:p>
      <w:p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نموده و آن را نزد مجلسی اول خوانده است و وی انهائی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او نگاشته است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و العالم الکامل مولانا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تعالی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تصحیحا فی مجالس آخرها أواسط شهر رجب لسنة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أحوج المفتاقین إلی رحمة ربّه الغنی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Heading3"/>
        <w:numPr>
          <w:ilvl w:val="2"/>
          <w:numId w:val="1"/>
        </w:numPr>
        <w:rPr/>
      </w:pPr>
      <w:bookmarkStart w:id="479" w:name="__RefHeading___Toc3878164_3224264995"/>
      <w:bookmarkStart w:id="480" w:name="_Toc178"/>
      <w:bookmarkEnd w:id="479"/>
      <w:r>
        <w:rPr>
          <w:rtl w:val="true"/>
        </w:rPr>
        <w:t>(</w:t>
      </w:r>
      <w:r>
        <w:rPr/>
        <w:t>3</w:t>
      </w:r>
      <w:r>
        <w:rPr>
          <w:rtl w:val="true"/>
        </w:rPr>
        <w:t>)</w:t>
      </w:r>
      <w:bookmarkEnd w:id="480"/>
    </w:p>
    <w:p>
      <w:pPr>
        <w:pStyle w:val="BookText"/>
        <w:rPr/>
      </w:pPr>
      <w:r>
        <w:rPr>
          <w:rFonts w:ascii="IRNazanin" w:hAnsi="IRNazanin" w:eastAsia="IRNazanin"/>
          <w:color w:val="111111"/>
          <w:sz w:val="28"/>
          <w:sz w:val="28"/>
          <w:szCs w:val="28"/>
          <w:rtl w:val="true"/>
          <w:lang w:bidi="fa-IR"/>
        </w:rPr>
        <w:t>أبو الفتح بن محمد حسینی خوراسکانی</w:t>
      </w:r>
    </w:p>
    <w:p>
      <w:pPr>
        <w:pStyle w:val="BookText"/>
        <w:rPr/>
      </w:pP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و چهارم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آنرا نزد مجلسی اول خوانده است و وی انهائی به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او نوشته است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توفیقه و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ضبطا و تحقیقا فی مجالس آخرها أواسط شهر جمادی الاولی سنة احدی و خمسین بعد الألف</w:t>
      </w:r>
      <w:r>
        <w:rPr>
          <w:rFonts w:eastAsia="IRNazanin" w:cs="IRNazanin"/>
          <w:color w:val="111111"/>
          <w:sz w:val="28"/>
          <w:szCs w:val="28"/>
          <w:rtl w:val="true"/>
          <w:lang w:bidi="fa-IR"/>
        </w:rPr>
        <w:t xml:space="preserve">. </w:t>
      </w:r>
      <w:bookmarkStart w:id="481" w:name="pg12930_148700"/>
    </w:p>
    <w:p>
      <w:pPr>
        <w:pStyle w:val="BookText"/>
        <w:rPr/>
      </w:pPr>
      <w:bookmarkEnd w:id="481"/>
      <w:r>
        <w:rPr>
          <w:rFonts w:ascii="IRNazanin" w:hAnsi="IRNazanin" w:eastAsia="IRNazanin"/>
          <w:color w:val="111111"/>
          <w:sz w:val="28"/>
          <w:sz w:val="28"/>
          <w:szCs w:val="28"/>
          <w:rtl w:val="true"/>
          <w:lang w:bidi="fa-IR"/>
        </w:rPr>
        <w:t>نمّقه أحوج المربوبین إلی رحمة ربّه الغنی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Heading3"/>
        <w:numPr>
          <w:ilvl w:val="2"/>
          <w:numId w:val="1"/>
        </w:numPr>
        <w:rPr/>
      </w:pPr>
      <w:bookmarkStart w:id="482" w:name="__RefHeading___Toc3878166_3224264995"/>
      <w:bookmarkStart w:id="483" w:name="_Toc179"/>
      <w:bookmarkEnd w:id="482"/>
      <w:r>
        <w:rPr>
          <w:rtl w:val="true"/>
        </w:rPr>
        <w:t>(</w:t>
      </w:r>
      <w:r>
        <w:rPr/>
        <w:t>4</w:t>
      </w:r>
      <w:r>
        <w:rPr>
          <w:rtl w:val="true"/>
        </w:rPr>
        <w:t>)</w:t>
      </w:r>
      <w:bookmarkEnd w:id="483"/>
    </w:p>
    <w:p>
      <w:pPr>
        <w:pStyle w:val="BookText"/>
        <w:rPr/>
      </w:pPr>
      <w:r>
        <w:rPr>
          <w:rFonts w:ascii="IRNazanin" w:hAnsi="IRNazanin" w:eastAsia="IRNazanin"/>
          <w:color w:val="111111"/>
          <w:sz w:val="28"/>
          <w:sz w:val="28"/>
          <w:szCs w:val="28"/>
          <w:rtl w:val="true"/>
          <w:lang w:bidi="fa-IR"/>
        </w:rPr>
        <w:t>اسماعیل بن میر عماد بن حسن حسینی خواتون آبادی</w:t>
      </w:r>
    </w:p>
    <w:p>
      <w:pPr>
        <w:pStyle w:val="BookText"/>
        <w:rPr/>
      </w:pP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اجازه مجلسی اول جهت وی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است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أنهاه السید الجلیل العالم النبیل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ألأمیر إسماعیل و کثر فی العلماء مثله بقرائتی علیه فی مجالس آخرها أواخر شهر اللّه الأعظم لسنة سبع و ستین بعد الألف الهجریة،و أجزت له أن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الإستجازة أن یروی زبور آل محمد و انجیل أهل البیت و الدعاء الکامل الصحیفة الکاملة مع سایر کتب الأدعیة مع کتب الأحادیث، سیّما الکتب الأربعة بأسانیدی المستکثرة البالغة حدّ التواتر و فوقه بالأضعاف الکثیرة منها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أخبرنی به الشیخ الأعظم بل الوالد المعظم علاّمة الزمان و وحید الأوان بهاء الملّة و الشریعة و الطریقة و الحقیقة و الورع و التقوی و الدین محمد العاملی الحارثی الهمدانی،عن أبیه شیخ الإسلام و المسلمین العلاّمة الفهّامة الحسین بن عبد الصمد بن الشیخ الأجل صاحب الکرامات شمس الدین محمد،عن الشیخ الأعظم الأجل محقق الحقائق زین الملّة و الدین،عن شیخ علمائنا المحققین مروّج مذهب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صلواته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المائة التاسعة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أخبرنی به أستادی و من علیه فی العلوم الدینیة استنادی شیخ علماء الزمان و مربّی الفضلاء الأعیان الزاهد العابد البدل مولانا عبد اللّه بن الحسین التستری،عن الشیخ الأجل نعمت اللّه بن خاتون العاملی،عن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الأعلام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أستاد الفضلاء القاضی أبو الشرف،و خالی مولانا محمد قاسم،و الشیخ الأجل عبد اللّه بن جابر العاملی ابن عمّة والدتی،عن جدّی القمقام وحید عصره فی العلوم الدینیة و المعارف الیقینیة مولانا درویش محمد ابن الشیخ العابد الزاهد الورع البدل الحسن النطنزی العاملی،و عن الشیخ جابر العاملی،و هما عن الشیخ نور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الفضلاء الأعلام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محمد،و العلاّمة الفهّامة القاضی معز الدین محمد،و الشیخ الجلیل یونس الجزائری،جمیعا عن العلاّمة الفهّامة الشیخ عبد العالی،عن أبیه الشیخ علی بن عبد العالی،عن الشیخ الأجل الأعظم الشیخ نور الدین علی بن هلال الجزائری،عن الشیخ جمال العارفین أحمد بن فهد الحلّی،عن الشیخ زین الدین علی بن الخازن،عن شیخ علمائنا المحققین وارث علوم الأنبیاء و المرسلین السعید الشهید محمد بن الشیخ الأجل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نور الدین علی بن عبد العالی،عن ابن الشهید محمد بن أحمد بن داود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ضیاء الدین علی،عن أبیه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إبن المؤذّن،عن السید الأعظم علی دقماق الحسینی،عن الشیخ الفاضل علی ابن طی،عن الشیخ شمس الدین جزّینی،عن السید حسن بن أیّوب،عن الشهید ابن مکّی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إبن المؤذّن،عن جماعة کثیرة بوسایط قلیلة و کثیرة،عن الشهید،عن جماعة جمّة من الفضلاء الأعلام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محمد ابن العلاّمة بالإطلاق حجة اللّه علی العالمین جمال الدین الحسن بن الشیخ الأعظم سدید الدین یوسف بن مطهر الحلّی،و السید الأعاظم عمید الدین عبد المطلب،و السید الأجلّ الأعظم العلاّمة تاج الدین محمد بن القاسم بن معیّة الحسنی الدیباجی،و العلاّمة الفهّامة مولانا قطب الدین محمد الرازی، </w:t>
      </w:r>
    </w:p>
    <w:p>
      <w:pPr>
        <w:pStyle w:val="BookText"/>
        <w:rPr/>
      </w:pPr>
      <w:r>
        <w:rPr>
          <w:rFonts w:ascii="IRNazanin" w:hAnsi="IRNazanin" w:eastAsia="IRNazanin"/>
          <w:color w:val="111111"/>
          <w:sz w:val="28"/>
          <w:sz w:val="28"/>
          <w:szCs w:val="28"/>
          <w:rtl w:val="true"/>
          <w:lang w:bidi="fa-IR"/>
        </w:rPr>
        <w:t>و السید الأجل الأعظم أحمد بن محمد بن زهرة الحلبی،و السید الأجل مهنّا بن سنان المدنی و غیرهم،عن العلاّمة،عن أبیه یوسف،و شیخ علمائنا المحقّقین الشیخ نجم الدین أبی القاسم جعفر بن الحسن بن سعید،عن السید الأعظم فخّار بن معد الموسوی،عن علی ابن السکون،و الشیخ الأعظم عمید الرؤساء هبة اللّه بن حامد بن أیّوب،عن السید الأجل بهاء الشرف إلی آخر ما فی أوّل السند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تاج الدین،عن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معد،عن أبیه السید جلال الدین القاسم بن معیة، عن عمید الرؤساء،عن 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بأسانید متکثرة،عن السید فخّار،عن الشیخ محمد بن محمد بن هارون،عن أبی طالب حمزة بن شهریار،عن 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فخّار،عن الشیخ الأجل محمد بن ادریس،عن الشیخ الأعظم أبی علی الحسن بن محمد بن الحسن الطوسی،عن أبیه شیخ الطائفة المحقّة،عن الشیخ الأعظم الثقة الحسین بن عبید اللّه الغضائری،عن أبی المفضّل الشیبانی کما هو المذکور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 المتواترة عن شیخ الطائفة بکتبه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 و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الطوسی،عن العلاّمة الفهّامة محمد بن محمد بن النعمان المفید و غیره،عن الصدوق أبی جعفر محمد بن علی بن الحسین بن موسی بن بابویه القمی بکتبه سیّما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المفید،عن أبی القاسم جعفر بن محمد بن قولویه القمی،عن رئیس المحدّثین ثقة الإسلام محمد بن یعقوب الکلینی الرازی بکتبه سیّما الکافی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فلیرو السید اللوذعی الألمعی عنّی هذه الکتب و غیرها بهذه الأسانید و غیرها إلی أصحاب الکتب و إن کان الأظهر أنّه لا یحتاج فی الکتب المتواترة إلی الأسانید کأمثال هذه الکتب إلاّ علی سبیل التیمّن و التبرک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المرجوّ من الولد الأعزّ أن لا ینسانی فی الخلوات و فی مظان إجابة الدعوات</w:t>
      </w:r>
      <w:r>
        <w:rPr>
          <w:rFonts w:eastAsia="IRNazanin" w:cs="IRNazanin"/>
          <w:color w:val="111111"/>
          <w:sz w:val="28"/>
          <w:szCs w:val="28"/>
          <w:rtl w:val="true"/>
          <w:lang w:bidi="fa-IR"/>
        </w:rPr>
        <w:t xml:space="preserve">. </w:t>
      </w:r>
      <w:bookmarkStart w:id="484" w:name="pg12930_148703"/>
    </w:p>
    <w:p>
      <w:pPr>
        <w:pStyle w:val="BookText"/>
        <w:rPr/>
      </w:pPr>
      <w:bookmarkEnd w:id="484"/>
      <w:r>
        <w:rPr>
          <w:rFonts w:ascii="IRNazanin" w:hAnsi="IRNazanin" w:eastAsia="IRNazanin"/>
          <w:color w:val="111111"/>
          <w:sz w:val="28"/>
          <w:sz w:val="28"/>
          <w:szCs w:val="28"/>
          <w:rtl w:val="true"/>
          <w:lang w:bidi="fa-IR"/>
        </w:rPr>
        <w:t>نمّقه بیمناه الداثرة أحوج المفتاقین إلی رحمة ربّه الغنی محمد تقی بن مجلسی حامدا مصلیا مسلما</w:t>
      </w:r>
      <w:r>
        <w:rPr>
          <w:rFonts w:eastAsia="IRNazanin" w:cs="IRNazanin"/>
          <w:color w:val="111111"/>
          <w:sz w:val="28"/>
          <w:szCs w:val="28"/>
          <w:rtl w:val="true"/>
          <w:lang w:bidi="fa-IR"/>
        </w:rPr>
        <w:t>.</w:t>
      </w:r>
    </w:p>
    <w:p>
      <w:pPr>
        <w:pStyle w:val="Heading3"/>
        <w:numPr>
          <w:ilvl w:val="2"/>
          <w:numId w:val="1"/>
        </w:numPr>
        <w:rPr/>
      </w:pPr>
      <w:bookmarkStart w:id="485" w:name="__RefHeading___Toc3878168_3224264995"/>
      <w:bookmarkStart w:id="486" w:name="_Toc180"/>
      <w:bookmarkEnd w:id="485"/>
      <w:r>
        <w:rPr>
          <w:rtl w:val="true"/>
        </w:rPr>
        <w:t>(</w:t>
      </w:r>
      <w:r>
        <w:rPr/>
        <w:t>5</w:t>
      </w:r>
      <w:r>
        <w:rPr>
          <w:rtl w:val="true"/>
        </w:rPr>
        <w:t>)</w:t>
      </w:r>
      <w:bookmarkEnd w:id="486"/>
    </w:p>
    <w:p>
      <w:pPr>
        <w:pStyle w:val="BookText"/>
        <w:rPr/>
      </w:pPr>
      <w:r>
        <w:rPr>
          <w:rFonts w:ascii="IRNazanin" w:hAnsi="IRNazanin" w:eastAsia="IRNazanin"/>
          <w:color w:val="111111"/>
          <w:sz w:val="28"/>
          <w:sz w:val="28"/>
          <w:szCs w:val="28"/>
          <w:rtl w:val="true"/>
          <w:lang w:bidi="fa-IR"/>
        </w:rPr>
        <w:t>امیر هاشم</w:t>
      </w:r>
    </w:p>
    <w:p>
      <w:pPr>
        <w:pStyle w:val="BookText"/>
        <w:rPr/>
      </w:pP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اجازه‌ای برای نقل حرز یمانی جهت وی نگاشته است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علی أشرف المرسلین محمد و عترته الطاهرین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التمس منّی السید النجیب،زبدة السادات العظام و النقباء الکرام أمیر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تأییداته بجاه محمد و آله الأقدسین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أجیز له الحرز الیمانی المنسوب إلی أمیر المؤمنین و امام المتقین و خیر الخلایق بعد 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 مادامت الجنة مأوی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یرویه عنّی باسنادی عن السید العابد الزاهد العدل أمیر إسحاق الإسترآبادی المدفون قرب سیّد شباب أهل الجنّة أجمعین کربلا،عن مولانا و مولی الثقلین خلیفة اللّه تعالی صاحب العصر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الأقدسین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أعییت فی طریق مکة المعظّمة فتأخرت عن القافلة و آیست عن الحیاة و استلقیت کالمحتضر و شرعت فی الشهادة،فإذا علی رأسی مولانا و مولی العالمین خلیفة اللّه علی الناس أجمعین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اسحاق،فقمت و کنت عطشانا،فسقانی الماء فأردفنی خلفه،فشرعت فی قراءة هذا الحرز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حتّی تمّ فإذا أنا بأبطح، فنزلت عن المرکب و غاب عنّی،و جائت القافلة بعد تسعة أیام و اشتهر بین أهل مکة انّی جئت بطیّ الأرض،فاختفیت بعد مناسک الحج و کان قد حجّ علی قدمیه أربعین حجّة</w:t>
      </w:r>
      <w:r>
        <w:rPr>
          <w:rFonts w:eastAsia="IRNazanin" w:cs="IRNazanin"/>
          <w:color w:val="111111"/>
          <w:sz w:val="28"/>
          <w:szCs w:val="28"/>
          <w:rtl w:val="true"/>
          <w:lang w:bidi="fa-IR"/>
        </w:rPr>
        <w:t xml:space="preserve">. </w:t>
      </w:r>
      <w:bookmarkStart w:id="487" w:name="pg12930_148704"/>
    </w:p>
    <w:p>
      <w:pPr>
        <w:pStyle w:val="BookText"/>
        <w:rPr/>
      </w:pPr>
      <w:bookmarkEnd w:id="487"/>
      <w:r>
        <w:rPr>
          <w:rFonts w:ascii="IRNazanin" w:hAnsi="IRNazanin" w:eastAsia="IRNazanin"/>
          <w:color w:val="111111"/>
          <w:sz w:val="28"/>
          <w:sz w:val="28"/>
          <w:szCs w:val="28"/>
          <w:rtl w:val="true"/>
          <w:lang w:bidi="fa-IR"/>
        </w:rPr>
        <w:t>و لمّا تشرفت فی اصفهان بخدمته فی مجیئه من کربلا إلی زیارة مولی الکونین الامام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ذمّته مهر زوجته سبعة توامین،و کان له هذا المبلغ عند واحد من سکّان المشهد الرضوی،فرأی فی المنام انّه قرب موته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مجاورا فی کربلا خمسین سنة لأن أموت فیه و أخاف أن یدرکنی الموت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اطلع علیه بعض اخواننا أدّی المبلغ و بعثت معه من أخوانی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السیّد إلی کربلا و أدّی دینه مرض و مات یوم التاسع و دفن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أمثال هذه الکرامات فی مدة إقامته بإصفهان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لهذا الدعاء إجازات کثیرة إقتصرت علیها،فالمرجوّ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ینسانی فی مظان إجابة الدعوات،و التمست منه أن لا یقرأ هذا الدعاء إلاّ للّه تعالی،و لا یقرأ بقصد هلاک عدوّه إذا کان مؤمنا و إن کان فاسقا أو ظالما،و أن لا یقرأ لجمع الدنیا الدنیّة بل ینبغی أن یکون قرائته للتقرب إلی اللّه تعالی و لدفع ضرر شیاطین الجنّ و الانس عنه و عن جمیع المؤمنین إذا أمکنه نیّة القربة فی هذا المطلب،و إلاّ فالأولی ترک جمیع المطالب غیر القرب منه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 الاصفهانی حامدا للّه تعالی و مصلیّا علی سیّد الأنبیاء و أوصیائه النجباء الأتقیاء</w:t>
      </w:r>
      <w:r>
        <w:rPr>
          <w:rFonts w:eastAsia="IRNazanin" w:cs="IRNazanin"/>
          <w:color w:val="111111"/>
          <w:sz w:val="28"/>
          <w:szCs w:val="28"/>
          <w:rtl w:val="true"/>
          <w:lang w:bidi="fa-IR"/>
        </w:rPr>
        <w:t>.</w:t>
      </w:r>
    </w:p>
    <w:p>
      <w:pPr>
        <w:pStyle w:val="Heading3"/>
        <w:numPr>
          <w:ilvl w:val="2"/>
          <w:numId w:val="1"/>
        </w:numPr>
        <w:rPr/>
      </w:pPr>
      <w:bookmarkStart w:id="488" w:name="__RefHeading___Toc3878170_3224264995"/>
      <w:bookmarkStart w:id="489" w:name="_Toc181"/>
      <w:bookmarkEnd w:id="488"/>
      <w:r>
        <w:rPr>
          <w:rtl w:val="true"/>
        </w:rPr>
        <w:t>(</w:t>
      </w:r>
      <w:r>
        <w:rPr/>
        <w:t>6</w:t>
      </w:r>
      <w:r>
        <w:rPr>
          <w:rtl w:val="true"/>
        </w:rPr>
        <w:t>)</w:t>
      </w:r>
      <w:bookmarkEnd w:id="489"/>
    </w:p>
    <w:p>
      <w:pPr>
        <w:pStyle w:val="BookText"/>
        <w:rPr/>
      </w:pPr>
      <w:r>
        <w:rPr>
          <w:rFonts w:ascii="IRNazanin" w:hAnsi="IRNazanin" w:eastAsia="IRNazanin"/>
          <w:color w:val="111111"/>
          <w:sz w:val="28"/>
          <w:sz w:val="28"/>
          <w:szCs w:val="28"/>
          <w:rtl w:val="true"/>
          <w:lang w:bidi="fa-IR"/>
        </w:rPr>
        <w:t>سید حسن بن حسین بن محمد کیا حسینی جیلانی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بین سالهای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نگاشته است و آن را نزد مجلسی اول خوانده و وی چندین أنهاء برای او بین سالهای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أنهاه السید السند المولی الفاضل العامل السید حسن الجیلی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ضبطا فی مجالس آخرها أواخر شهر اللّه محرم الحرام لسنة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المفتاقین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الفاضل اللوذعی الألمعی میر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تصحیحا و تحقیقا فی مجالس آخرها أواخر شهر جمادی الآخرة لسنة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العالم و الفاضل العامل السید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تعالی أحواله فی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أواسط شهر محرم الحرام لسنة احدی و ستین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أنهاه السید الفاضل و العالم العامل السید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ضبطا و تصحیحا فی مجالس آخرها أواسط شهر محرم الحرام لسنة اثنی و ستین و ألف من الهجرة حامدا مصلیا مسلما</w:t>
      </w:r>
      <w:r>
        <w:rPr>
          <w:rFonts w:eastAsia="IRNazanin" w:cs="IRNazanin"/>
          <w:color w:val="111111"/>
          <w:sz w:val="28"/>
          <w:szCs w:val="28"/>
          <w:rtl w:val="true"/>
          <w:lang w:bidi="fa-IR"/>
        </w:rPr>
        <w:t xml:space="preserve">. </w:t>
      </w:r>
      <w:bookmarkStart w:id="490" w:name="pg12930_148706"/>
    </w:p>
    <w:p>
      <w:pPr>
        <w:pStyle w:val="BookText"/>
        <w:rPr/>
      </w:pPr>
      <w:bookmarkEnd w:id="4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الفاضل الکامل اللوذعی الألمعی الأمیر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تصحیحا و تحقیقا فی مجالس آخرها أواخر شهر ربیع الأول لسنة اثنی و ستین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أحوج المربوبین إلی رحمة ربّه الغنی محمد تقی بن مجلسی، و الحمد للّه ربّ العالمین و الصلاة علی محمد و آله القدیسین</w:t>
      </w:r>
      <w:r>
        <w:rPr>
          <w:rFonts w:eastAsia="IRNazanin" w:cs="IRNazanin"/>
          <w:color w:val="111111"/>
          <w:sz w:val="28"/>
          <w:szCs w:val="28"/>
          <w:rtl w:val="true"/>
          <w:lang w:bidi="fa-IR"/>
        </w:rPr>
        <w:t>.</w:t>
      </w:r>
    </w:p>
    <w:p>
      <w:pPr>
        <w:pStyle w:val="Heading3"/>
        <w:numPr>
          <w:ilvl w:val="2"/>
          <w:numId w:val="1"/>
        </w:numPr>
        <w:rPr/>
      </w:pPr>
      <w:bookmarkStart w:id="491" w:name="__RefHeading___Toc3878172_3224264995"/>
      <w:bookmarkStart w:id="492" w:name="_Toc182"/>
      <w:bookmarkEnd w:id="491"/>
      <w:r>
        <w:rPr>
          <w:rtl w:val="true"/>
        </w:rPr>
        <w:t>(</w:t>
      </w:r>
      <w:r>
        <w:rPr/>
        <w:t>7</w:t>
      </w:r>
      <w:r>
        <w:rPr>
          <w:rtl w:val="true"/>
        </w:rPr>
        <w:t>)</w:t>
      </w:r>
      <w:bookmarkEnd w:id="492"/>
    </w:p>
    <w:p>
      <w:pPr>
        <w:pStyle w:val="BookText"/>
        <w:rPr/>
      </w:pPr>
      <w:r>
        <w:rPr>
          <w:rFonts w:ascii="IRNazanin" w:hAnsi="IRNazanin" w:eastAsia="IRNazanin"/>
          <w:color w:val="111111"/>
          <w:sz w:val="28"/>
          <w:sz w:val="28"/>
          <w:szCs w:val="28"/>
          <w:rtl w:val="true"/>
          <w:lang w:bidi="fa-IR"/>
        </w:rPr>
        <w:t>آقا حسین بن جمال الدین محمد خوانساری</w:t>
      </w:r>
    </w:p>
    <w:p>
      <w:pPr>
        <w:pStyle w:val="BookText"/>
        <w:rPr/>
      </w:pP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اول اجازه مفصلی به تاریخ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وی نگاشته است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الروایه درکا لمبین أحکامه،و وصلة لنیل أعلی درجات جنانه، و نورا یهدی إلی اتباع هداة صراطه،و الصلاة علی سید المرسلین و خیر البریة أجمعین محمد و المقدّسین من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فقیر عفو ربّه الغنی محمد تقی بن مجلسی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تطابق العقل و النقل علی أنّ أشرف المآرب و أنجح المطالب هو العلم الذی به یفضل علی ملائکة السموات،و یستحق باعماله أعلی و أعظم الدرجات،و یتوسل به إلی رضی خالق الأرضین و السموات،و ما هو إلاّ العلم بکتاب اللّه المجید المأخوذ عن سیّد الأنبیاء و عترته الأصفیاء </w:t>
      </w:r>
    </w:p>
    <w:p>
      <w:pPr>
        <w:pStyle w:val="BookText"/>
        <w:rPr/>
      </w:pPr>
      <w:r>
        <w:rPr>
          <w:rFonts w:ascii="IRNazanin" w:hAnsi="IRNazanin" w:eastAsia="IRNazanin"/>
          <w:color w:val="111111"/>
          <w:sz w:val="28"/>
          <w:sz w:val="28"/>
          <w:szCs w:val="28"/>
          <w:rtl w:val="true"/>
          <w:lang w:bidi="fa-IR"/>
        </w:rPr>
        <w:t>کما هو مبین من حدیث الثقلین و غیره،بل جمیع أخبارهم بیان المراد من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همتهم ابدا رعایة الأخبار بالهمم العالیة و الفطن الصافیة بأوامر أئمّتهم الهادیة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بالحفظ لما یروونه و الفرق بین ما یقبلونه و یردونه،و أخری بالجمع و التألیف و الاقرار و الروایة علی أکمل وجوه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درست عوائد التوفیق و طمست فوائد التأیید و ذهبت معالم الشریعة البیضاء المصطفویة،و زالت آثار الطریقة الغراء المرتضویة،و اللّه سبحانه لم یخلفهم لهذا التضییع، و لم یبعثهم للانهماک فی هذا الجهل الفضیع فإنّا للّه و إنّا إلیه راجعون </w:t>
      </w:r>
      <w:r>
        <w:rPr>
          <w:rStyle w:val="FootnoteAnchor"/>
          <w:rtl w:val="true"/>
        </w:rPr>
        <w:footnoteReference w:id="1736"/>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لمّا تشرفت برهة من الزمان بصحبة العالم الفاضل،العامل الکامل،ذی النفس الطاهرة الزکیة،و الهمّة الباهرة العلیة،و الأخلاق الزاهرة الملکیة،جامع المعقول و المنقول، حاوی الفروع و الأصول،المترقی من حضیض التقلید إلی اوج الیقین،حلاّل المشکلات برأیه الصائب،کشّاف المعضلات بنظره الثاقب،مستجمع الکمالات و المناقب،العلاّمة الفهّامة اللوذعی الألمعی آقا حسین بن الفاضل الکامل التقی النقی جمال الدین محمد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اللّه تعالی جدّه و وفّقه تعالی للعروج إلی أعلی معارج الیقین و سلوک مسالک المتقین و اتباع آثار الأئمّة الطاهرین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 هذا الضعیف جمّا غفیرا من الفقه و الحدیث و الرجال علی أکمل التحقیق و التدقیق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التمس منّی أن اجیز له روایة ما جازلی روایته،فاستخرت اللّه تعالی 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أکن أهلا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 و کثر فی العلماء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روایة جمیع ما یجوز لی روایته من کتب علمائنا المتقدّمین و المتأخّرین سیّما کتب الأحادیث خصوصا الکتب الأربعة المتداولة من الکافی و من لا یحضره الفقیه و التهذیب و الاستبصار للأبی جعفرین المحمدین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الکتب و غیرها بأسانیدی الکثیرة إلی مؤلفیهم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أخبرنی به الشیخ الأعظم و الوالد المعظم،شیخ فضلاء الزمان و مربّی العلماء الأعیان،أفضل المحققین،أکمل المدققین،الزاهد العابد،الورع الثقة،التقی النقی،المولی عبد اللّه بن حسین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درجته فی الجنان و حشره مع النبیّ و الأئمّة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 الجلیل و الفاضل النبیل نعمة اللّه بن أحمد بن محمد بن خاتون العاملی،عن أبیه الشیخ الحافظ المتقن،خلاصة الفضلاء و الأتقیاء الشیخ جمال الدین أحمد،عن والده الجلیل شمس الدین محمد بن خاتون،عن الشیخ الأکمل جمال الدین أحمد بن الحاج علی،عن الشیخ الفاضل الکامل زین الدین جعفر بن الحسام،عن السید الجلیل و الکامل النبیل حسن بن نجم الدین،عن شیخ علماء الزمان و أفضل فضلاء الأوان،السعید الشهید،محمد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الشیخ المعظّم و الوالد الأعظم،شیخ الإسلام و المسلمین،علامة الزمان، رئیس المحدّثین المتقنین،بهاء الملّة و الحق والدین،محمد العاملی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تعالی مراحمه الشریفة علی تربته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الشیخ الجلیل الفاضل العلامة الفهّامة حسین بن الشیخ الفاضل العالم العامل،عبد الصمد بن الشیخ الفاضل الزاهد الورع،شمس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الأعظم الأعلم،محیی ما درس من سنن المرسلین،و محقق حقایق الأولین و الآخرین زین الدین بن علی بن أحمد بن جمال الدین بن تقی الدین صالح بن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الایمان و المؤمنین أحسن الجزاء بمحمد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الجلیل أفضل المحققین و أکمل المدققین،مروّج مذهب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روحه المقدّسة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جماعة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و العالم النبیل،أستاد الفضلاء أبو الشرف،و الشیخ الصالح الکامل الفاضل عبد اللّه العاملی،عن جدّی الفاضل العالم العامل،شیخ الفقهاء و المحدّثین فی زمانه الشریف المولی درویش محمد قدّس سرّه ابن الشیخ الجلیل الفاضل النبیل،الزاهد الورع التقی النقی الشیخ حسن النطنزی العاملی،عن الشیخ نور الدین علی بن عبد العالی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بأسانیدی المتکثرة غیر ما ذکر عنه رضی اللّه عنه،عن الشیخ الفاضل العالم العامل السعید ابن عمّ الشهید رحمه اللّه شمس الدین محمد بن محمد بن محمد بن داود الشهیر بابن المؤذن الجزینی،عن الشیخ الفاضل النبیل ضیاء الدین علی نجل الشیخ الجلیل السعید الشهید شمس الدین محمد بن مکّی،عن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الزکیة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بالاسناد إلی الشیخ شمس الدین بن داود،عن الشیخ أبی القاسم علی بن طیّ،عن الشیخ شمس الدین العریضی </w:t>
      </w:r>
      <w:r>
        <w:rPr>
          <w:rStyle w:val="FootnoteAnchor"/>
          <w:rtl w:val="true"/>
        </w:rPr>
        <w:footnoteReference w:id="1737"/>
      </w:r>
      <w:r>
        <w:rPr>
          <w:rFonts w:ascii="IRNazanin" w:hAnsi="IRNazanin" w:eastAsia="IRNazanin"/>
          <w:color w:val="111111"/>
          <w:sz w:val="28"/>
          <w:sz w:val="28"/>
          <w:szCs w:val="28"/>
          <w:rtl w:val="true"/>
          <w:lang w:bidi="fa-IR"/>
        </w:rPr>
        <w:t>،عن السید حسن بن أیّوب الشهیر بابن نجم الدین بن الأعرج الحسینی،عن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الدین،عن الشیخ عز الدین حسن بن العشرة،عن جمال الاسلام و المسلمین،الزاهد الورع التقی النقی أحمد بن فهد،عن الشیخ زین الدین علی بن الخازن الحائری،عن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بن داود،عن السیّد الأجل المحقّق السیّد علی بن دقماق الحسنی،عن الشیخ الفاضل المحقّق شمس الدین محمد بن شجاع القطان،عن الشیخ المحقق أبی عبد اللّه المقداد بن عبد اللّه السیوری الحلّی،عن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المقداد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الشیخ جمال الدین أحمد بن فهد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الشیخ عز الدین بن العشرة إلی الشیخ شمس الدین محمد بن نجدة الشهیر بابن عبد العالی،عن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الشهید الثانی رحمه اللّه،عن الشیخ الأجل الأعلم،أفضل المتأخرین فی العلم و العمل،السید حسن بن السید جعفر بن السید فخر الدین بن السید حسن بن نجم الدین بن الأعرج الحسینی رحمه اللّه،عن الشیخ علی بن عبد العالی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العالم العامل،جمال الدین أحمد بن محمد بن خاتون،إلی الشهید بالاسناد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جمال الدین أحمد و جماعة من فضلاء الأصحاب،عن الشیخ الأجل الأکمل نور الدین علی بن عبد العالی،عن الشیخ الأعظم الأکمل نور الدین علی بن هلال الجزائری،عن الشیخ جمال الدین أحمد بن فهد،عن الشیخ علی بن الخازن الحائری،عن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اجازة السید الجلیل و الفاضل النبیل الأمیر،شرف الدین علی الحسنی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الفاضل الکامل الأمیر فیض اللّه،و عن الشیخ المحقق المدقق الشیخ محمد،عن الشیخ الجلیل و الفاضل النبیل الشیخ حسن،عن الشیخ المحقق حسین بن عبد الصمد،عن الشیخ الأعلم الأفضل الشیخ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فیض اللّه،عن السیّد الجلیل أبی الحسن علی بن الحسین العاملی،عن الشیخ زین الدین رحمهم اللّه،عن الشیخ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الجلیل و الفاضل المعظم میرزا محمد الاسترآبادی رضی اللّه عنه،عن الشیخ الجلیل السعید ابراهیم بن الشیخ الأکمل نور الدین علی بن عبد العالی،عن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أرواحهم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اجازة جماعة من الفضلاء الأتقیاء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الزاهد الورع جابر بن عباس النجفی،و السید التقی النقی السید عبد الکریم العاملی،عن سیّد المحققین و المدققین،السید محمد بن السید علی العاملی صاحب کتاب المدارک،عن أبیه،عن الشهید الثانی،عن الشیخ نور الدین علی،بأسانیده إلی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و ارضاهم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 الجلیل فخر المحققین و المدققین أبی طالب محمد بن العلاّمة،و السیّد الجلیل الطاهر ذی المجدین المرتضی عمید الدین عبد المطلب بن السیّد مجد الدین أبی الفوارس محمد بن علی بن الأعرج الحسینی،و السید العلاّمة النسّابة المرتضی النقیب تاج الدین أبو عبد اللّه محمد بن القاسم بن معیّة الحسنی الدیباجی،و السیّد الجلیل العریق الأصیل أحمد بن أبی ابراهیم محمد بن محمد بن الحسن بن زهرة الحلبی،و السید الکبیر العالم مهنّا بن سنان المدنی،و الشیخ العلاّمة ملک العلماء،سلطان المحققین و أکمل المدققین،قطب الملّة </w:t>
      </w:r>
    </w:p>
    <w:p>
      <w:pPr>
        <w:pStyle w:val="BookText"/>
        <w:rPr/>
      </w:pPr>
      <w:r>
        <w:rPr>
          <w:rFonts w:ascii="IRNazanin" w:hAnsi="IRNazanin" w:eastAsia="IRNazanin"/>
          <w:color w:val="111111"/>
          <w:sz w:val="28"/>
          <w:sz w:val="28"/>
          <w:szCs w:val="28"/>
          <w:rtl w:val="true"/>
          <w:lang w:bidi="fa-IR"/>
        </w:rPr>
        <w:t>والدین محمد بن محمد الرازی شارح المطالع و غیره،و الشیخ العلاّمة ملک الادباء و الفضلاء رضی الدین أبو الحسن علی بن الشیخ جمال الدین أحمد بن یحیی المعروف بالمزیدی، و الشیخ المحقّق زین الدین أبو الحسن علی بن طراد المطاربادی،و غیرهم من الفضلاء،عن الشیخ الأجل العلاّمة سلطان العلماء و ترجمان الحکماء جمال الملّة و الحق و الدین الحسن ابن الشیخ الفاضل العالم سدید الدین یوسف بن علی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مصنّفات و مرویّات السیّد تاج الدین ابن معیّة المذکور و جمیع ما یصحّ عنه أیضا عن ولدی شیخنا الشهید أبی طالب محمّد و أبی القاسم ضیاء الدین علی،عن السیّد تاج الدین المذکور بغیر واسطة،أمّا ضیاء الدین علی فبالاسناد إلی الشیخ شمس الدین بن داود عنه،و أما أبو طالب محمد فبالاسناد إلی الشیخ عز الدین بن العشرة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خط هذا السیّد المعظم بالاجازة لشیخنا السعید شمس الدین محمد بن مکّی و لولدیه محمّد و علی و لاختهما أمّ الحسن فاطمة المدعوّة ست المشایخ و لجمیع المسلمین ممّن أدرک جزءا من حیاته بجمیع ذلک عن مشایخه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جمال الدین العلاّمة، و السیّد مجد الدین أبو الفوارس محمّد بن علی بن الأعرج والد السیّد ضیاء الدین و عمید الدین رحمهم اللّه،و السیّد الجلیل النسّابة علم الدین المرتضی بن السیّد جلال الدین عبد الحمید بن السیّد النسّابة الطاهر الأوحد فخّار بن معد الموسوی،و السیّد رضی الدین علی بن السیّد غیاث الدین عبد الکریم بن السیّد جمال الدین أبی الفضائل أحمد بن طاوس الحسنی،و السیّد کمال الدین الحسن بن محمد الآوی الحسینی،و الشیخ صفی الدین محمد ابن الشیخ نجیب الدین یحیی بن سعید،و الشیخ جمال الدین یوسف بن حمّاد،و الشیخ جلال الدین محمد بن الکوفی،و غیرهم عن مشایخهم و جمیع مصنّفات هؤلاء و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الشیخ أبی طالب محمد بن الشهید جمیع مصنّفات و مرویّات والده و الشیخ فخر الدین بن المطهر عنه بغیر واسطة باجازة سبقت منه إلیه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بالاسناد المتقدّم إلی الشیخ رضی الدین علی بن أحمد المزیدی و زین الدین علی </w:t>
      </w:r>
    </w:p>
    <w:p>
      <w:pPr>
        <w:pStyle w:val="BookText"/>
        <w:rPr/>
      </w:pPr>
      <w:r>
        <w:rPr>
          <w:rFonts w:ascii="IRNazanin" w:hAnsi="IRNazanin" w:eastAsia="IRNazanin"/>
          <w:color w:val="111111"/>
          <w:sz w:val="28"/>
          <w:sz w:val="28"/>
          <w:szCs w:val="28"/>
          <w:rtl w:val="true"/>
          <w:lang w:bidi="fa-IR"/>
        </w:rPr>
        <w:t>ابن طراد جمیع مصنّفات و مرویّات الشیخ الجلیل الأدیب تقی الدین الحسن بن علی بن داود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جمیع مصنّفات و مرویّات الشیخ المحقق شیخ الطائفة نجم الدین أبی القاسم جعفر 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مصنّفات و مرویّات السید العلاّمة جمال الدین أبی الفضائل أحمد بن موسی بن جعفر بن الطاوس الحسنی مصنّف کتاب البشری و کتاب ملاذ العلماء و کتاب حل الاشکال فی معرفة الرجال و غیرها من الکتب تمام اثنین و ثمانین مجلدا کلها من أحسن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مصنّفات و مرویّات ولده السعید صاحب الکرامات و المقامات غیاث الدین عبد الکریم و غیرهم،و سیأتی إن شاء اللّه تعالی ذکر مشایخ هؤلاء الأفاضل و اتصالهم بمن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غیاث الدین جمیع مصنّفات و مرویّات الشیخ السعید المحقق سلطان الحکماء و الفقهاء و الوزراء نصیر الدین محمد بن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عن العلاّمة جمال الدین بن مطهّر،عنه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الدین،عنه أیضا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الشیخ رضی الدین المزیدی جمیع ما رواه عن مشایخه مضافا إلی العلاّمة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العالم شمس الدین محمد بن أحمد بن صالح السیبی القسّینی تلمیذ السیّد فخار بن معد الموسوی،و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رضی الدین بن معیّة الحسنی،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فخر الدین أبو الحسن علی بن یوسف بن البوقی اللغوی،و الشیخ العالم صفی الدین محمد بن نجیب الدین یحیی بن سعید،و الشیخ تقی الدین الحسن بن داود، و الشیخ الأفضل الأعلم شیخ الطائفة و ملاذها شمس الدین محمد بن جعفر بن نما الحلّی،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السعید جمال الدین أحمد بن یحیی المزیدی و غیرهم،عن مشایخهم بطرقهم إلیهم،و عن هؤلاء المشایخ جمیع مصنّفاتهم و مرویاتهم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السید المرتضی عمید الدین جمیع ما یرویه عن والده السعید مجد الدین محمد بن علی بن الأعرج تلمیذ الشیخ یحیی بن سعید و الشیخ مفید الدین محمد ابن جهیم و غیرهما،و جمیع ما رواه عن جدّه السعید فخر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فخر الدین یروی عن السیّد جلال الدین عبد الحمید بن السیّد فخار عن والده و غیره،و جمیع ما رواه عن الشیخ رضی الدین علی بن الشیخ سدید الدین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الشیخ العلاّمة فخر الدین بن المطهر جمیع ما رواه مضافا إلی والده السعید جمال الدین،عن عمّه رضی الدین علی بن یوسف بن مطهر،عن والده سدید الدین یوسف،و الشیخ نجم الدین جعفر بن سعید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و مرویّات الشیخ العلاّمة فإنّا نرویها بطرق اخری مضافة إلی ما تقدّم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بالاسناد المتقدّم عن الشیخ نور الدین علی بن عبد العالی قدّس سرّه،عن الشیخ الصالح شمس الدین محمد بن أحمد الصهیونی،عن الشیخ المحقّق جمال الدین الشهیر بابن الحاج علی،عن الشیخ زین الدین جعفر بن الحسام،عن السیّد الجلیل حسن بن أیّوب الشهیر بابن نجم الدین بن الأعرج الحسینی،عن السیّدین الفقیهین الأبرین ضیاء الدین عبد اللّه بن محمد ابن علی بن الأعرج و أخیه السیّد عمید الدین و الشیخ فخر الدین جمیعا،عن العلاّمة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شیخنا الأکمل نور الدین علی،عن الشیخ شمس الدین بن داود،عن الشیخ زین الدین علی بن طی،عن الشیخ شمس الدین محمد بن محمد بن عبد اللّه القریضی،عن السید بدر الدین حسن بن نجم الدین،عن المشایخ الثلاثة ضیاء الدین و عمید الدین و فخر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الثلاثة جمیع مصنّفاتهم رضی اللّه عنهم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محمد بن داود،عن الشیخ عز الدین حسن بن العشرة،عن العالم الربّانی أحمد بن فهد الحلّی،عن الشیخ نظام الدین علی بن عبد الحمید النیلی،عن المشایخ الثلاثة،عن العلاّمة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الصهیونی،عن الشیخ عز الدین حسن بن العشرة،عن الشیخ نظام الدین علی بن عبد الحمید،عن الشیخ فخر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عن الشیخ الربّانی الشهید الثانی بالاسناد المتقدّم،عن رئیس الفقهاء و أبو عذرها السیّد حسن بن السیّد جعفر بن الأعرج الحسینی،عن الشیخ نور الدین علی بن عبد العالی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عن الشهید الثانی،عن الشیخ الجلیل جمال الدین أحمد بن خاتون و غیره من الفضلاء،عن الشیخ نور الدین علی بن عبد العالی،عن الشیخ نور الدین علی بن هلال،عن الشیخ الربّانی أحمد بن فهد،عن الشیخ علی بن عبد الحمید،عن المشایخ الثلاثة،عن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نور الدین علی جمیع ما صنّفه و ألّفه و رواه عن مشایخه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جمال الدین أحمد،عن الشیخ شمس الدین محمد الصهیونی،عن مشایخه المتقدّمین،عن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الشیخ سدید الدین یوسف، و عن الشیخ المحقّق نجم الدین جعفر بن الحسن بن یحیی بن الحسن بن سعید الحلّی،و ابن عمّه الشیخ نجیب الدین یحیی بن أحمد بن یحیی بن الحسن بن سعید،و الشیخ مفید الدین محمد بن جهیم الأسدی الحلّی،و السیّدین السعیدین الزاهدین البدلین رضی الدین أبی القاسم علی و جمال الدین أبی الفضائل أحمد ابنی موسی بن جعفر بن محمد بن الطاوس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مصنّفاتهم و مؤلّفاتهم و مرویّاتهم عنهم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مصنّفات الشیخ نجم الدین أبی القاسم عالیا،عن شیخنا الشهید،عن الشیخ العالم الفاضل البلیغ جلال الدین محمد بن الشیخ الفاضل ملک الأدباء شمس الدین محمد ابن الکوفی،عن الشیخ نجم الدین بلا واسطة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أرویها أیضا عن الفاضلین عمید الدین و فخر الدین،عن الشیخ رضی الدین علی بن یوسف بن مطهر،عن المحقق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أرویها أیضا بالاسناد المتقدّم،عن السیّد تاج الدین بن معیة الحسنی،و الشیخ رضی الدین علی بن أحمد المزیدی،و الشیخ زین الدین علی بن طرّاد جمیعا،عن الشیخ صفی الدین محمد بن یحیی بن سعید،عن عمّه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الجماعة کلّهم جمیع مصنّفات و مرویّات الشیخ العلاّمة قدوة المذهب نجیب الدین أبی ابراهیم محمد بن جعفر بن أبی البقاء هبة اللّه بن نما الحلّی،و مصنّفات و مرویّات السیّد السعید العلاّمة المرتضی امام الأدباء و النسّاب و الفقهاء شمس الدین أبی علی فخّار بن معد الموسوی،و مصنّفات و مرویّات الشیخ العلاّمة قدوة المذهب السیّد السعید محیی الدین أبی حامد محمد بن أبی القاسم عبد اللّه بن علی بن زهرة الحسینی الصادقی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المشایخ الثلاثة جمیع مصنّفات و مرویّات الشیخ المحقّق المدقّق فخر الدین أبی عبد اللّه محمد بن ادریس الحلّی،و مصنّفات و مرویّات الشیخ السعید رشید الدین أبی جعفر محمد بن علی بن شهرآشوب المازندرانی،و مصنّفات و مرویّات الشیخ الفاضل العالم البدل أبی الفضل سدید الدین شاذان بن جبرئیل القمی کلّ ذلک بغیر واسطة إلاّ فی الشیخ نجیب الدین بن نما،فإنّه یروی عن شاذان بواسطة الشیخ السعید أبی عبد اللّه محمد بن جعفر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عن السیّد فخّار جمیع مصنّفات الشیخ أبی زکریا یحیی بن علی بن البطریق الحلّی و روایاته،و جمیع مصنّفات الشیخ الفاضل المحقّق المدقّق عمید الرؤساء هبة اللّه بن أحمد بن حامد بن أحمد بن أیّوب،عنهما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محمد بن ادریس جمیع مصنّفات السید الطاهر أبی المکارم حمزة بن علی ابن زهرة،و عن ابن أخیه السید محیی الدین محمد المتقدّم،عنه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مصنّفات و مرویّات الشیخ عربی بن مسافر العبادی،و الشیخ نجم الدین عبد اللّه ابن جعفر الدوریستی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شاذان بن جبرئیل جمیع مصنّفات و مرویّات الشیخ الجلیل أبی عبد اللّه جعفر بن محمد الدوریستی تلمیذ الشیخ المفید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شاذان،عن الشیخ الفقیه عبد اللّه بن عمر الطرابلسی،عن القاضی عبد العزیز ابن أبی کامل،عن الشیخ أبی الفتح محمد بن عثمان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شاذان،و عن الشیخ الفقیه أبی محمد ریحان بن عبد اللّه الحبشی،عن القاضی عبد العزیز،عن الشیخ الکراجکی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القاضی عبد العزیز أیضا جمیع مصنّفات الشیخ الفقیه السعید خلیفة المرتضی فی البلاد الحلبیة أبی الصلاح تقی بن نجم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شاذان،عن أبی القاسم العماد محمد بن أبی القاسم الطبری مصنّفات و مرویّات الشیخ الفقیه أبی علی الحسن بن الشیخ الأجل شیخ الطائفة أبی جعفر محمد بن الحسن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علی مصنّفات و مرویّات والده الشیخ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 کتاب تهذیب الأحکام و الاستبصار و غیرهما من کتب الحدیث و التفسیر و الفقه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جعفر مصنّفات و مرویّات السید المرتضی علم الهدی علی بن الحسین الموسوی،و مصنّفات و مرویّات أخیه السیّد الرضی التی من جملتها کتاب نهج البلاغة، و مصنّفات الشیخ سلاّر بن عبد العزیز الدیلمی،و مصنّفات و مرویّات الشیخ أبی عبد اللّه الحسین بن عبید اللّه الغضائری التی من جملتها کتاب الرجال،و مصنّفات و مرویّات الشیخ الجلیل الضابط أبی عمرو الکشّی بواسطة الشیخ الجلیل هارون بن موسی التلعکبری، و جمیع مصنّفات و مرویّات الشیخ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المفید جمیع مصنّفات و مرویّات الشیخ الأجل العالم الفقیه الصدوق أبی جعفر محمد بن علی بن الحسین بن موسی بن بابویه القمی منها کتاب من لا یحضره الفقیه، و مصنّفات و مرویّات الشیخ الفقیه ابن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محمد مصنّفات و مرویّات والده علی بن الحسین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قولویه جمیع مصنّفات و مرویّات الشیخ الأکمل ثقة الاسلام أبی جعفر محمد ابن یعقوب الکلینی التی من جملتها کتاب الکافی و هو خمسون کتابا بالأسانید التی فیه </w:t>
      </w:r>
    </w:p>
    <w:p>
      <w:pPr>
        <w:pStyle w:val="BookText"/>
        <w:rPr/>
      </w:pPr>
      <w:r>
        <w:rPr>
          <w:rFonts w:ascii="IRNazanin" w:hAnsi="IRNazanin" w:eastAsia="IRNazanin"/>
          <w:color w:val="111111"/>
          <w:sz w:val="28"/>
          <w:sz w:val="28"/>
          <w:szCs w:val="28"/>
          <w:rtl w:val="true"/>
          <w:lang w:bidi="fa-IR"/>
        </w:rPr>
        <w:t>لکل حدیث متصلة بالائمة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طریق آخر إلی الشیخ المفید و من قبله أعلی من ذلک عن السیّد فخّار الموسوی بالاسناد إلیه المتقدّم عن شاذان بن جبرئیل،عن جعفر الدوریستی،عن محمد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الدوریستی،عن أبیه محمد،عن الصدوق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شاذان،عن السیّد أحمد بن محمد الموسوی،عن ابن قدامة،عن الشریف المرتضی و أخیه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جعفر بن محمد الدوریستی،عن الرضی و أخیه المرتضی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إلی المحقّق المعظّم خواجة نصیر الدین الطوسی،عن أبیه،عن السیّد فضل اللّه الحسنی،عن المرتضی الرازی،عن جعفر بن محمد الدوریستی،عن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إلی السیّد غیاث الدین بن أحمد بن طاوس،عن السیّد جلال الدین عبد الحمید بن السیّد فخّار الموسوی،عن الشیخ برهان الدین القزوینی،عن السیّد هبة اللّه ابن الشجری النحوی،عن ابن قدامة،عن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الشیخ رشید الدین محمد بن شهرآشوب السروی المازندرانی،عن السیّد المنتهی ابن أبی زید بن کیابکی الحسینی الجرجانی،عن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شهرآشوب،عن السید فضل اللّه بن علی الراوندی،عن عبد الجبّار المقرئ،عن أبی علی،عن والده،عن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شهرآشوب،عن السیّد أبی الصمصام ذی الفقار بن معبد الحسنی المروزی، عن الشیخ أبی عبد اللّه محمد بن علی الحلوانی،عن السیدین السعیدین البدلین علی و محمد المرتضی و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روحیهما و نوّر ضریحیهما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أبی الصمصام الحسینی مصنّفات الشیخ أبی العبّاس أحمد بن علی بن أحمد بن العبّاس النجاشی التی من جملتها کتاب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النجاشی مصنّفات الشیخ أبی عبد اللّه الحسین بن عبید اللّه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اقتضاه الحال من ذکر الطریق المشترک إلی من ذکر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إلی الشیخ السعید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اخری مضافة إلی ما تقدّم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رضی الدین علی بن طاوس الحسنی،عن الشیخ حسین بن أحمد السوراوی،عن محمد بن القاسم الطبری،عن الشیخ أبی علی،عن والده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الدین،عن الشیخ علی بن یحیی الخیّاط،عن عربی بن مسافر العبادی،عن محمد بن القاسم الطبری،عن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 بن طاوس،عن أسعد بن عبد القاهر الأصفهانی،عن أبی الفرج علی بن أبی الحسین الراوندی،عن أبی جعفر محمد بن علی بن الحسن الحلبی،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الدین،عن السیّد محیی الدین أبی حامد محمد بن زهرة الحلبی، عن الشیخ أبی الحسن یحیی بن الحسن بن البطریق الأسدی،عن العماد محمد بن القاسم الطبری،عن الشیخ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المحقق السعید خواجة نصیر الدین الطوسی،عن والده،عن السیّد فضل اللّه الراوندی،عن السیّد المجتبی بن الداعی،عن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العلاّمة بن المطهّر،عن والده،عن الشیخ یحیی بن محمد بن الفرج السوراوی،عن الفقیه الحسین بن هبة اللّه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والده،عن السیّد أحمد بن یوسف العریضی العلوی،عن برهان الدین محمد بن محمد الحمدانی القزوینی،عن السیّد فضل اللّه بن علی الراوندی،عن السیّد عماد الدین أبی الصمصام ذی الفقار بن معبد الحسنی،عن الشیخ أبی جعفر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بالاسناد المتقدّم إلی شیخنا الشهید رحمه اللّه،عن الشیخ رضی الدین علی بن أحمد المزیدی و زین الدین علی بن طرّاد المطارباذی،عن الشیخ العلاّمة تقی الدین ابن داود،عن الشیخ نجم الدین جعفر بن الحسن بن یحیی بن الحسن بن سعید،عن أبیه،عن أبیه یحیی </w:t>
      </w:r>
    </w:p>
    <w:p>
      <w:pPr>
        <w:pStyle w:val="BookText"/>
        <w:rPr/>
      </w:pPr>
      <w:r>
        <w:rPr>
          <w:rFonts w:ascii="IRNazanin" w:hAnsi="IRNazanin" w:eastAsia="IRNazanin"/>
          <w:color w:val="111111"/>
          <w:sz w:val="28"/>
          <w:sz w:val="28"/>
          <w:szCs w:val="28"/>
          <w:rtl w:val="true"/>
          <w:lang w:bidi="fa-IR"/>
        </w:rPr>
        <w:t>الأکبر،عن عربی بن مسافر،عن الیاس بن هشام الحائری،عن الشیخ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مشایخ السیّد فخار الذین تقدموا إلی المفید و غیره،قال الشیخ 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لی السیّد فخّار فی السنة التی توفی فیها رضی اللّه عنه و هی سنة ثلاثین و سته مائة،و سبب ذلک انّه جاء إلی بلادنا و خدمناه و کنت أناصبی أتولی خدمته فأجاز لی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فیما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محمد بن صالح،عن والده أحمد،عن الفقیه قوام الدین محمد بن محمد البحرانی،عن السیّد فضل اللّه الراوندی،عن السیّد المجتبی بن الداعی الحسنی،عن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 أحمد،عن الشیخ علی بن فرج السوراوی،عن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 أحمد،عن الفقیه الأدیب المتکلّم اللغوی راشد بن ابراهیم البحرانی،عن القاضی جمال الدین علی بن عبد الجبّار الطوسی،عن والده،عن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القاضی جمال الدین علی مصنّفات الشیخ قطب الدین سعید بن هبة اللّه و السیّد أبی الرضا فضل اللّه الراوندیین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محمد بن صالح،عن محمد بن أبی البرکات الصنعانی،عن عربی بن مسافر،عن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السیّد رضی الدین ابن طاوس،و الشیخ المحقّق نجم الدین بسندهما المتقدّم إلی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الشیخ علی بن ثابت بن عصیدة السوراوی،عن عربی بن مسافر،عن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السید رضی الدین ابن طاوس و المحقّق بسندهما المتقدّم إلی الشیخ أبی جعفر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الشیخ علی بن ثابت،عن عربی بن مسافر،عن الحسین بن رطبة،عن أبی علی،عن والده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محمد بن نما،عن والده جعفر و عن ابن ادریس کلیهما،عن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السیّد الفقیه الزاهد رضی الدین محمد بن محمد بن محمد بن زید بن الداعی الحسینی،عن أبیه،عن أبیه،عن أبیه،عن أبیه الداعی الحسینی،عن الشیخ أبی جعفر،و عن السید المرتضی علم الهدی،عن الشیخ سلاّر و القاضی عبد العزیز بن البرّاج،و الشیخ أبی الصلاح بجمیع ما صنّفوه و 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شیخنا الشهید،عن شیخه الجلیل الفقیه الصالح جلال الدین الحسن ابن أحمد بن الشیخ نجیب الدین محمد بن جعفر بن هبة اللّه بن نما،عن أبیه،عن أبیه،عن أبیه،عن أبیه،عن الشیخ أبی عبد اللّه الحسین بن محمد بن طحال المقدادی،عن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الطرق نروی مصنّفات من تقدّم علی الشیخ أبی جعفر من المشایخ المذکورین و غیرهم،و جمیع ما اشتمل علیه کتابه فهرست اسماء المصنّفین و جمیع کتبهم و روایاتهم بالطرق التی 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بالطرق التی تضمنتها الأحادیث،و إنما أکثرنا الطرق إلی الشیخ أبی جعفر رضی اللّه عنه لأن اصول المذهب کلّها ترجع إلی کتبه و روایاته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ظلاله العالی و معالیه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یروی عنّی جمیع ما رواه الشیخ الفاضل العالم الربّانی الشهید الثانی،عن الشیخ الفاضل العالم الحافظ منتجب الدین أبو الحسن علی بن عبید اللّه بن الحسن المدعو حسکابن الحسین بن الحسن بن الحسین بن علی بن الحسین بن بابویه،عن مشایخه،و عن والده و جدّه و باقی أسلافه،و عن عمّه الأعلی الصدوق أبی جعفر محمد بن علی بن الحسین بن بابویه بالطرق التی له إلیه،و جمیع ما اشتمل علیه کتاب فهرسته لأسماء العلماء المتأخرین،عن الشیخ أبی جعفر الطوسی بطرقه فیه إلیهم،و هذا الکتاب مشتمل علی قریب من خمسة آلاف اسم من أسامی علمائنا المتأخرین و هو موجود عندنا لم نعد أسماءه،بل ذکرنا علی التخمین،و کان هذا الرجل حسن الضبط کثیر </w:t>
      </w:r>
    </w:p>
    <w:p>
      <w:pPr>
        <w:pStyle w:val="BookText"/>
        <w:rPr/>
      </w:pPr>
      <w:r>
        <w:rPr>
          <w:rFonts w:ascii="IRNazanin" w:hAnsi="IRNazanin" w:eastAsia="IRNazanin"/>
          <w:color w:val="111111"/>
          <w:sz w:val="28"/>
          <w:sz w:val="28"/>
          <w:szCs w:val="28"/>
          <w:rtl w:val="true"/>
          <w:lang w:bidi="fa-IR"/>
        </w:rPr>
        <w:t>الروایة عن مشایخ عدیدة بالاسناد المتقدّم إلی السیّدین الأعظمین رضی الدین علی و جمال الدین أحمد ابنی طاوس و الشیخ سدید الدین ابن مطهّر جمیعا،عن السیّد صفی الدین محمد بن معد الموسوی،عن الشیخ الفقیه برهان الدین الحمدانی القزوینی نزیل الری،عن الشیخ الحافظ منتجب الدین 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جمیع مصنّفات السیّد صفی الدین ابن معد و روایاته و مصنّفات الشیخ برهان الدین القزوینی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الحمدانی مصنّفات الشیخ أمین الدین أبی علی الفضل بن الحسن الطبرسی من ذلک تفسیراه للقرآن المجید مجمع البیان و 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مصنّفات الشیخ سدید الدین الحمصی،و مصنّفات السیّد فضل اللّه الراوندی، و مصنّفات الکراجکی و الصهرشتی عنهم بغیر واسطة،و کتب الشیخ السعید أبی الحسین ورّام بن أبی فراس المالکی الأشتری بواسطة الشیخ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مصنّفات و مرویات الشیخ منتجب الدین المذکور بالاسناد إلی الشهید،عن السیّد تاج الدین بن معیة،عن السیّد رضی الدین علی،عن والده السیّد غیاث الدین عبد الکریم بن طاوس،عن الوزیر السعید نصیر الدین محمد بن الحسن الطوسی،عن برهان الدین الحمدانی،عنه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والده سدید الدین،عن السیّد أحمد بن یوسف العریضی،عن برهان الدین القزوینی،عن الشیخ منتجب الدین،عن المرتضی و المجتبی ابنی الداعی الحسنی،عن الشیخ المفید عبد الرحمن بن أحمد بن الحسین النیسابوری جمیع مصنّفاته و جمیع مصنّفات و مرویّات السیّد المرتضی و أخیه الرضی و الشیخ أبی جعفر و سلاّر و ابن البرّاج</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مجده و نبله و کبّت عدوّه 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الصحیفة الکاملة عن مولانا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بالاسناد المتقدّم إلی شیخنا الشهید،عن السیّد تاج الدین بن معیة،عن والده أبی جعفر القاسم،عن خاله تاج الدین أبی عبد اللّه جعفر بن محمد بن الحسن بن معیة،عن والده السیّد مجد الدین محمد بن الحسن بن معیة،عن الشیخ </w:t>
      </w:r>
    </w:p>
    <w:p>
      <w:pPr>
        <w:pStyle w:val="BookText"/>
        <w:rPr/>
      </w:pPr>
      <w:r>
        <w:rPr>
          <w:rFonts w:ascii="IRNazanin" w:hAnsi="IRNazanin" w:eastAsia="IRNazanin"/>
          <w:color w:val="111111"/>
          <w:sz w:val="28"/>
          <w:sz w:val="28"/>
          <w:szCs w:val="28"/>
          <w:rtl w:val="true"/>
          <w:lang w:bidi="fa-IR"/>
        </w:rPr>
        <w:t>محمد بن شهرآشوب المازندرانی،عن السید أبی الصمصام ذی الفقار بن محمد بن معبد الحسنی،عن الشیخ أبی جعفر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بطریق آخر عن السیّد تاج الدین بن معیة،عن السیّد کمال الدین المرتضی محمد بن محمد بن السیّد رضی الدین الآوی الحسینی،عن خواجة نصیر الدین محمد بن الحسن الطوسی،عن والده،عن السیّد أبی الرضا فضل اللّه الحسنی،عن السیّد أبی الصمصام،عن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أسانید آخر إلی الشیخ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الوالد المعظّم بهاء الدین محمد رحمهم اللّه،عن الشیخ العلاّمة الفهّامة الفقیه المحدّث الشیخ عبد العالی ابن الشیخ نور الدین علی،عن والده،و عن الفاضل العلاّمة الفهّامة القاضی معز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الفاضل الثقة العدل الشیخ یونس الجزائری و غیرهما من الفضلاء،عن العلاّمة الشیخ عبد العالی،عن أبیه الشیخ نور الدین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کتب القراءات فإنّا نروی کتاب التیسیر بطرق کثیرة إلی الشیخ أبی عمرو الدانی أوضحها بالأسانید المتقدّمة إلی السیّد تاج الدین بن معیّة،عن جمال الدین یوسف بن حمّاد،عن السیّد رضی الدین بن قتادة،عن الشیخ أبی جعفر </w:t>
      </w:r>
      <w:r>
        <w:rPr>
          <w:rStyle w:val="FootnoteAnchor"/>
          <w:rtl w:val="true"/>
        </w:rPr>
        <w:footnoteReference w:id="1738"/>
      </w:r>
      <w:r>
        <w:rPr>
          <w:rFonts w:ascii="IRNazanin" w:hAnsi="IRNazanin" w:eastAsia="IRNazanin"/>
          <w:color w:val="111111"/>
          <w:sz w:val="28"/>
          <w:sz w:val="28"/>
          <w:szCs w:val="28"/>
          <w:rtl w:val="true"/>
          <w:lang w:bidi="fa-IR"/>
        </w:rPr>
        <w:t>عمر بن معن الزبری الضریر، عن الشیخ أبی عبد اللّه محمد بن عمر بن یوسف القرطبی،عن الشیخ أبی الحسن علی بن محمد بن أحمد الجذامی الضریر،عن الشیخ أبی محمد عبد اللّه بن سهل،عن الشیخ أبی عمرو الدانی مصنّف الکتاب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أرویه أیضا عن شیخنا الشهید،عن الشیخ عز الدین أبی البرکات خلیل بن یوسف الأنصاری،عن عبد اللّه بن سلیمان الأنصاری الغرناطی،عن أحمد بن علی بن الطباع الرعینی،عن عبد اللّه بن محمد بن مجاهد العبدی،عن أبی خالد یزید بن محمد بن رفاعة </w:t>
      </w:r>
    </w:p>
    <w:p>
      <w:pPr>
        <w:pStyle w:val="BookText"/>
        <w:rPr/>
      </w:pPr>
      <w:r>
        <w:rPr>
          <w:rFonts w:ascii="IRNazanin" w:hAnsi="IRNazanin" w:eastAsia="IRNazanin"/>
          <w:color w:val="111111"/>
          <w:sz w:val="28"/>
          <w:sz w:val="28"/>
          <w:szCs w:val="28"/>
          <w:rtl w:val="true"/>
          <w:lang w:bidi="fa-IR"/>
        </w:rPr>
        <w:t>اللخمی،عن علی بن أحمد بن خلف الأنصاری،عن علی بن الحسین المرسی،عن الشیخ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حرز الأمانی المشهور بالشاطبیة فإنّی أرویها بهذا الطریق،عن الشیخ خلیل الأنصاری،عن الجعبری بسنده عن مصنّفها أبی القاسم بن فیرة الرعینی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الشیخ الشهید،عن الشیخ جمال الدین أحمد بن الحسین بن محمد بن المؤمن الکوفی،عن الشیخ شمس الدین محمد بن الغزال المضری،عن الشیخ زین الدین علی بن یحیی المربعی،عن السید عزّ الدین حسین بن قتادة المدینی،عن الشیخ مکین الدین یوسف بن عبد الرزاق،عن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رحمه اللّه،عن الشیخ شمس الدین محمد بن عبد اللّه البغدادی،عن الشیخ محمد بن یعقوب المعروف بابن الجرائدی،عن ولد المصنّف،عن والده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الموجز فی القراءة و الرعایة فی التجوید و باقی کتب مکّی بن أبی طالب المقرئ و کتاب الوقف و الابتداء للشیخ شمس الدین محمد بن بشار الأنباری و باقی کتبه فإنّی أرویها بالاسناد المتقدّم إلی السیّد رضی الدین ابن قتادة،عن أبی حفص الزبری،عن القاضی بهاء الدین بن رافع بن تمیم،عن ضیاء الدین یحیی بن سعدون القرطبی،عن الشیخ أبی محمد عبد الرحمن بن محمد بن عتاب،عن الفاضل أبی محمد مکّی بن أبی طالب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ابن رافع،عن ضیاء الدین،عن أبی عبد اللّه الحسین بن محمد بن عبد الوهاب،عن أبی جعفر محمد بن أحمد بن محمد المسلمة،عن أبی القاسم اسماعیل بن سعید،عن محمد بن القاسم بن بشار الأنباری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أروی کتاب الشیخ جمال الدین أحمد بن موسی بن مجاهد فی القراءات السبع بالاسناد إلی العلاّمة بن مطهر،عن أبیه،عن السیّد صفی الدین ابن معد الموسوی،عن نصیر الدین راشد بن ابراهیم البحرانی،عن السیّد فضل اللّه الحسنی،عن أبی الفتح ابن الفضل الاخشیدی،عن أبی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ابراهیم الخیّاط،عن أبی حفص عمر بن ابراهیم الکنانی،عن مصنّفه أحمد بن مجاهد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کتب اللغة و العربیة فإنّی أروی صحاح اسماعیل بن حماد الجوهری بالاسناد إلی الشیخ سدید الدین بن مطهر،عن مهذب الدین الحسین بن ردّة،عن محمد بن الحسن بن علی بن محمد بن علی بن عبد الصمد التمیمی،عن أبیه،عن جدّ أبیه،عن الأدیب أبی منصور ابن أبی القاسم البیشکی،عن الجوهری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أروی کتاب الجمهرة مع باقی مصنّفات محمد بن درید و روایاته و اجازاته بالاسناد المتقدّم إلی السیّد فخّار الموسوی،عن أبی الفتح محمد بن المیدانی،عن ابن الجوالیقی، عن الخطیب أبی زکریا التبریزی،عن أبی محمد الحسن بن علی الموهری </w:t>
      </w:r>
      <w:r>
        <w:rPr>
          <w:rStyle w:val="FootnoteAnchor"/>
          <w:rtl w:val="true"/>
        </w:rPr>
        <w:footnoteReference w:id="1739"/>
      </w:r>
      <w:r>
        <w:rPr>
          <w:rFonts w:ascii="IRNazanin" w:hAnsi="IRNazanin" w:eastAsia="IRNazanin"/>
          <w:color w:val="111111"/>
          <w:sz w:val="28"/>
          <w:sz w:val="28"/>
          <w:szCs w:val="28"/>
          <w:rtl w:val="true"/>
          <w:lang w:bidi="fa-IR"/>
        </w:rPr>
        <w:t>،عن أبی بکر ابن الجراح،عن ابن درید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أبی الفتح المیدانی جمیع مصنّفات یعقوب بن السکیت صاحب کتاب اصلاح المنطق و جمیع روایاته،عن الرئیس الحسین بن محمد بن عبد الوهاب المعروف بالبارع،عن محمد بن أحمد بن المسلم المعدل،عن أبی القاسم اسماعیل بن أسعد بن اسماعیل بن سوید،عن أبی بکر محمد بن القاسم بن بشار الأنباری،عن أبیه،عن عبد اللّه ابن محمد الرستمی،عن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جمیع مصنّفات الهروی صاحب کتاب الغریبین،عن أبی الفرج بن الجوزی،عن ابن الجوالیقی،عن أبی زکریا الخطیب،عن الوزیر أبی القاسم المغربی،عن الهروی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الخطیب التبریزی،عن أبی الفتح سلیمان بن أیّوب الرازی،عن الشیخ أبی الحسین أحمد بن فارس صاحب کتاب مجمل اللغة له و لجمیع مصنّفاته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الجوالیقی،عن أبی الصقر الواسطی،عن الحبشی،عن التنیسی،عن الأنکاکی،عن أبی تمام حبیب بن اوس الطائی صاحب الحماسة لها و لجمیع تصانیفه و روایاته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فخّار جمیع مصنّفات أبی العبّاس أحمد بن یحیی المشهور بتغلب صاحب الفصیح،عن عمید الرؤساء هبة اللّه بن أیّوب،عن ابن القصار،عن أبی الحسن سعد الخیر بن محمد الأندلسی،عن أبی سعید محمد بن محمد المظفری،عن أبی نعیم أحمد بن عبد اللّه الأصفهانی الحافظ،عن أبی الحسن محمد بن أحمد بن کیسان النحوی،عن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الخلاصة المالکیة فإنّی أرویها عن الشهید بن مکّی،عن الشیخ شهاب الدین أبی العباس أحمد بن الحسن بن أحمد النحوی،عن الشیخ برهان الدین ابراهیم بن عمر الجعبری،عن الشیخ شمس الدین محمد بن أبی الفتح الدمشقی،عن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المزیدی،عن والده أحمد،عن الشیخ یحیی بن سعید،عن الشیخ الأدیب مهذّب الدین بن کرم النحوی،عن الشیخ نجیب الدین أبی البقاء العکبری و الشیخ علی بن فرج السوراوی کلاهما عن الشیخ أبی محمد عبد اللّه بن أحمد بن الخشاب النحوی،عن السیّد النقیب هبة اللّه بن الشجری،عن السیّد أبی المعمر یحیی بن هبة اللّه بن طباطبا الحسنی،عن القاضی أبی القاسم عمر بن ثابت الثمانینی النحوی،عن ابن جنی لکتاب اللمع و غیره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السیّد فخار،عن أبی الفتح المیدانی،عن ابن الجوالیقی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الجوالیقی،عن أبی زکریا الخطیب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زکریا،عن أبی العلاء المعری و الثمانینی و أبی الحسن بن عبد الوارث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الثمانینی،عن ابن جنی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الربعی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علی الفارسی،عن أبی بکر بن السراج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السراج،عن الزجاج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الزجاج،عن أبی العبّاس المبرّد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المبرّد،عن أبی عثمان المازنی،عن الجرمی جمیع کتبه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الحسن الأخفش جمیع کتبه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الأخفش،عن سیبویه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سیبویه،عن الشیخ الخلیل بن أحمد العروضی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أئمّة اللغة و الأدب و من تأخّر عنهم انّما اقتفی علی آثارهم و نسج علی منوالهم فلا جرم اقتصرنا علی ذکر الطرق إلیهم و ایثارا للاختصار و لنذکر طریقا واحدا هو أعلی ما اشتملت علیه هذه الطرق إلی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سیّدنا و سیّد الکاینات و أشرف الموجودات رسول اللّه صلّی اللّه علیه و آله و یعلم منه أیضا مفصّلا أعلی ما عندنا من السند إلی کتب الحدیث کالتهذیب و الاستبصار و الفقیه و المدینة و الکافی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بهاء الدین محمد بن الحسین،عن الشیخ عبد العالی،عن الشیخ نور الدین علی بن عبد العالی،عن الشیخ شمس الدین محمد بن داود،عن الشیخ ضیاء الدین علی، عن الشهید محمد بن مکّی،عن رضی الدین المزیدی،عن محمد بن صالح،عن السید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شیخ ضیاء الدین علی،عن السیّد تاج الدین بن معیة،عن الشیخ جمال الدین ابن مطهر،عن نجم الدین بن سعید،عن السیّد فخّار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محمد بن الکوفی،عن نجم الدین بن سعید،عن السیّد فخّار،عن شاذان بن جبرئیل،عن جعفر الدوریستی،عن المفید،عن الصدوق أبی جعفر محمد بن بابویه،عن محمد بن أبی القاسم المفسّر الاسترآبادی،عن یوسف بن محمد بن زیاد و علی ابن محمد بن سنان،عن أبویهما،عن مولانا و سیّدنا أبی محمد الحسن بن 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أبیه،عن أبیه،عن أبیه،عن أبیه،عن أبیه،عن أبیه،عن أبیه،عن أبیه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أحبب فی اللّه و أبغض فی اللّه و وال فی اللّه و عاد فی اللّه،فإنه لا تنال ولایة اللّه إلاّ بذلک و لا یجد رجل طعم الایمان و إن کثرت صلاته و صیامه حتی یکون کذلک و قد صارت مؤاخاة الناس یومکم هذا أکثرها علی الدنیا علیها یتوادون و علیها یتباغضون و ذلک لا یغنی عنهم من اللّه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لی أن أعلم إنی قد والیت و عادیت فی اللّه؟و من ولیّ اللّه عزّ و جلّ حتی اوالیه؟و من عدوّه حتّی اعادیه؟</w:t>
      </w:r>
    </w:p>
    <w:p>
      <w:pPr>
        <w:pStyle w:val="BookText"/>
        <w:rPr/>
      </w:pPr>
      <w:r>
        <w:rPr>
          <w:rFonts w:ascii="IRNazanin" w:hAnsi="IRNazanin" w:eastAsia="IRNazanin"/>
          <w:color w:val="111111"/>
          <w:sz w:val="28"/>
          <w:sz w:val="28"/>
          <w:szCs w:val="28"/>
          <w:rtl w:val="true"/>
          <w:lang w:bidi="fa-IR"/>
        </w:rPr>
        <w:t>فأشار له رسول اللّه صلّی اللّه علیه و آله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هذا ولیّ اللّه فواله،و عدوّ هذا عدوّ اللّه فعاده،وال ولی هذا و لو انّه قاتل أبیک و ولدک،و عاد عدوّه و لو انّه أبوک و ولدک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فلیرو ذلک و غیره عنّی بهذه الطرق و غیرها ممّا ذکره الأصحاب فی کتبهم و ضمنوه اجازاتهم خصوصا کتاب الاجازات لکشف طرق المفازات الذی جمعه السیّد السعید الطاهر رضی الدین علی بن موسی بن جعفر بن محمد بن الطاوس الحسنی،و الاجازة التی أجازها العلاّمة جمال الدین الحسن بن یوسف بن مطهر للسیّد الطاهر الأصیل أبی الحسن علی بن محمد بن زهرة فإنّها اشتملت علی المهمّ من کتب الأصحاب و أکثر علماء الاسلام من الحدیث و التفسیر و الفقه و اللغة و العربیة و النثر و النظم و غیرها،و کتاب فهرست الشیخ منتجب الدین علی بن عبید اللّه بن بابویه،و فهرست الشیخ محمد بن الحسن الطوسی، و فهرست النجاشی،و فهرست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آخذ علی وحید الزمان و علاّمة الوقت و الأوان ما اخذ علیّ من العهد بملازمة تقوی اللّه سبحانه،فإنّها وصیة الأنبیاء و الأولیاء و الصلحاء،و بدوام مراقبته تعالی فی السرّ و الاعلان، و الأخذ بالاحتیاط التام فی جمیع الامور سیّما فی الفتوی،و بذل العلم لأهله و بذل الوسع فی تحصیله و تحقیقه و تنقیحه و الاخلاص للّه تعالی فی طلبه و بذله فلیس فوق هذا مطلب إذا حصلت شرایطه فقد روینا بالاسناد الآنف إلی أمیر المؤمنین و امام العارفین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و صلواته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شیعتنا عالما بشریعتنا فأخرج ضعفاء شیعتنا من ظلمة جهلهم إلی نور العلم الذی حبوناه جاء یوم القیامة علی رأسه تاج من نور یضیء لأهل جمیع العرصات و علیه حلة لا یقوم لاقل سلک منها الدنیا بحذافیرها </w:t>
      </w:r>
      <w:bookmarkStart w:id="493" w:name="pg12930_148728"/>
    </w:p>
    <w:p>
      <w:pPr>
        <w:pStyle w:val="BookText"/>
        <w:rPr/>
      </w:pPr>
      <w:bookmarkEnd w:id="493"/>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من بعض تلامذة علماء آل محمد ألا فمن أخرجه من ظلمة جهله فی الدنیا فلیتشبث به یخرجه من حیرة ظلمة هذه العرصات إلی نزه الجنان،فیخرج کل من کان علمه فی الدنیا خیرا أو فتح عن قلبه من الجهل قفلا،أو أوضح له عن شبهة</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إلی غیر ذلک من الأخبار الکثیرة عن کل واحد من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ینسانی فی مظان إجابة الدعوات کما انّه لا أنساه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بیمناه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ربیع الثانی لسنة اثنی و ستین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المقدسة،و الحمد للّه رب العالمین و الصلاة علی أشرف الانبیاء و المرسلین و سید الأولین و الآخرین محمد و عترته الأصفیاء النجباء الطیبین الطاهرین المعصومین و سلّم تسلیما کثیرا إلی یوم الدین</w:t>
      </w:r>
      <w:r>
        <w:rPr>
          <w:rFonts w:eastAsia="IRNazanin" w:cs="IRNazanin"/>
          <w:color w:val="111111"/>
          <w:sz w:val="28"/>
          <w:szCs w:val="28"/>
          <w:rtl w:val="true"/>
          <w:lang w:bidi="fa-IR"/>
        </w:rPr>
        <w:t>.</w:t>
      </w:r>
    </w:p>
    <w:p>
      <w:pPr>
        <w:pStyle w:val="Heading3"/>
        <w:numPr>
          <w:ilvl w:val="2"/>
          <w:numId w:val="1"/>
        </w:numPr>
        <w:rPr/>
      </w:pPr>
      <w:bookmarkStart w:id="494" w:name="__RefHeading___Toc3878174_3224264995"/>
      <w:bookmarkStart w:id="495" w:name="_Toc183"/>
      <w:bookmarkEnd w:id="494"/>
      <w:r>
        <w:rPr>
          <w:rtl w:val="true"/>
        </w:rPr>
        <w:t>(</w:t>
      </w:r>
      <w:r>
        <w:rPr/>
        <w:t>8</w:t>
      </w:r>
      <w:r>
        <w:rPr>
          <w:rtl w:val="true"/>
        </w:rPr>
        <w:t>)</w:t>
      </w:r>
      <w:bookmarkEnd w:id="495"/>
    </w:p>
    <w:p>
      <w:pPr>
        <w:pStyle w:val="BookText"/>
        <w:rPr/>
      </w:pPr>
      <w:r>
        <w:rPr>
          <w:rFonts w:ascii="IRNazanin" w:hAnsi="IRNazanin" w:eastAsia="IRNazanin"/>
          <w:color w:val="111111"/>
          <w:sz w:val="28"/>
          <w:sz w:val="28"/>
          <w:szCs w:val="28"/>
          <w:rtl w:val="true"/>
          <w:lang w:bidi="fa-IR"/>
        </w:rPr>
        <w:t>زین العابدین بن علی بن نصیر الدین حسینی هزارجریبی</w:t>
      </w:r>
    </w:p>
    <w:p>
      <w:pPr>
        <w:pStyle w:val="BookText"/>
        <w:rPr/>
      </w:pP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نموده و آن را نزد مجلسی اول خوانده و وی اجازه‌ای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الجلیل و العالم النبیل أمیر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 آخرها أوائل شهر صفر لسنة ثمان و خمسین بعد ألف من الهجرة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أحوج الأحوجین إلی رحمة ربّه الغنی محمد تقی بن مجلسی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عترته القدیسین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 xml:space="preserve">. </w:t>
      </w:r>
      <w:bookmarkStart w:id="496" w:name="pg12930_148729"/>
    </w:p>
    <w:p>
      <w:pPr>
        <w:pStyle w:val="Heading3"/>
        <w:numPr>
          <w:ilvl w:val="2"/>
          <w:numId w:val="1"/>
        </w:numPr>
        <w:rPr/>
      </w:pPr>
      <w:bookmarkStart w:id="497" w:name="__RefHeading___Toc3878176_3224264995"/>
      <w:bookmarkStart w:id="498" w:name="_Toc184"/>
      <w:bookmarkEnd w:id="496"/>
      <w:bookmarkEnd w:id="497"/>
      <w:r>
        <w:rPr>
          <w:rtl w:val="true"/>
        </w:rPr>
        <w:t>(</w:t>
      </w:r>
      <w:r>
        <w:rPr/>
        <w:t>9</w:t>
      </w:r>
      <w:r>
        <w:rPr>
          <w:rtl w:val="true"/>
        </w:rPr>
        <w:t>)</w:t>
      </w:r>
      <w:bookmarkEnd w:id="498"/>
    </w:p>
    <w:p>
      <w:pPr>
        <w:pStyle w:val="BookText"/>
        <w:rPr/>
      </w:pPr>
      <w:r>
        <w:rPr>
          <w:rFonts w:ascii="IRNazanin" w:hAnsi="IRNazanin" w:eastAsia="IRNazanin"/>
          <w:color w:val="111111"/>
          <w:sz w:val="28"/>
          <w:sz w:val="28"/>
          <w:szCs w:val="28"/>
          <w:rtl w:val="true"/>
          <w:lang w:bidi="fa-IR"/>
        </w:rPr>
        <w:t>شاهمیر بن فخر الدین بن یونس حسینی هزار جریبی</w:t>
      </w:r>
    </w:p>
    <w:p>
      <w:pPr>
        <w:pStyle w:val="BookText"/>
        <w:rPr/>
      </w:pP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مجلسی اول دو اجازه به او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داده است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السید الفاضل اللوذعی الألمعی أمیر شاهمیر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تصحیحا و تحقیقا فی مجالس آخرها أواخر شهر ربیع الآخر لسنة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 القدیسین،و الحمد للّه وحده و صلوات اللّه علی محمد و آله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العالم العامل الفاضل أمیر شاهمیر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و تعالی تأییده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تصحیحا و ضبطا فی مجالس آخرها آخر شهر ربیع الأول لسنة اثنی و ستّین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هذا الکتاب مع باقی الکتب الأربعة للمحمدین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بأسانیدی المتکثرة إلیهم إلی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التمست منه أن لا ینسانی فی مظان إجابة الدعوات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آله الطاهرین</w:t>
      </w:r>
      <w:r>
        <w:rPr>
          <w:rFonts w:eastAsia="IRNazanin" w:cs="IRNazanin"/>
          <w:color w:val="111111"/>
          <w:sz w:val="28"/>
          <w:szCs w:val="28"/>
          <w:rtl w:val="true"/>
          <w:lang w:bidi="fa-IR"/>
        </w:rPr>
        <w:t xml:space="preserve">. </w:t>
      </w:r>
      <w:bookmarkStart w:id="499" w:name="pg12930_148730"/>
    </w:p>
    <w:p>
      <w:pPr>
        <w:pStyle w:val="Heading3"/>
        <w:numPr>
          <w:ilvl w:val="2"/>
          <w:numId w:val="1"/>
        </w:numPr>
        <w:rPr/>
      </w:pPr>
      <w:bookmarkStart w:id="500" w:name="__RefHeading___Toc3878178_3224264995"/>
      <w:bookmarkStart w:id="501" w:name="_Toc185"/>
      <w:bookmarkEnd w:id="499"/>
      <w:bookmarkEnd w:id="500"/>
      <w:r>
        <w:rPr>
          <w:rtl w:val="true"/>
        </w:rPr>
        <w:t>(</w:t>
      </w:r>
      <w:r>
        <w:rPr/>
        <w:t>10</w:t>
      </w:r>
      <w:r>
        <w:rPr>
          <w:rtl w:val="true"/>
        </w:rPr>
        <w:t>)</w:t>
      </w:r>
      <w:bookmarkEnd w:id="501"/>
    </w:p>
    <w:p>
      <w:pPr>
        <w:pStyle w:val="BookText"/>
        <w:rPr/>
      </w:pPr>
      <w:r>
        <w:rPr>
          <w:rFonts w:ascii="IRNazanin" w:hAnsi="IRNazanin" w:eastAsia="IRNazanin"/>
          <w:color w:val="111111"/>
          <w:sz w:val="28"/>
          <w:sz w:val="28"/>
          <w:szCs w:val="28"/>
          <w:rtl w:val="true"/>
          <w:lang w:bidi="fa-IR"/>
        </w:rPr>
        <w:t>علی اکبر بن حاجی حمزه ابهری</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آنرا نزد مجلسی اول خوانده است و وی انهائی در پایان کتاب طهارت به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ضبطا و تصحیحا فی مجالس آخرها أواخر شهر جمادی الأولی لسنة ثلاث و خمسین بعد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الفانیة أحوج المربوبین إلی رحمة ربّه الغنی محمد تقی بن مجلسی الأصفهانی،حامدا مصلیا مسلما</w:t>
      </w:r>
      <w:r>
        <w:rPr>
          <w:rFonts w:eastAsia="IRNazanin" w:cs="IRNazanin"/>
          <w:color w:val="111111"/>
          <w:sz w:val="28"/>
          <w:szCs w:val="28"/>
          <w:rtl w:val="true"/>
          <w:lang w:bidi="fa-IR"/>
        </w:rPr>
        <w:t>.</w:t>
      </w:r>
    </w:p>
    <w:p>
      <w:pPr>
        <w:pStyle w:val="Heading3"/>
        <w:numPr>
          <w:ilvl w:val="2"/>
          <w:numId w:val="1"/>
        </w:numPr>
        <w:rPr/>
      </w:pPr>
      <w:bookmarkStart w:id="502" w:name="__RefHeading___Toc3878180_3224264995"/>
      <w:bookmarkStart w:id="503" w:name="_Toc186"/>
      <w:bookmarkEnd w:id="502"/>
      <w:r>
        <w:rPr>
          <w:rtl w:val="true"/>
        </w:rPr>
        <w:t>(</w:t>
      </w:r>
      <w:r>
        <w:rPr/>
        <w:t>11</w:t>
      </w:r>
      <w:r>
        <w:rPr>
          <w:rtl w:val="true"/>
        </w:rPr>
        <w:t>)</w:t>
      </w:r>
      <w:bookmarkEnd w:id="503"/>
    </w:p>
    <w:p>
      <w:pPr>
        <w:pStyle w:val="BookText"/>
        <w:rPr/>
      </w:pPr>
      <w:r>
        <w:rPr>
          <w:rFonts w:ascii="IRNazanin" w:hAnsi="IRNazanin" w:eastAsia="IRNazanin"/>
          <w:color w:val="111111"/>
          <w:sz w:val="28"/>
          <w:sz w:val="28"/>
          <w:szCs w:val="28"/>
          <w:rtl w:val="true"/>
          <w:lang w:bidi="fa-IR"/>
        </w:rPr>
        <w:t>علی رضا</w:t>
      </w:r>
    </w:p>
    <w:p>
      <w:p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مجلسی اول خوانده و وی أنهائی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اللوذعی الألمعی مولانا 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و تحقیقا و تدقیقا فی مجالس آخرها أوائل شهر جمادی الأخری لسنة ستّین بعد الألف من الهجرة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 xml:space="preserve">. </w:t>
      </w:r>
      <w:bookmarkStart w:id="504" w:name="pg12930_148731"/>
    </w:p>
    <w:p>
      <w:pPr>
        <w:pStyle w:val="Heading3"/>
        <w:numPr>
          <w:ilvl w:val="2"/>
          <w:numId w:val="1"/>
        </w:numPr>
        <w:rPr/>
      </w:pPr>
      <w:bookmarkStart w:id="505" w:name="__RefHeading___Toc3878182_3224264995"/>
      <w:bookmarkStart w:id="506" w:name="_Toc187"/>
      <w:bookmarkEnd w:id="504"/>
      <w:bookmarkEnd w:id="505"/>
      <w:r>
        <w:rPr>
          <w:rtl w:val="true"/>
        </w:rPr>
        <w:t>(</w:t>
      </w:r>
      <w:r>
        <w:rPr/>
        <w:t>12</w:t>
      </w:r>
      <w:r>
        <w:rPr>
          <w:rtl w:val="true"/>
        </w:rPr>
        <w:t>)</w:t>
      </w:r>
      <w:bookmarkEnd w:id="506"/>
    </w:p>
    <w:p>
      <w:pPr>
        <w:pStyle w:val="BookText"/>
        <w:rPr/>
      </w:pPr>
      <w:r>
        <w:rPr>
          <w:rFonts w:ascii="IRNazanin" w:hAnsi="IRNazanin" w:eastAsia="IRNazanin"/>
          <w:color w:val="111111"/>
          <w:sz w:val="28"/>
          <w:sz w:val="28"/>
          <w:szCs w:val="28"/>
          <w:rtl w:val="true"/>
          <w:lang w:bidi="fa-IR"/>
        </w:rPr>
        <w:t>علی نقی</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مجلسی اول خوانده و وی انهائی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وی نگاشته است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أنهاه المولی الفاضل العالم الکامل جامع المعقول و المنقول الشیخ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تدقیقا فی مجالس آخرها أوائل شهر اللّه الأصب رجب لسنة أربع و ستین بعد الألف الهجریة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یروی عنّی هذا الکتاب مع سائر کتب الأحادیث بأسانیدی المتکثرة إلی أربابها معنعنا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مجلسی،و الحمد للّه رب العالمین و الصلاة علی سید المرسلین محمد و عترته الأصفیاء الطاهرین</w:t>
      </w:r>
      <w:r>
        <w:rPr>
          <w:rFonts w:eastAsia="IRNazanin" w:cs="IRNazanin"/>
          <w:color w:val="111111"/>
          <w:sz w:val="28"/>
          <w:szCs w:val="28"/>
          <w:rtl w:val="true"/>
          <w:lang w:bidi="fa-IR"/>
        </w:rPr>
        <w:t>.</w:t>
      </w:r>
    </w:p>
    <w:p>
      <w:pPr>
        <w:pStyle w:val="Heading3"/>
        <w:numPr>
          <w:ilvl w:val="2"/>
          <w:numId w:val="1"/>
        </w:numPr>
        <w:rPr/>
      </w:pPr>
      <w:bookmarkStart w:id="507" w:name="__RefHeading___Toc3878184_3224264995"/>
      <w:bookmarkStart w:id="508" w:name="_Toc188"/>
      <w:bookmarkEnd w:id="507"/>
      <w:r>
        <w:rPr>
          <w:rtl w:val="true"/>
        </w:rPr>
        <w:t>(</w:t>
      </w:r>
      <w:r>
        <w:rPr/>
        <w:t>13</w:t>
      </w:r>
      <w:r>
        <w:rPr>
          <w:rtl w:val="true"/>
        </w:rPr>
        <w:t>)</w:t>
      </w:r>
      <w:bookmarkEnd w:id="508"/>
    </w:p>
    <w:p>
      <w:pPr>
        <w:pStyle w:val="BookText"/>
        <w:rPr/>
      </w:pPr>
      <w:r>
        <w:rPr>
          <w:rFonts w:ascii="Amiri" w:hAnsi="Amiri" w:eastAsia="Amiri" w:cs="Amiri"/>
          <w:color w:val="111111"/>
          <w:sz w:val="28"/>
          <w:sz w:val="28"/>
          <w:szCs w:val="28"/>
          <w:rtl w:val="true"/>
          <w:lang w:bidi="ar-SA"/>
        </w:rPr>
        <w:t>ملاّ محمّد</w:t>
      </w:r>
    </w:p>
    <w:p>
      <w:pPr>
        <w:pStyle w:val="BookText"/>
        <w:rPr/>
      </w:pPr>
      <w:r>
        <w:rPr>
          <w:rFonts w:ascii="IRNazanin" w:hAnsi="IRNazanin" w:eastAsia="IRNazanin"/>
          <w:color w:val="111111"/>
          <w:sz w:val="28"/>
          <w:sz w:val="28"/>
          <w:szCs w:val="28"/>
          <w:rtl w:val="true"/>
          <w:lang w:bidi="fa-IR"/>
        </w:rPr>
        <w:t xml:space="preserve">نسخه‌ای از صحیفه سجّادیه را نزد مجلسی اول خوانده و وی اجازه‌ای در پایان نسخه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الولد العزیز ذو النفس الزکیة و الأخلاق المرضیة،المسعود بسعادات رب العالمین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و تعالی افاضاته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سماعا بقراءتی علیه و أجزت له أن یروی الدعاء </w:t>
      </w:r>
    </w:p>
    <w:p>
      <w:pPr>
        <w:pStyle w:val="BookText"/>
        <w:rPr/>
      </w:pPr>
      <w:r>
        <w:rPr>
          <w:rFonts w:ascii="IRNazanin" w:hAnsi="IRNazanin" w:eastAsia="IRNazanin"/>
          <w:color w:val="111111"/>
          <w:sz w:val="28"/>
          <w:sz w:val="28"/>
          <w:szCs w:val="28"/>
          <w:rtl w:val="true"/>
          <w:lang w:bidi="fa-IR"/>
        </w:rPr>
        <w:t>الکامل زبور آل محمد و انجیل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العارفین و امام الساجدین زین العابدین الامام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امام 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الراسخین و منها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المشایخ العظام و اجازاتهم لی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الشیخ الأعظم بل الوالد المعظم،شیخ فضلاء العصر و علماء الزمان بهاء الملة و الحق و الدین محمد بن شیخ الاسلام و المسلمین الحسین بن عبد الصمد الحارثی الهمدانی،عن أبیه،عن شیخ علمائنا المحققین زین الملة و الحق والدین،عن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أخبرنا به الوالد الأعظم مولی العلماء المحققین،أستاذ الفضلاء المدققین مولانا عبد اللّه بن الحسین التستری،عن الشیخ الأجل البدل نعمة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الفضلاء،عن الشیخ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العاملی،عن الشیخ نور الدین علی بن عبد العالی،عن الشیخ الأعظم علی بن هلال الجزائری،عن شیخ العارفین أحمد بن فهد الحلی،عن الشیخ علی بن الخازن،عن شیخ الطائفة محمد بن مکی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نور الدین علی،عن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 الشهید،عن الشیخ ضیاء الدین علی،عن أبیه الشهید،عن جماعة کثیرة من العلماء الأعیان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محمد، عن أبیه العلامة آیة اللّه فی العالمین الحسن بن المطهر،عن أبیه الشیخ سدید الدین یوسف بن المطهر،و عن خاله شیخ علمائنا المحقق الحلّی،عن الشیخین الأعظمین السید فخّار و ابن نما،عن الشیخ الأعظم عمید الرؤساء هبة اللّه،عن السید بهاء الشرف،الی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الشیخین الأجلین،عن محمد بن إدریس،عن الشیخ أبی علی،عن والده شیخ الطائفة محمد بن الحسن الطوسی،عن الحسین بن عبید اللّه الغضائری،عن الشیخ الأعظم الأجل أبی المفضل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فی سند المتن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الطوسی بکتبه سیّما مصباح المتهجد</w:t>
      </w:r>
      <w:r>
        <w:rPr>
          <w:rFonts w:eastAsia="IRNazanin" w:cs="IRNazanin"/>
          <w:color w:val="111111"/>
          <w:sz w:val="28"/>
          <w:szCs w:val="28"/>
          <w:rtl w:val="true"/>
          <w:lang w:bidi="fa-IR"/>
        </w:rPr>
        <w:t xml:space="preserve">. </w:t>
      </w:r>
      <w:bookmarkStart w:id="509" w:name="pg12930_148733"/>
    </w:p>
    <w:p>
      <w:pPr>
        <w:pStyle w:val="BookText"/>
        <w:rPr/>
      </w:pPr>
      <w:bookmarkEnd w:id="509"/>
      <w:r>
        <w:rPr>
          <w:rFonts w:ascii="IRNazanin" w:hAnsi="IRNazanin" w:eastAsia="IRNazanin"/>
          <w:color w:val="111111"/>
          <w:sz w:val="28"/>
          <w:sz w:val="28"/>
          <w:szCs w:val="28"/>
          <w:rtl w:val="true"/>
          <w:lang w:bidi="fa-IR"/>
        </w:rPr>
        <w:t>و عنه،عن المفید،عن رئیس المحدّثین محمد بن علی بن بابویه القمی بکتبه،عن الشیخ جعفر 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المفید،عنه،عن ثقة الاسلام محمد بن یعقوب الکلینی بکتبه خصوصا الکافی بأسانیده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بیمناه الداثرة محمد تقی بن مجلسی،و الحمد للّه رب العالمین و الصلاة علی سید المرسلین محمد و عترته الطاهرین فی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10" w:name="__RefHeading___Toc3878186_3224264995"/>
      <w:bookmarkStart w:id="511" w:name="_Toc189"/>
      <w:bookmarkEnd w:id="510"/>
      <w:r>
        <w:rPr>
          <w:rtl w:val="true"/>
        </w:rPr>
        <w:t>(</w:t>
      </w:r>
      <w:r>
        <w:rPr/>
        <w:t>14</w:t>
      </w:r>
      <w:r>
        <w:rPr>
          <w:rtl w:val="true"/>
        </w:rPr>
        <w:t>)</w:t>
      </w:r>
      <w:bookmarkEnd w:id="511"/>
    </w:p>
    <w:p>
      <w:pPr>
        <w:pStyle w:val="BookText"/>
        <w:rPr/>
      </w:pPr>
      <w:r>
        <w:rPr>
          <w:rFonts w:ascii="Amiri" w:hAnsi="Amiri" w:eastAsia="Amiri" w:cs="Amiri"/>
          <w:color w:val="111111"/>
          <w:sz w:val="28"/>
          <w:sz w:val="28"/>
          <w:szCs w:val="28"/>
          <w:rtl w:val="true"/>
          <w:lang w:bidi="ar-SA"/>
        </w:rPr>
        <w:t>ملاّ محمّد باقر بن محمّد تقی مجلسی</w:t>
      </w:r>
    </w:p>
    <w:p>
      <w:pPr>
        <w:pStyle w:val="BookText"/>
        <w:rPr/>
      </w:pPr>
      <w:r>
        <w:rPr>
          <w:rFonts w:ascii="IRNazanin" w:hAnsi="IRNazanin" w:eastAsia="IRNazanin"/>
          <w:color w:val="111111"/>
          <w:sz w:val="28"/>
          <w:sz w:val="28"/>
          <w:szCs w:val="28"/>
          <w:rtl w:val="true"/>
          <w:lang w:bidi="fa-IR"/>
        </w:rPr>
        <w:t>بسیاری از علوم عقلیه و نقلیه را نزد پدرش تلمّذ نموده و وی چندین اجازه برای او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مفصلی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دیگری که صورت آن در کتابخانه مرعشی در پایان نسخه‌ای از استبصار به خط محمد بدیع بن حیدر علی موجود است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انهائی که در پایان نسخه‌ای از کافی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 و به ثقتی</w:t>
      </w:r>
    </w:p>
    <w:p>
      <w:pPr>
        <w:pStyle w:val="BookText"/>
        <w:rPr/>
      </w:pPr>
      <w:r>
        <w:rPr>
          <w:rFonts w:ascii="IRNazanin" w:hAnsi="IRNazanin" w:eastAsia="IRNazanin"/>
          <w:color w:val="111111"/>
          <w:sz w:val="28"/>
          <w:sz w:val="28"/>
          <w:szCs w:val="28"/>
          <w:rtl w:val="true"/>
          <w:lang w:bidi="fa-IR"/>
        </w:rPr>
        <w:t>الحمد للّه رب العالمین،و الصلاة علی سیّد الأنبیاء و المرسلین محمد و عترته الأصفیاء الطاهرین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أحوج المربوبین إلی رحمة ربّه الغنی محمد تقی بن مجلسی العاملی </w:t>
      </w:r>
    </w:p>
    <w:p>
      <w:pPr>
        <w:pStyle w:val="BookText"/>
        <w:rPr/>
      </w:pPr>
      <w:r>
        <w:rPr>
          <w:rFonts w:ascii="IRNazanin" w:hAnsi="IRNazanin" w:eastAsia="IRNazanin"/>
          <w:color w:val="111111"/>
          <w:sz w:val="28"/>
          <w:sz w:val="28"/>
          <w:szCs w:val="28"/>
          <w:rtl w:val="true"/>
          <w:lang w:bidi="fa-IR"/>
        </w:rPr>
        <w:t>النطنزی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لأولی الألباب و العقول،و لا خلاف بین علماء المعقول و المنقول،و أرباب الفروع و الأصول أنّ أفضل الأعمال و أشرفها و أحسن الأخلاق و أکملها بعد معرفة اللّه تبارک و تعالی و معرفة رسوله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بالأحکام الشرعیة و الوظائف الدینیة،و به تحصل السعادات الأبدیة و الکمالات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المتکفل لذلک هو کتاب اللّه المبین و أحادیث سید المرسلین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یمکن معرفة القرآن المجید سیّما متشابهاته إلاّ منهم،بل لا یحصل العلم إلاّ من أبواب مدینة العلم کما ورد متواترا عن سیّد المرسلین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الولد الأعز،المترقی من حضیض التقلید إلی أوج الإستدلال محمد باقر لمّا قرأ علیّ کتب الفقه و الأحادیث سیّما الکتب الأربعة للأبی جعفرین المحمّدین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منّی بالفحص و التدبّر و التحقیق و التدقیق،و سمع و قرأ علیّ غیرها من کتب الأخبار الموجودة فی هذا الزمان کقرب الاسناد للحمیری،و المحاسن للبرقی، و البصائر للصفّار،و عیون أخبار الرضا،و الأمالی،و علل الشرائع،و الخصال،و التوحید، و الأصول،و کمال الدین و تمام النعمة و غیرها للصدوق و صحّحها،التمس منّی أن أجیز له ما یجوز لی روایته من کتب التفاسیر و الأحادیث و الفقه و الکلام و الأصول و القراءة و اللغة و الآداب و کتبی و غیرها ممّا صنّف فی الإسلام من الخاصّة و العامّة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فاستخرت اللّه تبارک و تعالی و أجزت له أن یرویها عنّی بأسانیدی المتواترة إلی أربابها، فمن ذلک ما أخبرنا به الشیخ الأعظم،بل الوالد المعظّم شیخ الطائفة العظام،و مربّی العلماء الأعلام،الزاهد العابد،البدل مولانا عبد اللّه بن الحسین التستری،عن الشیخ الأجل نعمة اللّه </w:t>
      </w:r>
    </w:p>
    <w:p>
      <w:pPr>
        <w:pStyle w:val="BookText"/>
        <w:rPr/>
      </w:pPr>
      <w:r>
        <w:rPr>
          <w:rFonts w:ascii="IRNazanin" w:hAnsi="IRNazanin" w:eastAsia="IRNazanin"/>
          <w:color w:val="111111"/>
          <w:sz w:val="28"/>
          <w:sz w:val="28"/>
          <w:szCs w:val="28"/>
          <w:rtl w:val="true"/>
          <w:lang w:bidi="fa-IR"/>
        </w:rPr>
        <w:t xml:space="preserve">ابن خاتون العاملی،عن شیخ الطائفة و مروّج المذهب،قدوة علمائنا المحققین و فضلائنا المدققین نور الدین علی بن عبد العالی الکرکی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نعمة اللّه،عن أبیه أعلم علمائنا المتأخرین أحمد بن الشیخ شمس الدین محمد بن خاتون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نور الدین،عن الشیخ جمال الدین أحمد العیناثی،عن الشیخ زین الدین جعفر بن الحسام،عن السید الأجل الحسن بن أیّوب،عن شیخ العلماء و الفضلاء السعید الشهید 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به الشیخ الأعظم،بل الوالد المعظّم،شیخ علماء الزمان و مربّی الفضلاء الأعیان،العلاّمة الفهّامة،شیخ الإسلام و المسلمین بهاء الملّة و الحق و الحقیقة و الدین محمد ابن الشیخ الأجل الأعظم الحسین بن عبد الصمد الحارثی الهمدانی العاملی،عن أبیه،عن شیخ علمائنا المحققین و أکمل فضلائنا المدققین زین الملة و الحق و الحقیقة و الدین علی بن أحمد العاملی،عن الشیخ الجلیل نور الدین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حدّثنا و أخبرنا به جماعة من العلماء العظام و الفضلاء الفخام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العاملی،و العلاّمة الفهّامة القاضی معز الدین محمد،و الشیخ یونس الجزائری،عن الشیخ الأجل الأعظم العلاّمة الفهّامة عبد العالی،عن أبیه الشیخ نور الدین علی بن عبد العالی الکرکی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أخبرنا به جمّ غفیر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أستاد الفضلاء القاضی أبو الشرف،و ابن عمّة امّی الشیخ الأجل عبد اللّه بن الشیخ الأعظم جابر العاملی،و خالی مولانا محمّد قاسم، </w:t>
      </w:r>
    </w:p>
    <w:p>
      <w:pPr>
        <w:pStyle w:val="BookText"/>
        <w:rPr/>
      </w:pPr>
      <w:r>
        <w:rPr>
          <w:rFonts w:ascii="IRNazanin" w:hAnsi="IRNazanin" w:eastAsia="IRNazanin"/>
          <w:color w:val="111111"/>
          <w:sz w:val="28"/>
          <w:sz w:val="28"/>
          <w:szCs w:val="28"/>
          <w:rtl w:val="true"/>
          <w:lang w:bidi="fa-IR"/>
        </w:rPr>
        <w:t>عن جدّی شیخ الطائفة فی عصره الشریف مولانا درویش محمد بن الشیخ الزاهد العالم العابد البدل،ذی الکرامات العالیة حسن العاملی النطنزی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الأعظم جابر العاملی،و هما عن الشیخ نور الدین علی بن عبد العالی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تعالی برهانهم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أجاز لی فی الصغر الشیخ الأعظم أبو البرکات الواعظ،عن الشیخ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و أخبرنا به السید الأجل الأعظم،العابد الزاهد،العلامة الأمیر شرف الدین علی الشولستانی،عن السید الأجل الأمیر فیض اللّه،و الشیخ الأجل الأعظم محمد بن الشیخ الأجل الأعلم الحسن بن شیخ الطائفة فی عصره زین الملّة و الحق و الحقیقة و الدین،جمیعا عن الشیخ الأعظم الحسن العاملی،عن شیخ الاسلام و المسلمین الحسین ابن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الأمیر فیض اللّه،عن السید الأجل أبی الحسن علی بن الحسین،جمیعا عن الشهید الثانی الشیخ زین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الأجل،عن الفاضل العالم الزاهد،المجاور لبیت اللّه تبارک و تعالی میرزا محمد الاسترآبادی،عن الشیخ الأجل ابراهیم،عن أبیه الشیخ نور الدین علی بن عبد العالی المیسی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أخبرنا به الشیخ الأجل جابر بن عباس النجفی و جماعة،عن الشیخ عبد النبی الجزائری،عن السید المحقق المدقق محمد بن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کثیرة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عبد الکریم العاملی،عن السید محمد بن السید علی،عن أبیه،عن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محمد بن علی و مولانا عبد اللّه،عن المولی الأجل الأعظم الأعلم الأزهد الربّانی مولانا أحمد الأردبیلی،عن مشایخه،عن الشهید الثانی،عن الشیخ نور الدین علی ابن عبد العالی المیسی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أخبرنا به الشیخ الأجل محمد التبنینی،عن أربعین من مشایخنا،عن الأربعین إلی </w:t>
      </w:r>
    </w:p>
    <w:p>
      <w:pPr>
        <w:pStyle w:val="BookText"/>
        <w:rPr/>
      </w:pPr>
      <w:r>
        <w:rPr>
          <w:rFonts w:ascii="IRNazanin" w:hAnsi="IRNazanin" w:eastAsia="IRNazanin"/>
          <w:color w:val="111111"/>
          <w:sz w:val="28"/>
          <w:sz w:val="28"/>
          <w:szCs w:val="28"/>
          <w:rtl w:val="true"/>
          <w:lang w:bidi="fa-IR"/>
        </w:rPr>
        <w:t>شیخ الطائفة بل المشایخ الثلاثة علی ما هو المسطور فی رسالته فی الإجازات،و لمّا کانت الکتب الأربعة بل أکثر کتب الحدیث متواترة لم أذکرهم،بل لا أذکر إلاّ للتیمّن و التبرّک تأسیّا بالسلف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نور الدین الکرکی،عن الشیخ نور الدین علی بن هلال الجزائری،عن الشیخ الأعظم جمال العارفین و الزاهدین أحمد بن فهد الحلّی،عن الشیخ الأجل زین الدین علی ابن الخازن الحائری،عن شیخ علمائنا المحققین و أفضل فضلائنا المدققین الشهید السعید 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حسن،عن السید نور الدین علی بن السید حسن،و الشیخ حسین، و السید نور الدین بن فخر الدین الهاشمی،و الشیخ أحمد بن سلیمان و غیرهم من مشایخه، عن الشهید الثانی،عن الشیخ نور الدین علی المیسی،عن ابن عمّ الشهید الأول الشیخ شمس الدین محمد بن داود الشهیر بابن المؤذن الجزّینی،عن الشیخین الأجلین أبی طالب محمد و ضیاء الدین علی نجلی الشهید،عن محمد بن مکّی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المؤذّن،عن السید علی بن دقاق،عن الشیخ شمس الدین محمد بن شجاع القطان،عن الشیخ أبی عبد اللّه المقداد بن عبد اللّه السیوری،عن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المؤذّن،عن الشیخ عزّ الدین المعروف بابن العشرة،عن الشیخ شمس الدین محمد بن نجدة الشهیر بابن عبد العالی،عن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العشرة،عن ابن فهد،عن ابن الخازن،عن الشهید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المؤذّن،عن الشیخ أبی القاسم علی بن طیّ،عن الشیخ شمس الدین العریضی،عن السید حسن بن أیوب بن الأعرج،عن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 کثیر من الفضلاء الأخیار و العلماء الأبرار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الأعظم فخر المحققین أبی طالب محمد بن العلامة،و سید المحققین عمید الملّة و الدین عبد المطلب بن الأعرج،و السید الأعظم الأجل العلاّمة تاج الدین أبی عبد اللّه محمد بن القاسم بن معیّة الحسینی الدیباجی، و السید الأجل الأعظم أبی طالب أحمد بن محمد بن الحسن بن زهرة الحلبی،و السید الکبیر </w:t>
      </w:r>
    </w:p>
    <w:p>
      <w:pPr>
        <w:pStyle w:val="BookText"/>
        <w:rPr/>
      </w:pPr>
      <w:r>
        <w:rPr>
          <w:rFonts w:ascii="IRNazanin" w:hAnsi="IRNazanin" w:eastAsia="IRNazanin"/>
          <w:color w:val="111111"/>
          <w:sz w:val="28"/>
          <w:sz w:val="28"/>
          <w:szCs w:val="28"/>
          <w:rtl w:val="true"/>
          <w:lang w:bidi="fa-IR"/>
        </w:rPr>
        <w:t>الفاضل نجم الدین مهنّا بن سنان المدنی،و الشیخ المحقق العلاّمة ملک العلماء و الفضلاء مولانا قطب الدین محمد بن محمد الرازی شارح المطالع و الشمسیة،و الشیخ العالم الأدیب رضی الدین أبی الحسن علی بن أحمد بن یحیی المعروف بالمزیدی،و الشیخ الفاضل أبی الحسن علی بن طراد المطاربادی،عن الشیخ الأجل الأعظم آیة اللّه فی العالمین جمال الملّة و الحق و الحقیقة و الدین،علاّمة العلماء المحققین الحسن بن العلاّمة الشیخ سدید الدین یوسف بن المطهّر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نور الدین علی بن عبد العالی المیسی العاملی،عن الشیخ شمس الدین محمد بن أحمد الصهیونی،عن الشیخ جمال الدین أحمد المعروف بابن الحاج علی،عن الشیخ زین الدین جعفر بن الحسام،عن السید حسن بن أیّوب،عن السیدین الفقیهین ضیاء الدین عبد اللّه و عمید الدین عبد المطلب ابنی الأعرج،و الشیخ فخر الدین محمد،عن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نجلی الشهید،عن السید تاج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المؤذّن،عن ابن العشرة،عن ابن فهد،عن الشیخ عبد الحمید النیلی،عن السیدین عبد اللّه و عبد المطلب و الشیخ فخر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الصهیونی،عن ابن العشرة،عن الشیخ نظام الدین علی بن عبد الحمید النیلی، عن الشیخ فخر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المؤذّن،عن علی بن طیّ،عن الشیخ محمد بن عبد اللّه العریضی،عن السید بدر الدین حسن بن نجم الدین،عن السیدین و فخر المحققین،عن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و غیره،عن السید تاج الدین بن معیة،عن جمّ غفیر من علمائنا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و والده الشیخ فخر الدین محمد و ولده الشیخ ظهیر الدین محمد بن محمد بن الحسن ابن المطهّر،و إن روی ظهیر الدین عن السید أیضا کأمثاله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الربّانی عمید الدین عبد المطلب بن الأعرج الحسینی،و السید الجلیل جمال الدین یوسف بن ناصر بن حمّاد الحسینی،و السید السعید جلال الدین جعفر بن علی،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الأجل علم الدین المرتضی علی بن عبد الحمید بن فخّار الموسوی،و السید الأعظم رضی الدین أبو القاسم علی بن السید الأعظم غیاث الدین عبد الکریم بن طاوس الحسنی، و أبوه السید الأجل أبو جعفر القاسم بن الحسن بن معیة،و السید السعید صفی الدین محمد الموسوی،و السید الجلیل کمال الدین الرضی الحسن بن محمد الآوی </w:t>
      </w:r>
      <w:r>
        <w:rPr>
          <w:rStyle w:val="FootnoteAnchor"/>
          <w:rtl w:val="true"/>
        </w:rPr>
        <w:footnoteReference w:id="1756"/>
      </w:r>
      <w:r>
        <w:rPr>
          <w:rFonts w:ascii="IRNazanin" w:hAnsi="IRNazanin" w:eastAsia="IRNazanin"/>
          <w:color w:val="111111"/>
          <w:sz w:val="28"/>
          <w:sz w:val="28"/>
          <w:szCs w:val="28"/>
          <w:rtl w:val="true"/>
          <w:lang w:bidi="fa-IR"/>
        </w:rPr>
        <w:t xml:space="preserve">الحسینی،و السید الکبیر ناصر الدین عبد المطلب بن بادشاه الحسینی الحرزی،و السید العظیم فخر الدین أحمد بن علی بن عرفة الحسنی،و السید الأعظم مجد الدین أبی الفوارس محمد بن علی، و السید الأجل ضیاء الدین عبد اللّه بن السید السعید مجد الدین أبی الفوارس محمد بن الأعرج الحسینی،و السید الفقیه عز الدین بن أبی الفتح بن دهان الحسینی،و الشیخ الجلیل صفی الدین محمد بن سعید،و الشیخ السعید نجم الدین أبو القاسم عبد اللّه بن حملات، و القاضی السعید تاج الدین أبو علی محمد بن محفوظ بن و شاح،و العدل الأمین جلال الدین محمد بن السعید شمس الدین محمد بن أحمد الکوفی،و الشیخ الأمین زین الدین جعفر بن علی بن یوسف بن عروة الحلّی،و الشیخ السعید مهذب الدین محمود بن یحیی بن مجهود بن سالم الشیبانی الحلّی،و الشیخ الزاهد کمال الدین علی بن الحسین بن حمّاد الواسطی، و الشیخ العالم شمس الدین محمد بن الغزالی المضری الکوفی،و الشیخ العلاّمة نصیر الدین علی بن محمد القاشی،و الشیخ الفقیه الفاضل رضی الدین علی بن أحمد بن المزیدی، و الشیخ السعید جمال الدین أحمد بن محمد الحدّاد،و الشیخ الفاضل شمس الدین محمد بن علی بن غنی،و الفقیه السعید قوام الدین محمد بن الفقیه رضی الدین علی بن مطهّر،و الشیخ </w:t>
      </w:r>
    </w:p>
    <w:p>
      <w:pPr>
        <w:pStyle w:val="BookText"/>
        <w:rPr/>
      </w:pPr>
      <w:r>
        <w:rPr>
          <w:rFonts w:ascii="IRNazanin" w:hAnsi="IRNazanin" w:eastAsia="IRNazanin"/>
          <w:color w:val="111111"/>
          <w:sz w:val="28"/>
          <w:sz w:val="28"/>
          <w:szCs w:val="28"/>
          <w:rtl w:val="true"/>
          <w:lang w:bidi="fa-IR"/>
        </w:rPr>
        <w:t>الأجل علی بن طراد،عن الشیخ الفقیه الأدیب النحوی العروضی تقی الدین الحسن بن علی ابن داود الحلّی صاحب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 و بعضهم،عن ولده فخر المحققین،عن أبیه،عن أبیه سدید الدین یوسف،و رئیس المحققین أبی القاسم جعفر بن سعید الحلی،و الشیخ نجیب الدین یحیی بن سعید،و سلطان العلماء و الحکماء خواجه نصیر الملة و الحق و الحقیقة والدین،و السیدین السندین الزاهدین البدلین رضی الدین أبی القاسم علی و جمال الدین أبی الفضائل أحمد ابنی موسی بن جعفر بن الطاوس الحسنی،و الشیخ مفید الدین محمد بن جهیم الأسدی،جمیعا عن السید الأعلم الأعظم المرتضی إمام الأدباء و النسّاب و الفقهاء شمس الدین أبی علی فخار بن معد الموسوی،و الشیخ الأجل الفقیه نجیب الدین أبی إبراهیم محمد بن جعفر بن أبی البقاء هبة اللّه بن نماء الحلّی،عن المشایخ العظام و الفضلاء الکرام محمد بن إدریس الحلّی،و الشیخ الأعظم أبی الفضل سدید الدین شاذان بن جبرئیل القمی،و الشیخ السعید رشید الدین أبی جعفر محمد بن علی بن شهرآشوب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نجیب الدین یحیی بن سعید،عن السید السعید الفقیه محیی الدین أبی حامد محمد بن أبی القاسم عبد اللّه بن علی بن زهرة،عن الثلاثة المتقدمة،و عن الشیخ الأعظم أبی الحسین یحیی بن الحسن بن البطریق الأسدی،عن الفقیه عماد الدین أبی جعفر محمد بن أبی القاسم الطبری،عن الشیخ المفید أبی علی الحسن،عن والده شیخ الطائفة و رئیسها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تقی الدین بن داود،عن المحقق و السید جمال الدین أحمد بن طاوس،و ولده السید غیاث الدین عبد الکریم،و عن الشیخ کمال الدین علی بن الحسین بن حمّاد الواسطی، عن السید غیاث الدین،عن خواجة نصیر الملّة و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فخر الدین بن المطهّر،عن عمّه رضی الدین علی بن یوسف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عمید الدین،عن أبیه السید مجد الدین أبی الفوارس،و خاله الشیخ رضی الدین بن مطهّر،عن والده الشیخ سدید الدین یوسف،و المحقق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رضی الدین علی المزیدی،عن الشیخ محمد بن صالح،عن المحقق، </w:t>
      </w:r>
    </w:p>
    <w:p>
      <w:pPr>
        <w:pStyle w:val="BookText"/>
        <w:rPr/>
      </w:pPr>
      <w:r>
        <w:rPr>
          <w:rFonts w:ascii="IRNazanin" w:hAnsi="IRNazanin" w:eastAsia="IRNazanin"/>
          <w:color w:val="111111"/>
          <w:sz w:val="28"/>
          <w:sz w:val="28"/>
          <w:szCs w:val="28"/>
          <w:rtl w:val="true"/>
          <w:lang w:bidi="fa-IR"/>
        </w:rPr>
        <w:t>و عن الشیخ کمال الدین حمّاد،عن الشیخ نجیب الدین یحیی بن سعید،و الشیخ نجم الدین جعفر بن محمد بن جعفر بن هبة اللّه بن نما و الشیخ العلاّمة کمال الدین میثم بن علی بن میثم البحرانی،و الشیخ شمس الدین محفوظ بن وشاح،و الشیخ الفقیه شمس الدین محمد بن صالح القسینی بکتبهم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الشیخ جلال الدین محمد بن الکوفی،عن المحقّق،و عن الشیخ نجیب الدین یحیی بن سعید،و کان هذا الشیخ معمّرا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الشهید،عن المزیدی،عن الشیخ شمس الدین محمد بن صالح،عن السید فخار،عن شاذان،عن الدوریستی </w:t>
      </w:r>
      <w:r>
        <w:rPr>
          <w:rStyle w:val="FootnoteAnchor"/>
          <w:rtl w:val="true"/>
        </w:rPr>
        <w:footnoteReference w:id="1757"/>
      </w:r>
      <w:r>
        <w:rPr>
          <w:rFonts w:ascii="IRNazanin" w:hAnsi="IRNazanin" w:eastAsia="IRNazanin"/>
          <w:color w:val="111111"/>
          <w:sz w:val="28"/>
          <w:sz w:val="28"/>
          <w:szCs w:val="28"/>
          <w:rtl w:val="true"/>
          <w:lang w:bidi="fa-IR"/>
        </w:rPr>
        <w:t>،عن أبیه،عن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الدوریستی،عن شیخنا المفید،و هذا أعلی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صالح أنّه یروی عن السید فخار،و الشیخ نجیب الدین بن نما و جماعة آخرین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الفقیه المعظم الزاهد رضی الدین محمد بن محمد الآوی،و الشیخ الفقیه شمس الدین علی بن ثابت بن عصیدة السوراوی،و السید رضی الدین علی بن موسی بن طاوس،و أبوه أحمد بن صالح روی له عن الفقیهین راشد بن ابراهیم بن اسحاق البحرانی، و قوام الدین محمد بن محمد البحرانی،و الشیخ الفقیه علی بن فرج السوراوی بطرقهم إلی الشیخ أبی جعفر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لی محمد بن أبی البرکات الصنعانی،عن عربی بن مسافر الفقیه،و السید الأعظم جمال الدین أحمد بن طاوس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الشهید،عن السید الأجل شمس الدین محمد بن أبی المعالی،عن الشیخ </w:t>
      </w:r>
    </w:p>
    <w:p>
      <w:pPr>
        <w:pStyle w:val="BookText"/>
        <w:rPr/>
      </w:pPr>
      <w:r>
        <w:rPr>
          <w:rFonts w:ascii="IRNazanin" w:hAnsi="IRNazanin" w:eastAsia="IRNazanin"/>
          <w:color w:val="111111"/>
          <w:sz w:val="28"/>
          <w:sz w:val="28"/>
          <w:szCs w:val="28"/>
          <w:rtl w:val="true"/>
          <w:lang w:bidi="fa-IR"/>
        </w:rPr>
        <w:t>کمال الدین علی بن حمّاد الواسطی،عن الشیخ نجم الدین جعفر بن نما،عن أبیه الشیخ نجیب الدین محمد بن نما،عن الشیخ أبی عبد اللّه محمد بن جعفر المشهدی الحائری،و عن الشیخین العالمین أبی الفرج علی بن الشیخ قطب الدین أبی الحسین الراوندی،و أبی الحسن</w:t>
      </w:r>
    </w:p>
    <w:p>
      <w:pPr>
        <w:pStyle w:val="BookText"/>
        <w:rPr/>
      </w:pPr>
      <w:r>
        <w:rPr>
          <w:rFonts w:ascii="IRNazanin" w:hAnsi="IRNazanin" w:eastAsia="IRNazanin"/>
          <w:color w:val="111111"/>
          <w:sz w:val="28"/>
          <w:sz w:val="28"/>
          <w:szCs w:val="28"/>
          <w:rtl w:val="true"/>
          <w:lang w:bidi="fa-IR"/>
        </w:rPr>
        <w:t>علی بن یحیی بن علی الحناط،عن محمد بن ادریس،و ابن البطریق،و العالم المقرئ أبی عبد اللّه محمد بن هارون المعروف والده بالکال،و الشیخ الفقیه عبد اللّه بن حمزة الطوسی،و الشیخ المقرئ جعفر بن محمد بن محمد بن شفرة الجاصمی،عن قطب الدین، و السید الأعظم ضیاء الدین فضل اللّه بن علی الراوندی الحسنی،و الشیخ الأجل جمال الدین أبی الفتوح الخزاعی الرازی المفسّر،و الشیخ الأعظم السعید سدید الدین محمود بن علی الحمصی،و الشیخ الأجل الأعظم العلاّمة أمین الدین أبی علی الفضل بن الحسن الطبرسی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جعفر المشهدی،عن الشیخ الزاهد أبی الحسین ورّام بن أبی فراس کتابه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جعفر،عن ابن البطریق بجمیع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جعفر،عن محمد بن هارون بکتبه و روایاته،و عن الشیخ الفقیه أبی عبد اللّه الحسین بن أحمد بن ردة،و عن الشریف الأجل شرف شاه بن محمد بن زیارة، و الشیخ أبی الفضل شاذان بن جبرئیل،عن الشریف محمد المعروف بأبی الشریف الجمل البحری،عن البصروی کتاب المفید فی التکلیف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یحیی بن سعید،عن السید محیی الدین بن زهرة،عن عمّه السید الأجل عز الدین أبی المکارم حمزة بن علی بن زهرة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أبیه،عن عمّه أیضا بالقراءة و السماع لتصانیفه و تصانیف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شاذان،و محمد بن إدریس،عن السید أبی المکارم حمزة بن زهرة الحسینی بتصانیفه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الشیخ سدید الدین سالم بن محفوظ بن عزیزة السوراوی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أبیه،عن الشیخ مهذب الدین محمد بن یحیی بن کرم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أبیه،عن الشیخ علی بن ثابت بن عصیدة السوراوی جمیع روایاته عن مشایخه الذین هم نجیب الدین مذکی الاسترآبادی،و الفقیه إلیاس بن هشام الحائری،و العماد الطبری،و محمد بن طحال المقدادی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أبیه،عن الشیخ مهذب الدین بن ردة،عن العلاّمة نصیر الدین عبد اللّه ابن حمزة الطوسی بتصانیفه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الشیخ الأجل جمال الدین علی بن سلیمان البحرانی بتصانیفه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والده،و السیدین ابنی الطاوس،و الشیخ سدید الدین بن مطهّر،عن السید صفی الدین،عن الشیخ السعید الفقیه برهان الدین محمد بن علی الحمدانی القزوینی نزیل الری،عن الشیخ الأعظم الحافظ منتجب الدین أبی الحسن علی بن عبد اللّه بن الحسن المدعو حسکا بن الحسین بن الحسن بن الحسین بن علی بن الحسین بن موسی بن بابویه القمی جمیع روایاته و ما اشتمل علیه فهرسته المتضمن لأسماء علمائنا المتأخرین،عن الشیخ أبی جعفر الطوسی رحمه اللّه و المعاصرین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الدین،عن السید رضی الدین،عن أبیه السید غیاث الدین،عن خواجه نصیر الدین محمد،عن الشیخ برهان الدین،عن الشیخ منتجب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السید أحمد بن یوسف العریضی العلوی،عن الشیخ برهان الدین،عن الشیخ منتجب الدین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برهان الدین،عن الشیخ الأعظم العلاّمة أمین الدین أبی علی الفضل بن الحسن الطبرسی،و الشیخ سدید الدین الحمصی،و السید الأجل فضل اللّه بن علی الراوندی جمیع مصنّفاتهم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الفضلاء الأربعة السابقة،عن السید صفی الدین،عن الشیخ نصیر الدین راشد بن ابراهیم بن اسحاق البحرانی،عن السید فضل اللّه،عن الشیخ أبی علی الطبرسی بکتبه سیّما مجمع البیان و 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السید فخّار،عن ابن البطریق،و الشیخ الأعظم الأجل الضابط البارع عمید الرؤساء هبة اللّه بن حامد بن أحمد بن أیوب جمیع کتبهما و روایاتهما سیّما الصحیفة الکاملة،عن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المزیدی،عن محمد بن صالح،عن السید فخّار،عن عمید الرؤساء،عن السید الأجل باسناده إلی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أبیه،عن الشیخ مهذب الدین بن ردة،عن القاضی أحمد بن علی بن عبد الجبار الطوسی،عن الشیخ الفقیه أبی الحسین قطب الدین الراوندی جمیع مصنّفاته و روایاته و اجازاته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مهذب الدین بن ردة أیضا،عن الحسن بن أبی علی الفضل بن الحسن الطبرسی،عن والده بروایاته و مصنّفاته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السید جمال الدین أحمد بن طاوس،عن الشیخ السعید سدید الدین بن أبی علی الحسین بن خشوم جمیع کتب أصحابنا السابقین و روایاتهم و اجازاتهم و مصنّفاتهم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والده،عن السید صفی الدین محمد بن معد الموسوی،عن الشیخ أبی الحسن ابن یحیی الخیاط،عن الشیخ محمد بن إدریس الحلّی،و الشیخ شمس الدین یحیی بن البطریق،و الشیخ نصیر الدین عبد اللّه بن حمزة بن الحسن الطوسی جمیع روایاتهم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الخیّاط،عن الشیخ المقرئ محمد بن هارون بن الکال جمیع 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شاذان،عن الفقیه عبد اللّه بن عمر الطرابلسی،عن القاضی عبد العزیز أبی کامل،عن الشیخ أبی الصلاح تقی بن نجم الحلبی،عن الشیخ الطوسی، و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القاضی،عن الشیخ الفقیه أبی الفتح محمد بن عثمان بن علی الکراجکی،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الشیخ شاذان،عن الفقیه عبد اللّه بن عبد الواحد،عن القاضی عبد العزیز بن أبی کامل،عن القاضی سعد الدین عبد العزیز نحریر بن البراج بکتبه و روایاته، عن السیدین الأجلین المرتضی و رضی الدین بکتبهما و روایاتهما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شاذان،عن القاضی أبی الفتح علی بن عبد الجبار الطوسی،عن السید أبی تراب بن الداعی،عن الشیخ أبی یعلی سلاّر بن عبد العزیز الدیلمی جمیع مصنّفاته و روایاته،عن السیدین و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محمد بن صالح،عن السید الأعظم رضی الدین محمد بن محمد الآوی الحسینی،عن أبیه،عن جدّه زید،عن جدّ أبیه الفقیه الداعی،عن الشیخ أبی الصلاح القاضی عبد العزیز بن البراج،و الشیخ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شمس الدین محمد بن أبی المعالی،عن الشیخ کمال الدین علی بن حمّاد الواسطی،عن الشیخ نجیب الدین یحیی بن سعید،عن السید محیی الدین محمد بن عبد اللّه بن زهرة،عن الشیخ سدید الدین شاذان،عن عبد اللّه بن عمر،عن القاضی عبد العزیز،عن أبی الصلاح الحلبی،و ابن البراج</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السید محیی الدین بن زهرة،عن الشریف الفقیه عز الدین أبی الحارث محمد </w:t>
      </w:r>
    </w:p>
    <w:p>
      <w:pPr>
        <w:pStyle w:val="BookText"/>
        <w:rPr/>
      </w:pPr>
      <w:r>
        <w:rPr>
          <w:rFonts w:ascii="IRNazanin" w:hAnsi="IRNazanin" w:eastAsia="IRNazanin"/>
          <w:color w:val="111111"/>
          <w:sz w:val="28"/>
          <w:sz w:val="28"/>
          <w:szCs w:val="28"/>
          <w:rtl w:val="true"/>
          <w:lang w:bidi="fa-IR"/>
        </w:rPr>
        <w:t>ابن الحسن العلوی البغدادی،عن الشیخ الفقیه قطب الدین الراوندی،عن الشیخ أبی جعفر محمد بن علی بن المحسن الحلبی،عن القاضی أبی القاسم عبد العزیز بن نحریر بن البراج جمیع تصانیفه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شاذان،عن الشیخ أبی محمد عبد اللّه بن عبد الواحد، و الشیخ عبد اللّه بن عمر،عن القاضی عبد العزیز بن أبی کامل،عن الکراجکی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شاذان،عن الشیخ الفقیه أبی محمد ریحان بن عبد اللّه الحبشی،عن القاضی، عن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ابن ادریس،عن عربی بن مسافر،عن السید الأجل بالصحیفة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مسافر العبادی،عن الشیخ إلیاس بن هشام الحائری،عن الشیخ المفید أبی علی الحسن بن محمد بن الحسن،عن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أبی یعلی سلاّر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کمال الدین علی بن حمّاد،عن الشیخ نجم الدین جعفر بن نما،عن والده،عن الشیخ أبی الفرج علی بن الشیخ قطب الدین الراوندی،عن الشیخ أبی جعفر الحلبی،عن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الفرج،عن أبیه،عن السید الأعظم الأجل أبی الصمصام ذی الفقار بن معبد الحسنی،عن النجاشی و الطوسی و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الدین،عن السید علم الدین المرتضی علی بن السید جلال الدین عبد الحمید بن السید العلاّمة شمس الدین أبی علی فخّار بن معد الموسوی،عن أبیه،عن جدّه،عن ابن إدریس،عن الشیخ جمال الدین الحسن بن هبة اللّه السوراوی جمیع مصنّفاته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أبی علی،عن والده شیخ الطائفة جمیع مصنّفاته و روایاته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العلاّمة،عن أبیه،عن السید أحمد بن یوسف العریضی،عن برهان الدین،عن السید فضل اللّه الراوندی،عن السید أبی الصمصام،عن الشیخ أبی العباس أحمد بن علی النجاشی کتابه فی الرجال و أسانیده إلی الکتب إلی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الشیخ الفقیه الصالح جلال الدین الحسن بن أحمد بن الشیخ نجیب الدین محمد بن جعفر بن هبة اللّه بن نما،عن أبیه،عن أبیه،عن أبیه،عن الشیخ أبی عبد اللّه الحسین بن طحال البغدادی،عن الشیخ أبی علی،عن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الدین،عن السید علی بن عبد الحمید بن فخار،عن أبیه،عن جدّه فخّار،عن شاذان،عن العماد الطبری،عن أبی علی،عن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المزیدی و المطارباذی،عن ابن داود،عن الشیخ المحقق نجم الدین جعفر بن الحسن بن یحیی بن سعید،عن أبیه،عن أبیه یحیی الأکبر،عن عربی بن مسافر،عن الشیخ إلیاس،عن أبی علی،عن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الشیخ یحیی بن الفرج السوراوی،عن الفقیه الحسین بن هبة اللّه،عن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السید أحمد العریضی،عن برهان الدین،عن السید فضل اللّه،عن السید ذی الفقار،عن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ابنی الطاوس،عن ابن زهرة،عن ابن البطریق،عن العماد الطبری،عن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أبیه،عن الفقیه علی بن الفرج،عن الحسین بن رطبة،عن أبی علی،عن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محمد بن أبی البرکات الصنعانی،عن عربی بن مسافر،عنهما،عنه،عن أبیه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السید الفقیه رضی الدین محمد الآوی،عن أبیه محمد،عن جدّه زید،عن جدّ أبیه الداعی،عن الشیخ أبی جعفر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غیاث الدین،عن أبیه و عمّه،عن ابن زهرة،عن الشیخ رشید الدین محمد بن علی بن شهرآشوب،عن جدّه،عن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غیاث الدین،عن سلطان الحکماء خواجة نصیر الملّة و الدین محمد بن محمد بن الحسن الطوسی،عن أبیه،عن فضل اللّه الراوندی،عن السید ذی الفقار،عن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العلاّمة،و عن أبیه،عن السید علی بن طاوس،عن الشیخ حسین بن أحمد السوراوی،عن العماد الطبری،عن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 و أبیه،عن السید علی بن طاوس،عن الشیخ علی بن الخیاط،عن عربی بن مسافر،عن العماد،عن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کمال الدین بن حمّاد،عن السید غیاث الدین و محمد بن صالح،عن السید رضی الدین علی بن طاوس،عن الحسین بن أحمد،عن العماد،عن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أسعد بن عبد القاهر الأصفهانی،عن أبی الفرج علی بن قطب الدین الراوندی،عن محمد بن علی الحلبی،عن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 بن زهرة،عن ابن البطریق،عن الطبری،عن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نجیب الدین یحیی بن سعید،عن السید محیی الدین بن زهرة،عن الشیخ رشید الدین بن شهرآشوب،عن السید أبی الفضل الداعی بن علی الحسینی،و السید أبی الرضا فضل اللّه بن علی الحسنی،و عبد الجلیل بن عیسی،و أبی الفتوح أحمد بن علی الرازی،و محمد و علی ابنی علی بن عبد الصمد النیسابوری،و محمد بن الحسن السوهانی الفقیه الصالح الثقة،و أبی علی الطبرسی و جماعة غیرهم،عن الشیخ أبی علی و عبد الجبار المقرئ،عن شیخ الطائفة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الشریف الفقیه عز الدین أبی الحارث محمد بن الحسن ابن علی الحسینی،عن الفقیه قطب الدین،عن محمد بن علی بن المحسن الحلبی،عن شیخ الطائفة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شاذان،عن الطبری،و أبی غالب عبد القاهر بن حمویه القمی و الطبری،عن أبی علی،و ابن حمویه،عن الفقیه حسکة بن بابویه القمی،عن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نجم الدین بن نما،عن والده،عن محمد بن جعفر المشهدی،عن الشیخین الأجلین الحسین بن هبة بن رطبة و أبی البقاء هبة اللّه بن نما،عن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نجم الدین،عن أبیه،عن الشیخ أبی الفرج،عن أبیه قطب الدین،عن محمد بن المحسن،عن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الفرج،عن السید ضیاء الدین فضل اللّه،عن السید ذی الفقار،عن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الفرج،عن الشیخ جمال الدین أبی الفتوح،عن الشیخ عبد الجبار،عن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الفرج،عن الطبری،عن أبی علی،عن أبیه شیخ الطائفة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أبیه،و المحقق،و السیدین ابنی طاوس،عن السید فخّار،عن شاذان،عن الشیخ أبی عبد اللّه جعفر بن محمد الدوریستی،عن المفید شیخ الفضلاء محمد ابن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الدوریستی،عن أبیه،عن الصدوق ابن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نجم الدین بن نما،عن أبیه،عن الشیخ أبی الفرج،عن السید السعید صفی الدین المرتضی بن الداعی الحسنی،عن الشیخ أبی عبد اللّه جعفر بن محمد بن أحمد ابن العباس الدوریستی،عن أبیه،عن الصدوق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أبیه،عن أبی الفرج،عن السیدین الأجلین ناصح الدین أبی جعفر محمد، و السعید أمین الدین أبی القاسم المرزبان بن الحسین بن محمد الدوریستی،عن أبیه،عن الصدوق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 بن زهرة،عن عربی بن مسافر،عن إلیاس بن هشام،عن السید الموفق أبی طالب بن مهدی السلیقی العلوی،عن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أبی یعلی الجعفری،و الشیخ أبی جعفر الدوریستی،عن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 بن زهرة،عن أبی المکارم حمزة بن زهرة،عن الشیخ المکین أبی منصور محمد بن الحسن بن منصور النقّاش الموصلی،عن أبی الوفاء الموصلی الحسینی المحمدی،عن شیخنا الصدوق محمد بن بابویه،و هذا أعلی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الشیخ ابن إدریس،عن الشیخ عربی بن مسافر،عن الرئیس عمید الرؤساء بن جیّا،عن القاضی أحمد بن علی بن قدامة،عن الشیخ أبی عبد اللّه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السید عز الدین محمد بن الحسن الحسینی،عن الفقیه قطب الدین،عن السید أبی الصمصام،عن المفید بکتبه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نجم الدین،عن أبیه،عن محمد بن جعفر المشهدی،عن النقاش الموصلی،عن السید أبی الوفاء المحمدی،عن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أبیه،عن علی بن یحیی الخیاط،عن ابن مسافر،عن عمید الرؤساء یحیی بن علی بن جیّا،عن القاضی أحمد بن قدامة،عن شیخنا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شاذان،عن أحمد بن محمد الموسوی،عن ابن قدامة،عن السیدین الأجلین المرتضی و الرضی جمیع مصنّفاتهما و روایاتهما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غیاث الدین،عن خواجة نصیر الدین محمد بن محمد،عن أبیه،عن السید فضل اللّه الراوندی،عن مکی بن أحمد المخلّطی،عن أبی عبد اللّه بن أبی غانم العصمی،عن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غیاث الدین،عن القاضی عبد اللّه بن محمود،عن السید الأعظم العارف الربانی کمال الدین حیدر بن محمد بن زید الحسینی،عن محمد بن علی بن شهرآشوب، عن المنبهی بن أبی زید،عن أبیه،عن السید الرضی بکتبه و روایاته سیّما کتاب نهج البلاغة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 عن ابن شهرآشوب،عن السید أبی الصمصام،عن المفید،و السیدین، و الطوسی،و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عنه،عن السید و أبی عبد اللّه محمد بن علی الحلوانی،عن السید المرتضی جمیع تصانیفه و روایاته،و عن السید الرضی بکتبه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السید عز الدین،عن الشیخ قطب الدین،عن السیدین الأجلین المرتضی و المجتبی ابنی الداعی،عن أبی جعفر الدوریستی،عن الصدوق، و السیدین الرضی و المرتضی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نما،عن المشهدی،عن المازندرانی،عن المنبهی،عن أبیه أبی زید الجرجانی،عن السیدین الرضی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نما،عن محمد بن جعفر،عن عبد اللّه بن جعفر الدوریستی،عن جدّه،عن جدّه،عن المرتضی و الرضی و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نما،عن الخیاط،عن السید شرفشاه الأفطسی،عن الشیخ أبی الفتوح الرازی،عن القاضی الفاضل حسن الاسترآبادی،عن ابن قدامة،عن السیدین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نما،عن الشیخ أبی الفرج،عن عبد الرحیم بن أحمد بن الأخوة البغدادی، عن الشیخ أبی غانم العصمی الهروی الشیعی الإمامی،عنهما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الخیاط،عن الشیخ علی بن هارون الکال،عن الحسن بن علی بن عبدة، عن أبی السعادات أحمد بن الماصوری العطاردی،عن ابن قدامة،عنهما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محمد بن صالح،عن رضی الدین الآوی الحسینی،عن أبیه محمد،عن جدّه زید،عن جدّ أبیه الفقیه الداعی،عن الشیخ و السیدین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بالأسانید المتواترة،عن المحقق،و سدید الدین ابن مطهّر،و نجم الدین ابن نما و غیرهم،عن السید فخّار،و الشیخ نجیب الدین ابن نما،عن الشیخ محمد بن جعفر المشهدی سماعة عن السید بهاء الشرف بقراءة الشریف الأجل نظام الشرف أبی الحسن العریضی،و قراءة علی أبیه،و علی الشیخ الفقیه هبة اللّه ابن نما،و الشیخ المقرئ جعفر بن أبی </w:t>
      </w:r>
    </w:p>
    <w:p>
      <w:pPr>
        <w:pStyle w:val="BookText"/>
        <w:rPr/>
      </w:pPr>
      <w:r>
        <w:rPr>
          <w:rFonts w:ascii="Amiri" w:hAnsi="Amiri" w:eastAsia="Amiri" w:cs="Amiri"/>
          <w:color w:val="111111"/>
          <w:sz w:val="28"/>
          <w:sz w:val="28"/>
          <w:szCs w:val="28"/>
          <w:rtl w:val="true"/>
          <w:lang w:bidi="ar-SA"/>
        </w:rPr>
        <w:t xml:space="preserve">الفضل بن شقرة </w:t>
      </w:r>
      <w:r>
        <w:rPr>
          <w:rStyle w:val="FootnoteAnchor"/>
          <w:rtl w:val="true"/>
        </w:rPr>
        <w:footnoteReference w:id="1758"/>
      </w:r>
      <w:r>
        <w:rPr>
          <w:rFonts w:ascii="IRNazanin" w:hAnsi="IRNazanin" w:eastAsia="IRNazanin"/>
          <w:color w:val="111111"/>
          <w:sz w:val="28"/>
          <w:sz w:val="28"/>
          <w:szCs w:val="28"/>
          <w:rtl w:val="true"/>
          <w:lang w:bidi="fa-IR"/>
        </w:rPr>
        <w:t>،و الشریف أبی القاسم بن الزکی العلوی،و الشریف أبی الفتح بن الجعفریة، و الشیخ سالم بن قیارویه،جمیعا عن السید بهاء الشرف بسنده المسطور فی أول الصحیفة الکاملة زبور آل محمد و انجیل أهل البیت و الدعاء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الأجل نجیب الدین بن نما،عن الخیاط،عن الشیخ عربی بن مسافر،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المزیدی،عن الشیخ جمال الدین محمد بن صالح و غیره من الفضلاء الأخیار،عن السید فخّار،عن الشیخ الأجل الأعظم عمید الرؤساء هبة اللّه بن حامد،عن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الشیخ الأجل محمد بن محمد بن هارون المعروف بابن الکال،عن أبی طالب حمزة بن شهریار،عن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ابن ادریس،عن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علی بن السکون،عن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 المتواترة،عن ابن إدریس،عن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إدریس،عن العماد الطبری،و إلیاس بن هشام الحائری،و ابن رطبة السوراوی و غیرهم،عن السید ذی الفقار بن معبد،و الشیخ أبی علی،عن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إدریس،و ابن شهرآشوب،و شاذان و غیرهم،عن عبد الجبار المقرئ، و أبی علی،عن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 المتواترة،عن شیخ الطائفة،عن الشیخ أبی عبد اللّه الحسین بن عبید اللّه الغضائری،عن أبی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الدین،عن والده أبی جعفر القاسم،عن خاله تاج الدین أبی عبد اللّه جعفر بن محمد بن معیة،عن أبیه السید مجد الدین محمد بن الحسن بن معیة، عن الشیخ رشید الدین محمد بن علی بن شهرآشوب،عن جدّه،عن شیخ الطائفة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تاج الدین،عن السید کمال الدین المرتضی محمد بن محمد الآوی،عن خواجة نصیر الدین محمد بن محمد بن الحسن الطوسی،عن أبیه،عن السید أبی الرضا فضل اللّه الحسنی،عن السید أبی الصمصام،عن شیخ الطائفة بأسانیده المتکثرة،عن الامام سید الساجدین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السیدین ابنی طاوس،عن الشیخ حسین بن أحمد السوراوی،عن العماد الطبری،عن أبی علی،عن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عنهما،عن علی بن یحیی الخیاط الحلّی،عن عربی بن مسافر العبادی،عن العماد الطبری،عن أبی علی،عن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عنهما،عن الشیخ الفاضل أسعد بن عبد القاهر الاصفهانی،عن الشیخ أبی الفرج الراوندی،عن الشیخ أبی جعفر محمد بن علی بن المحسن الحلبی،عن شیخ الطائفة محمد ابن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بکتبه و روایاته سیّما کتاب تهذیب الأحکام و الاستبصار و فهارسته،عن العلماء الأخیار،عن جماعة کثیرة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و رئیسها فی العلوم العقلیة و النقلیة أبو عبد اللّه محمد بن محمد بن النعمان المفید،و أبو عبد اللّه الحسین بن عبید اللّه الغضائری،و أبو الحسین جعفر بن الحسن بن حسکة،و أبو زکریا محمد بن سلیمان الحمرانی و غیرهم،عن الصدوق رئیس المحدّثین محمد بن علی بن الحسین بن موسی بن بابویه القمی بکتبه و روایاته سیّما کتاب من لا یحضره الفقیه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 الطائفة،عن جماعة کثیرة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المفید،و ابن الغضائری،و أحمد بن عبدون، عن الشیخ الصدوق أبی القاسم جعفر بن محمد بن قولویه القمی،و عن أبی غالب أحمد بن محمد الرازی،و أبی عبد اللّه أحمد بن إبراهیم الصیمری المعروف بابن أبی رافع،و أبی محمد هارون بن موسی التلعکبری،و أبی المفضل محمد بن عبد اللّه بن المطلب الشیبانی،جمیعا عن شیخ علمائنا الربانیین ثقة الاسلام و رئیس المحدّثین أبی جعفر محمد بن یعقوب </w:t>
      </w:r>
    </w:p>
    <w:p>
      <w:pPr>
        <w:pStyle w:val="BookText"/>
        <w:rPr/>
      </w:pPr>
      <w:r>
        <w:rPr>
          <w:rFonts w:ascii="IRNazanin" w:hAnsi="IRNazanin" w:eastAsia="IRNazanin"/>
          <w:color w:val="111111"/>
          <w:sz w:val="28"/>
          <w:sz w:val="28"/>
          <w:szCs w:val="28"/>
          <w:rtl w:val="true"/>
          <w:lang w:bidi="fa-IR"/>
        </w:rPr>
        <w:t xml:space="preserve">الکلینی الرازی بکتبه سیّما الکتاب الکافی المشتمل علی خمسین کتابا </w:t>
      </w:r>
      <w:r>
        <w:rPr>
          <w:rStyle w:val="FootnoteAnchor"/>
          <w:rtl w:val="true"/>
        </w:rPr>
        <w:footnoteReference w:id="1759"/>
      </w:r>
      <w:r>
        <w:rPr>
          <w:rFonts w:ascii="IRNazanin" w:hAnsi="IRNazanin" w:eastAsia="IRNazanin"/>
          <w:color w:val="111111"/>
          <w:sz w:val="28"/>
          <w:sz w:val="28"/>
          <w:szCs w:val="28"/>
          <w:rtl w:val="true"/>
          <w:lang w:bidi="fa-IR"/>
        </w:rPr>
        <w:t>لم یصنّف فی الاسلام مثله بأسانیده المثبتة فیه إلی الأئمّة المعصومین،عن سید الأنبیاء و المرسلین و أشرف الأوّلین و الآخرین،عن اللّه تبارک و 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جبرئیل،عن میکائیل،عن إسرافیل،عن خالق السموات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إسرافیل،عن اللوح،عن القلم،عن اللّه 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کتاب صنّفه علماؤنا أو رووه؛فهو داخل فی هذه الأسانید إلاّ ما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العلامة،عن أبیه،عن السید صفی الدین بن معد الموسوی،عن الشیخ نصیر الدین راشد بن إبراهیم بن إسحاق البحرانی،عن السید فضل اللّه الراوندی،عن الشیخ أبی المظفر عبد الواحد بن أحمد بن محمد بن رشیدة السکّری باصبهان فی داره بمحلة شتمیکان </w:t>
      </w:r>
      <w:r>
        <w:rPr>
          <w:rStyle w:val="FootnoteAnchor"/>
          <w:rtl w:val="true"/>
        </w:rPr>
        <w:footnoteReference w:id="1760"/>
      </w:r>
      <w:r>
        <w:rPr>
          <w:rFonts w:ascii="IRNazanin" w:hAnsi="IRNazanin" w:eastAsia="IRNazanin"/>
          <w:color w:val="111111"/>
          <w:sz w:val="28"/>
          <w:sz w:val="28"/>
          <w:szCs w:val="28"/>
          <w:rtl w:val="true"/>
          <w:lang w:bidi="fa-IR"/>
        </w:rPr>
        <w:t>،عن سعید بن أبی سعید،عن محمد بن عمر بن شبوبة،عن محمد بن یوسف بن مطر،عن محمد بن اسماعیل البخاری بصحیحه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 ابن طاوس،عن الشیخ تاج الدین الحسن بن الدربی،عن رشید الدین ابن شهرآشوب المازندرانی،عن أبی عبد اللّه محمد الفراوی،عن عبد الغفار النیشابوری،عن أبی أحمد الجلودی،عن أبی إسحاق إبراهیم بن محمد بن سفیان الفقیه، عن أبی الحسین مسلم بن الحجاج بصحیحه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العلاّمة،عن أبیه،عن الشیخ علی بن محمد المندآنی الواسطی،عن أبیه،عن </w:t>
      </w:r>
    </w:p>
    <w:p>
      <w:pPr>
        <w:pStyle w:val="BookText"/>
        <w:rPr/>
      </w:pPr>
      <w:r>
        <w:rPr>
          <w:rFonts w:ascii="IRNazanin" w:hAnsi="IRNazanin" w:eastAsia="IRNazanin"/>
          <w:color w:val="111111"/>
          <w:sz w:val="28"/>
          <w:sz w:val="28"/>
          <w:szCs w:val="28"/>
          <w:rtl w:val="true"/>
          <w:lang w:bidi="fa-IR"/>
        </w:rPr>
        <w:t>أمین الحضرة هبة اللّه،عن أبی علی المذهّب،عن أحمد بن جعفر بن حمدان القطیعی،عن أبی عبد الرحمن،عن أبیه أحمد بن حنبل بمسنده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أبیه،عن علی بن محمد المندآنی،عن القاضی الحسن بن ابراهیم الفارقی، عن أحمد بن ثابت الخطیب،عن القاسم بن جعفر الهاشمی،عن أبی علی اللؤلؤی،عن أبی داود السجستانی بسننه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أبیه،عن المندآنی،عن القاضی أبی طالب الکنانی،عن أبی طاهر الباقلانی،عن عبد الغفار،عن أبی علی الصواف،عن أبی علی الأسدی،عن أحمد بن محمد النسائی،عن محمد بن الحسن الشیبانی،عن مالک بن أنس الأصبحی بالموطأ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أبی زکریا یحیی بن البطریق،عن میر الأجل،عن الشریف الخطیب أبی یعلی حیدرة الهاشمی،عن الحمیدی بالجمع بین الصحیحین للبخاری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البطریق،عن عبد اللّه بن منصور الباقلانی،عن الحسن بن رزین بالجمع بین الصحاح الستة للبخاری و مسلم و الترمذی و السجستانی و مالک بن أنس و رزین العبدری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 بن معد الموسوی،عن المندآنی،عن أبی القاسم بن الحسین،عن القاضی أبی عبد اللّه القضاعی بکتاب الشهاب فی الحکم و الآداب من کلام سید المرسلین صلّی اللّه علیه و آله،و الطرق إلی هذه الکتب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الشهید،عن السید تاج الدین،عن الشیخ جمال الدین یوسف بن حماد،عن السید رضی بن قتادة،عن عمر بن معن،عن محمد بن عمر القرطبی،عن علی ابن محمد المالقی،عن عبد اللّه بن سهل،عن الشیخ أبی عمرو الدانی بکتاب التیسیر فی القراءات السبع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الشیخ جمال الدین أحمد بن الکوفی،عن الشیخ محمد المضری، عن الشیخ زین الدین علی المربعی،عن الشیخ عز الدین حسین بن قتادة المدنی،عن الشیخ مکین الدین یوسف بن عبد الرزاق الأنصاری،عن ناظم الشاطبیة المعروفة بحرز الأمانی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فضل اللّه الراوندی الحسنی،عن أبی الفتح بن أبی الفضل الاخشیدی، عن أبی الحسن علی بن القاسم الخیّاط،عن عمر بن ابراهیم الکتانی،عن الشیخ جمال الدین أحمد بن موسی بن مجاهد فی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الدین،عن الشیخ جمال الدین یوسف بن حماد،عن السید رضی الدین بن قتادة،عن أبی حفص الزبری،عن القاضی بهاء الدین،عن ضیاء الدین یحیی بن سعدون القرطبی،عن الشیخ عبد الرحمن بن عتاب مکی بن أبی طالب المقرئ بکتاب الموجز فی القراءات و الرعایة فی التجوید و سائر کتبه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السید محیی الدین بن زهرة،عن عمّه حمزة بن زهرة،عن أبیه عبد اللّه بن زهرة،عن الشیخ أبی عبد اللّه الحسین بن عبد الأحد </w:t>
      </w:r>
      <w:r>
        <w:rPr>
          <w:rStyle w:val="FootnoteAnchor"/>
          <w:rtl w:val="true"/>
        </w:rPr>
        <w:footnoteReference w:id="1761"/>
      </w:r>
      <w:r>
        <w:rPr>
          <w:rFonts w:ascii="IRNazanin" w:hAnsi="IRNazanin" w:eastAsia="IRNazanin"/>
          <w:color w:val="111111"/>
          <w:sz w:val="28"/>
          <w:sz w:val="28"/>
          <w:szCs w:val="28"/>
          <w:rtl w:val="true"/>
          <w:lang w:bidi="fa-IR"/>
        </w:rPr>
        <w:t>القنّسرینی بکتاب التهذیب له فی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محیی الدین،عن الشیخ المقرئ علم الدین أبی الفتح بن العلیمی،عن الشیخ علی بن برکات بن خلیفة الحدّاد،عن الخطیب عبد الواحد بن علی،عن الشیخ أبی الحسن علی بن أحمد المقرئ المعروف بابن البنّا بکتاب التذکار فی قراءة السبعة و یعقوب إلی غیر ذلک من کتب القراءة و غیر ما ذکرنا من الطرق إلی الکتب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العلاّمة،عن أبیه،عن الشیخ مهذب الدین الحسین بن ردة،عن محمد بن الحسین بن علی بن محمد بن أبی الحسن بن علی بن عبد الصمد التمیمی النیسابوری،عن أبیه،عن جدّ أبیه،عن الأدیب أبی منصور بن أبی القاسم البیتکی،عن أبی نصر إسماعیل بن حمّاد الجوهری بکتاب الصحاح فی اللغة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أبی الفتح محمد بن المندآنی،عن أبی منصور موهوب بن أحمد بن الخضر الجوالیقی،عن الخطیب أبی زکریا التبریزی،عن محمد بن علی الجوهری،عن أبی بکر بن الجراح،عن ابن درید بکتاب الجمهرة و سائر مصنّفاته و روایاته و إجازاته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أبی الفتح،عن الرئیس أبی عبد اللّه الحسین بن محمد بن عبد الوهاب المعروف بالبارع،عن محمد بن أحمد بن المسلم العدل،عن أبی القاسم إسماعیل بن أسعد بن سلیمان بن سوید،عن أبی بکر محمد بن القاسم بن بشار الأنباری، عن أبیه القاسم،عن عبد اللّه بن محمد الرستمی،عن أبی یوسف یعقوب بن إسحاق السکیت الشهید للتشیع بکتاب اصلاح المنطق،و کان من خصیص أصحاب أبی جعفر الجواد و 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السید فخار،عن عمید الرؤساء أبی منصور هبة اللّه بن أیّوب،عن ابن العضار </w:t>
      </w:r>
      <w:r>
        <w:rPr>
          <w:rStyle w:val="FootnoteAnchor"/>
          <w:rtl w:val="true"/>
        </w:rPr>
        <w:footnoteReference w:id="1762"/>
      </w:r>
      <w:r>
        <w:rPr>
          <w:rFonts w:ascii="IRNazanin" w:hAnsi="IRNazanin" w:eastAsia="IRNazanin"/>
          <w:color w:val="111111"/>
          <w:sz w:val="28"/>
          <w:sz w:val="28"/>
          <w:szCs w:val="28"/>
          <w:rtl w:val="true"/>
          <w:lang w:bidi="fa-IR"/>
        </w:rPr>
        <w:t>،عن سعد الخیر،عن محمد بن محمد المطری،عن جدّی أبی نعیم أحمد بن عبد اللّه الحافظ الإصبهانی المقبول عند الخاصة و العامة،و 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حلیة الأولیاء،عن محمد بن أحمد بن کیسان النحوی،عن أبی العباس تغلب أحمد بن یحیی بکتبه و روایاته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العلاّمة،عن أبیه،عن الشیخ مهذب الدین محمد بن یحیی بن کرم،عن أبی الفرج بن الجوزی،عن أبی </w:t>
      </w:r>
      <w:r>
        <w:rPr>
          <w:rStyle w:val="FootnoteAnchor"/>
          <w:rtl w:val="true"/>
        </w:rPr>
        <w:footnoteReference w:id="1763"/>
      </w:r>
      <w:r>
        <w:rPr>
          <w:rFonts w:ascii="IRNazanin" w:hAnsi="IRNazanin" w:eastAsia="IRNazanin"/>
          <w:color w:val="111111"/>
          <w:sz w:val="28"/>
          <w:sz w:val="28"/>
          <w:szCs w:val="28"/>
          <w:rtl w:val="true"/>
          <w:lang w:bidi="fa-IR"/>
        </w:rPr>
        <w:t>الجوالیقی،عن الخطیب التبریزی،عن سلیمان بن أیوب الرازی،عن أحمد بن فارس بکتبه سیّما کتاب مجمل اللغة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أبیه،عن السید فخار،عن أبی الفرج ابن الجوزی،عن ابن الجوالیقی،عن الخطیب التبریزی،عن الوزیر أبی القاسم المقرئ،عن أبی عبید أحمد بن محمد الهروی بکتبه سیّما کتاب الغریبین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فخار،عن عمید الرؤساء،عن ابن العضار،عن محمد بن مهر،عن المبارک بن عبد الجبار،عن أبی الحسن أحمد بن محمد بن عبدوس،عن الحسن بن عبد الغفار النحوی،عن محمد بن السرّی،عن الحسین السکری،عن أبی إسحاق الزیادی، عن أبی سعید عبد الملک الأصمعی بکتبه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العلاّمة،عن السید رضی الدین علی بن طاوس،عن الشیخ تاج الدین الحسن ابن الدربی،عن الموفق أبی عبد اللّه أحمد بن شهریار الخازن،عن أبی محمد عبد اللّه بن </w:t>
      </w:r>
    </w:p>
    <w:p>
      <w:pPr>
        <w:pStyle w:val="BookText"/>
        <w:rPr/>
      </w:pPr>
      <w:r>
        <w:rPr>
          <w:rFonts w:ascii="IRNazanin" w:hAnsi="IRNazanin" w:eastAsia="IRNazanin"/>
          <w:color w:val="111111"/>
          <w:sz w:val="28"/>
          <w:sz w:val="28"/>
          <w:szCs w:val="28"/>
          <w:rtl w:val="true"/>
          <w:lang w:bidi="fa-IR"/>
        </w:rPr>
        <w:t>أحمد بن الخشاب النحوی اللغوی المغربی بکتبه و روایاته و مقرواته من کتب الأدب و التفاسیر و الأحادیث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أبیه،عن السید فخار،عن ابن المندآنی،عن ابن الجوالیقی،عن الخطیب التبریزی،عن أبی العلاء بن سلیمان المقرئ بکتبه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والده،عن الشیخ ابن کرم،عن ابن الجوزی،عن ابن الجوالیقی،عن الخطیب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العلاء المعرّی و أبی القاسم عمر بن ثابت الثمانینی و أبی الحسن بن عبد الوارث بجمیع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الثمانینی،عن أبی الفتح بن جنّی بجمیع کتبه و روایاته سیّما عن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جنّی بهذا الاسناد،عن الشیخ الأعظم الإمامی أبی علی الفارسی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علی،عن أبی بکر بن السراج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الزجّاج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أبی العبّاس المبرّد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المازنی أبی عثمان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الجرمی بمصنّفاته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أبی الحسن الأخفش بتصانیفه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سیبویه بکتبه سیّما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الشیخ الأعظم الخلیل بن أحمد بکتبه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 المتواترة عن الصدوق محمد بن بابویه،عن الخلیل الإمامی الثقة النقة بکتبه و روایاته عن الخاصة،عن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العلاّمة،عن نجم الدین الکاتبی،عن أثیر الدین الفضل بن عمر الأبهری جمیع روایاته و مصنّفاته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أفضل الدین الخونجی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عنهما،عن فخر الدین محمد بن الخطیب الرازی بمصنّفاته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الولد الأعز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و تعالی تأییداته و 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الکتب و غیرها ممّا لم أذکره اختصارا من الکتب التی صنّف فی الاسلام سیّما کتب التفاسیر و الأحادیث عنّی،و آخذ علیه ما أخذ علیّ من الإحتیاط فی الروایة و الفتوی،و أن لا یعمل و لا یفتی إلاّ بالأحوط؛ فإنّه لا یضل سالکه سیّما الیوم فإن السبیل منحصر فیه إلاّ ما یکون واضحا کصلاة الجمعة فی زمان الغیبة مع أنّی أحتاط فیها ایضا مع أنّ وجوبه کالمتیقن عندی،و أمّا مثل وجوب السورة أو استحبابه،و کذا السّلام و القنوت؛فإنّ الظاهر أنّ أمثالها من المتشابهات و الإحتیاط فیها أن لا یترکها،و لا یفتی بالوجوب و لا الإستحباب کما یری من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أوصیه و نفسی الخاطئة بتقوی اللّه تبارک و تعالی فإنّها وصیة اللّه تعالی فی الأولین و الآخرین و ایثار مراقبته و الإخلاص له فی العلم و العمل؛فإنّ الناس کلّهم هلکی إلاّ العالمین،و العالمون کلّهم هلکی إلاّ العاملین،و العاملون کلّهم هلکی إلاّ المخلصین، و المخلصون علی خطر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یقرأ کل یوم من القرآن العظیم جزءا بالتدبّر و التفکّر،و أن یلاحظ کلّ یوم وصیّة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أبی محمد الحسن سیّد شباب أهل الجنّة أجمعین التی مذکورة فی نهج البلاغة و أن یعمل بها و الآخر و بوصایا باقی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یترک الریاضات و المجاهدات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أن یتدبر فی الأخبار الواردة فی الأخلاق المرضیة و فی الأطوار الردیة و الإجتناب عنها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بالمداومة بالدعوات و أن یسأل اللّه تعالی أن یجعله من أولیائه الذین لا خوف علیهم و لا هم یحزنون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المأمول منه أن لا ینسانی حیّا و میتا سیّما فی مظان إجابة الدعوات و عقیب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بیمناه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العالمین،و الصلاة علی أشرف الأنبیاء و المرسلین محمد و عترته الطیبین الطاهرین،و کان ذلک فی شهر جمادی الآخرة لسنة ثمان و ستین بعد الألف الهجریة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الذی جعل الروایة ذریعة إلی درک أحکامه و أوضح بها معانی آیات کتابه، و الصلاة علی أفضل من أرسله للوصول إلی جنابه،و آله المقتفین لمناهج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أفقر عباد اللّه و أحوجهم إلی رحمته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أنّ أرجح المطالب و أنجح المآرب العلم باللّه سبحانه و معرفة محابه و مکارهه،و لا یحصل ذلک إلاّ باتباع الأئمّة الهادین الذین هم أبواب مدینة علوم سید المرسلین و خزانة أسرار رب العالمین،و انحصر فی هذا الزمان متابعتهم بنقل أخبارهم و العمل بآثارهم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الولد الأعز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و تعالی تأییداته و وفّقه للعروج إلی أعلی معارج الیقین و سلوک مسالک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انقطع بکلیته إلی طلب المعالی و وصل یقظة الأیام باحیاء اللیالی، و قرأ علیّ أکثر العلوم العقلیة و النقلیة سیّما الأخبار النبویة و الأحادیث المرتضویة محقّقا لمعانیه علی أکمل التحقیق و التدقیق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له بعد الاستجازة </w:t>
      </w:r>
      <w:r>
        <w:rPr>
          <w:rStyle w:val="FootnoteAnchor"/>
          <w:rtl w:val="true"/>
        </w:rPr>
        <w:footnoteReference w:id="1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 و کثر فی العلماء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جمیع ما قرأه و سمعه علیّ و أن یقرئه و یعمل به عن مشایخی الذین عاصرتهم و استفدت منهم،أو اتصلت الروایة بهم؛بل أجزت له روایة جمیع ما صنّفه و رواه و ألّفه علماؤنا الماضون و سلفنا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جمیع العلوم النقلیة و العقلیة و الأدبیة و العربیة </w:t>
      </w:r>
    </w:p>
    <w:p>
      <w:pPr>
        <w:pStyle w:val="BookText"/>
        <w:rPr/>
      </w:pPr>
      <w:r>
        <w:rPr>
          <w:rFonts w:ascii="IRNazanin" w:hAnsi="IRNazanin" w:eastAsia="IRNazanin"/>
          <w:color w:val="111111"/>
          <w:sz w:val="28"/>
          <w:sz w:val="28"/>
          <w:szCs w:val="28"/>
          <w:rtl w:val="true"/>
          <w:lang w:bidi="fa-IR"/>
        </w:rPr>
        <w:t>بالطرق التی لی إلیهم،و جمیع ما رویته عنهم و عن غیرهم متی علم أنّه داخل تحت روایتی، و طرقی إلیهم کثیرة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أرویها عن الشیخ الأعظم و الوالد المعظم،شیخ فضلاء الزمان و مربّی العلماء الأعیان، رئیس المحققین،قدوة المدققین،الزاهد الورع،التقی النقی مولانا عبد اللّه بن حسین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تعالی مکانه فی جنته و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 العالم الفاضل البدل نعمة اللّه بن أحمد بن محمد بن خاتون العاملی،عن أبیه الشیخ الأفضل الأکمل أحمد،و عن شیخ علماء الاسلام رئیس المحققن و المدققین نور الدین الشیخ علی بن عبد العالی الکرکی العاملی،عن الشیخ الأعلم و الأفضل الأکمل شمس الدین محمد بن خاتون،عن الشیخ الأجل الأکمل جمال الدین أحمد بن الحاج علی العیناثی،عن الشیخ زین الدین جعفر بن الحسام،عن السید الأجل الحسن بن أیّوب الشهیر بابن نجم الدین،عن شیخنا الأعظم محقق حقایق الأوّلین و الآخرین السعید الشهید أبی عبد اللّه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أرویها عن شیخ الاسلام و المسلمین و أفضل المحقّقین و رئیس المحدّثین العلاّمة الأعظم و الوالد المعظم بهاء الملّة و الحق و الدین محمد العاملی الحارثی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رمسه الزکیة و روحه الرضیة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الشیخ العلاّمة الفهّامة شیخ الاسلام و المسلمین حسین بن عبد الصمد،عن شیخ علماء الاسلام و علاّمة علماء الزمان العالم الربّانی و المحقق الصمدانی زین الدین علی بن أحمد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المحققین و أکمل المدققین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الفضلاء الأعیان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الفهّامة القاضی معز الدین محمد، و الشیخ الفاضل التقی الشیخ یونس الجزائری،و الشیخ الأعظم الأکمل الشیخ بهاء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العلاّمة الفهّامة الشیخ عبد العالی بن الشیخ علی،عن أبیه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الفاضل الکامل أستاد الفضلاء القاضی أبو الشرف،و الشیخ الفاضل الکامل الشیخ عبد اللّه بن الشیخ الفاضل الشیخ جابر العاملی، </w:t>
      </w:r>
    </w:p>
    <w:p>
      <w:pPr>
        <w:pStyle w:val="BookText"/>
        <w:rPr/>
      </w:pPr>
      <w:r>
        <w:rPr>
          <w:rFonts w:ascii="IRNazanin" w:hAnsi="IRNazanin" w:eastAsia="IRNazanin"/>
          <w:color w:val="111111"/>
          <w:sz w:val="28"/>
          <w:sz w:val="28"/>
          <w:szCs w:val="28"/>
          <w:rtl w:val="true"/>
          <w:lang w:bidi="fa-IR"/>
        </w:rPr>
        <w:t>و الشیخ الکامل مولانا محمد قاسم،عن جدّی رئیس الفقهاء و المحدّثین فی زمانه الشریف مولانا درویش محمد ابن الشیخ العالم الربّانی الشیخ حسن النطنزی العاملی،عن الشیخ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العالم الفاضل البدل الشیخ جابر بن عباس النجفی،عن الشیخ الأکمل الأفضل الشیخ عبد النبی الجزائری،عن السید المحقّق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الکریم،عن السید محمد بن السید علی،عن أبیه،عن الشهید الثانی،عن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الفاضل الکامل المحقق المدقق الأمیر شرف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الأفضل الأکمل الأمیر فیض اللّه التفرشی النجفی،و الشیخ الفاضل الکامل المحقق المدقق الشیخ محمد بن الشیخ الأکمل الأفضل قدوة المحققین الشیخ حسن 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جمیعا،عن الشیخ حسن،عن الشیخ العلاّمة الحسین بن عبد الصمد،عن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السند فیض اللّه،عن السید الجلیل أبی الحسن علی بن الحسین،عن الشهید الثانی،عن الشیخ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الأجل الأمیر شرف الدین علی،عن الشیخ الأجل رئیس المحدّثین میرزا محمد الاسترآبادی،عن الشیخ السعید الجلیل الشیخ ابراهیم بن الشیخ نور الدین علی،عن أبیه الشیخ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ضرایحهم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الأکمل السعید ابن عمّ الشهید شمس الدین محمد بن داود الشهیر بابن المؤذن الجزینی،عن الشیخ الجلیل ضیاء الدین علی نجل الشیخ السعید الشهید محمد بن مکّی،عن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بن داود،عن الشیخ أبی القاسم علی بن طیّ،عن الشیخ شمس الدین العریضی،عن السید حسن بن أیّوب الشهیر بابن نجم الدین بن الأعرج،عن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داود،عن الشیخ عز الدین حسن بن العشرة،عن الشیخ العالم الربّانی </w:t>
      </w:r>
    </w:p>
    <w:p>
      <w:pPr>
        <w:pStyle w:val="BookText"/>
        <w:rPr/>
      </w:pPr>
      <w:r>
        <w:rPr>
          <w:rFonts w:ascii="IRNazanin" w:hAnsi="IRNazanin" w:eastAsia="IRNazanin"/>
          <w:color w:val="111111"/>
          <w:sz w:val="28"/>
          <w:sz w:val="28"/>
          <w:szCs w:val="28"/>
          <w:rtl w:val="true"/>
          <w:lang w:bidi="fa-IR"/>
        </w:rPr>
        <w:t xml:space="preserve">جمال الدین أحمد بن فهد،عن الشیخ زین الدین علی بن الخازن الحائری،عن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داود،عن السید الأجل المحقق السید علی بن دقماق الحسینی،عن الشیخ الفاضل المحقق شمس الدین محمد بن شجاع القطان،عن الشیخ المحقق أبی عبد اللّه المقداد بن عبد اللّه السیوری الحلّی،عن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عز الدین ابن العشرة،عن الشیخ شمس الدین محمد بن نجدة الشهیر بابن عبد العالی،عن الشهید محمد بن مکی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الثانی،عن الشیخ الأکمل الأعلم الأفضل ابن الأعرج السید حسن،عن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زین الدین،عن الشیخ جمال الدین أحمد بن محمد بن خاتون بالسند الأول إلی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خاتون و جماعة من الفضلاء،عن الشیخ نور الدین علی بن عبد العالی، عن الشیخ الفاضل العلاّمة نور الدین علی بن هلال الجزائری،عن الشیخ جمال الدین ابن فهد،عن الشیخ علی بن الخازن،عن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مصنّفات الشهید و الفضلاء المذکورین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الطرق و غیرها جمیع مصنّفات و مرویات الشیخ العلاّمة سلطان العلماء و ترجمان الحکماء جمال الملة و الدین حسن بن الشیخ الأکمل سدید الدین یوسف بن علی بن مطهر، عن جماعة من تلامذته،عنه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الشیخ الفاضل فخر المحققین و المدققین أبو طالب محمد،و السید الجلیل عمید الدین عبد المطلب بن الأعرج الحسینی و السید العلاّمة النسّابة تاج الدین أبو عبد اللّه محمد بن القاسم بن معیة الحسنی الدیباجی و السید الجلیل أحمد بن أبی ابراهیم محمد بن زهرة الحلبی،و السید الکبیر العالم نجم الدین مهنّا بن سنان المدنی،و الشیخ العلاّمة الفهّامة قطب الدین محمد بن محمد الرازی،و الشیخ العلاّمة رضی الدین أبو الحسن علی بن الشیخ </w:t>
      </w:r>
    </w:p>
    <w:p>
      <w:pPr>
        <w:pStyle w:val="BookText"/>
        <w:rPr/>
      </w:pPr>
      <w:r>
        <w:rPr>
          <w:rFonts w:ascii="IRNazanin" w:hAnsi="IRNazanin" w:eastAsia="IRNazanin"/>
          <w:color w:val="111111"/>
          <w:sz w:val="28"/>
          <w:sz w:val="28"/>
          <w:szCs w:val="28"/>
          <w:rtl w:val="true"/>
          <w:lang w:bidi="fa-IR"/>
        </w:rPr>
        <w:t>جمال الدین أحمد بن یحیی المعروف بالمزیدی،و الشیخ المحقق زین الدین علی بن طراد المطارباذی،و غیرهم،عن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مصنّفات و مرویّات السید تاج الدین بن معیّة المذکور و جمیع ما یصحّ عنه أیضا من ولدی شیخنا الشهید أبی طالب محمد و أبی القاسم ضیاء الدین علی،عن السید تاج الدین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ضیاء الدین علی فبالإسناد إلی الشیخ شمس الدین ابن داود،و أمّا أبو طالب فبالإسناد إلی الشیخ عز الدین بن العشرة،عنه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خط هذا السید المعظم بالإجازة لشیخنا السعید شمس الدین محمد بن مکّی و لولدیه محمد و علی و لأختهما أم الحسن فاطمة و لجمیع المسلمین ممّن أدرک جزءا من حیاته بجمیع ذلک عن مشایخه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جمال الدین و السید مجد الدین أبو الفوارس محمد بن علی بن الأعرج والد السید ضیاء الدین و عمید الدین رحمهم اللّه و السید الجلیل النسّابة علم الدین المرتضی بن السید جلال الدین عبد الحمید ابن السید الطاهر الأوحد فخار بن معد الموسوی،و السید رضی الدین علی بن السید غیاث الدین عبد الکریم ابن السید جمال الدین أحمد بن طاوس الحسنی،و السید کمال الدین الحسن بن محمد الآوی الحسینی،و الشیخ صفی الدین محمد بن الشیخ نجیب الدین یحیی بن السعید، و الشیخ جمال الدین یوسف بن حماد،و الشیخ جلال الدین محمد بن الکوفی و غیرهم،عن مشایخهم و جمیع مصنّفات هؤلاء و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الشیخ أبی طالب محمد ولد شیخنا الشهید جمیع مصنّفات و مرویات والده و الشیخ فخر الدین بن المطهر عنه بغیر واسطة باجازة سبقت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إلی الشیخ رضی الدین علی بن أحمد المزیدی،و زین الدین علی بن طراد المطارباذی جمیع مصنّفات و مرویات الشیخ الفقیه الأدیب تقی الدین الحسن بن علی ابن داود الحلّی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قدّس سرّه جمیع مصنّفات و مرویات الشیخ المحقق شیخ الطائفة نجم الدین أبی القاسم </w:t>
      </w:r>
    </w:p>
    <w:p>
      <w:pPr>
        <w:pStyle w:val="BookText"/>
        <w:rPr/>
      </w:pPr>
      <w:r>
        <w:rPr>
          <w:rFonts w:ascii="IRNazanin" w:hAnsi="IRNazanin" w:eastAsia="IRNazanin"/>
          <w:color w:val="111111"/>
          <w:sz w:val="28"/>
          <w:sz w:val="28"/>
          <w:szCs w:val="28"/>
          <w:rtl w:val="true"/>
          <w:lang w:bidi="fa-IR"/>
        </w:rPr>
        <w:t>جعفر بن سعید،و جمیع مصنّفات و مرویات السید العلاّمة جمال الدین أبی الفضائل أحمد بن موسی بن جعفر بن الطاوس الحلّی مصنّف کتاب بشری المحققین و کتاب ملاذ العلماء و کتاب حل الاشکال فی معرفة الرجال و غیرها من الکتب تمام اثنین و ثمانین مجلدا، و جمیع مصنّفات و مرویات ولده السعید غیاث الدین عبد الکریم بن أحمد بن طاوس صاحب المقامات و الکرامات و غیرهم،و سیأتی إن شاء اللّه تعالی ذکر مشایخ هؤلاء الأفاضل و اتصالهم بمن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 جمیع مصنّفات و مرویات الامام السعید رئیس العلماء المحققین محقق حقایق الأولین و الآخرین نصیر الملّة و الحق و الدین محمد بن محمد بن الحسن الطوسی،و عن الشیخ جمال الدین بن المطهر،عنه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إلی الشیخ رضی الدین علی بن أحمد المزیدی جمیع ما رواه عن مشایخه مضافا إلی العلاّمة 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شمس الدین محمد بن أحمد بن صالح السیبی تلمیذ السید فخّار بن معد الموسوی،و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رضی الدین بن معیة الحسنی،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فخر الدین علی بن یوسف بن البوقی اللغوی،و الشیخ العالم صفی الدین محمد بن نجیب الدین یحیی بن سعید،و الشیخ تقی الدین الحسن بن داود، و الشیخ الأعلم شیخ الطائفة و ملاذها شمس الدین محمد بن جعفر بن نما،و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السعید أحمد بن یحیی المزیدی و غیرهم،عن مشایخهم بطریقهم إلیهم،و عن هؤلاء المشایخ جمیع مصنّفاتهم و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السید عمید الدین جمیع ما یرویه عن والده السعید مجد الدین أبی الفوارس محمد بن علی بن الأعرج تلمیذ الشیخ یحیی بن سعید،و الشیخ مفید الدین محمد بن جهیم و غیرهما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ما رواه عن جدّه السعید فخر الدین علی،و السید فخر الدین یروی عن السید جلال الدین عبد الحمید بن السید فخّار،عن والده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جمیع ما رواه عن الشیخ رضی الدین علی بن الشیخ سدید الدین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الشیخ فخر الدین بن المطهر جمیع ما رواه مضافا إلی والده السعید جمال الدین،عن عمّه العلاّمة رضی الدین علی بن یوسف بن مطهر،عن والده سدید الدین یوسف،و الشیخ نجم الدین جعفر بن سعید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مرویات و مصنّفات العلاّمة جمال الدین بن مطهر فإنّا نرویها بطرق أخری مضافة إلی ما تقدّم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نور الدین علی بن عبد العالی،عن الشیخ الصالح شمس الدین محمد بن أحمد بن محمد الصهیونی،عن الشیخ المحقق جمال الدین أحمد بن الحاج علی، عن جعفر بن الحسام،عن السید حسن بن أیّوب بن الأعرج،عن السیدین الأمیرین ضیاء الدین عبد اللّه بن محمد بن علی بن الأعرج و أخیه السید عمید الدین،و عن الشیخ فخر الدین،عن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نور الدین علی،عن الشیخ شمس الدین بن داود،عن الشیخ زین الدین علی بن طی،عن الشیخ شمس الدین محمد بن محمد بن عبد اللّه العریضی </w:t>
      </w:r>
      <w:r>
        <w:rPr>
          <w:rStyle w:val="FootnoteAnchor"/>
          <w:rtl w:val="true"/>
        </w:rPr>
        <w:footnoteReference w:id="1766"/>
      </w:r>
      <w:r>
        <w:rPr>
          <w:rFonts w:ascii="IRNazanin" w:hAnsi="IRNazanin" w:eastAsia="IRNazanin"/>
          <w:color w:val="111111"/>
          <w:sz w:val="28"/>
          <w:sz w:val="28"/>
          <w:szCs w:val="28"/>
          <w:rtl w:val="true"/>
          <w:lang w:bidi="fa-IR"/>
        </w:rPr>
        <w:t>،عن السیّد بدر الدین حسن بن نجم الدین،عن المشایخ الثلاثة ضیاء الدین و عمید الدین و فخر الدین، عن العلاّمة،و عن الثلاثة جمیع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محمد بن داود،عن الشیخ عز الدین حسن بن العشرة،عن الشیخ جمال الدین أحمد بن فهد،عن الشیخ نظام الدین علی بن عبد الحمید النیلی،عن المشایخ الثلاثة،عن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الصهیونی،عن الشیخ عز الدین حسن بن العشرة،عن الشیخ نظام الدین النیلی،عن الشیخ فخر الدین،عن العلاّمة،و غیرها من الطرق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العلاّمة،عن والده سدید الدین یوسف،و عن الشیخ المحقق نجم الدین و ابن عمّه الشیخ نجیب الدین یحیی بن أحمد بن سعید،و الشیخ مفید الدین محمد بن جهیم الأسدی، </w:t>
      </w:r>
    </w:p>
    <w:p>
      <w:pPr>
        <w:pStyle w:val="BookText"/>
        <w:rPr/>
      </w:pPr>
      <w:r>
        <w:rPr>
          <w:rFonts w:ascii="IRNazanin" w:hAnsi="IRNazanin" w:eastAsia="IRNazanin"/>
          <w:color w:val="111111"/>
          <w:sz w:val="28"/>
          <w:sz w:val="28"/>
          <w:szCs w:val="28"/>
          <w:rtl w:val="true"/>
          <w:lang w:bidi="fa-IR"/>
        </w:rPr>
        <w:t>و السیدین الزاهدین رضی الدین أبی القاسم علی و جمال الدین أبی الفضائل أحمد ابنی موسی بن الطاوس الحسنی جمیع مصنّفاتهم و مرویاتهم عنهم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مصنّفات الشیخ المحقق جعفر بن سعید عالیا عن شیخنا الشهید،عن الشیخ البلیغ جلال الدین محمد بن الشیخ العلاّمة شمس الدین محمد بن الکوفی الهاشمی الحارثی،عن الشیخ نجم الدین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الأجلین عمید الدین و فخر الدین،عن الشیخ رضی الدین علی بن یوسف بن مطهر،عن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السید تاج الدین بن معیة الحسنی،و الشیخ رضی الدین علی بن أحمد المزیدی،و الشیخ زین الدین علی بن طراد المطارباذی جمیعا،عن الشیخ صفی الدین محمد بن یحیی بن سعید،عن عمّه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الجماعة کلّهم جمیع مصنّفات و مرویات الشیخ العلاّمة نجیب الدین أبی إبراهیم محمد بن جعفر بن أبی البقا هبة اللّه بن نما الحلّی،و مصنّفات و مرویات السید العلاّمة المرتضی شمس الدین أبی علی فخّار بن معد الموسوی،و مصنّفات و مرویات الشیخ العلاّمة قدوة المذهب السید السعید محیی الدین أبی حامد محمد بن أبی القاسم عبد اللّه بن علی بن زهرة الحسینی الصادقی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المشایخ الثلاثة مصنفات و مرویات الشیخ العلاّمة فخر الدین أبی عبد اللّه محمد بن إدریس الحلّی،و مصنّفات و مرویات الشیخ السعید رشید الدین أبی جعفر محمد بن علی بن شهرآشوب المازندرانی،و مصنّفات و مرویات الشیخ الفاضل العالم سدید الدین أبی الفضل شاذان بن جبرئیل القمی بغیر واسطة إلاّ فی الشیخ نجیب الدین بن نما فإنّه یروی عن شاذان بواسطة الشیخ السعید أبی عبد اللّه محمد بن جعفر المشهدی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عن السید فخّار جمیع مصنّفات و مرویات الشیخ أبی زکریا یحیی بن علی بن البطریق الحلّی،و جمیع مصنّفات و مرویات الشیخ الأفضل عمید الرؤساء هبة اللّه بن حامد ابن أحمد بن أیوب،عنهما بغیر واسطة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محمد بن ادریس جمیع مصنّفات السید الطاهر أبی المکارم حمزة بن علی ابن زهرة الحلبی صاحب کتاب الغنیة و غیره،و عن ابن أخیه السید محیی الدین،عنه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مصنّفات و مرویات الشیخ عربی بن مسافر العبادی،و الشیخ نجم الدین عبد اللّه ابن جعفر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جمیع مصنّفات و مرویات الشیخ الجلیل أبی عبد اللّه جعفر بن محمد الدوریستی تلمیذ الشیخ المفید،عن شاذان،عن الشیخ الفقیه عبد اللّه بن عمر الطرابلسی، عن القاضی عبد العزیز بن أبی کامل،عن الشیخ أبی الفتح محمد بن عثمان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شاذان،و عن الشیخ الفقیه أبی محمد ریحان بن عبد اللّه الحبشی،عن القاضی عبد العزیز بن أبی کامل،عن الشیخ أبی الفتح الکراجکی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القاضی عبد العزیز أیضا جمیع مصنّفات الشیخ الفقیه السعید خلیفة المرتضی فی البلاد الحلبیة أبی الصلاح تقی بن نجم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شاذان،عن أبی القاسم العماد محمد بن أبی القاسم الطبری مصنّفات و مرویات الشیخ الفقیه أبی علی الحسن بن الشیخ الأعظم الأجل شیخ الطائفة علامة الدوران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مصنفات و مرویات والده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جملتها کتاب التهذیب و الاستبصار و غیرهما من کتب الحدیث و الأصول و الفروع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أبی جعفر مصنّفات و مرویات السید المرتضی علم الهدی علی بن الحسین الموسوی،و مصنّفات و مرویات أخیه السید الرضی التی من جملتها کتاب نهج البلاغة، و مصنّفات الشیخ سلاّر بن عبد العزیز الدیلمی،و مصنّفات و مرویات الشیخ أبی عبد اللّه الحسین بن عبید اللّه الغضائری التی من جملتها کتاب الرجال،و مصنّفات و مرویات الشیخ الجلیل الضابط أبی عمرو الکشی بواسطة الشیخ الجلیل هارون بن موسی التلعکبری، و جمیع مصنّفات شیخ الطائفة و رئیسها أبی عبد اللّه محمد بن محمد بن النعمان الملقب بالمفید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المفید جمیع مصنّفات و مرویات الشیخ الفقیه رئیس المحدّثین الصدوق أبی جعفر محمد بن علی بن الحسین بن موسی بن بابویه القمی سیّما کتاب من لا یحضره الفقیه،و مصنّفات و مرویات الشیخ الفقیه أبی القاسم جعفر 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مصنّفات و مرویات والده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قولویه جمیع مصنّفات و مرویات الشیخ الأعظم الأفخم ثقة الاسلام رأس المحدثین شیخ الطائفة أبی جعفر محمد بن یعقوب الکلینی الرازی التی من جملتها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خمسون کتابا بالأسانید التی فیه لکل حدیث متصلة بالائمة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صلواته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طریق آخر إلی الشیخ المفید و من قبله أعلی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فخّار بن معد الموسوی المتقدم،عن شاذان بن جبرئیل،عن جعفر بن محمد الدوریستی،عن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الدوریستی،عن أبیه محمد،عن الصدوق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شاذان،عن السید أحمد بن محمد الموسوی،عن ابن قدامة،عن الشریف المرتضی و أخیه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جعفر بن محمد الدوریستی،عن الرضی أیضا و عن المرتضی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الشیخ المحقق المعظم خواجة نصیر الدین الطوسی،عن أبیه، عن السید فضل اللّه الحسنی،عن المرتضی الرازی،عن جعفر بن محمد الدوریستی،عن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السید غیاث الدین بن طاوس،عن السید جلال الدین عبد الحمید بن السید فخار،عن الشیخ برهان الدین القزوینی،عن السید هبة اللّه بن الشجری النحوی،عن ابن قدامة،عن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إلی الشیخ رشید الدین محمد بن شهرآشوب السروی المازندرانی، عن السید المنتهی بن أبی زید بن کیابکی الحسینی الجرجانی،عن السید الرضی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شهرآشوب،عن السید فضل اللّه بن علی الراوندی،عن عبد الجبار المقرئ،عن أبی علی،عن والده،عن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شهرآشوب،عن السید أبی الصمصام ذی الفقار بن معبد الحسنی المروزی،عن الشیخ أبی عبد اللّه محمد بن علی الحلوانی،عن السیدین البدلین علی و محمد المرتضی و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أبی الصمصام مصنّفات الشیخ أبی العباس أحمد بن علی بن أحمد بن العباس النجاشی التی من جملتها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النجاشی مصنفات الحسین بن عبید اللّه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إلی الشیخ السعید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أخری مضافة إلی ما تقدّم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رضی الدین علی بن طاوس،عن الشیخ حسین بن أحمد السوراوی،عن محمد بن القاسم الطبری،عن الشیخ أبی علی،عن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الدین،عن الشیخ أبی زیاد علی،عن والده</w:t>
      </w:r>
      <w:r>
        <w:rPr>
          <w:rFonts w:eastAsia="IRNazanin" w:cs="IRNazanin"/>
          <w:color w:val="111111"/>
          <w:sz w:val="28"/>
          <w:szCs w:val="28"/>
          <w:rtl w:val="true"/>
          <w:lang w:bidi="fa-IR"/>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 علی بن یحیی الحناط،عن عربی بن مسافر العبادی،عن محمد بن القاسم الطبری،عن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 بن طاوس،عن أسعد بن عبد القاهر الاصفهانی،عن أبی الفرج علی بن أبی الحسین الراوندی،عن أبی جعفر محمد بن علی بن المحسن الحلبی،عن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رضی الدین،عن السید محیی الدین ابن زهرة،عن الشیخ یحیی بن البطریق،عن محمد بن أبی القاسم الطبری،عن الشیخ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إلی نصیر الدین الطوسی،عن والده،عن السید فضل اللّه الراوندی، عن السید المجتبی بن الداعی،عن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المتقدم إلی العلامة،عن والده،عن الشیخ یحیی بن الفرج السوراوی، عن الفقیه الحسین بن هبة اللّه بن رطبة،عن أبی علی،عن والده رضی اللّه عنه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العلامة،عن والده،عن السید أحمد بن یوسف العریضی العلوی،عن </w:t>
      </w:r>
    </w:p>
    <w:p>
      <w:pPr>
        <w:pStyle w:val="BookText"/>
        <w:rPr/>
      </w:pPr>
      <w:r>
        <w:rPr>
          <w:rFonts w:ascii="IRNazanin" w:hAnsi="IRNazanin" w:eastAsia="IRNazanin"/>
          <w:color w:val="111111"/>
          <w:sz w:val="28"/>
          <w:sz w:val="28"/>
          <w:szCs w:val="28"/>
          <w:rtl w:val="true"/>
          <w:lang w:bidi="fa-IR"/>
        </w:rPr>
        <w:t>برهان الدین محمد بن محمد الحمدانی القزوینی،عن السید فضل اللّه بن علی الراوندی، عن السید أبی الصمصام الحسنی،عن الشیخ أبی جعفر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الشهید رحمه اللّه،عن رضی الدین المزیدی،و زین الدین المطارباذی،عن الحسن بن داود،عن المحقق نجم الدین جعفر بن الحسن بن یحیی بن سعید،عن أبیه،عن أبیه،عن عربی بن مسافر،عن إلیاس بن هشام،عن أبی علی،عن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السید تاج الدین بن معیة،عن السید المرتضی علی بن السید جلال الدین عبد الحمید بن فخار الموسوی،عن أبیه،عن جدّه فخار،عن شاذان بن جبرئیل،عن العماد الطبری،عن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المزیدی،عن محمد بن صالح،عن السید فخار،عن شاذان،عن العماد،عن أبی علی،عن أبیه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مشایخ السید فخار الذین تقدموا إلی المفید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بن صالح روی لی السید فخار فی السنة التی توفی فیها رضی اللّه عنه و هی سنة ثلاثین و ستمائة،و سبب ذلک أنّه جاء إلی بلادنا و خدمناه،و کنت أنا صبیّ أتولی خدمته فأجاز لی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فیما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محمد بن صالح،عن والده أحمد،عن الفقیه قوام الدین محمد بن محمد البحرانی،عن السید فضل اللّه الراوندی،عن السید المجتبی بن الداعی الحسنی،عن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والده أحمد،عن الشیخ علی بن الفرج السوراوی،عن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والده أحمد،عن الفقیه الأدیب المتکلّم راشد بن إبراهیم البحرانی،عن القاضی جمال الدین علی بن عبد الجبار الطوسی،عن والده،عن الشیخ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القاضی جمال الدین علی مصنّفات الشیخ قطب الدین سعید بن هبة اللّه و السید أبی الرضا فضل اللّه الراوندیین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محمد بن أبی البرکات الصنعانی،عن عربی بن مسافر،عن الحسین 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السید 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و المحقق نجم الدین بسندهما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الشیخ علی بن ثابت بن عصیدة،عن عربی بن مسافر،عن ابن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صالح،عن الشیخ نجیب الدین محمد بن نما،عن والده جعفر،و عن ابن إدریس کلیهما عن ابن رطبة،عن أبی علی،عن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صالح،عن السید الفقیه الزاهد رضی الدین محمد بن محمد بن محمد بن زید ابن الداعی الحسینی،عن أبیه،عن أبیه،عن أبیه،عن أبیه الداعی الحسینی،عن الشیخ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المرتضی،و عن سلاّر،و ابن البراج،و أبی الصلاح بجمیع ما صنّفوه و 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إلی الشهید رحمه اللّه عن شیخه الجلیل الفقیه الصالح جلال الدین الحسن بن أحمد بن الشیخ نجیب الدین محمد بن جعفر بن هبة اللّه بن نما،عن أبیه،عن أبیه،عن أبیه، عن أبیه،عن الشیخ أبی عبد اللّه الحسین بن محمد بن طحال المقدادی،عن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الطرق نروی جمیع مصنّفات من تقدّم علی الشیخ من المشایخ المذکورین و غیرهم و جمیع ما اشتمل علیه کتابه فهرست أسماء المصنّفین و جمیع کتبهم و روایاتهم بالطرق التی له إلیهم،ثم بالطرق التی تضمنتها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جمیع ما رواه الشیخ الفاضل الحافظ منتجب الدین أبو الحسن علی بن عبید اللّه بن الحسن المدعوّ حسکا بن الحسن بن الحسین ابن علی بن الحسین بن بابویه،عن مشایخه و عن أبیه و جدّه و باقی أسلافه،و عن عمّه الأعلی الصدوق بالطرق التی له إلیه،و جمیع ما اشتمل علیه کتاب فهرسته لأسماء العلماء المتأخرین عن الشیخ أبی جعفر الطوسی بطرقه فیه إلیهم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هذا الرجل حسن الضبط کثیر الروایة عن مشایخ عدیدة بالاسناد المتقدّم إلی </w:t>
      </w:r>
    </w:p>
    <w:p>
      <w:pPr>
        <w:pStyle w:val="BookText"/>
        <w:rPr/>
      </w:pPr>
      <w:r>
        <w:rPr>
          <w:rFonts w:ascii="IRNazanin" w:hAnsi="IRNazanin" w:eastAsia="IRNazanin"/>
          <w:color w:val="111111"/>
          <w:sz w:val="28"/>
          <w:sz w:val="28"/>
          <w:szCs w:val="28"/>
          <w:rtl w:val="true"/>
          <w:lang w:bidi="fa-IR"/>
        </w:rPr>
        <w:t>السیدین الأعظمین رضی الدین علی و جمال الدین أحمد ابنی طاوس،و الشیخ سدید الدین ابن مطهر،عن الشیخ صفی الدین أبی جعفر محمد بن معد الموسوی،عن الشیخ برهان الدین القزوینی،عن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جمیع مصنّفات السید صفی الدین و روایاته و مصنّفات برهان الدین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برهان الدین مصنّفات الشیخ أمین الدین أبی علی الفضل بن الحسن الطبرسی، و مصنّفات الشیخ سدید الدین الحمصی،و مصنّفات السید فضل اللّه الراوندی،و مصنّفات الکراجکی و الصهرشتی عنهم بغیر واسطة،و کتب الشیخ السعید أبی الحسین ورّام بن أبی فراس المالکی الأشتری بواسطة الشیخ منتجب الدین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أیضا مصنّفات و مرویّات الشیخ منتجب الدین،عن الشیخ الشهید،عن السید ابن معیة،عن السید رضی الدین علی بن السید غیاث الدین عبد الکریم بن طاوس،عن والده،عن الشیخ نصیر الدین محمد بن الحسن الطوسی،عن برهان الدین،عنه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والده،عن السید أحمد بن یوسف،عن برهان الدین،عنه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عن الشیخ منتجب الدین،عن المرتضی و المجتبی ابنی الداعی الحسنی، عن الشیخ المفید عبد الرحمن بن أحمد بن الحسین النیسابوری جمیع مصنّفاته و مصنّفات السید المرتضی و أخیه الرضی و الشیخ أبی جعفر و سلاّر و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الصحیفة الکاملة عن مولانا سید العابدین بالاسناد المتقدّم إلی عمید الرؤساء هبة اللّه،عن 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بالطرق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بالطرق إلیه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بالاسناد إلی الشهید،عن السید تاج الدین،عن أبیه أبی جعفر القاسم،عن خاله تاج الدین أبی عبد اللّه جعفر بن محمد بن الحسن بن معیة،عن والده السید مجد الدین محمد ابن الحسن بن معیة،عن الشیخ أبی جعفر محمد بن شهرآشوب المازندرانی،عن السید أبی </w:t>
      </w:r>
    </w:p>
    <w:p>
      <w:pPr>
        <w:pStyle w:val="BookText"/>
        <w:rPr/>
      </w:pPr>
      <w:r>
        <w:rPr>
          <w:rFonts w:ascii="IRNazanin" w:hAnsi="IRNazanin" w:eastAsia="IRNazanin"/>
          <w:color w:val="111111"/>
          <w:sz w:val="28"/>
          <w:sz w:val="28"/>
          <w:szCs w:val="28"/>
          <w:rtl w:val="true"/>
          <w:lang w:bidi="fa-IR"/>
        </w:rPr>
        <w:t>الصمصام ذی الفقار بن محمد بن معبد الحسنی،عن الشیخ أبی جعفر محمد بن الحسن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بطریق آخر عن السید تاج الدین بن معیة،عن السید کمال الدین المرتضی محمد ابن محمد بن السید رضی الدین الآوی الحسینی،عن خواجة نصیر الدین محمد بن الحسن الطوسی،عن والده،عن السید أبی الرضا فضل اللّه الحسنی،عن السید أبی الصمصام،عن الشیخ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ابن إدریس،عن أبی علی،عن شیخ الطائفة الطوسی،عن الحسین بن عبید اللّه الغضائری،عن أبی المفضل محمد بن عبد اللّه بن المطلب الشیبانی،عن الشریف الحسنی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السید فخار،عن الشیخ الأفضل الأکمل عمید الرؤساء هبة اللّه بن حامد ابن أحمد بن أیّوب،و الشیخ الجلیل النبیل علی بن السکون،عن السید الأجل نجم الدین بهاء الشرف أبی الحسن محمد بن الحسن الحسینی إلی آخر السند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الشهید رحمه اللّه،عن السید الجلیل أحمد بن أبی إبراهیم محمد بن زهرة الحلبی،عن العلاّمة بأسانیده إلی الشیخ و ابن إدریس و عمید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طریق أعلی من هذه الطرق أخذتها عن مولانا و مولی الثقلین صاحب الزمان و خلیفة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کنت فی عنفوان الشباب طالبا أقرب الطرق إلی اللّه تبارک و تعالی بالریاضات و المجاهدات،فرأیت فی الرؤیا بین النوم و الیقظة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منه مسائل اشکلت علیّ،و بعده سألت عنه کتابا أعمل علیه، فأعطانی الصحیفة الکاملة و انکشف علیّ منها علوم کثیرة و شاعت فی الآفاق حتّی أنّه لا یوجد فی بلادنا دار لا تکون فیها متعدّدة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النجف الأشرف قرأت الزیارة الجامعة الکبیرة علی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الزیارة،فقلت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فداک هذه زیارة جدّک،فقررّنی و لاطفنی بملاطفات کثیرة و وقع جمیع ما بشّرنی به فی تلک الرؤیا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جمیع أخبار أهل البیت باسناد أقرب فإنّی رأیت فی أحیان المجاهدات فی الطیف انه جاء شخص نورانی و کان معه ثوب نورانی مکتوب علیه بالخط الأخضر جمیع أحادیث أهل البیت و کان الجلالة مکتوبة بماء الذهب،فأراد أن یلبسنی،قلت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الثوب الذی یکون کلّه مکتوبا علیه الجلالة و لا ألبس هذا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أن یسمع کلام مولاه،ألبسه و الثوب الذی تریده قطع لک و ما خیط بعد،فأرانیه و کان کما أردت کان مکتوبا علیه کله الجلالة بماء الذهب،فلمّا لبسته انفتح علیّ معانی الأخبار و مشکلاته و وفقنی اللّه لترویج الأحادیث بعد ما کانت متروکة،و الحمد للّه رب العالمین علی هذه النعماء،و الغرض من ذکره التحدیث بنعم اللّه تعالی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کتب القراءات فإنّا نروی کتاب التیسیر للشیخ أبی عمرو الدانی بالاسناد المتقدّم إلی السید تاج الدین بن معیة،عن جمال الدین یوسف بن حماد،عن السید رضی الدین بن قتادة،عن الشیخ أبی حفص عمر بن معن الزبری الضریر إمام مسجد رسول اللّه صلّی اللّه علیه و آله،عن الشیخ أبی عبد اللّه محمد بن عمر بن یوسف القرطبی،عن الشیخ أبی الحسن علی بن أحمد الجذامی الضریر المالقی،عن الشیخ أبی محمد عبد اللّه بن سهل،عن الشیخ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 أیضا عن شیخنا الشهید،عن الشیخ عز الدین أبی البرکات خلیل بن یوسف الأنصاری،عن عبد اللّه بن سلیمان الأنصاری الغرناطی،عن أحمد بن علی بن الطباع الرعینی،عن عبد اللّه بن محمد بن مجاهد العبدی،عن أبی خالد یزید بن محمد بن رفاعة اللخمی،عن علی بن أحمد بن خلف الأنصاری،عن علی بن الحسین المرسی،عن الشیخ أبی عمرو الدانی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شیخنا الأجل بهاء الدین محمد العاملی،عن شیخ الفقهاء و القراء فی زمانه الشریف مولانا عماد الدین الاسترآبادی بسنده المذکور فی کتبه إلی الشیخ أبی 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شیخنا الأجل الأکمل الحافظ الضریر محمد بن شمس الدین الدستجردی،عن أستاده،عن مولانا عماد الدین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حرز الأمانی المشهور بالشاطبیة فإنّی أرویها بهذا الطریق عن الشیخ خلیل الأنصاری،عن الجعبری بسنده،عن مصنّفها أبی القاسم بن فیرة الرعینی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بالسند إلی شیخنا الشهید،عن الشیخ جمال الدین أحمد بن الحسین بن محمد ابن المؤمن الکوفی،عن الشیخ شمس الدین محمد بن الغزال المضری،عن الشیخ زین الدین علی بن یحیی المربعی،عن السید عز الدین حسین بن قتادة المدینی،عن الشیخ مکین الدین یوسف بن عبد الرزاق،عن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الشهید،عن الشیخ شمس الدین محمد بن عبد اللّه البغدادی،عن الشیخ محمد بن یعقوب المعروف بابن الجرایدی،عن ولد المصنّف،عن والده الناظم بأسانیده المتکثرة إلی الرواة العشرین،عن العشرة المشهورة،عن رسول اللّه صلّی اللّه علیه و آله،و لم أذکر الطرق لطولها و کثرتها و هی مذکورة فی شرحها للشیخ أبی الحسن علی بن محمد السخاوی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الموجز فی القراءات و الرعایة فی التجوید و باقی کتب مکی بن أبی طالب المقرئ و کتاب الوقف و الابتداء للشیخ شمس الدین محمد بن بشار الأنباری و باقی کتبه فإنّی أرویها بالاسناد المتقدّم إلی السید رضی الدین بن قتادة،عن أبی حفص الزبری،عن القاضی بهاء الدین بن رافع بن تمیم،عن ضیاء الدین یحیی بن سعدون القرطبی،عن الشیخ أبی محمد عبد الرحمن بن محمد بن عتاب،عن الامام أبی محمد مکّی بن أبی طالب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بالاسناد عن ابن رافع،عن ضیاء الدین،عن أبی عبد اللّه الحسین بن محمد بن عبد الوهاب،عن أبی جعفر محمد بن أحمد بن محمد بن المسلم </w:t>
      </w:r>
      <w:r>
        <w:rPr>
          <w:rStyle w:val="FootnoteAnchor"/>
          <w:rtl w:val="true"/>
        </w:rPr>
        <w:footnoteReference w:id="1769"/>
      </w:r>
      <w:r>
        <w:rPr>
          <w:rFonts w:ascii="IRNazanin" w:hAnsi="IRNazanin" w:eastAsia="IRNazanin"/>
          <w:color w:val="111111"/>
          <w:sz w:val="28"/>
          <w:sz w:val="28"/>
          <w:szCs w:val="28"/>
          <w:rtl w:val="true"/>
          <w:lang w:bidi="fa-IR"/>
        </w:rPr>
        <w:t>،عن أبی القاسم اسماعیل ابن سعید،عن محمد بن القاسم بن بشار الأنباری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أروی کتاب الشیخ جمال الدین أحمد بن موسی بن مجاهد فی القراءات السبع </w:t>
      </w:r>
    </w:p>
    <w:p>
      <w:pPr>
        <w:pStyle w:val="BookText"/>
        <w:rPr/>
      </w:pPr>
      <w:r>
        <w:rPr>
          <w:rFonts w:ascii="IRNazanin" w:hAnsi="IRNazanin" w:eastAsia="IRNazanin"/>
          <w:color w:val="111111"/>
          <w:sz w:val="28"/>
          <w:sz w:val="28"/>
          <w:szCs w:val="28"/>
          <w:rtl w:val="true"/>
          <w:lang w:bidi="fa-IR"/>
        </w:rPr>
        <w:t>بالاسناد إلی العلاّمة ابن مطهر،عن أبیه سدید الدین یوسف،عن السید صفی الدین محمد بن معد الموسوی،عن نصیر الدین راشد بن ابراهیم البحرانی،عن السید فضل اللّه الحسنی،عن أبی الفتح بن الفضل الأخشیدی،عن أبی الحسن علی بن القاسم بن ابراهیم الخیاط،عن أبی حفص عمر بن إبراهیم الکنانی،عن مصنّفه أحمد 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اللغة و العربیة فإنّی أروی صحاح اسماعیل بن حمّاد الجوهری بالاسناد إلی الشیخ سدید الدین بن مطهر،عن مهذب الدین الحسین بن ردة،عن محمد بن الحسن بن علی بن محمد بن علی بن عبد الصمد التمیمی،عن أبیه،عن جدّ أبیه،عن الأدیب أبی منصور بن أبی القاسم البیشکی،عن الجوهری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کتاب الجمهرة مع باقی مصنّفات محمد بن درید و روایاته و اجازاته بالاسناد المتقدم إلی السید فخار الموسوی،عن أبی الفتح محمد بن المیدانی،عن ابن الجوالیقی، عن الخطیب أبی زکریا التبریزی،عن أبی محمد الحسن بن علی الجوهری،عن أبی بکر بن الجراح،عن ابن درید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عن أبی الفتح المیدانی جمیع مصنّفات یعقوب بن السکیت صاحب کتاب اصلاح المنطق و جمیع روایاته،عن الرئیس الحسین بن محمد بن عبد الوهاب المعروف بالبارع،عن محمد بن أحمد بن المسلم المعدل،عن أبی القاسم اسماعیل بن أسعد بن اسماعیل بن سوید،عن أبی بکر محمد بن القاسم بن بشار الأنباری،عن أبیه القاسم،عن عبد اللّه بن محمد الرستمی،عن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جمیع مصنّفات الهروی صاحب کتاب الغریبین،عن أبی الفرج ابن الجوزی،عن ابن الجوالیقی،عن الخطیب التبریزی،عن الوزیر أبی القاسم المغربی،عن الهروی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الخطیب التبریزی،عن أبی الفتح سلیمان بن أیّوب الرازی،عن الشیخ أبی الحسین أحمد بن فارس صاحب کتاب مجمل اللغة له و لجمیع مصنّفاته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الجوالیقی،عن أبی الصقر الواسطی،عن الحبشی،عن التیسینی،عن </w:t>
      </w:r>
    </w:p>
    <w:p>
      <w:pPr>
        <w:pStyle w:val="BookText"/>
        <w:rPr/>
      </w:pPr>
      <w:r>
        <w:rPr>
          <w:rFonts w:ascii="IRNazanin" w:hAnsi="IRNazanin" w:eastAsia="IRNazanin"/>
          <w:color w:val="111111"/>
          <w:sz w:val="28"/>
          <w:sz w:val="28"/>
          <w:szCs w:val="28"/>
          <w:rtl w:val="true"/>
          <w:lang w:bidi="fa-IR"/>
        </w:rPr>
        <w:t>الأنطاکی،عن أبی تمام حبیب بن أوس الطائی صاحب الحماسة لها و لجمیع تصانیفه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جمیع مصنّفات أبی العباس أحمد بن یحیی المشهور بثعلب صاحب الفصیح،عن عمید الرؤساء هبة اللّه بن أیّوب،عن ابن القصار،عن أبی الحسن سعد الخیر بن محمد الأندلسی،عن أبی سعید محمد بن محمد المظفری،عن الحافظ أبی نعیم جدّی أحمد ابن عبد اللّه الاصفهانی صاحب کتاب حلیة الأولیاء،عن أبی الحسن محمد بن أحمد بن کیسان النحوی،عن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الخلاصة المالکیة فإنّی أرویها عن الشهید،عن الشیخ شهاب الدین أبی العباس أحمد بن الحسن بن أحمد النحوی فقیه الصخرة ببیت المقدس،عن الشیخ برهان الدین ابراهیم بن عمر الجعبری،عن الشیخ شمس الدین محمد بن أبی الفتح الدمشقی،عن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الشهید،عن المزیدی،عن والده أحمد،عن الشیخ نجیب الدین یحیی بن سعید، عن الشیخ الأدیب مهذب الدین بن کرم النحوی،عن الشیخ نجیب الدین أبی البقاء العکبری، و الشیخ علی بن فرج السوراوی جمیعا،عن الشیخ أبی محمد عبد اللّه بن أحمد بن الخشاب النحوی،عن السید النقیب هبة اللّه بن الشجری،عن السید أبی المعمر یحیی بن هبة اللّه بن طباطبا الحسنی،عن القاضی أبی القاسم عمر بن ثابت الثمانینی النحوی،عن ابن جنی لکتاب اللمع و غیره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إلی السید فخار،عن أبی الفتح المیدانی،عن ابن الجوالیقی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الجوالیقی،عن أبی زکریا یحیی بن علی بن الخطیب التبریزی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التبریزی،عن أبی العلاء المعری و الثمانینی،و أبی الحسن بن عبد الوارث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الثمانینی،عن ابن جنی جمیع کتبه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جنی،عن أبی علی الفارسی جمیع کتبه،و عن الربعی جمیع کتبه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أبی علی الفارسی،عن أبی بکر بن السراج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السراج،عن الزجاج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الزجاج،عن أبی العباس المبرّد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المبرّد،عن أبی عثمان المازنی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المازنی،عن الجرمی جمیع کتبه،و عن أبی الحسن الأخفش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الأخفش،عن سیبویه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سیبویه،عن الشیخ الأجل الخلیل بن أحمد العروضی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أئمة اللغة و الأدب و من تأخّر عنهم إنّما اقتفی علی آثارهم و نسج علی منوالهم فلا جرم اقتصرنا علی ذکر الطرق إلیهم و ایثار الاختصار،و لو حاولنا ذکر الطریق إلی کلّ من بلغنا من المصنفین و المؤلفین لطال الخطب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لنذکر طریقا واحدا هو أعلی ما اشتملت علیه هذه الطرق إلی سید المرسلین صلّی اللّه علیه و آله و یعلم منه مفصلا أعلی و أشرف ما عندنا من السند إلی کتب الحدیث کالتهذیب و الاستبصار و الفقیه و مدینة العلم و الکافی و غیرها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الشیخ الأعظم بهاء الدین محمد العاملی،عن أبیه الحسین بن عبد الصمد،عن الشهید الثانی،عن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الشیخ بهاء الدین محمد،عن الشیخ عبد العالی،عن الشیخ نور الدین علی ابن عبد العالی،عن الشیخ شمس الدین محمد بن داود،عن الشیخ ضیاء الدین علی،عن والده الشهید،عن رضی الدین المزیدی،عن محمد بن صالح،عن السید فخّار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ضیاء الدین بن مکّی،عن السید تاج الدین بن معیة،عن العلاّمة،عن المحقق،عن السید فخار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الشهید،عن محمد بن الکوفی،عن المحقق،عن السید فخار،عن شاذان بن جبرئیل،عن جعفر الدوریستی،عن المفید،عن الصدوق أبی جعفر محمد بن بابویه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القاسم المفسّر الجرجانی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یوسف بن محمد بن زیاد و علی بن محمد بن سنان،عن أبویهما،عن مولانا و سیّدنا أبی محمد الحسن بن علی بن محمد بن علی بن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أبیه،عن أبیه،عن أبیه،عن أبیه،عن أبیه،عن أبیه،عن أبیه، عن أبیه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أحبب فی اللّه و أبغض فی اللّه و وال فی اللّه و عاد فی اللّه،فإنّه لا تنال ولایة اللّه إلاّ بذلک،و لا یجد رجل طعم الإیمان و إن کثرت صلاته و صیامه حتّی یکون کذلک و قد صارت مؤاخاة الناس یومکم هذا أکثرها علی الدنیا علیها یتوادون و علیها یتباغضون و ذلک لا یغنی عنهم من اللّه شیئا؛</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لی أن أعلم أنّی قد والیت و عادیت فی اللّه؟و من ولیّ اللّه عزّ و جلّ حتّی أوالیه؟و من عدوّه حتّی أعادیه؟</w:t>
      </w:r>
    </w:p>
    <w:p>
      <w:pPr>
        <w:pStyle w:val="BookText"/>
        <w:rPr/>
      </w:pPr>
      <w:r>
        <w:rPr>
          <w:rFonts w:ascii="IRNazanin" w:hAnsi="IRNazanin" w:eastAsia="IRNazanin"/>
          <w:color w:val="111111"/>
          <w:sz w:val="28"/>
          <w:sz w:val="28"/>
          <w:szCs w:val="28"/>
          <w:rtl w:val="true"/>
          <w:lang w:bidi="fa-IR"/>
        </w:rPr>
        <w:t>فأشار له رسول اللّه صلّی اللّه علیه و آله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هذا ولیّ اللّه فواله،و عدوّ هذا عدوّ اللّه فعاده،وال ولیّ هذا و لو أنّه قاتل أبیک و ولدک،و عاد عدوّه و لو أنّه أبوک أو ولدک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فلیرو ذلک و غیره الولد الأعزّ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بهذه الطرق و غیرها ممّا ذکره الأصحاب فی کتبهم و ضمنوه إجازاتهم خصوصا کتاب الإجازات لکشف طرق المفازات الذی جمعه السید السعید الطاهر رضی الدین علی بن موسی بن جعفر بن الطاوس الحسنی، و الإجازة التی أجازها العلاّمة جمال الدین الحسن بن یوسف بن مطهر للسید الطاهر </w:t>
      </w:r>
    </w:p>
    <w:p>
      <w:pPr>
        <w:pStyle w:val="BookText"/>
        <w:rPr/>
      </w:pPr>
      <w:r>
        <w:rPr>
          <w:rFonts w:ascii="IRNazanin" w:hAnsi="IRNazanin" w:eastAsia="IRNazanin"/>
          <w:color w:val="111111"/>
          <w:sz w:val="28"/>
          <w:sz w:val="28"/>
          <w:szCs w:val="28"/>
          <w:rtl w:val="true"/>
          <w:lang w:bidi="fa-IR"/>
        </w:rPr>
        <w:t>الأصیل أبی الحسن علی بن محمد بن زهرة الحلبی،فإنّها اشتملت علی المهم من کتب الأصحاب و أکثر علماء الاسلام من الحدیث و التفسیر و الفقه و اللغة و العربیة و النثر و النظم و غیرها،و کتاب فهرست الشیخ منتجب الدین علی بن عبید اللّه بن بابویه،و فهرست الشیخ محمد بن الحسن الطوسی،و فهرست النجاشی،و إجازة الشهید محمد بن مکی لولدیه، و اجازة الشیخ نور الدین علی بن عبد العالی لولدیه الشیخ عبد العالی و الشیخ ابراهیم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و حباهم بالجنان و سرهم و جعلنا من رفقائهم فی الرفیق الأعلی بجاه سید المرسلین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آخذ علی الولد بما أخذ علیّ من العهد بملازمة التقوی من اللّه سبحانه فیما یأتی و یذر، و دوام مراقبته و الأخذ بالاحتیاط التام فی جمیع أموره سیّما فی النقل و الفتوی،فإنّ المفتی علی شفیر جهنم،و بذل العلم لأهله،و بذل الوسع فی تحصیله و تحقیقه،و الاخلاص للّه تعالی فی طلبه و بذله،فلیس وراء هذا السبب من مطلب إذا حصلت شریطته فقد روینا بالاسناد السابق عن مولانا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إلی نور العلم الذی حبوناه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رأسه تاج من نور یضیء لأهل جمیع العرصات و علیه حلّة لا یقوم لأقل سلک منها الدنیا بحذافیرها،و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من بعض تلامذة علماء آل محمد، ألا فمن أخرجه من ظلمة جهله فی الدنیا فلیتشبث به یخرجه من حیرة ظلمة هذه العرصات إلی نزه الجنان،فیخرج کلّ من کان علمه فی الدنیا خیرا أو فتح عن قلبه من الجهل قفلا أو أوضح له عن شبهة</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الخبر مع اخبار کثیرة مذکورة فی التفسیر المنسوب إلی الإمام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 و علی الأئمة المعصومین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هذه الأحرف بیمناه الداثرة أحوج المربوبین إلی رحمة ربّه الغنی محمد تقی بن مجلسی الاصفهانی،النطنزی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عاملهما اللّه تعالی بلطفه الخفی و الجلی بجاه محمد و عترته القدیسین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عترته الأکرمین المطهرین</w:t>
      </w:r>
      <w:r>
        <w:rPr>
          <w:rFonts w:eastAsia="IRNazanin" w:cs="IRNazanin"/>
          <w:color w:val="111111"/>
          <w:sz w:val="28"/>
          <w:szCs w:val="28"/>
          <w:rtl w:val="true"/>
          <w:lang w:bidi="fa-IR"/>
        </w:rPr>
        <w:t xml:space="preserve">. </w:t>
      </w:r>
      <w:bookmarkStart w:id="512" w:name="pg12930_148782"/>
    </w:p>
    <w:p>
      <w:pPr>
        <w:pStyle w:val="BookText"/>
        <w:rPr/>
      </w:pPr>
      <w:bookmarkEnd w:id="5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الولد الأعزّ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 اللّه فی الدارین و وفّقه لحصول کمالات النشأتین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فحص و تحقیق و تدقیق و تصحیح فی مجالس آخرها أوائل شهر اللّه الأصب رجب لسنة أربع و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 حامدا للّه تعالی و مصلیا علی نبیّه و آله</w:t>
      </w:r>
      <w:r>
        <w:rPr>
          <w:rFonts w:eastAsia="IRNazanin" w:cs="IRNazanin"/>
          <w:color w:val="111111"/>
          <w:sz w:val="28"/>
          <w:szCs w:val="28"/>
          <w:rtl w:val="true"/>
          <w:lang w:bidi="fa-IR"/>
        </w:rPr>
        <w:t>.</w:t>
      </w:r>
    </w:p>
    <w:p>
      <w:pPr>
        <w:pStyle w:val="Heading3"/>
        <w:numPr>
          <w:ilvl w:val="2"/>
          <w:numId w:val="1"/>
        </w:numPr>
        <w:rPr/>
      </w:pPr>
      <w:bookmarkStart w:id="513" w:name="__RefHeading___Toc3878188_3224264995"/>
      <w:bookmarkStart w:id="514" w:name="_Toc190"/>
      <w:bookmarkEnd w:id="513"/>
      <w:r>
        <w:rPr>
          <w:rtl w:val="true"/>
        </w:rPr>
        <w:t>(</w:t>
      </w:r>
      <w:r>
        <w:rPr/>
        <w:t>15</w:t>
      </w:r>
      <w:r>
        <w:rPr>
          <w:rtl w:val="true"/>
        </w:rPr>
        <w:t>)</w:t>
      </w:r>
      <w:bookmarkEnd w:id="514"/>
    </w:p>
    <w:p>
      <w:pPr>
        <w:pStyle w:val="BookText"/>
        <w:rPr/>
      </w:pPr>
      <w:r>
        <w:rPr>
          <w:rFonts w:ascii="IRNazanin" w:hAnsi="IRNazanin" w:eastAsia="IRNazanin"/>
          <w:color w:val="111111"/>
          <w:sz w:val="28"/>
          <w:sz w:val="28"/>
          <w:szCs w:val="28"/>
          <w:rtl w:val="true"/>
          <w:lang w:bidi="fa-IR"/>
        </w:rPr>
        <w:t>محمد تقی بن محمد صالح بن حاجی کنجی اردبیلی</w:t>
      </w:r>
    </w:p>
    <w:p>
      <w:pPr>
        <w:pStyle w:val="BookText"/>
        <w:rPr/>
      </w:pP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را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مدرسه صفویه اصفهان نگاشته است و آنرا نزد مجلسی اول خوانده و وی دو اجازه در پایان کتاب الطهارة و الصلاة به سالهای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وی نگاشته است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اللوذعی الألمعی مولانا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أواسط شهر ربیع الأول لسنة اثنی و ستّین و 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محمد تقی بن مجلسی حامدا مصلیّا مسلما</w:t>
      </w:r>
      <w:r>
        <w:rPr>
          <w:rFonts w:eastAsia="IRNazanin" w:cs="IRNazanin"/>
          <w:color w:val="111111"/>
          <w:sz w:val="28"/>
          <w:szCs w:val="28"/>
          <w:rtl w:val="true"/>
          <w:lang w:bidi="fa-IR"/>
        </w:rPr>
        <w:t>.</w:t>
      </w:r>
    </w:p>
    <w:p>
      <w:pPr>
        <w:pStyle w:val="Heading3"/>
        <w:numPr>
          <w:ilvl w:val="2"/>
          <w:numId w:val="1"/>
        </w:numPr>
        <w:rPr/>
      </w:pPr>
      <w:bookmarkStart w:id="515" w:name="__RefHeading___Toc3878190_3224264995"/>
      <w:bookmarkStart w:id="516" w:name="_Toc191"/>
      <w:bookmarkEnd w:id="515"/>
      <w:r>
        <w:rPr>
          <w:rtl w:val="true"/>
        </w:rPr>
        <w:t>(</w:t>
      </w:r>
      <w:r>
        <w:rPr/>
        <w:t>16</w:t>
      </w:r>
      <w:r>
        <w:rPr>
          <w:rtl w:val="true"/>
        </w:rPr>
        <w:t>)</w:t>
      </w:r>
      <w:bookmarkEnd w:id="516"/>
    </w:p>
    <w:p>
      <w:pPr>
        <w:pStyle w:val="BookText"/>
        <w:rPr/>
      </w:pPr>
      <w:r>
        <w:rPr>
          <w:rFonts w:ascii="IRNazanin" w:hAnsi="IRNazanin" w:eastAsia="IRNazanin"/>
          <w:color w:val="111111"/>
          <w:sz w:val="28"/>
          <w:sz w:val="28"/>
          <w:szCs w:val="28"/>
          <w:rtl w:val="true"/>
          <w:lang w:bidi="fa-IR"/>
        </w:rPr>
        <w:t>محمد حسین بن شمس الدین محمد اصفهانی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آن را نزد مجلسی اول خوانده و وی دو انهاء برای او نگاشته،که یکی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517" w:name="pg12930_148783"/>
    </w:p>
    <w:p>
      <w:pPr>
        <w:pStyle w:val="BookText"/>
        <w:rPr/>
      </w:pPr>
      <w:bookmarkEnd w:id="5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سمع علیّ المولی الفاضل الکامل اللوذعی الألمعی مولانا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 آخرها آخر شهر ذی القعدة الحرام من سنة خمسین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هذا الکتاب مع الکتب الثلاثة للمحمّدین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نمّقه بیده الداثرة تراب أقدام المحدّثین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Heading3"/>
        <w:numPr>
          <w:ilvl w:val="2"/>
          <w:numId w:val="1"/>
        </w:numPr>
        <w:rPr/>
      </w:pPr>
      <w:bookmarkStart w:id="518" w:name="__RefHeading___Toc3878192_3224264995"/>
      <w:bookmarkStart w:id="519" w:name="_Toc192"/>
      <w:bookmarkEnd w:id="518"/>
      <w:r>
        <w:rPr>
          <w:rtl w:val="true"/>
        </w:rPr>
        <w:t>(</w:t>
      </w:r>
      <w:r>
        <w:rPr/>
        <w:t>17</w:t>
      </w:r>
      <w:r>
        <w:rPr>
          <w:rtl w:val="true"/>
        </w:rPr>
        <w:t>)</w:t>
      </w:r>
      <w:bookmarkEnd w:id="519"/>
    </w:p>
    <w:p>
      <w:pPr>
        <w:pStyle w:val="BookText"/>
        <w:rPr/>
      </w:pPr>
      <w:r>
        <w:rPr>
          <w:rFonts w:ascii="IRNazanin" w:hAnsi="IRNazanin" w:eastAsia="IRNazanin"/>
          <w:color w:val="111111"/>
          <w:sz w:val="28"/>
          <w:sz w:val="28"/>
          <w:szCs w:val="28"/>
          <w:rtl w:val="true"/>
          <w:lang w:bidi="fa-IR"/>
        </w:rPr>
        <w:t>محمد رضی</w:t>
      </w:r>
    </w:p>
    <w:p>
      <w:pPr>
        <w:pStyle w:val="BookText"/>
        <w:rPr/>
      </w:pPr>
      <w:r>
        <w:rPr>
          <w:rFonts w:ascii="IRNazanin" w:hAnsi="IRNazanin" w:eastAsia="IRNazanin"/>
          <w:color w:val="111111"/>
          <w:sz w:val="28"/>
          <w:sz w:val="28"/>
          <w:szCs w:val="28"/>
          <w:rtl w:val="true"/>
          <w:lang w:bidi="fa-IR"/>
        </w:rPr>
        <w:t>در پایان جزء اول،نسخه‌ای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انهائی از مجلسی اول جهت وی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است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أنهاه الولد الأعز مولانا محمد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أرضاه اللّه تعالی و وفّقه لارتقاء أقصی معارج الکمالات فی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تدقیقا فی مجالس آخرها أواخر شهر ربیع الأوّل لسنة سبع و ستین بعد الألف من الهجرة،و الحمد للّه رب العالمین و الصلاة علی خیر العالمین محمّد و عترته الأوصیاء الأقدمین الأطهرین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آغاز،انهاء دیگری بدون نام نیز آمده است که ظاهرا جهت وی صادر شده است بدین عبارت</w:t>
      </w:r>
      <w:r>
        <w:rPr>
          <w:rFonts w:eastAsia="IRNazanin" w:cs="IRNazanin"/>
          <w:color w:val="111111"/>
          <w:sz w:val="28"/>
          <w:szCs w:val="28"/>
          <w:rtl w:val="true"/>
          <w:lang w:bidi="fa-IR"/>
        </w:rPr>
        <w:t xml:space="preserve">: </w:t>
      </w:r>
      <w:bookmarkStart w:id="520" w:name="pg12930_148784"/>
    </w:p>
    <w:p>
      <w:pPr>
        <w:pStyle w:val="BookText"/>
        <w:rPr/>
      </w:pPr>
      <w:bookmarkEnd w:id="5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الکامل اللوذعی الألمعی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و سماعا و تصحیحا و ضبطا فی مجالس آخرها أواسط شهر ذی القعدة الحرام لسنة تسع و خمسین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الفانیة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عترته المقدسین</w:t>
      </w:r>
      <w:r>
        <w:rPr>
          <w:rFonts w:eastAsia="IRNazanin" w:cs="IRNazanin"/>
          <w:color w:val="111111"/>
          <w:sz w:val="28"/>
          <w:szCs w:val="28"/>
          <w:rtl w:val="true"/>
          <w:lang w:bidi="fa-IR"/>
        </w:rPr>
        <w:t>-</w:t>
      </w:r>
    </w:p>
    <w:p>
      <w:pPr>
        <w:pStyle w:val="Heading3"/>
        <w:numPr>
          <w:ilvl w:val="2"/>
          <w:numId w:val="1"/>
        </w:numPr>
        <w:rPr/>
      </w:pPr>
      <w:bookmarkStart w:id="521" w:name="__RefHeading___Toc3878194_3224264995"/>
      <w:bookmarkStart w:id="522" w:name="_Toc193"/>
      <w:bookmarkEnd w:id="521"/>
      <w:r>
        <w:rPr>
          <w:rtl w:val="true"/>
        </w:rPr>
        <w:t>(</w:t>
      </w:r>
      <w:r>
        <w:rPr/>
        <w:t>18</w:t>
      </w:r>
      <w:r>
        <w:rPr>
          <w:rtl w:val="true"/>
        </w:rPr>
        <w:t>)</w:t>
      </w:r>
      <w:bookmarkEnd w:id="522"/>
    </w:p>
    <w:p>
      <w:pPr>
        <w:pStyle w:val="BookText"/>
        <w:rPr/>
      </w:pPr>
      <w:r>
        <w:rPr>
          <w:rFonts w:ascii="IRNazanin" w:hAnsi="IRNazanin" w:eastAsia="IRNazanin"/>
          <w:color w:val="111111"/>
          <w:sz w:val="28"/>
          <w:sz w:val="28"/>
          <w:szCs w:val="28"/>
          <w:rtl w:val="true"/>
          <w:lang w:bidi="fa-IR"/>
        </w:rPr>
        <w:t>محمد سعید</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مجلسی اول خوانده و وی دو انهاء به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وی نگاشته است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فی مجالس آخرها أوائل رجب لسنة أربع و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 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غرّة محرم الحرام لسنة ثلاث و ستین بعد الألف الهجریة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بیمناه الداثرة محمد تقی بن مجلسی حامدا مصلیا مسلما</w:t>
      </w:r>
      <w:r>
        <w:rPr>
          <w:rFonts w:eastAsia="IRNazanin" w:cs="IRNazanin"/>
          <w:color w:val="111111"/>
          <w:sz w:val="28"/>
          <w:szCs w:val="28"/>
          <w:rtl w:val="true"/>
          <w:lang w:bidi="fa-IR"/>
        </w:rPr>
        <w:t xml:space="preserve">. </w:t>
      </w:r>
      <w:bookmarkStart w:id="523" w:name="pg12930_148785"/>
    </w:p>
    <w:p>
      <w:pPr>
        <w:pStyle w:val="Heading3"/>
        <w:numPr>
          <w:ilvl w:val="2"/>
          <w:numId w:val="1"/>
        </w:numPr>
        <w:rPr/>
      </w:pPr>
      <w:bookmarkStart w:id="524" w:name="__RefHeading___Toc3878196_3224264995"/>
      <w:bookmarkStart w:id="525" w:name="_Toc194"/>
      <w:bookmarkEnd w:id="523"/>
      <w:bookmarkEnd w:id="524"/>
      <w:r>
        <w:rPr>
          <w:rtl w:val="true"/>
        </w:rPr>
        <w:t>(</w:t>
      </w:r>
      <w:r>
        <w:rPr/>
        <w:t>19</w:t>
      </w:r>
      <w:r>
        <w:rPr>
          <w:rtl w:val="true"/>
        </w:rPr>
        <w:t>)</w:t>
      </w:r>
      <w:bookmarkEnd w:id="525"/>
    </w:p>
    <w:p>
      <w:pPr>
        <w:pStyle w:val="BookText"/>
        <w:rPr/>
      </w:pPr>
      <w:r>
        <w:rPr>
          <w:rFonts w:ascii="IRNazanin" w:hAnsi="IRNazanin" w:eastAsia="IRNazanin"/>
          <w:color w:val="111111"/>
          <w:sz w:val="28"/>
          <w:sz w:val="28"/>
          <w:szCs w:val="28"/>
          <w:rtl w:val="true"/>
          <w:lang w:bidi="fa-IR"/>
        </w:rPr>
        <w:t>محمد سلیم</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مجلسی اول خوانده و وی انهائی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او نگاشته است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أواخر شهر ربیع الأول لسنة اثنی و ستین و 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Heading3"/>
        <w:numPr>
          <w:ilvl w:val="2"/>
          <w:numId w:val="1"/>
        </w:numPr>
        <w:rPr/>
      </w:pPr>
      <w:bookmarkStart w:id="526" w:name="__RefHeading___Toc3878198_3224264995"/>
      <w:bookmarkStart w:id="527" w:name="_Toc195"/>
      <w:bookmarkEnd w:id="526"/>
      <w:r>
        <w:rPr>
          <w:rtl w:val="true"/>
        </w:rPr>
        <w:t>(</w:t>
      </w:r>
      <w:r>
        <w:rPr/>
        <w:t>20</w:t>
      </w:r>
      <w:r>
        <w:rPr>
          <w:rtl w:val="true"/>
        </w:rPr>
        <w:t>)</w:t>
      </w:r>
      <w:bookmarkEnd w:id="527"/>
    </w:p>
    <w:p>
      <w:pPr>
        <w:pStyle w:val="BookText"/>
        <w:rPr/>
      </w:pPr>
      <w:r>
        <w:rPr>
          <w:rFonts w:ascii="IRNazanin" w:hAnsi="IRNazanin" w:eastAsia="IRNazanin"/>
          <w:color w:val="111111"/>
          <w:sz w:val="28"/>
          <w:sz w:val="28"/>
          <w:szCs w:val="28"/>
          <w:rtl w:val="true"/>
          <w:lang w:bidi="fa-IR"/>
        </w:rPr>
        <w:t>محمد سمیع بن محمد رضا کزرجی اردبیلی</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را به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نگاشته و آن را نزد مجلسی اول خوانده است و وی انهائی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پایان کتاب الصلاة جهت او نگاشته است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أنهاه السید الفاضل اللوذعی الألمعی محمد سمیع الأردبیلی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أواسط شهر ربیع الاول لسنة اثنی و ستّین بعد الألف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بیده الفانیة محمد تقی بن مجلسی حامدا مصلیا مسلما</w:t>
      </w:r>
      <w:r>
        <w:rPr>
          <w:rFonts w:eastAsia="IRNazanin" w:cs="IRNazanin"/>
          <w:color w:val="111111"/>
          <w:sz w:val="28"/>
          <w:szCs w:val="28"/>
          <w:rtl w:val="true"/>
          <w:lang w:bidi="fa-IR"/>
        </w:rPr>
        <w:t xml:space="preserve">. </w:t>
      </w:r>
      <w:bookmarkStart w:id="528" w:name="pg12930_148786"/>
    </w:p>
    <w:p>
      <w:pPr>
        <w:pStyle w:val="Heading3"/>
        <w:numPr>
          <w:ilvl w:val="2"/>
          <w:numId w:val="1"/>
        </w:numPr>
        <w:rPr/>
      </w:pPr>
      <w:bookmarkStart w:id="529" w:name="__RefHeading___Toc3878200_3224264995"/>
      <w:bookmarkStart w:id="530" w:name="_Toc196"/>
      <w:bookmarkEnd w:id="528"/>
      <w:bookmarkEnd w:id="529"/>
      <w:r>
        <w:rPr>
          <w:rtl w:val="true"/>
        </w:rPr>
        <w:t>(</w:t>
      </w:r>
      <w:r>
        <w:rPr/>
        <w:t>21</w:t>
      </w:r>
      <w:r>
        <w:rPr>
          <w:rtl w:val="true"/>
        </w:rPr>
        <w:t>)</w:t>
      </w:r>
      <w:bookmarkEnd w:id="530"/>
    </w:p>
    <w:p>
      <w:pPr>
        <w:pStyle w:val="BookText"/>
        <w:rPr/>
      </w:pPr>
      <w:r>
        <w:rPr>
          <w:rFonts w:ascii="IRNazanin" w:hAnsi="IRNazanin" w:eastAsia="IRNazanin"/>
          <w:color w:val="111111"/>
          <w:sz w:val="28"/>
          <w:sz w:val="28"/>
          <w:szCs w:val="28"/>
          <w:rtl w:val="true"/>
          <w:lang w:bidi="fa-IR"/>
        </w:rPr>
        <w:t>محمد صادق الشریف</w:t>
      </w:r>
    </w:p>
    <w:p>
      <w:p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چهار مرتبه تصحیح و مقابله نموده است که آخرین‌بار آن به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اجازه‌ای جهت وی در رجب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 ظاهرا همان محمد صادق کرباسی همدانی است که ترجمه‌اش در طبقات اعلام الشیعة،قرن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الفاضل،و العالم العامل،اللوذعی الألمعی مولانا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 و کثر فی العلماء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تدقیقا فی مجالس آخرها أواسط شهر اللّه الأصب لسنة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هذا الکتاب عنّی مع بقیة الکتب الأربعة للمحمدین الثلاثة مع سایر کتبهم و سایر کتب علمائنا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بأسانیدی المتکثرة إلیهم معنعنا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صلواته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علیه ما اخذ علیّ من الاحتیاط فی النقل و الفتوی لأنّ المفتی علی شفیر جهنم و لیس المعصوم إلاّ من عصمه اللّه من أنبیائه 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آله الطاهرین القدیسین</w:t>
      </w:r>
      <w:r>
        <w:rPr>
          <w:rFonts w:eastAsia="IRNazanin" w:cs="IRNazanin"/>
          <w:color w:val="111111"/>
          <w:sz w:val="28"/>
          <w:szCs w:val="28"/>
          <w:rtl w:val="true"/>
          <w:lang w:bidi="fa-IR"/>
        </w:rPr>
        <w:t xml:space="preserve">. </w:t>
      </w:r>
      <w:bookmarkStart w:id="531" w:name="pg12930_148787"/>
    </w:p>
    <w:p>
      <w:pPr>
        <w:pStyle w:val="Heading3"/>
        <w:numPr>
          <w:ilvl w:val="2"/>
          <w:numId w:val="1"/>
        </w:numPr>
        <w:rPr/>
      </w:pPr>
      <w:bookmarkStart w:id="532" w:name="__RefHeading___Toc3878202_3224264995"/>
      <w:bookmarkStart w:id="533" w:name="_Toc197"/>
      <w:bookmarkEnd w:id="531"/>
      <w:bookmarkEnd w:id="532"/>
      <w:r>
        <w:rPr>
          <w:rtl w:val="true"/>
        </w:rPr>
        <w:t>(</w:t>
      </w:r>
      <w:r>
        <w:rPr/>
        <w:t>22</w:t>
      </w:r>
      <w:r>
        <w:rPr>
          <w:rtl w:val="true"/>
        </w:rPr>
        <w:t>)</w:t>
      </w:r>
      <w:bookmarkEnd w:id="533"/>
    </w:p>
    <w:p>
      <w:pPr>
        <w:pStyle w:val="BookText"/>
        <w:rPr/>
      </w:pPr>
      <w:r>
        <w:rPr>
          <w:rFonts w:ascii="IRNazanin" w:hAnsi="IRNazanin" w:eastAsia="IRNazanin"/>
          <w:color w:val="111111"/>
          <w:sz w:val="28"/>
          <w:sz w:val="28"/>
          <w:szCs w:val="28"/>
          <w:rtl w:val="true"/>
          <w:lang w:bidi="fa-IR"/>
        </w:rPr>
        <w:t>محمد صادق</w:t>
      </w:r>
    </w:p>
    <w:p>
      <w:pPr>
        <w:pStyle w:val="BookText"/>
        <w:rPr/>
      </w:pPr>
      <w:r>
        <w:rPr>
          <w:rFonts w:ascii="IRNazanin" w:hAnsi="IRNazanin" w:eastAsia="IRNazanin"/>
          <w:color w:val="111111"/>
          <w:sz w:val="28"/>
          <w:sz w:val="28"/>
          <w:szCs w:val="28"/>
          <w:rtl w:val="true"/>
          <w:lang w:bidi="fa-IR"/>
        </w:rPr>
        <w:t>دو اجازه مفصل و مختصر جهت شخصی به نام محمد صادق صادر شده است بدین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وی همان محمد صادق کرباسی همدانی است که مجلسی اول اجازه‌ای بر صحیفه سجادیه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وی نگاشته و در اجازات بحار الأنوار،ج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و العالم العامل،اللوذعی الألمعی مولانا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 و کثر فی العلماء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تدقیقا فی مجالس آخرها أواسط شهر اللّه الأصب لسنة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هذا الکتاب عنّی مع بقیة الکتب الأربعة للمحمدین الثلاثة مع سایر کتبهم و سایر کتب علمائنا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بأسانیدی المتکثرة إلیهم معنعنا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صلواته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علیه ما اخذ علیّ من الاحتیاط فی النقل و الفتوی فإنّ المفتی علی شفیر جهنّم و لیس المعصوم إلاّ من عصمه اللّه من أنبیائه 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آله الطاهرین القدیسین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سبل سید الأنبیاء و المرسلین،و وفقنا لاقتفاء آثار أمیر المؤمنین و أولاده المعصومین،و الصلاة علی من أتاه اللّه تبارک و تعالی مدینة العلم و الحکمة من النبیین و آله أبواب تلک المدینة من أوصیائه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أحوج المربوبین إلی رحمة ربّه الغنی محمد تقی بن مجلسی العاملی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تعالی بفضله الجلی و لطفه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تواتر الحدیث الذی نقله الخاصة و العامة 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فی مسجد الخیف و فی غدیر خم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یوشک أن یأتینی رسول ربّی فأجیب و انّی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ثقلین کتاب اللّه و عترتی أهل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 فانحصر التمسّک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انّ علم کتاب اللّه عند أهل البیت و لا یعلمه غیرهم،فانحصر الأصول فی آثار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أجمعین،و لا ریب فی أنّ أصحاب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الغیبة الکبری کان متمسّکهم أخبار أئمّتهم و کانوا متفقین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اهتمامهم و کدّهم و وکدهم فی الروایة و الدرایة و العمل بها إلی أن صارت بسبب سلاطین الجور و أصحاب الضلال متروکة کأن لم یکن شیئا مذکورا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وفّق اللّه تبارک و تعالی قوما لتجدید معالمها الطامسة و لتعمیر دمنه الدارسة و أیقظهم من مراقد الغفلة و أراهم أنواره بأعین البصیرة،فمنهم المولی الفاضل و العالم العامل،جامع المعقول </w:t>
      </w:r>
    </w:p>
    <w:p>
      <w:pPr>
        <w:pStyle w:val="BookText"/>
        <w:rPr/>
      </w:pPr>
      <w:r>
        <w:rPr>
          <w:rFonts w:ascii="IRNazanin" w:hAnsi="IRNazanin" w:eastAsia="IRNazanin"/>
          <w:color w:val="111111"/>
          <w:sz w:val="28"/>
          <w:sz w:val="28"/>
          <w:szCs w:val="28"/>
          <w:rtl w:val="true"/>
          <w:lang w:bidi="fa-IR"/>
        </w:rPr>
        <w:t>و المنقول،حاوی الفروع و الأصول مولانا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فضله و أسبغ علیه آلاءه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ولّی شطر هذا المقصد الأسنی وجه همّته و ظفر من مطالبه الجلیلة ببغیته،و قرأ علی هذا الضعیف جمیع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غیره من الأصول بعد قراءة أکثر کتب الفقه و الرجال و الأصول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إجازة کتب العلماء فاستخرت اللّه تعالی 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عنّی ما جاز لی روایته بالأسانید المتواترة إلی علمائنا السابقین مصنّفی کتب الحدیث و التفاسیر و الفقه و الکلام و الأصول و القراءة و اللغة و النحو و الصرف و غیرها و مؤلّفاتی و أسانیدی إلی هذه الکتب أکثر من أن تحصی و لکنّی أذکر منها أصحّها و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أخبرنا و حدّثنا به الشیخ الأعظم بل الوالد المعظّم،شیخ علماء الزمان و مربّی الفضلاء الأعیان،العابد الزاهد،صاحب الکرامات مولانا عبد اللّه بن الحسین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البدل نعمت اللّه بن العلاّمة الفهّامة الشیخ أحمد بن خاتون العاملی إجازة عن الشیخ الأجل الأعظم مروّج مذهب الأئمّة المعصومین قدوة العلماء المحقّقین نور الدین علی بن عبد العالی،و قراءة علی أبیه عن الشیخ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و أخبرنا به الشیخ الأعظم و الوالد الأکرم شیخ الاسلام و المسلمین علاّمة علمائنا المحققین بهاء الملة و الحق و الحقیقة و الدین محمد بن شیخ الاسلام و المسلمین العلاّمة الفهّامة الحسین بن الشیخ الأجل عبد الصمد بن الشیخ الأعظم البدل صاحب الکرامات الخلیلیة شمس الدین محمد الحارثی الهمدانی العاملی،عن أبیه،عن شیخ علمائنا المتأخرین وارث علم الأئمة المطهرین زین الملّة و الحق و الحقیقة و الدین بن علی الشهیر بابن الحجّة،عن الشیخ الأعظم الأجلّ نور الدین علی بن عبد العالی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أخبرنا به جماعة من الفضلاء الأعیان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محمد،و العلاّمة الفهّامة القاضی معزّ الدین محمد،و الفقیه النبیه الشیخ یونس الجزائری،عن العلاّمة الفهّامة الشیخ عبد العالی بن الشیخ نور الدین علی بن عبد العالی،عن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أخبرنا به جماعة کثیرة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الأعظم الأمیر شرف الدین علی الشولستانی النجفی،عن الشیخ الأمجد الأجل الأعظم میرزا محمد الاسترآبادی،و سید المحققین الأمیر فیض اللّه بن السید الأجل عبد القاهر التفریشی،و الشیخ الأعظم الأجل محمد بن الشیخ الأجل المحقق الحسن بن الشیخ زین الدین،عن الشیخ الأمجد الأجل ابراهیم بن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أخبرنی به الشیخ الأجل جابر النجفی،عن جماعة من مشایخه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ابراهیم،عن أبیه الشیخ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کثیرة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جابر و السید عبد الکریم،عن الشیخ الأجل الحسن بن الشیخ زین الدین،عن جماعة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الدین علی بن السید الحسن،و الشیخ الأجل الحسین بن عبد الصمد،و السید الأعظم نور الدین علی بن السید فخر الدین،و الشیخ الأجل أحمد بن سلیمان جمیعا عن الشیخ زین الدین،عن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أخبرنا به جمّ کثیر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أستاد الفضلاء القاضی أبو الشرف،و خالی مولانا محمد قاسم،و ابن عمّتی الشیخ عبد اللّه بن جابر العاملی،عن جدّی شیخ الطائفة مولانا درویش محمد بن العابد الزاهد البدل الشیخ حسن النطنزی العاملی،و نسیبی الشیخ الزاهد البدل جابر العاملی،عن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أخبرنا به إجازة فی الصغر الشیخ الأجل الأعظم أبی البرکات الواعظ،عن الشیخ نور الدین،و بواسطة جمّ کثیر من الفضلاء عنه بالغا من السنّ قرب المائة،عن الشیخ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الأکمل نور الدین علی بن هلال الجزائری،عن الشیخ الأعظم جمال العارفین أحمد بن فهد الحلّی،عن الشیخ الأجل زین الدین علی بن الخازن المشهدی،عن رئیس علمائنا المحقّقین محقّق حقائق الأولین و الآخرین السعید الشهید أبی عبد اللّه محمد بن مکّی العاملی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نور الدین،عن الشیخ الأجل الأعظم شمس الدین محمد بن داود ابن عمّ </w:t>
      </w:r>
    </w:p>
    <w:p>
      <w:pPr>
        <w:pStyle w:val="BookText"/>
        <w:rPr/>
      </w:pPr>
      <w:r>
        <w:rPr>
          <w:rFonts w:ascii="IRNazanin" w:hAnsi="IRNazanin" w:eastAsia="IRNazanin"/>
          <w:color w:val="111111"/>
          <w:sz w:val="28"/>
          <w:sz w:val="28"/>
          <w:szCs w:val="28"/>
          <w:rtl w:val="true"/>
          <w:lang w:bidi="fa-IR"/>
        </w:rPr>
        <w:t>الشهید الشهیر بابن المؤذن،عن الشیخین الأجلین ضیاء الدین علی و فخر الدین أبی طالب محمد،عن أبیهما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مولانا أفضل المحقّقین و أکمل المدققین عبد اللّه،عن الشیخ نعمت اللّه بن العلاّمة أحمد بن الشیخ الأجل شمس الدین محمد بن خاتون العاملی،عن أبیه،عن أبیه،عن الشیخ جمال الدین أحمد بن الحاج علی العیناثی،عن الشیخ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الحسام،عن سید المحقّقین الحسن بن أیوب الشهیر بابن نجم الدین،عن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المؤذّن،عن الشیخ عز الدین المعروف بابن العشرة،عن ابن فهد،عن ابن الخازن،عن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العشرة،عن الشیخ محمد بن نجدة الشهیر بابن عبد العالی،عن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المؤذّن،عن السید علی بن دقماق،عن الشیخ محمد بن شجاع القطان،عن الشیخ أبی عبد اللّه المقداد الحلّی،عن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نور الدین،عن السید العلاّمة الحسن بن السید جعفر بن السید فخر الدین بن السید حسن بن السید نجم الدین بن الأعرج الحسینی،عن أبیه،عن أبیه،عن أبیه،عن أبیه، عن الشهید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المؤذّن،عن الشیخ علی بن طیّ،عن الشیخ شمس الدین القریضی </w:t>
      </w:r>
      <w:r>
        <w:rPr>
          <w:rStyle w:val="FootnoteAnchor"/>
          <w:rtl w:val="true"/>
        </w:rPr>
        <w:footnoteReference w:id="1785"/>
      </w:r>
      <w:r>
        <w:rPr>
          <w:rFonts w:ascii="IRNazanin" w:hAnsi="IRNazanin" w:eastAsia="IRNazanin"/>
          <w:color w:val="111111"/>
          <w:sz w:val="28"/>
          <w:sz w:val="28"/>
          <w:szCs w:val="28"/>
          <w:rtl w:val="true"/>
          <w:lang w:bidi="fa-IR"/>
        </w:rPr>
        <w:t xml:space="preserve">،عن السید حسن بن أیوب،عن الشهید،عن فخر المحقّقین و المدقّقین محمد بن العلاّمة،و سیّد المحقّقین عمید الدین عبد المطلب،و سید الفضلاء الأخیار تاج الدین محمد بن القاسم بن معیة الدیباجی،و السید الأعظم أحمد بن أبی ابراهیم محمد بن زهرة الحلبی،و السید الأجل الأعظم مهنّا بن سنان المدنی،و الشیخ الأجل العلاّمة الفهّامة مولانا قطب الدین محمد الرازی،و الشیخ الأکمل الأجل علی بن أحمد بن یحیی المزیدی،و الشیخ الفاضل علی بن طراد المطاربادی جمیعا عن آیة اللّه فی العالمین جمال الحق و الحقیقة والدین علامة علماء الآفاق الحسن بن العلاّمة الفهّامة سدید الدین یوسف بن المطهر الحلّی،عن </w:t>
      </w:r>
    </w:p>
    <w:p>
      <w:pPr>
        <w:pStyle w:val="BookText"/>
        <w:rPr/>
      </w:pPr>
      <w:r>
        <w:rPr>
          <w:rFonts w:ascii="IRNazanin" w:hAnsi="IRNazanin" w:eastAsia="IRNazanin"/>
          <w:color w:val="111111"/>
          <w:sz w:val="28"/>
          <w:sz w:val="28"/>
          <w:szCs w:val="28"/>
          <w:rtl w:val="true"/>
          <w:lang w:bidi="fa-IR"/>
        </w:rPr>
        <w:t>أبیه،و عن رئیس علمائنا المحقّقین نجم الملّة و الحق و الحقیقة والدین أبی القاسم جعفر بن الحسن بن سعید الحلّی،و عن الشیخ نجیب الدین یحیی بن سعید الحلّی،و عن سلطان العلماء و برهان الفضلاء خواجة نصیر الحق و الحقیقة و الدین محمد بن محمد بن الحسن الطوسی،و السیّدین الأعظمین الأکملین البدلین رضی الدین أبی القاسم علی و جمال الدین أبی الفضائل أحمد ابنی طاوس الحسنی،و الشیخ الأعظم مفید الدین محمد بن جهیم و غیرهم من الفضلاء الأخیار،عن السید الأجل الأعظم العلاّمة فخار بن معد الموسوی، و الشیخ الأفضل الأکمل الفقیه النبیه نجیب الدین محمد بن نما الحلّی،عن الشیخ العلاّمة محمد بن إدریس الحلّی،و الشیخ الأعظم الأجل رشید الدین محمد بن علی بن شهرآشوب المازندرانی،و الشیخ سدید الدین أبی الفضل شاذان بن جبرئیل القمی،عن الشیخ الأعظم الحسین بن رطبة،و الشیخ أبی عبد اللّه الحسین طحال المقدادی،و الشیخ إلیاس الحایری، و الشیخ الفقیه العماد أبی جعفر محمد بن أبی القاسم الطبری،عن الشیخ الأجل الأعظم أبی علی الحسن،عن أبیه شیخ الطائفة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نجلی الشهید،عن السید تاج الدین،عن السید المرتضی علی بن السید جلال الدین عبد الحمید بن فخار الموسوی،عن أبیه،عن جدّه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نور الدین علی،عن الشیخ شمس الدین محمد بن أحمد الصهیونی،عن الشیخ جمال الدین أحمد،عن الشیخ زین الدین جعفر،عن السید حسن بن أیوب،عن السیدین الفقیهین ضیاء الدین عبد اللّه و عمید الدین عبد المطلب و الشیخ فخر الدین،عن العلاّمة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تاج الدین ابن معیة،عن جمّ کثیر من الفضلاء الأخیار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الحسن ابن مطهر،و ابنه الشیخ فخر الدین،و الشیخ صفی الدین محمد بن سعید،و الشیخ نجم الدین عبد اللّه بن حملات،و السید الأجل جمال الدین یوسف بن ناصر،و السید الجلیل جلال الدین جعفر بن علی،و السید السعید علم الدین المرتضی علی،و السید الأعظم رضی الدین علی بن السید الأجل غیاث الدین عبد الکریم بن طاوس،و أبیه السید الأجل القاسم بن معیة،و الشیخ تاج الدین محمد بن محفوظ بن و شاح،و السید صفی الدین محمد </w:t>
      </w:r>
    </w:p>
    <w:p>
      <w:pPr>
        <w:pStyle w:val="BookText"/>
        <w:rPr/>
      </w:pPr>
      <w:r>
        <w:rPr>
          <w:rFonts w:ascii="IRNazanin" w:hAnsi="IRNazanin" w:eastAsia="IRNazanin"/>
          <w:color w:val="111111"/>
          <w:sz w:val="28"/>
          <w:sz w:val="28"/>
          <w:szCs w:val="28"/>
          <w:rtl w:val="true"/>
          <w:lang w:bidi="fa-IR"/>
        </w:rPr>
        <w:t>ابن الحسن بن أبی الرضا العلوی،و العدل الأمین جلال الدین محمد بن الشیخ شمس الدین محمد بن أحمد الکوفی،و السید الرضی کمال الدین الحسن بن محمد بن محمد الآوی، و الشیخ الأمین زین الدین جعفر بن علی الحلّی،و الشیخ السعید مهذّب الدین محمود الحلّی،و السید الأجل ناصر الدین عبد المطلب بن پادشاه صاحب التصانیف السایرة، و الشیخ الزاهد کمال الدین علی بن الحسین بن حماد الواسطی،و السید السعید فخر الدین أحمد بن علی بن عرفة،و السید الأعظم مجد الدین أبی الفوارس بن محمد بن الشیخ الأجل فخر الدین علی،و الشیخ العالم شمس الدین محمد بن الغزالی المضری الکوفی،و الشیخ الأعظم نصیر الدین علی بن محمد القاشی،و السید الأجل عز الدین بن أبی الفتح بن الدهان، و الشیخ السعید جمال الدین أحمد بن محمد الحداد،و الشیخ الفاضل شمس الدین محمد بن علی بن غنی،و الشیخ الفقیه قوام الدین محمد بن الشیخ الفقیه رضی الدین علی بن مطهر، و الفقیه السعید ظهیر الدین محمد بن محمد بن مطهر و غیرهم،عن العلاّمة،و بعضهم عن أبیه و الشیخ أبی القاسم إلی آخر سندیهما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الشهید،عن الشیخ رضی الدین علی المزیدی و أبی الحسن علی بن طراد،عن الشیخ الفقیه الأدیب تقی الدین الحسن بن علی بن داود الحلّی،و الشیخ صفی الدین محمد ابن الشیخ نجیب الدین یحیی بن سعید،عن المحقّق أبی القاسم،و یحیی بن سعید، و السیدین الأعظمین جمال الدین أحمد بن طاوس،و ولده السید غیاث الدین عبد الکریم، عن أبیه و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الدین،عن سلطان الحکماء و العلماء خواجة نصیر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فخر الدین،عن عمّه رضی الدین علی بن یوسف،عن أبیه سدید الدین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عمید الدین،عن أبیه السعید مجد الدین أبی الفوارس،و خاله الشیخ رضی الدین،عن أبیه الشیخ سدید الدین 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المزیدی،عن الشیخ شمس الدین محمد بن صالح،عن المحقّق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الشهید،عن السید الأعظم شمس الدین محمد بن أحمد بن أبی المعالی،عن </w:t>
      </w:r>
    </w:p>
    <w:p>
      <w:pPr>
        <w:pStyle w:val="BookText"/>
        <w:rPr/>
      </w:pPr>
      <w:r>
        <w:rPr>
          <w:rFonts w:ascii="IRNazanin" w:hAnsi="IRNazanin" w:eastAsia="IRNazanin"/>
          <w:color w:val="111111"/>
          <w:sz w:val="28"/>
          <w:sz w:val="28"/>
          <w:szCs w:val="28"/>
          <w:rtl w:val="true"/>
          <w:lang w:bidi="fa-IR"/>
        </w:rPr>
        <w:t>العلاّمة الفهّامة الزاهد الورع کمال الدین علی بن الشیخ شرف الدین الحسین بن حمّاد الواسطی،عن الشیخ نجیب الدین یحیی بن سعید،و الشیخ نجم الدین جعفر بن الشیخ الأعظم محمد بن نما،و الشیخ العلاّمة کمال الدین میثم بن علی بن میثم البحرانی، و الشیخ شمس الدین محمد بن محفوظ بن وشاح،عن الشیخ محمد بن نما،و السید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المزیدی،عن محمد بن صالح،عن السید فخار،و الشیخ نجیب الدین محمد بن نما و جماعة آخرین،عن محمد بن إدریس الحلّی،و الشیخ أبی عبد اللّه محمد بن جعفر الحایری،و الشیخین الفاضلین أبی الفرج علی بن الشیخ الأعظم قطب الدین أبی الحسین الراوندی،و أبی الحسن علی بن الخیاط،عن الشیخ الأجل أبی الحسین یحیی بن الحسن بن البطریق،و الشیخ العالم المقرئ محمد بن هارون المعروف والده بالکال،و الشیخ الفقیه العالم عبد اللّه بن حمزة بن الحسن الطوسی،و الشیخ الفاضل جعفر بن محمد بن شقرة </w:t>
      </w:r>
      <w:r>
        <w:rPr>
          <w:rStyle w:val="FootnoteAnchor"/>
          <w:rtl w:val="true"/>
        </w:rPr>
        <w:footnoteReference w:id="1786"/>
      </w:r>
      <w:r>
        <w:rPr>
          <w:rFonts w:ascii="IRNazanin" w:hAnsi="IRNazanin" w:eastAsia="IRNazanin"/>
          <w:color w:val="111111"/>
          <w:sz w:val="28"/>
          <w:sz w:val="28"/>
          <w:szCs w:val="28"/>
          <w:rtl w:val="true"/>
          <w:lang w:bidi="fa-IR"/>
        </w:rPr>
        <w:t>،عن الشیخ قطب الدین الراوندی،و السید ضیاء الدین فضل اللّه بن علی الراوندی،و الشیخ الأعظم جمال الدین أبی الفتوح الرازی المفسّر،و الشیخ العلاّمة أمین الدین أبی علی الفضل ابن الحسن الطبرسی المفسّر،و الشیخ المعظم سدید الدین محمود بن علی الحمصی،عن عماد الدین أبی الصمصام</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أبی علی،عن شیخ الطائفة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الصمصام،عن أبی العباس علی بن أحمد بن العباس النجاشی بکتبه سیّما الرجال بأسانیده إلی أصحاب الأصول و سایر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أبیه،عن السید أحمد بن یوسف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العلاّمة،عن خواجة نصیر الدین جمیعا،عن الشیخ برهان الدین محمد الحمدانی القزوینی،عن السید فضل اللّه،عن أبی الصمصام،عن شیخ الطائفة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الشهید،عن العلاّمة نجم الدین طومان بن أحمد العاملی،و المزیدی،عن محمد بن صالح،عن السید فخار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نجیب الدین ابن نما،و رضی الدین محمد الآوی،و الشیخ شمس الدین علی ابن ثابت،و ابنی طاوس،و یحیی بن سعید،عن السید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یحیی بن سعید،عن السید العلاّمة محیی الدین محمد بن عبد اللّه بن زهرة الحلبی، عن ابن ادریس،و شاذان،و محمد بن علی بن شهرآشوب،عن الثقة الجلیل جعفر بن محمد الدوریستی،عن شیخ الطائفة أبی عبد اللّه محمد بن النعمان المفید،عن رئیس المحدّثین الصدوق محمد بن علی بن بابویه القمی بکتبه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الدوریستی،عن أبیه،عن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المفید،عن الشیخ الأجل جعفر بن محمد بن قولویه،عن ثقة الاسلام المعظم بین الخاص و العام محمد بن یعقوب الکلینی بالکافی بأسانیده إلی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سید المرسلین،عن اللّه 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عن السید فخار،عن العلاّمة عمید الرؤساء هبة اللّه بن حامد بن أیوب،عن السید بهاء الشرف بالصحیفة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برهان الدین،عن الشیخ منتجب الدین المدعو حسکا بن الحسن بأسانیده المثبتة فی فهرسته،عن شیخ الطائفة و غیره من أصحاب الکتب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أبیه،و ابنی طاوس،و المحقّق،و خواجة نصیر الدین الطوسی،عن السید صفی الدین بن معد،عن برهان الدین،عن الشیخ منتجب الدین،و الشیخ أمین الدین، و الشیخ سدید الدین،و السید فضل اللّه الراوندی،عن السید ذی الفقار،عن السیدین الأجلین الأعظمین الرضی و المرتضی،و شیخ الطائفة،و النجاشی بکتبهم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العلاّمة،عن أبیه،عن الشیخ یحیی السوراوی،عن الحسین بن رطبة،عن أبی علی،عن الطوسی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المزیدی،عن محمد بن أحمد بن صالح،عن أبیه،عن الفقیه قوام الدین البحرانی، عن السید فضل اللّه،عن ذی الفقار،عن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یحیی بن سعید،عن محمد بن جعفر المشهدی،عن الشیخ الزاهد ورّام بن أبی فراس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جعفر،عن محمد بن هارون،و جعفر بن أبی الفضل بن شقرة و الحسین بن أحمد بن ردة،و شرفشاه بن محمد بن زیادة،و شاذان بن جبرئیل،و ابن إدریس،و محمد بن شهرآشوب،عن السید أبی المکارم حمزة بن زهرة الحلبی،عن أبی علی،عن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فخار،عن شاذان،عن عبد اللّه بن عمر الطرابلسی،عن القاضی عبد العزیز، عن الشیخ أبی الصلاح تقی بن نجم الحلبی،و الشیخ أبی الفتح محمد بن عثمان الکراجکی،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شاذان،عن الفقیه عبد اللّه بن عبد الواحد،عن القاضی عبد العزیز بن أبی کامل،عن القاضی سعد الدین عبد العزیز بن نحریر بن البراج بجمیع کتبه و روایاته،عن المفید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شاذان،عن القاضی أبی الفتح علی بن عبد الجبار الطوسی،عن السید أبی تراب، عن الشیخ أبی یعلی سلاّر بن عبد العزیز الدیلمی،عن المفید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صالح،عن رضی الدین الآوی،عن أبیه محمد،عن جدّه زید،عن جدّ أبیه الفقیه الآوی،عن الشیخ أبی الصلاح،عن ابن البراج و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یحیی بن سعید،عن ابن زهرة،عن ابن شهرآشوب،عن السید أبی الفضل الداعی ابن علی،و السید فضل اللّه و عبد الجلیل بن عیسی و أبی الفتوح أحمد بن علی الرازی، و محمد و علی ابنی علی بن عبد الصمد النیسابوری،و محمد بن الحسن الشوهانی،و محمد ابن الفضل الطبرسی و غیرهم،عن الشیخین أبی علی الحسن و عبد الجبار المقرئ،عن شیخ الطائفة بکتبه و روایاته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شاذان،عن عبد القاهر،عن حسکة بن بابویه القمی،عن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لا یحصی من الطرق</w:t>
      </w:r>
      <w:r>
        <w:rPr>
          <w:rFonts w:eastAsia="IRNazanin" w:cs="IRNazanin"/>
          <w:color w:val="111111"/>
          <w:sz w:val="28"/>
          <w:szCs w:val="28"/>
          <w:rtl w:val="true"/>
          <w:lang w:bidi="fa-IR"/>
        </w:rPr>
        <w:t xml:space="preserve">. </w:t>
      </w:r>
      <w:bookmarkStart w:id="534" w:name="pg12930_148797"/>
    </w:p>
    <w:p>
      <w:pPr>
        <w:pStyle w:val="BookText"/>
        <w:rPr/>
      </w:pPr>
      <w:bookmarkEnd w:id="534"/>
      <w:r>
        <w:rPr>
          <w:rFonts w:ascii="IRNazanin" w:hAnsi="IRNazanin" w:eastAsia="IRNazanin"/>
          <w:color w:val="111111"/>
          <w:sz w:val="28"/>
          <w:sz w:val="28"/>
          <w:szCs w:val="28"/>
          <w:rtl w:val="true"/>
          <w:lang w:bidi="fa-IR"/>
        </w:rPr>
        <w:t>فلیرو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کتب العلماء المذکورین و غیرهم،و لیعمل بمودعات أخبار أهل البیت مراعیا للاحتیاط مهما أمکن،و للتقوی و الورع فوق</w:t>
      </w:r>
      <w:r>
        <w:rPr>
          <w:rFonts w:eastAsia="IRNazanin" w:cs="IRNazanin"/>
          <w:color w:val="111111"/>
          <w:sz w:val="28"/>
          <w:szCs w:val="28"/>
          <w:rtl w:val="true"/>
          <w:lang w:bidi="fa-IR"/>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 و الحمد للّه رب العالمین و الصلاة علی سید الأنبیاء و المرسلین محمد و عترته الأصفیاء و النجباء الطیبین الطاهرین،و کان فی محرّم سنة ثمان و ستّین بعد الألف</w:t>
      </w:r>
      <w:r>
        <w:rPr>
          <w:rFonts w:eastAsia="IRNazanin" w:cs="IRNazanin"/>
          <w:color w:val="111111"/>
          <w:sz w:val="28"/>
          <w:szCs w:val="28"/>
          <w:rtl w:val="true"/>
          <w:lang w:bidi="fa-IR"/>
        </w:rPr>
        <w:t>.</w:t>
      </w:r>
    </w:p>
    <w:p>
      <w:pPr>
        <w:pStyle w:val="Heading3"/>
        <w:numPr>
          <w:ilvl w:val="2"/>
          <w:numId w:val="1"/>
        </w:numPr>
        <w:rPr/>
      </w:pPr>
      <w:bookmarkStart w:id="535" w:name="__RefHeading___Toc3878204_3224264995"/>
      <w:bookmarkStart w:id="536" w:name="_Toc198"/>
      <w:bookmarkEnd w:id="535"/>
      <w:r>
        <w:rPr>
          <w:rtl w:val="true"/>
        </w:rPr>
        <w:t>(</w:t>
      </w:r>
      <w:r>
        <w:rPr/>
        <w:t>23</w:t>
      </w:r>
      <w:r>
        <w:rPr>
          <w:rtl w:val="true"/>
        </w:rPr>
        <w:t>)</w:t>
      </w:r>
      <w:bookmarkEnd w:id="536"/>
    </w:p>
    <w:p>
      <w:pPr>
        <w:pStyle w:val="BookText"/>
        <w:rPr/>
      </w:pP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در 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انهاء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وی نگاشته است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وی همان محمد صالح بن محمد بن میرزا علی ابهری از شاگردان مجلسی اول باشد که شرح حال وی در طبقات اعلام الشیعة قرن </w:t>
      </w:r>
      <w:r>
        <w:rPr>
          <w:rFonts w:eastAsia="IRNazanin" w:cs="IRNazanin"/>
          <w:color w:val="111111"/>
          <w:sz w:val="28"/>
          <w:szCs w:val="28"/>
          <w:lang w:bidi="fa-IR"/>
        </w:rPr>
        <w:t>279/11</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الکامل العامل مولانا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تصحیحا فی مجالس آخرها أواسط شهر اللّه محرم لسنة اثنی و ستین و 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محمد تقی بن مجلسی 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أواسط شهر صفر لسنة ثلاث و ستین بعد الألف الهجریة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 حامدا مصلیا مسلما</w:t>
      </w:r>
      <w:r>
        <w:rPr>
          <w:rFonts w:eastAsia="IRNazanin" w:cs="IRNazanin"/>
          <w:color w:val="111111"/>
          <w:sz w:val="28"/>
          <w:szCs w:val="28"/>
          <w:rtl w:val="true"/>
          <w:lang w:bidi="fa-IR"/>
        </w:rPr>
        <w:t xml:space="preserve">. </w:t>
      </w:r>
      <w:bookmarkStart w:id="537" w:name="pg12930_148798"/>
    </w:p>
    <w:p>
      <w:pPr>
        <w:pStyle w:val="Heading3"/>
        <w:numPr>
          <w:ilvl w:val="2"/>
          <w:numId w:val="1"/>
        </w:numPr>
        <w:rPr/>
      </w:pPr>
      <w:bookmarkStart w:id="538" w:name="__RefHeading___Toc3878206_3224264995"/>
      <w:bookmarkStart w:id="539" w:name="_Toc199"/>
      <w:bookmarkEnd w:id="537"/>
      <w:bookmarkEnd w:id="538"/>
      <w:r>
        <w:rPr>
          <w:rtl w:val="true"/>
        </w:rPr>
        <w:t>(</w:t>
      </w:r>
      <w:r>
        <w:rPr/>
        <w:t>24</w:t>
      </w:r>
      <w:r>
        <w:rPr>
          <w:rtl w:val="true"/>
        </w:rPr>
        <w:t>)</w:t>
      </w:r>
      <w:bookmarkEnd w:id="539"/>
    </w:p>
    <w:p>
      <w:pPr>
        <w:pStyle w:val="BookText"/>
        <w:rPr/>
      </w:pPr>
      <w:r>
        <w:rPr>
          <w:rFonts w:ascii="IRNazanin" w:hAnsi="IRNazanin" w:eastAsia="IRNazanin"/>
          <w:color w:val="111111"/>
          <w:sz w:val="28"/>
          <w:sz w:val="28"/>
          <w:szCs w:val="28"/>
          <w:rtl w:val="true"/>
          <w:lang w:bidi="fa-IR"/>
        </w:rPr>
        <w:t>محمد صالح بن احمد مازندرانی،حسام الدین</w:t>
      </w:r>
    </w:p>
    <w:p>
      <w:pPr>
        <w:pStyle w:val="BookText"/>
        <w:rPr/>
      </w:pP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نسخه‌ای از شرح اصول کافی مترجم صورت اجازه‌ای از مجلسی اول جهت وی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است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مجموعه‌ای از اجازات،صورت اجازه مجلسی اول به وی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است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سید الأنبیاء و أشرف المرسلین محمد و عترته النجباء الأصفیاء الطیبین الطاهرین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تشرفت بمطالعة شرح الکافی لثقة الاسلام،رئیس المحدثین،مروّج مذهب الأئمة المعصومین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 و حشره مع شفعاء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المولی الفاضل الکامل العالم العامل جامع المعقول و المنقول،حاوی الفروع و الأصول،العلاّمة الفهّامة مولانا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 و کثر فی العلماء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فی غایة التحقیق و نهایة التدقیق،أجزت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یتمّم هذا الشرح و دعوت اللّه الوهّاب أن یوفّقه و یؤیّده لا تمامه و أن یروی عنّی هذا الکتاب مع سایر الکتب الأربعة لأبی جعفرین المحمّدین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و عن سایر سلفنا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سایر کتب الأخبار و الأحادیث و التفاسیر و الفقه و الاصول و الکلام و اللغة و القراءة و الصرف و النحو و غیر ما قد ألّفوه و ألّفه سایر علمائنا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قرأ علی هذا الضعیف برهة من الزمان جلّ کتب الأحادیث بأسانیدی المتکثرة عن مشایخی متصلا إلی الأئمة </w:t>
      </w:r>
    </w:p>
    <w:p>
      <w:pPr>
        <w:pStyle w:val="BookText"/>
        <w:rPr/>
      </w:pPr>
      <w:r>
        <w:rPr>
          <w:rFonts w:ascii="IRNazanin" w:hAnsi="IRNazanin" w:eastAsia="IRNazanin"/>
          <w:color w:val="111111"/>
          <w:sz w:val="28"/>
          <w:sz w:val="28"/>
          <w:szCs w:val="28"/>
          <w:rtl w:val="true"/>
          <w:lang w:bidi="fa-IR"/>
        </w:rPr>
        <w:t>الهادین،عن سید المرسلین،عن اللّه تبارک و تعالی،آخذا علیه ما اخذ علیّ من الاحتیاط فی النقل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اخطاری بباله حیّا و میّتا فی مظان اجابة الدعوات و أن یبالغ بجدّه و جهده فی اتمام هذا الشرح،و أرجو من اللّه تبارک و تعالی أن یوفّقه لاتمام شرح هذا الکتاب و بشرح باقی کتب الأحادیث و أن یجعله خالصا لوجهه الکریم و ذخیرة لیوم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بمیناه الداثرة أحوج المربوبین إلی رحمة ربّه الغنی محمد تقی بن مجلسی الاصفهانی،و الحمد للّه ربّ العالمین و الصلاة علی أشرف القدسیّین محمد و آله الأصفیاء المقدّسین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فی غرّة شهر اللّه الأصب لسنة اثنی و ستین بعد الألف من الهجرة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الحمد للّه الذی فضل العلم و أهله علی غیرهم کفضل القمر علی سائر النجوم،و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الأمّی الذی جعله مخزن علمه،و علی أوصیائه الذین هم مظاهر صفاته و مرایا علمه و اسمائه،و لعنة اللّه علی أعدائهم مراکز الجهل و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استجازنی العلم الفهّام و الحبر القمقام معتمد العلماء الفخام و سیّد الفقهاء الکرام مولینا الجلیل و شیخنا النبیل المولی محمد صالح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بتأییداته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،فأجزت له أن یروی عنّی کلّما رویته عن مشایخی الکرام من الکتب الأربعة و الأصول المعتمدة، و باقی مصنّفاتی لا سیّما شرح الفقیه المسمّی بروضة المتقین،و کلّما سمع منّی من الأخبار و الأحادیث الصحیحة و روایات المعتبرة و المنقولات الحسنة المتصلة إلی أصحاب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 بما استنبط من الأدلة الأربعة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أسأل اللّه أن یوفقنا و إیّاه إلی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الداعی الفانی محمد تقی بن مقصود </w:t>
      </w:r>
      <w:bookmarkStart w:id="540" w:name="pg12930_148800"/>
    </w:p>
    <w:p>
      <w:pPr>
        <w:pStyle w:val="BookText"/>
        <w:rPr/>
      </w:pPr>
      <w:bookmarkEnd w:id="540"/>
      <w:r>
        <w:rPr>
          <w:rFonts w:ascii="IRNazanin" w:hAnsi="IRNazanin" w:eastAsia="IRNazanin"/>
          <w:color w:val="111111"/>
          <w:sz w:val="28"/>
          <w:sz w:val="28"/>
          <w:szCs w:val="28"/>
          <w:rtl w:val="true"/>
          <w:lang w:bidi="fa-IR"/>
        </w:rPr>
        <w:t>علی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 عشر من شهر رمضان المبارک سنة خمسین بعد الألف من الهجرة علی هاجرها ألف تحیة و سلام</w:t>
      </w:r>
      <w:r>
        <w:rPr>
          <w:rFonts w:eastAsia="IRNazanin" w:cs="IRNazanin"/>
          <w:color w:val="111111"/>
          <w:sz w:val="28"/>
          <w:szCs w:val="28"/>
          <w:rtl w:val="true"/>
          <w:lang w:bidi="fa-IR"/>
        </w:rPr>
        <w:t>.</w:t>
      </w:r>
    </w:p>
    <w:p>
      <w:pPr>
        <w:pStyle w:val="Heading3"/>
        <w:numPr>
          <w:ilvl w:val="2"/>
          <w:numId w:val="1"/>
        </w:numPr>
        <w:rPr/>
      </w:pPr>
      <w:bookmarkStart w:id="541" w:name="__RefHeading___Toc3878208_3224264995"/>
      <w:bookmarkStart w:id="542" w:name="_Toc200"/>
      <w:bookmarkEnd w:id="541"/>
      <w:r>
        <w:rPr>
          <w:rtl w:val="true"/>
        </w:rPr>
        <w:t>(</w:t>
      </w:r>
      <w:r>
        <w:rPr/>
        <w:t>25</w:t>
      </w:r>
      <w:r>
        <w:rPr>
          <w:rtl w:val="true"/>
        </w:rPr>
        <w:t>)</w:t>
      </w:r>
      <w:bookmarkEnd w:id="542"/>
    </w:p>
    <w:p>
      <w:pPr>
        <w:pStyle w:val="BookText"/>
        <w:rPr/>
      </w:pPr>
      <w:r>
        <w:rPr>
          <w:rFonts w:ascii="IRNazanin" w:hAnsi="IRNazanin" w:eastAsia="IRNazanin"/>
          <w:color w:val="111111"/>
          <w:sz w:val="28"/>
          <w:sz w:val="28"/>
          <w:szCs w:val="28"/>
          <w:rtl w:val="true"/>
          <w:lang w:bidi="fa-IR"/>
        </w:rPr>
        <w:t>سید محمد معصوم بن ابو الخان بن کمال حسینی کرمرودی</w:t>
      </w:r>
    </w:p>
    <w:p>
      <w:p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نموده و آنرا نزد مجلسی اول خوانده و وی چهار انهاء از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الکامل اللوذعی الألمعی الأمیر 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 تصحیحا و ضبطا فی مجالس آخرها أواخر شهر اللّه الحرام المحرّم لسنة ستّین بعد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أحوج المربوبین إلی رحمة ربّه الغنی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آله القدیسین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الفاضل الکامل میر 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أواسط محرّم الحرام لسنة احدی و ستین بعد الألف من الهجرة،حامدا مصلیا مسلما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بیده الداثرة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آله</w:t>
      </w:r>
      <w:r>
        <w:rPr>
          <w:rFonts w:eastAsia="IRNazanin" w:cs="IRNazanin"/>
          <w:color w:val="111111"/>
          <w:sz w:val="28"/>
          <w:szCs w:val="28"/>
          <w:rtl w:val="true"/>
          <w:lang w:bidi="fa-IR"/>
        </w:rPr>
        <w:t xml:space="preserve">-. </w:t>
      </w:r>
      <w:bookmarkStart w:id="543" w:name="pg12930_148801"/>
    </w:p>
    <w:p>
      <w:pPr>
        <w:pStyle w:val="BookText"/>
        <w:rPr/>
      </w:pPr>
      <w:bookmarkEnd w:id="5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السند الفاضل میر 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ضبطا فی مجالس آخرها أواخر شهر جمادی الاخری لسنة اثنی و ستّین و 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الفاضل اللوذعی الأمیر 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أوائل شهر ذی القعدة الحرام لسنة اثنی و ستّین بعد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آله القدیسین</w:t>
      </w:r>
      <w:r>
        <w:rPr>
          <w:rFonts w:eastAsia="IRNazanin" w:cs="IRNazanin"/>
          <w:color w:val="111111"/>
          <w:sz w:val="28"/>
          <w:szCs w:val="28"/>
          <w:rtl w:val="true"/>
          <w:lang w:bidi="fa-IR"/>
        </w:rPr>
        <w:t>.</w:t>
      </w:r>
    </w:p>
    <w:p>
      <w:pPr>
        <w:pStyle w:val="Heading3"/>
        <w:numPr>
          <w:ilvl w:val="2"/>
          <w:numId w:val="1"/>
        </w:numPr>
        <w:rPr/>
      </w:pPr>
      <w:bookmarkStart w:id="544" w:name="__RefHeading___Toc3878210_3224264995"/>
      <w:bookmarkStart w:id="545" w:name="_Toc201"/>
      <w:bookmarkEnd w:id="544"/>
      <w:r>
        <w:rPr>
          <w:rtl w:val="true"/>
        </w:rPr>
        <w:t>(</w:t>
      </w:r>
      <w:r>
        <w:rPr/>
        <w:t>26</w:t>
      </w:r>
      <w:r>
        <w:rPr>
          <w:rtl w:val="true"/>
        </w:rPr>
        <w:t>)</w:t>
      </w:r>
      <w:bookmarkEnd w:id="545"/>
    </w:p>
    <w:p>
      <w:pPr>
        <w:pStyle w:val="BookText"/>
        <w:rPr/>
      </w:pPr>
      <w:r>
        <w:rPr>
          <w:rFonts w:ascii="IRNazanin" w:hAnsi="IRNazanin" w:eastAsia="IRNazanin"/>
          <w:color w:val="111111"/>
          <w:sz w:val="28"/>
          <w:sz w:val="28"/>
          <w:szCs w:val="28"/>
          <w:rtl w:val="true"/>
          <w:lang w:bidi="fa-IR"/>
        </w:rPr>
        <w:t>محمد مقیم بن محمد باقر اصفهانی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94"/>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 الأنبیاء و المرسلین و أشرف الأولین و الآخرین محمد و عترته الأئمّة الهداة المقدّسین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أحوج المربوبین إلی رحمة ربّه الغنی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روی متواترا من طرق الخاصة و العامة أنه قال سید الأنبیاء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أهل بیتی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ریب فی أنّ المراد بعدم الافتراق انّ علم الکتاب عند أهل البیت کما قال 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الحکمة و علیّ </w:t>
      </w:r>
    </w:p>
    <w:p>
      <w:pPr>
        <w:pStyle w:val="BookText"/>
        <w:rPr/>
      </w:pP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،فانحصر العلم و الحکمة فی أهل البیت و أخبارهم،مع أنّه لم یختلف أحد من المسلمین فی فضل الأئمّة المعصومین علی العالمین،و فی عدالتهم و ثقتهم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تعالی ناطق بطهارتهم و عصمتهم و وجوب مودتهم و اطاعتهم،و الکون معهم و امامتهم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المولی الصالح الفاضل اللوذعی الألمعی مولانا محمد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 علیّ و سمع منّی جمّا کثیرا من أخبارهم و آثارهم،و التمس منّی أن أجیز له روایة الکتب الأربعة للأبی جعفرین المحمدین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کتبهم و کتب غیرهم من المحدّثین و الفقهاء و الفضلاء بطرقی المتواترة إلیها و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أن یروی عنّی جمیع الکتب بجمیع طرقی و أسانیدی إلی کتب الإجازات و رسائلها سیّما إلی کتاب اجازات العلاّمة و السیدین الأعظمین ابنی الطاوس و الشهیدین السعیدین و الشیخ نور الدین علی بن عبد العالی و الشیخ الجلیل الحسن ابن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حدّثنا و أخبرنا و أجاز لنا الشیخ الأعظم و الوالد المعظم شیخ فضلاء الزمان و مربّی العلماء الأعیان،قدوة المحققین و إمام المدققین و أسوة المتعبدین و الزاهدین مولانا عبد اللّه بن الحسین التستری،عن الشیخ الأجل الأعظم نعمت اللّه بن خاتون العاملی،عن الشیخ الأعظم مروج المذهب امام المحققین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و أخبرنا و أجاز لنا الشیخ الأجل الأعظم و الوالد الأفخم المعظم شیخ علماء الزمان و مربّی الفضلاء الأعیان علاّمة الزمان بهاء الملّة و الحق و الحقیقة و الدین محمد بن شیخ الإسلام و المسلمین العلاّمة الفهّامة الحسین بن عبد الصمد الحارثی الهمدانی،عن أبیه،عن شیخ علمائنا المحققین و أفضل فضلائنا المتأخرین السعید الشهید زین الملّة و الحق و الحقیقة و الدین،عن الشیخ نور الدین علی بن عبد العالی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 و أخبرنا و أجاز لنا جمّ کثیر من الفضلاء الأعیان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بهاء الدین محمد،و العلاّمة الفهّامة القاضی معزّ الدین محمد،و الشیخ الجلیل یونس الجزائری،عن </w:t>
      </w:r>
    </w:p>
    <w:p>
      <w:pPr>
        <w:pStyle w:val="BookText"/>
        <w:rPr/>
      </w:pPr>
      <w:r>
        <w:rPr>
          <w:rFonts w:ascii="IRNazanin" w:hAnsi="IRNazanin" w:eastAsia="IRNazanin"/>
          <w:color w:val="111111"/>
          <w:sz w:val="28"/>
          <w:sz w:val="28"/>
          <w:szCs w:val="28"/>
          <w:rtl w:val="true"/>
          <w:lang w:bidi="fa-IR"/>
        </w:rPr>
        <w:t>الشیخین الاجلین الأعظمین العلاّمة الفهّامة عبد العالی،و الفاضل ابراهیم،عن أبیهما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أخبرنا جماعة من الفضلاء،عن جدّی شیخ فقهاء الزمان فی عصره الشریف مولانا درویش محمد بن الزاهد العابد البدل الشیخ حسن الاصفهانی النطنزی العاملی، و نسیبه الشیخ العابد الزاهد البدل جابر العاملی،عن الشیخ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أجاز لنا الشیخ الأجل الأعظم أبو البرکات الواعظ،عن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 کثیر من الاعیان،عن أبی البرکات،عن الشیخ نور الدین علی بن عبد العالی،عن الشیخ الأعظم الأجل علی بن هلال الجزائری،عن شیخ العارفین و جمال الزاهدین أحمد بن فهد الحلّی،عن الشیخ زین الدین علی بن الخازن المشهدی الحائری، عن شیخ فضلائنا المحققین علاّمة العلماء و فهّامة الفضلاء السعید الشهید محمد بن مکّی العاملی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نور الدین علی بن عبد العالی،عن الشیخ الأجل ابن عمّ الشهید محمد ابن داود الشهیر بابن المؤذّن،عن الشیخین الأجلین الأعظمین أبی طالب محمّد و ضیاء الدین علی،عن أبیهما الشهید محمد بن مکّی،عن جماعة من الفضلاء و المجتهدین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العلاّمة تاج الدین محمد بن القاسم بن معیّة الدیباجی،و السید الأعظم أحمد بن ابراهیم بن زهرة الحلبی،و السید الأجل مهنّا بن سنان المدنی،و السید الأجل الأعظم العلاّمة عمید الدین عبد المطلب،و الشیخ الأعظم فخر المحققین و المدققین محمد بن العلاّمة،و الشیخ الأجل الأعظم العلاّمة مولانا قطب الدین محمد الرازی صاحب شرح المطالع و الشمسیة،و الشیخ الفاضل علی بن أحمد بن یحیی المزیدی،و الشیخ الأجل علی ابن طراد المطار باذی جمیعا،عن آیة اللّه تبارک و تعالی فی العالمین أفضل فضلائنا المتبحرین علاّمة العلماء و فهّامة الفضلاء جمال الدین الحسن بن الشیخ العلاّمة الفهّامة سدید الدین یوسف بن المطهر الحلّی،عن أبیه،و عن شیخ الطائفة إمام المحققین أبی القاسم </w:t>
      </w:r>
    </w:p>
    <w:p>
      <w:pPr>
        <w:pStyle w:val="BookText"/>
        <w:rPr/>
      </w:pPr>
      <w:r>
        <w:rPr>
          <w:rFonts w:ascii="IRNazanin" w:hAnsi="IRNazanin" w:eastAsia="IRNazanin"/>
          <w:color w:val="111111"/>
          <w:sz w:val="28"/>
          <w:sz w:val="28"/>
          <w:szCs w:val="28"/>
          <w:rtl w:val="true"/>
          <w:lang w:bidi="fa-IR"/>
        </w:rPr>
        <w:t>جعفر بن سعید الحلّی،و عن سلطان العلماء و برهان الفضلاء و امام الحکماء خواجة نصیر الملّة و الحق و الحقیقة و الدین محمد بن محمد،و عن السیدین الأجلین الأعظمین البدلین صاحبی المقامات العالیة و الکرامات المتوالیة رضی الدین علی و جمال الدین أحمد ابنی الطاوس العلوی الحسنی،و الشیخ العلاّمة مفید الدین محمد بن جهیم جمیعا،عن السید الأجل العلامة فخار بن معد الموسوی،و الشیخ الأجل الأعظم نجیب الدین محمد بن نما الحلّی،عن الشیخ الأجل العلاّمة عمید الرؤساء هبة اللّه بن حامد،عن السید الأجل بهاء الشرف بالصحیفة الکاملة زبور آل محمد و انجیل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المزبور فی أول الصحیفة إلی سیّد الساجدین و قبلة العارفین و امام الموحدین وارث علوم الأنبیاء و المرسلین علی بن الحسین بن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لأحوج المربوبین محمد تقی إجازة أعلی و أجل مناولة عن صاحب الزمان و خلیفة الرحمن الحجّة بن الحسن فی الرؤیا الطویلة التی ظهرت صحّتها بوجوه شتّی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اشتهار الصحیفة بعد الخمول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و ابن نما،عن الشیخ الأجل محمد بن إدریس الحلّی،عن الشیخ الأعظم أبی علی الحسن،عن والده شیخ الطائفة محمد بن الحسن الطوسی،عن الحسین بن عبید اللّه الغضائری،عن أبی المفضل الشیبانی إلی آخر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و ابن نما،عن الشیخ الأعظم محمد بن جعفر المشهدی سماعة عن السید الأجل بقراءة الشریف الأعظم نظام الشرف،و قراءة علی أبیه الشیخ الأجل جعفر بن علی المشهدی،و علی الشیخ الفقیه هبة اللّه بن نما و علی الشیخ المقرئ جعفر بن أبی الفضل ابن شقرة،و علی السید الأعظم أبی الفتح بن الجعفریة،و السید الأجل أبی القاسم بن الزکی العلوی،و الشیخ الفاضل سالم بن قبارویه جمیعا،عن السید بهاء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فخّار و ابن نما،عن الشیخ أبی الحسن علی بن الخیاط،عن الشیخ الأجل الأعظم عربی بن مسافر،عن السید الأجل،و عن ابنی الشهید،عن السید تاج الدین،عن والده أبی جعفر القاسم بن معیّة،عن خاله تاج الدین جعفر بن معیة،عن أبیه السید مجد الدین محمد بن الحسن بن معیّة،عن شیخ الطائفة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تاج الدین،عن السید کمال الدین محمد الآوی الحسینی،عن خواجة نصیر الملّة و الدین محمد بن محمد بن الحسن،عن أبیه،عن السید أبی الرضا فضل اللّه بن علی الراوندی،عن السید العلاّمة أبی الصمصام ذی الفقار بن معبد الحسینی،عن شیخ الطائفة المفید محمد بن محمد بن النعمان،و عن السیدین الأعظمین الأجلین المرتضی و الرضی،و عن شیخ الطائفة محمد بن الحسن الطوسی،و عن الشیخ الأعظم أحمد بن العباس النجاشی بکتبهما و روایاتهما التی منها الصحیفة الکاملة،فعن النجاشی،عن المفید و الشیخ ابن الغضائری،عن أبی المفضّل،و عنهم عن أبی المفضل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النجاشی،عن الشیخ الأعظم هارون بن موسی 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الطائفة،عن مشایخه،عن هارون،عن أحمد بن العباس الصیرفی المعروف بابن الطیالسی المکنّی بأبی یعقوب روی الصحیفة فی سنة خمس و ثلاثین و ثلاثمائة باسناده إلی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الطائفة،عن جماعة من مشایخه،عن التلعکبری،عن أبی محمد الحسن المعروف بابن أخی طاهر،عن محمد بن مطهر،عن أبیه،عن عمیر بن المتوکل،عن أبیه، عن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الطائفة،عن أحمد بن عبدون،عن أبی بکر الدوری الوراق أحمد بن عبد اللّه ابن جلین الثقة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الطائفة،عن الحسین بن عبید اللّه،عن الدوری،عن الحسن،عن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الطائفة بکتبه و روایاته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التهذیب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عنه،عن المفید،عن الصدوق بکتبه و روایاته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فقیه و کتاب اکمال الدین و اتمام النعمة و کتاب الخصال و العیون و التوحید و الأمالی و ثواب الأعمال و عقاب الأعمال و مدینة العلم و غیرها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المفید،عن الشیخ الأعظم أبی القاسم جعفر بن محمد بن قولویه القمی،عن الشیخ الأعظم رئیس المحدّثین ثقة الاسلام المعظم بین الخاص و العام،مروّج المذهب فی </w:t>
      </w:r>
    </w:p>
    <w:p>
      <w:pPr>
        <w:pStyle w:val="BookText"/>
        <w:rPr/>
      </w:pPr>
      <w:r>
        <w:rPr>
          <w:rFonts w:ascii="IRNazanin" w:hAnsi="IRNazanin" w:eastAsia="IRNazanin"/>
          <w:color w:val="111111"/>
          <w:sz w:val="28"/>
          <w:sz w:val="28"/>
          <w:szCs w:val="28"/>
          <w:rtl w:val="true"/>
          <w:lang w:bidi="fa-IR"/>
        </w:rPr>
        <w:t>المائة الرابعة أبی جعفر محمد بن یعقوب الکلینی الذی لم یجد مثله فی العدالة و الثقة و الفضل و الکمال بکتبه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الذی لم یصنّف فی الاسلام مثله ترتیبا و وضعا منقولا عن الأصول الأربعمائة التی کانت معتمد أصحابنا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اختاروها من جملة کتب الحدیث المصنّفة التی یزید علی مائة ألف کتاب و أشار إلی بعضها شیخ الطائفة و النجاشی فی فهرستیهما و الصدوق فی 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بین أصحابنا فی الاجازات اجازة حدیث بأقرب الطرق و أعلی الأسانید، فمن ذلک ما حدّثنا به الشیخ بهاء الدین محمد،عن الشیخ عبد العالی،عن أبیه الشیخ نور الدین علی بن عبد العالی،عن الشیخ محمد بن داود،عن الشیخ ضیاء الدین علی،عن الشهید،عن المزیدی،عن الشیخ محمد بن صالح،عن السید فخار،عن الشیخ شاذان بن جبرئیل القمی،عن الشیخ المعمّر الثقة جعفر بن محمد الدوریستی،عن المفید،عن الصدوق محمد بن علی بن بابویه القمی،عن الشیخ محمد بن القاسم المفسّر الاسترآبادی، عن أبی یعقوب یوسف بن محمد بن زیاد و أبی الحسن محمد بن سیّار،عن أبیهما،عن الامام الهمام الحسن بن علی العسکری بن محمد بن علی بن موسی بن جعفر بن محمد بن علی بن الحسین بن علی بن أبی طالب،عن أبیه،عن أبیه،عن أبیه،عن أبیه،عن أبیه،عن أبیه،عن أبیه،عن أبیه،عن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أحبب فی اللّه و أبغض فی اللّه و وال فی اللّه و عاد فی اللّه فإنّه لاتنال ولایة اللّه إلاّ بذلک،و لا یجد رجل طعم الایمان و إن کثرت صلاته و صیامه حتی یکون کذلک،و قد صارت مؤاخاة الناس یومکم هذا اکثرها فی الدنیا علیها یتوادون و علیها یتباغضون و ذلک لا یغنی عن اللّه منهم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أن أعلم انّی قد والیت و عادیت فی اللّه عزّ و جلّ؟فمن ولیّ اللّه حتّی أوالیه؟و من عدوّه حتّی أعادیه؟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له رسول اللّه صلّی اللّه علیه و آله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هذا ولیّ اللّه فواله،و عدوّ هذا عدوّ اللّه فعاده،وال ولیّ هذا و لو أنّه قاتل أبیک و ولدک، و عاد عدوّ هذا و لو أنّه أبوک و ولدک</w:t>
      </w:r>
      <w:r>
        <w:rPr>
          <w:rFonts w:eastAsia="IRNazanin" w:cs="IRNazanin"/>
          <w:color w:val="111111"/>
          <w:sz w:val="28"/>
          <w:szCs w:val="28"/>
          <w:rtl w:val="true"/>
          <w:lang w:bidi="fa-IR"/>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بسند أعلی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به أبو البرکات،عن الشیخ نور الدین علی،عن محمد بن داود،عن الشیخ ضیاء الدین علی،عن الشهید،عن الشیخ جلال الدین محمد بن الکوفی،عن المحقّق،عن السید فخار،عن شاذان،عن الدوریستی،عن المفید،عن الصدوق،عن أبیه،عن العطار،عن العمرکی،عن علی بن جعفر،عن أخیه موسی بن جعفر، عن أبیه،عن أبیه،عن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 برجل إلی النار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للنار لاتحرق لهم أقداما فقد کانوا یمشون إلی المساجد،و لا تحرق لهم وجها فقد کانوا یسبغون الوضوء،و لا تحرق لهم أیدیا فقد کانوا یرفعونها بالدعاء،و لا تحرق لهم ألسنة فقد کانوا یکثرون تلاوة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أشقیاء ما کان حالکم؟قالوا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نعمل لغیر اللّه،فیقال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لتأخذوا ثوابکم ممّن عملتم له</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أعلی منه بالاسناد عن الصدوق،عن أبیه،عن عبد اللّه بن جعفر الحمیری،عن هارون ابن مسلم،عن مسعدة بن زیاد،عن الامام جعفر الصادق،عن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سئل فیما النجاة غدا؟قال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النجاة فی أن لا تخادعوا اللّه فیخدعکم،فإنّه من یخادع اللّه یخدعه و یخلع منه الإیمان و نفسه یخدع لو 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یخادع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بما أمره اللّه ثمّ یرید به غیره،فاتقوا اللّه و الریا فإنّه شرک باللّه إنّ المرائی یدعی یوم القیامة بأربعة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کافر،یا فاجر،یا غادر، </w:t>
      </w:r>
      <w:bookmarkStart w:id="546" w:name="pg12930_148808"/>
    </w:p>
    <w:p>
      <w:pPr>
        <w:pStyle w:val="BookText"/>
        <w:rPr/>
      </w:pPr>
      <w:bookmarkEnd w:id="546"/>
      <w:r>
        <w:rPr>
          <w:rFonts w:ascii="IRNazanin" w:hAnsi="IRNazanin" w:eastAsia="IRNazanin"/>
          <w:color w:val="111111"/>
          <w:sz w:val="28"/>
          <w:sz w:val="28"/>
          <w:szCs w:val="28"/>
          <w:rtl w:val="true"/>
          <w:lang w:bidi="fa-IR"/>
        </w:rPr>
        <w:t xml:space="preserve">یا خاسر حبط عملک و بطل أجرک،و لا خلاق لک الیوم،فالتمس أجرک ممّن کنت تعمل له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الخبران صحیحان،و قال بصحة الخبر الأول الصدوق أیضا،و الجمیع یدلّ علی وجوب الاخلاص فی العبادات و طلب العلم من أفضل العبادات و علی خصوصه یدلّ ما رواه الصدوقان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یساهی به العلماء أو یماری به السفهاء أو یصرف به وجوه الناس إلیه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الریاسة لا تصلح إلاّ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فالملتمس من الولد العزیز تصحیح النیّة و الاخلاص فی جمیع الأعمال و التقوی من اللّه تعالی حتی ینفتح علیک العلوم اللدنیّة و المعارف الربانیّة و الحقایق اللاهوتیّة بجاه محمد و آله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المغنی محمد تقی بن مجلسی، و الحمد للّه رب العالمین و الصلاة علی أشرف الأنبیاء و المرسلین محمد و عترته الطیّبین الطاهرین الأقدسین،و کان ذلک فی شهر ربیع الأوّل لسنة سبعین بعد الألف من الهجرة المقدّسة</w:t>
      </w:r>
      <w:r>
        <w:rPr>
          <w:rFonts w:eastAsia="IRNazanin" w:cs="IRNazanin"/>
          <w:color w:val="111111"/>
          <w:sz w:val="28"/>
          <w:szCs w:val="28"/>
          <w:rtl w:val="true"/>
          <w:lang w:bidi="fa-IR"/>
        </w:rPr>
        <w:t>.</w:t>
      </w:r>
    </w:p>
    <w:p>
      <w:pPr>
        <w:pStyle w:val="Heading3"/>
        <w:numPr>
          <w:ilvl w:val="2"/>
          <w:numId w:val="1"/>
        </w:numPr>
        <w:rPr/>
      </w:pPr>
      <w:bookmarkStart w:id="547" w:name="__RefHeading___Toc3878212_3224264995"/>
      <w:bookmarkStart w:id="548" w:name="_Toc202"/>
      <w:bookmarkEnd w:id="547"/>
      <w:r>
        <w:rPr>
          <w:rtl w:val="true"/>
        </w:rPr>
        <w:t>(</w:t>
      </w:r>
      <w:r>
        <w:rPr/>
        <w:t>27</w:t>
      </w:r>
      <w:r>
        <w:rPr>
          <w:rtl w:val="true"/>
        </w:rPr>
        <w:t>)</w:t>
      </w:r>
      <w:bookmarkEnd w:id="548"/>
    </w:p>
    <w:p>
      <w:pPr>
        <w:pStyle w:val="BookText"/>
        <w:rPr/>
      </w:pPr>
      <w:r>
        <w:rPr>
          <w:rFonts w:ascii="IRNazanin" w:hAnsi="IRNazanin" w:eastAsia="IRNazanin"/>
          <w:color w:val="111111"/>
          <w:sz w:val="28"/>
          <w:sz w:val="28"/>
          <w:szCs w:val="28"/>
          <w:rtl w:val="true"/>
          <w:lang w:bidi="fa-IR"/>
        </w:rPr>
        <w:t>محمد مؤمن بن عنایة اللّه قهپائی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مجلسی اول خوانده و وی اجازاتی بین سالهای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نگاشته است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العالم العامل مولانا محمد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فی مجالس آخرها أوائل شهر اللّه المعظم رجب لسنة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الکامل العالم العامل مولانا محمد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أمسه اللّه تعالی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 تحقیقا و تدقیقا فی مجالس آخرها اواسط شهر اللّه الحرام محرّم لسنة إحدی و ستین بعد الألف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أشرف القدیسین محمد و عترته الأمجاد المطهرین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تحقیقا و تصحیحا فی مجالس آخرها أواسط شهر ربیع الأول لسنة اثنی و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بیده الداثرة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مولانا محمّد مؤمن القهپائی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تحقیق و تنقیح،فی مجالس آخرها أوائل شهر جمادی الآخرة لسنة أربع و ستین بعد الألف من الهجرة المقدّسة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نمّقه بیمناه الداثرة أحوج المربوبین إلی رحمة ربّه الغنی محمّد تقی بن مجلسی حامدا مصلیا مسلما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و العالم العامل،ذو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الکمالات الملکیة مولانا محمد مؤمن القهپائی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منّی و تحقیقا و تدقیقا،و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یروی عنّی هذا الکتاب مع بقیة الکتب الأربعة للأبی جعفرین المحمدین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بأسانیدی المتصلة إلی أربابها،أعلاها ما أخبرنی به الشیخ الأعظم و الوالد المعظم،شیخ علماء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اللّه بن الحسین التستری،عن شیخه المعظم نعمت اللّه بن أحمد بن محمد بن خاتون العاملی،عن شیخ علمائنا المحققین مروّج مذهب الأئمّة المعصومین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أخبرنی الشیخ المعظم بل الوالد الأعظم شیخ الطائفة فی زمانه الشریف بهاء الدین محمد،عن أبیه شیخ الاسلام و المسلمین الحسین بن عبد الصمد الحارثی الهمدانی،عن شیخ علمائنا المتأخرین زین الدین بن علی بن أحمد،عن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جماعة من أصحابنا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محمد،عن العلاّمة الفهّامة الشیخ عبد العالی بن الشیخ نور الدین علی بن عبد العالی،عن الشیخ الأجل شمس الدین محمد بن داود ابن عمّ الشهید،عن الشیخ الأعظم ضیاء الدین علی،عن أبیه شیخ علمائنا المحققین المدققین محمد بن مکی العاملی المعروف بالشهید،عن الشیخ فخر المحققین محمد،عن أبیه شیخ الطائفة جمال الملة و الحق والدین الحسن بن الشیخ المعظم سدید الدین یوسف بن مطهر،عن أبیه،عن السید الأجل الأعظم فخار بن معد الموسوی،عن الشیخ شاذان بن جبرئیل القمی،عن الشیخ الأعظم جعفر بن محمد الدوریستی،عن شیخ الطائفة محمد بن الحسن الطوسی بکتبه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شیخنا الأعظم محمد بن محمد بن النعمان المفید،عن الشیخ رئیس المحدثین محمد بن علی بن الحسین بن بابویه بکتبه</w:t>
      </w:r>
      <w:r>
        <w:rPr>
          <w:rFonts w:eastAsia="IRNazanin" w:cs="IRNazanin"/>
          <w:color w:val="111111"/>
          <w:sz w:val="28"/>
          <w:szCs w:val="28"/>
          <w:rtl w:val="true"/>
          <w:lang w:bidi="fa-IR"/>
        </w:rPr>
        <w:t xml:space="preserve">. </w:t>
      </w:r>
      <w:bookmarkStart w:id="549" w:name="pg12930_148811"/>
    </w:p>
    <w:p>
      <w:pPr>
        <w:pStyle w:val="BookText"/>
        <w:rPr/>
      </w:pPr>
      <w:bookmarkEnd w:id="549"/>
      <w:r>
        <w:rPr>
          <w:rFonts w:ascii="IRNazanin" w:hAnsi="IRNazanin" w:eastAsia="IRNazanin"/>
          <w:color w:val="111111"/>
          <w:sz w:val="28"/>
          <w:sz w:val="28"/>
          <w:szCs w:val="28"/>
          <w:rtl w:val="true"/>
          <w:lang w:bidi="fa-IR"/>
        </w:rPr>
        <w:t>و عن المفید،عن الشیخ أبی القاسم جعفر بن محمد بن قولویه،عن الشیخ الأعظم ثقة الاسلام محمد بن یعقوب الکلینی بأسانیده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 و الحمد للّه رب العالمین و الصلاة علی محمد و عترته الأقدسین</w:t>
      </w:r>
      <w:r>
        <w:rPr>
          <w:rFonts w:eastAsia="IRNazanin" w:cs="IRNazanin"/>
          <w:color w:val="111111"/>
          <w:sz w:val="28"/>
          <w:szCs w:val="28"/>
          <w:rtl w:val="true"/>
          <w:lang w:bidi="fa-IR"/>
        </w:rPr>
        <w:t>.</w:t>
      </w:r>
    </w:p>
    <w:p>
      <w:pPr>
        <w:pStyle w:val="Heading3"/>
        <w:numPr>
          <w:ilvl w:val="2"/>
          <w:numId w:val="1"/>
        </w:numPr>
        <w:rPr/>
      </w:pPr>
      <w:bookmarkStart w:id="550" w:name="__RefHeading___Toc3878214_3224264995"/>
      <w:bookmarkStart w:id="551" w:name="_Toc203"/>
      <w:bookmarkEnd w:id="550"/>
      <w:r>
        <w:rPr>
          <w:rtl w:val="true"/>
        </w:rPr>
        <w:t>(</w:t>
      </w:r>
      <w:r>
        <w:rPr/>
        <w:t>28</w:t>
      </w:r>
      <w:r>
        <w:rPr>
          <w:rtl w:val="true"/>
        </w:rPr>
        <w:t>)</w:t>
      </w:r>
      <w:bookmarkEnd w:id="551"/>
    </w:p>
    <w:p>
      <w:pPr>
        <w:pStyle w:val="BookText"/>
        <w:rPr/>
      </w:pPr>
      <w:r>
        <w:rPr>
          <w:rFonts w:ascii="IRNazanin" w:hAnsi="IRNazanin" w:eastAsia="IRNazanin"/>
          <w:color w:val="111111"/>
          <w:sz w:val="28"/>
          <w:sz w:val="28"/>
          <w:szCs w:val="28"/>
          <w:rtl w:val="true"/>
          <w:lang w:bidi="fa-IR"/>
        </w:rPr>
        <w:t>محمد مهدی بن محمد حسینی اصفهانی</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نگاشته و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کتابت آن فارغ شده و آنرا نزد مجلسی اول خوانده است و وی اجازه‌ای جهت او به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الجلیل و الفاضل النبیل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 و کثر فی العلماء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 تحقیقا و ضبطا فی مجالس آخرها غرّة محرّم الحرام لسنة ثلاث و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 حامدا مصلیا</w:t>
      </w:r>
      <w:r>
        <w:rPr>
          <w:rFonts w:eastAsia="IRNazanin" w:cs="IRNazanin"/>
          <w:color w:val="111111"/>
          <w:sz w:val="28"/>
          <w:szCs w:val="28"/>
          <w:rtl w:val="true"/>
          <w:lang w:bidi="fa-IR"/>
        </w:rPr>
        <w:t>.</w:t>
      </w:r>
    </w:p>
    <w:p>
      <w:pPr>
        <w:pStyle w:val="Heading3"/>
        <w:numPr>
          <w:ilvl w:val="2"/>
          <w:numId w:val="1"/>
        </w:numPr>
        <w:rPr/>
      </w:pPr>
      <w:bookmarkStart w:id="552" w:name="__RefHeading___Toc3878216_3224264995"/>
      <w:bookmarkStart w:id="553" w:name="_Toc204"/>
      <w:bookmarkEnd w:id="552"/>
      <w:r>
        <w:rPr>
          <w:rtl w:val="true"/>
        </w:rPr>
        <w:t>(</w:t>
      </w:r>
      <w:r>
        <w:rPr/>
        <w:t>29</w:t>
      </w:r>
      <w:r>
        <w:rPr>
          <w:rtl w:val="true"/>
        </w:rPr>
        <w:t>)</w:t>
      </w:r>
      <w:bookmarkEnd w:id="553"/>
    </w:p>
    <w:p>
      <w:pPr>
        <w:pStyle w:val="BookText"/>
        <w:rPr/>
      </w:pPr>
      <w:r>
        <w:rPr>
          <w:rFonts w:ascii="IRNazanin" w:hAnsi="IRNazanin" w:eastAsia="IRNazanin"/>
          <w:color w:val="111111"/>
          <w:sz w:val="28"/>
          <w:sz w:val="28"/>
          <w:szCs w:val="28"/>
          <w:rtl w:val="true"/>
          <w:lang w:bidi="fa-IR"/>
        </w:rPr>
        <w:t>مولانا مرتضی</w:t>
      </w:r>
    </w:p>
    <w:p>
      <w:pPr>
        <w:pStyle w:val="BookText"/>
        <w:rPr/>
      </w:pPr>
      <w:r>
        <w:rPr>
          <w:rFonts w:ascii="IRNazanin" w:hAnsi="IRNazanin" w:eastAsia="IRNazanin"/>
          <w:color w:val="111111"/>
          <w:sz w:val="28"/>
          <w:sz w:val="28"/>
          <w:szCs w:val="28"/>
          <w:rtl w:val="true"/>
          <w:lang w:bidi="fa-IR"/>
        </w:rPr>
        <w:t>در پایان جزء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انهائی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أنهاه المولی اللوذعی الألمعی مولانا مرتضی رضی اللّه عنه سماعا فی مجالس آخرها أوائل شهر اللّه الأصب لسنة ثمان و خمسین بعد الألف الهجریة</w:t>
      </w:r>
      <w:r>
        <w:rPr>
          <w:rFonts w:eastAsia="IRNazanin" w:cs="IRNazanin"/>
          <w:color w:val="111111"/>
          <w:sz w:val="28"/>
          <w:szCs w:val="28"/>
          <w:rtl w:val="true"/>
          <w:lang w:bidi="fa-IR"/>
        </w:rPr>
        <w:t xml:space="preserve">. </w:t>
      </w:r>
      <w:bookmarkStart w:id="554" w:name="pg12930_148812"/>
    </w:p>
    <w:p>
      <w:pPr>
        <w:pStyle w:val="BookText"/>
        <w:rPr/>
      </w:pPr>
      <w:bookmarkEnd w:id="554"/>
      <w:r>
        <w:rPr>
          <w:rFonts w:ascii="IRNazanin" w:hAnsi="IRNazanin" w:eastAsia="IRNazanin"/>
          <w:color w:val="111111"/>
          <w:sz w:val="28"/>
          <w:sz w:val="28"/>
          <w:szCs w:val="28"/>
          <w:rtl w:val="true"/>
          <w:lang w:bidi="fa-IR"/>
        </w:rPr>
        <w:t xml:space="preserve">نمّقه بیده الفانیة أحوج المفتاقین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أشرف المرسلین محمد و عترته الأماجد المطهرین</w:t>
      </w:r>
      <w:r>
        <w:rPr>
          <w:rFonts w:eastAsia="IRNazanin" w:cs="IRNazanin"/>
          <w:color w:val="111111"/>
          <w:sz w:val="28"/>
          <w:szCs w:val="28"/>
          <w:rtl w:val="true"/>
          <w:lang w:bidi="fa-IR"/>
        </w:rPr>
        <w:t>.</w:t>
      </w:r>
    </w:p>
    <w:p>
      <w:pPr>
        <w:pStyle w:val="Heading3"/>
        <w:numPr>
          <w:ilvl w:val="2"/>
          <w:numId w:val="1"/>
        </w:numPr>
        <w:rPr/>
      </w:pPr>
      <w:bookmarkStart w:id="555" w:name="__RefHeading___Toc3878218_3224264995"/>
      <w:bookmarkStart w:id="556" w:name="_Toc205"/>
      <w:bookmarkEnd w:id="555"/>
      <w:r>
        <w:rPr>
          <w:rtl w:val="true"/>
        </w:rPr>
        <w:t>(</w:t>
      </w:r>
      <w:r>
        <w:rPr/>
        <w:t>30</w:t>
      </w:r>
      <w:r>
        <w:rPr>
          <w:rtl w:val="true"/>
        </w:rPr>
        <w:t>)</w:t>
      </w:r>
      <w:bookmarkEnd w:id="556"/>
    </w:p>
    <w:p>
      <w:pPr>
        <w:pStyle w:val="BookText"/>
        <w:rPr/>
      </w:pPr>
      <w:r>
        <w:rPr>
          <w:rFonts w:ascii="IRNazanin" w:hAnsi="IRNazanin" w:eastAsia="IRNazanin"/>
          <w:color w:val="111111"/>
          <w:sz w:val="28"/>
          <w:sz w:val="28"/>
          <w:szCs w:val="28"/>
          <w:rtl w:val="true"/>
          <w:lang w:bidi="fa-IR"/>
        </w:rPr>
        <w:t>منوچهر ترکمان</w:t>
      </w:r>
    </w:p>
    <w:p>
      <w:pPr>
        <w:pStyle w:val="BookText"/>
        <w:rPr/>
      </w:pP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استادش مجلسی اول خوانده و وی انهائی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المولی الفاضل العالم العامل حاجی 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فی مجالس آخرها أوائل شهر ذی القعدة الحرام لسنة اثنی و ستّین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مجلسی حامدا مصلیا مسلما</w:t>
      </w:r>
      <w:r>
        <w:rPr>
          <w:rFonts w:eastAsia="IRNazanin" w:cs="IRNazanin"/>
          <w:color w:val="111111"/>
          <w:sz w:val="28"/>
          <w:szCs w:val="28"/>
          <w:rtl w:val="true"/>
          <w:lang w:bidi="fa-IR"/>
        </w:rPr>
        <w:t>.</w:t>
      </w:r>
    </w:p>
    <w:p>
      <w:pPr>
        <w:pStyle w:val="Heading3"/>
        <w:numPr>
          <w:ilvl w:val="2"/>
          <w:numId w:val="1"/>
        </w:numPr>
        <w:rPr/>
      </w:pPr>
      <w:bookmarkStart w:id="557" w:name="__RefHeading___Toc3878220_3224264995"/>
      <w:bookmarkStart w:id="558" w:name="_Toc206"/>
      <w:bookmarkEnd w:id="557"/>
      <w:r>
        <w:rPr>
          <w:rtl w:val="true"/>
        </w:rPr>
        <w:t>(</w:t>
      </w:r>
      <w:r>
        <w:rPr/>
        <w:t>31</w:t>
      </w:r>
      <w:r>
        <w:rPr>
          <w:rtl w:val="true"/>
        </w:rPr>
        <w:t>)</w:t>
      </w:r>
      <w:bookmarkEnd w:id="558"/>
    </w:p>
    <w:p>
      <w:pPr>
        <w:pStyle w:val="BookText"/>
        <w:rPr/>
      </w:pPr>
      <w:r>
        <w:rPr>
          <w:rFonts w:ascii="IRNazanin" w:hAnsi="IRNazanin" w:eastAsia="IRNazanin"/>
          <w:color w:val="111111"/>
          <w:sz w:val="28"/>
          <w:sz w:val="28"/>
          <w:szCs w:val="28"/>
          <w:rtl w:val="true"/>
          <w:lang w:bidi="fa-IR"/>
        </w:rPr>
        <w:t>هاشم بن عبد الباقی حسینی اصفهانی خوراسکانی</w:t>
      </w:r>
    </w:p>
    <w:p>
      <w:pPr>
        <w:pStyle w:val="BookText"/>
        <w:rPr/>
      </w:pPr>
      <w:r>
        <w:rPr>
          <w:rFonts w:ascii="IRNazanin" w:hAnsi="IRNazanin" w:eastAsia="IRNazanin"/>
          <w:color w:val="111111"/>
          <w:sz w:val="28"/>
          <w:sz w:val="28"/>
          <w:szCs w:val="28"/>
          <w:rtl w:val="true"/>
          <w:lang w:bidi="fa-IR"/>
        </w:rPr>
        <w:t>جزء اول و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کرده و آن را نزد مجلسی اول خوانده و وی انهائی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جهت او نگاشته است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نیز در کتابخانه آستان قدس به شماره </w:t>
      </w:r>
      <w:bookmarkStart w:id="559" w:name="pg12930_148813"/>
    </w:p>
    <w:p>
      <w:pPr>
        <w:pStyle w:val="BookText"/>
        <w:rPr/>
      </w:pPr>
      <w:bookmarkEnd w:id="559"/>
      <w:r>
        <w:rPr>
          <w:rFonts w:eastAsia="IRNazanin" w:cs="IRNazanin"/>
          <w:color w:val="111111"/>
          <w:sz w:val="28"/>
          <w:szCs w:val="28"/>
          <w:rtl w:val="true"/>
          <w:lang w:bidi="fa-IR"/>
        </w:rPr>
        <w:t>(</w:t>
      </w:r>
      <w:r>
        <w:rPr>
          <w:rFonts w:eastAsia="IRNazanin" w:cs="IRNazanin"/>
          <w:color w:val="111111"/>
          <w:sz w:val="28"/>
          <w:szCs w:val="28"/>
          <w:lang w:bidi="fa-IR"/>
        </w:rPr>
        <w:t>24614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که مترجم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که در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ضبطا و تحقیقا و تدقیقا فی مجالس آخرها أواخر شهر ربیع الثانی لسنة ست و خمسین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أحوج المربوبین إلی رحمة ربّه الغنی محمد تقی بن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الوصی</w:t>
      </w:r>
      <w:r>
        <w:rPr>
          <w:rFonts w:eastAsia="IRNazanin" w:cs="IRNazanin"/>
          <w:color w:val="111111"/>
          <w:sz w:val="28"/>
          <w:szCs w:val="28"/>
          <w:rtl w:val="true"/>
          <w:lang w:bidi="fa-IR"/>
        </w:rPr>
        <w:t>-.</w:t>
      </w:r>
    </w:p>
    <w:p>
      <w:pPr>
        <w:pStyle w:val="Heading3"/>
        <w:numPr>
          <w:ilvl w:val="2"/>
          <w:numId w:val="1"/>
        </w:numPr>
        <w:rPr/>
      </w:pPr>
      <w:bookmarkStart w:id="560" w:name="__RefHeading___Toc3878222_3224264995"/>
      <w:bookmarkStart w:id="561" w:name="_Toc207"/>
      <w:bookmarkEnd w:id="560"/>
      <w:r>
        <w:rPr>
          <w:rtl w:val="true"/>
        </w:rPr>
        <w:t>(</w:t>
      </w:r>
      <w:r>
        <w:rPr/>
        <w:t>32</w:t>
      </w:r>
      <w:r>
        <w:rPr>
          <w:rtl w:val="true"/>
        </w:rPr>
        <w:t>)</w:t>
      </w:r>
      <w:bookmarkEnd w:id="561"/>
    </w:p>
    <w:p>
      <w:pPr>
        <w:pStyle w:val="BookText"/>
        <w:rPr/>
      </w:pPr>
      <w:r>
        <w:rPr>
          <w:rFonts w:ascii="IRNazanin" w:hAnsi="IRNazanin" w:eastAsia="IRNazanin"/>
          <w:color w:val="111111"/>
          <w:sz w:val="28"/>
          <w:sz w:val="28"/>
          <w:szCs w:val="28"/>
          <w:rtl w:val="true"/>
          <w:lang w:bidi="fa-IR"/>
        </w:rPr>
        <w:t>هدایت اللّه بن عبد الباقی حسینی مشهدی</w:t>
      </w:r>
    </w:p>
    <w:p>
      <w:pPr>
        <w:pStyle w:val="BookText"/>
        <w:rPr/>
      </w:pPr>
      <w:r>
        <w:rPr>
          <w:rFonts w:ascii="IRNazanin" w:hAnsi="IRNazanin" w:eastAsia="IRNazanin"/>
          <w:color w:val="111111"/>
          <w:sz w:val="28"/>
          <w:sz w:val="28"/>
          <w:szCs w:val="28"/>
          <w:rtl w:val="true"/>
          <w:lang w:bidi="fa-IR"/>
        </w:rPr>
        <w:t>نسخه‌ای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 به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است و آنرا نزد مجلسی اول خوانده و وی دو انهاء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وی داده است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الکامل العالم العامل أمیر هدایت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اللّه تبارک و تعالی إلی ما یحبّه و 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فی مجالس آخرها أواسط شهر محرم الحرام لسنة اثنی و ستین و 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نمّقه بیده الداثرة أحوج المربوبین إلی رحمة ربّه الغنی محمد تقی بن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أنهاه السیّد الفاضل و العالم العامل الأمیر هدایت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اللّه تعالی إلی ما یحبّه و 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 تحقیقا فی مجالس آخرها أواسط شهر صفر لسنة ثلاث و ستین بعد الألف الهجریة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بیمناه الفانیة أحوج المربوبین إلی رحمة ربّه الغنی محمد تقی بن مجلسی،و الحمد للّه وحده و الصلاة علی نبیّه و آله</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دوم 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اجازه شماره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62" w:name="pg12930_148828"/>
    </w:p>
    <w:p>
      <w:pPr>
        <w:pStyle w:val="Heading2"/>
        <w:numPr>
          <w:ilvl w:val="1"/>
          <w:numId w:val="1"/>
        </w:numPr>
        <w:rPr/>
      </w:pPr>
      <w:bookmarkStart w:id="563" w:name="__RefHeading___Toc3878224_3224264995"/>
      <w:bookmarkStart w:id="564" w:name="_Toc208"/>
      <w:bookmarkEnd w:id="562"/>
      <w:bookmarkEnd w:id="563"/>
      <w:r>
        <w:rPr>
          <w:rtl w:val="true"/>
        </w:rPr>
        <w:t>نخبة التّبیان فی علم البیان</w:t>
      </w:r>
      <w:bookmarkEnd w:id="564"/>
    </w:p>
    <w:p>
      <w:pPr>
        <w:pStyle w:val="Heading3"/>
        <w:numPr>
          <w:ilvl w:val="2"/>
          <w:numId w:val="1"/>
        </w:numPr>
        <w:rPr/>
      </w:pPr>
      <w:bookmarkStart w:id="565" w:name="__RefHeading___Toc3878226_3224264995"/>
      <w:bookmarkStart w:id="566" w:name="_Toc209"/>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ملاّ حبیب اللّه الشریف الکاشانی</w:t>
      </w:r>
    </w:p>
    <w:p>
      <w:pPr>
        <w:pStyle w:val="BookText"/>
        <w:rPr/>
      </w:pPr>
      <w:r>
        <w:rPr>
          <w:rFonts w:ascii="IRNazanin" w:hAnsi="IRNazanin" w:eastAsia="IRNazanin"/>
          <w:color w:val="111111"/>
          <w:sz w:val="28"/>
          <w:sz w:val="28"/>
          <w:szCs w:val="28"/>
          <w:rtl w:val="true"/>
          <w:lang w:bidi="fa-IR"/>
        </w:rPr>
        <w:t>مدد الساوجی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جبّار کاظم</w:t>
      </w:r>
    </w:p>
    <w:p>
      <w:pPr>
        <w:pStyle w:val="BookText"/>
        <w:rPr/>
      </w:pPr>
      <w:r>
        <w:rPr>
          <w:rFonts w:ascii="Amiri" w:hAnsi="Amiri" w:eastAsia="Amiri" w:cs="Amiri"/>
          <w:color w:val="111111"/>
          <w:sz w:val="28"/>
          <w:sz w:val="28"/>
          <w:szCs w:val="28"/>
          <w:rtl w:val="true"/>
          <w:lang w:bidi="ar-SA"/>
        </w:rPr>
        <w:t>مدرس مساعد جامعة واسط</w:t>
      </w:r>
    </w:p>
    <w:p>
      <w:pPr>
        <w:pStyle w:val="Heading3"/>
        <w:numPr>
          <w:ilvl w:val="2"/>
          <w:numId w:val="1"/>
        </w:numPr>
        <w:rPr/>
      </w:pPr>
      <w:bookmarkStart w:id="567" w:name="__RefHeading___Toc3878228_3224264995"/>
      <w:bookmarkStart w:id="568" w:name="_Toc210"/>
      <w:bookmarkEnd w:id="567"/>
      <w:r>
        <w:rPr>
          <w:rtl w:val="true"/>
        </w:rPr>
        <w:t>[</w:t>
      </w:r>
      <w:r>
        <w:rPr>
          <w:rtl w:val="true"/>
        </w:rPr>
        <w:t>مقدمة المحقق</w:t>
      </w:r>
      <w:r>
        <w:rPr>
          <w:rtl w:val="true"/>
        </w:rPr>
        <w:t>]</w:t>
      </w:r>
      <w:bookmarkEnd w:id="568"/>
    </w:p>
    <w:p>
      <w:pPr>
        <w:pStyle w:val="Heading4"/>
        <w:numPr>
          <w:ilvl w:val="3"/>
          <w:numId w:val="1"/>
        </w:numPr>
        <w:rPr/>
      </w:pPr>
      <w:bookmarkStart w:id="569" w:name="__RefHeading___Toc3878230_3224264995"/>
      <w:bookmarkStart w:id="570" w:name="_Toc211"/>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سیدنا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یزخر التّراث العربیّ و الإسلامیّ بکنوز من العلم و المعرفة،لمّا تزل فی طیّات السّطور بین دفتی مخطوط،تقاتل عوادی الزّمن من أجل البقاء،و فی صیحات باستغاثة من ینجدها؛کی یخرجها من رحم الظّلام إلی حیّز نور الطّبع و النّشر العلمی،للإفادة منها فی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 لی أن أخرج هذه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مصارعة شموس المعرفة فی البلاغة العربیّة،لینیر بیانها أفق الوجود الفنیّ الجمالیّ،و یکشف ضوؤها سمت التّراث الأدبیّ النبیل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سبیل العمل هذا فی مقدّمة،سرت فیها مع حیاة المؤلف فی اختصار،و من بعد،دخلت فی رحاب النّصّ لتحقیّقه،شاکرا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 الکریم فی الهدایة،سائلیه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 و التّقویم،فی البدایة و النّهایة</w:t>
      </w:r>
      <w:r>
        <w:rPr>
          <w:rFonts w:eastAsia="IRNazanin" w:cs="IRNazanin"/>
          <w:color w:val="111111"/>
          <w:sz w:val="28"/>
          <w:szCs w:val="28"/>
          <w:rtl w:val="true"/>
          <w:lang w:bidi="fa-IR"/>
        </w:rPr>
        <w:t xml:space="preserve">. </w:t>
      </w:r>
      <w:bookmarkStart w:id="571" w:name="pg12930_148829"/>
    </w:p>
    <w:p>
      <w:pPr>
        <w:pStyle w:val="Heading4"/>
        <w:numPr>
          <w:ilvl w:val="3"/>
          <w:numId w:val="1"/>
        </w:numPr>
        <w:rPr/>
      </w:pPr>
      <w:bookmarkStart w:id="572" w:name="__RefHeading___Toc3878232_3224264995"/>
      <w:bookmarkStart w:id="573" w:name="_Toc212"/>
      <w:bookmarkEnd w:id="571"/>
      <w:bookmarkEnd w:id="572"/>
      <w:r>
        <w:rPr>
          <w:rtl w:val="true"/>
        </w:rPr>
        <w:t>حیاة المؤلّف فی سطور</w:t>
      </w:r>
      <w:bookmarkEnd w:id="573"/>
    </w:p>
    <w:p>
      <w:pPr>
        <w:pStyle w:val="BookText"/>
        <w:rPr/>
      </w:pPr>
      <w:r>
        <w:rPr>
          <w:rFonts w:ascii="IRNazanin" w:hAnsi="IRNazanin" w:eastAsia="IRNazanin"/>
          <w:color w:val="111111"/>
          <w:sz w:val="28"/>
          <w:sz w:val="28"/>
          <w:szCs w:val="28"/>
          <w:rtl w:val="true"/>
          <w:lang w:bidi="fa-IR"/>
        </w:rPr>
        <w:t xml:space="preserve">اسمه و لقبه الشّریف </w:t>
      </w:r>
      <w:r>
        <w:rPr>
          <w:rFonts w:eastAsia="IRNazanin" w:cs="IRNazanin"/>
          <w:color w:val="111111"/>
          <w:sz w:val="28"/>
          <w:szCs w:val="28"/>
          <w:rtl w:val="true"/>
          <w:lang w:bidi="fa-IR"/>
        </w:rPr>
        <w:t>:</w:t>
      </w:r>
    </w:p>
    <w:p>
      <w:pPr>
        <w:pStyle w:val="BookText"/>
        <w:rPr/>
      </w:pP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آیة اللّه المحقّق العلامة الملاّ حبیب اللّه الشّریف بن الملاّ علی مدد بن رمضان السّاوجی الأصل،الکاشانی النّشأة</w:t>
      </w:r>
      <w:r>
        <w:rPr>
          <w:rFonts w:eastAsia="IRNazanin" w:cs="IRNazanin"/>
          <w:color w:val="111111"/>
          <w:sz w:val="28"/>
          <w:szCs w:val="28"/>
          <w:rtl w:val="true"/>
          <w:lang w:bidi="fa-IR"/>
        </w:rPr>
        <w:t>.</w:t>
      </w:r>
    </w:p>
    <w:p>
      <w:pPr>
        <w:pStyle w:val="Heading4"/>
        <w:numPr>
          <w:ilvl w:val="3"/>
          <w:numId w:val="1"/>
        </w:numPr>
        <w:rPr/>
      </w:pPr>
      <w:bookmarkStart w:id="574" w:name="__RefHeading___Toc3878234_3224264995"/>
      <w:bookmarkStart w:id="575" w:name="_Toc213"/>
      <w:bookmarkEnd w:id="574"/>
      <w:r>
        <w:rPr>
          <w:rtl w:val="true"/>
        </w:rPr>
        <w:t>مولده و نشأته</w:t>
      </w:r>
      <w:r>
        <w:rPr>
          <w:rtl w:val="true"/>
        </w:rPr>
        <w:t>:</w:t>
      </w:r>
      <w:bookmarkEnd w:id="575"/>
    </w:p>
    <w:p>
      <w:pPr>
        <w:pStyle w:val="BookText"/>
        <w:rPr/>
      </w:pPr>
      <w:r>
        <w:rPr>
          <w:rFonts w:ascii="IRNazanin" w:hAnsi="IRNazanin" w:eastAsia="IRNazanin"/>
          <w:color w:val="111111"/>
          <w:sz w:val="28"/>
          <w:sz w:val="28"/>
          <w:szCs w:val="28"/>
          <w:rtl w:val="true"/>
          <w:lang w:bidi="fa-IR"/>
        </w:rPr>
        <w:t xml:space="preserve">ولد قدّس سرّه فی کاشان فی حدود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ما هو تحقیقه،إذ ذکر أنّه لم یتبین تأریخ مولده من مکتوب من والده،و إنّما ذکرت له 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ولادته کانت قبل وفاة الغازی محمد شاه القاجار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رحمه اللّه من العلماء الأعلام،له مؤلّفات عدّة فی الفقه و أصوله،من أهل ساوة، رحل إلی قزوین،و أصفهان للدّراسة،ثمّ إلی کاشان،فسکنها،و تزوّج فیها،فولد له نجله الشّریف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الخامسة من العمر بعث أکابر أهل ساوة فی طلب أبیه؛لمکانته العلمیّة؛فی تولّی شؤونهم الدّینیة،و أمور الفتیا؛فعاد إلیها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المؤلّف فی کاشان یتنقّل فیها علی نخبة من الشّیوخ،بکفالة أمّه،و رعایة الفقیه </w:t>
      </w:r>
      <w:bookmarkStart w:id="576" w:name="pg12930_148830"/>
    </w:p>
    <w:p>
      <w:pPr>
        <w:pStyle w:val="BookText"/>
        <w:rPr/>
      </w:pPr>
      <w:bookmarkEnd w:id="576"/>
      <w:r>
        <w:rPr>
          <w:rFonts w:ascii="Amiri" w:hAnsi="Amiri" w:eastAsia="Amiri" w:cs="Amiri"/>
          <w:color w:val="111111"/>
          <w:sz w:val="28"/>
          <w:sz w:val="28"/>
          <w:szCs w:val="28"/>
          <w:rtl w:val="true"/>
          <w:lang w:bidi="ar-SA"/>
        </w:rPr>
        <w:t xml:space="preserve">الحاجّ السیّد محمّد حسین الکاشانی </w:t>
      </w:r>
      <w:r>
        <w:rPr>
          <w:rStyle w:val="FootnoteAnchor"/>
          <w:rtl w:val="true"/>
        </w:rPr>
        <w:footnoteReference w:id="1810"/>
      </w:r>
      <w:r>
        <w:rPr>
          <w:rFonts w:ascii="IRNazanin" w:hAnsi="IRNazanin" w:eastAsia="IRNazanin"/>
          <w:color w:val="111111"/>
          <w:sz w:val="28"/>
          <w:sz w:val="28"/>
          <w:szCs w:val="28"/>
          <w:rtl w:val="true"/>
          <w:lang w:bidi="fa-IR"/>
        </w:rPr>
        <w:t>الذّی کان أبرّ و أعطف علیه من أبیه،کما قال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والده فی مدینة ساوة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المؤلّف فی ربیع التّاسعة من عمره،فی شغف التّحصیل،و شوق الدّرس؛بتشویق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إلی طهران و هو فی سنّ التّاسعة عشرة من العمر؛لمواصلة الدّرس،و متابعة التّحصیل،و من ثمّ هاجر إلی العراق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ه؛لزیارة العتبات المقدّسة؛و لإدراک الشّیخ المرتضی للاستفادة،فما أن وصل إلی کربلاء،حتّی نعی بوفاة الشّیخ الأنصاری قدّس سرّه فتوقف،ثم ذهب إلی النّجف الأشرف،و لم یحضر مجلسا من مجالس الدّرس؛لتعطیلها؛ بفوت الشّیخ مرتضی الأنصاریّ رحمه اللّه فطفق راجعا إلی کاشان،ثم هاجر إلی گلپایگان، للتزوّد من أستاذه التّقی الملاّ زین العابدین،الذّی تأسّی بسیرته،و التزم بوصیته،و سار علی طریقته فی الدّرس و التّهذیب و التّألیف فی العلوم بأنواعها،و الفنون أشتاتها،عند ما عاد إلی کاشان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3878236_3224264995"/>
      <w:bookmarkStart w:id="578" w:name="_Toc214"/>
      <w:bookmarkEnd w:id="577"/>
      <w:r>
        <w:rPr>
          <w:rtl w:val="true"/>
        </w:rPr>
        <w:t>حیاته العلمیة</w:t>
      </w:r>
      <w:r>
        <w:rPr>
          <w:rtl w:val="true"/>
        </w:rPr>
        <w:t>:</w:t>
      </w:r>
      <w:bookmarkEnd w:id="578"/>
    </w:p>
    <w:p>
      <w:pPr>
        <w:pStyle w:val="BookText"/>
        <w:rPr/>
      </w:pPr>
      <w:r>
        <w:rPr>
          <w:rFonts w:ascii="IRNazanin" w:hAnsi="IRNazanin" w:eastAsia="IRNazanin"/>
          <w:color w:val="111111"/>
          <w:sz w:val="28"/>
          <w:sz w:val="28"/>
          <w:szCs w:val="28"/>
          <w:rtl w:val="true"/>
          <w:lang w:bidi="fa-IR"/>
        </w:rPr>
        <w:t xml:space="preserve">عکف المؤلف منذ نعومة أظفاره علی الدّرس،و السّعی الحثیث لطلب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بنا أسفاره و تنقلاته فی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،مقبلا علی شأنه،صارفا عنان نفسه عن جمع الأموال مع فقده لها و کثرة العیال،غیر مدّخر وسعا فی البحث و التّدریس، و لا صارفا عمرا فیما صرفه البطالون،و اللاهون الغافلون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3878238_3224264995"/>
      <w:bookmarkStart w:id="580" w:name="_Toc215"/>
      <w:bookmarkEnd w:id="579"/>
      <w:r>
        <w:rPr>
          <w:rtl w:val="true"/>
        </w:rPr>
        <w:t>أخلاقه و أوصافه</w:t>
      </w:r>
      <w:r>
        <w:rPr>
          <w:rtl w:val="true"/>
        </w:rPr>
        <w:t>:</w:t>
      </w:r>
      <w:bookmarkEnd w:id="58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علی کل ذلک،کان دائم الذکر و التلاوة،کثیر التهجد و العبادة،محبّا للاعتزال، </w:t>
      </w:r>
      <w:bookmarkStart w:id="581" w:name="pg12930_148831"/>
    </w:p>
    <w:p>
      <w:pPr>
        <w:pStyle w:val="BookText"/>
        <w:rPr/>
      </w:pPr>
      <w:bookmarkEnd w:id="581"/>
      <w:r>
        <w:rPr>
          <w:rFonts w:ascii="IRNazanin" w:hAnsi="IRNazanin" w:eastAsia="IRNazanin"/>
          <w:color w:val="111111"/>
          <w:sz w:val="28"/>
          <w:sz w:val="28"/>
          <w:szCs w:val="28"/>
          <w:rtl w:val="true"/>
          <w:lang w:bidi="fa-IR"/>
        </w:rPr>
        <w:t xml:space="preserve">متجنبا عن المراء و الجدال،و عن غیر شأنه و الجواب و السؤال،إلا فی مسائل الحرام و الحلال،معرضا عن الحقد و الحسد و الطّمع و طول الآمال،صابرا علی البأساء و الضراء، و شدائد الأحوال،غیر جازع من الضّیق،و الفاقة،و عدم المال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یدلّک علی ذلک فی أبسطه کثرة مؤلفاته،و آثاره العلمیة</w:t>
      </w:r>
      <w:r>
        <w:rPr>
          <w:rFonts w:eastAsia="IRNazanin" w:cs="IRNazanin"/>
          <w:color w:val="111111"/>
          <w:sz w:val="28"/>
          <w:szCs w:val="28"/>
          <w:rtl w:val="true"/>
          <w:lang w:bidi="fa-IR"/>
        </w:rPr>
        <w:t>.</w:t>
      </w:r>
    </w:p>
    <w:p>
      <w:pPr>
        <w:pStyle w:val="Heading4"/>
        <w:numPr>
          <w:ilvl w:val="3"/>
          <w:numId w:val="1"/>
        </w:numPr>
        <w:rPr/>
      </w:pPr>
      <w:bookmarkStart w:id="582" w:name="__RefHeading___Toc3878240_3224264995"/>
      <w:bookmarkStart w:id="583" w:name="_Toc216"/>
      <w:bookmarkEnd w:id="582"/>
      <w:r>
        <w:rPr>
          <w:rtl w:val="true"/>
        </w:rPr>
        <w:t>شیوخه</w:t>
      </w:r>
      <w:r>
        <w:rPr>
          <w:rtl w:val="true"/>
        </w:rPr>
        <w:t>:</w:t>
      </w:r>
      <w:bookmarkEnd w:id="583"/>
    </w:p>
    <w:p>
      <w:pPr>
        <w:pStyle w:val="BookText"/>
        <w:rPr/>
      </w:pPr>
      <w:r>
        <w:rPr>
          <w:rFonts w:ascii="IRNazanin" w:hAnsi="IRNazanin" w:eastAsia="IRNazanin"/>
          <w:color w:val="111111"/>
          <w:sz w:val="28"/>
          <w:sz w:val="28"/>
          <w:szCs w:val="28"/>
          <w:rtl w:val="true"/>
          <w:lang w:bidi="fa-IR"/>
        </w:rPr>
        <w:t>تتلمذ الشّیخ قدّس سرّه علی عدد من العلماء الکرام،فی مقدمات الدّرس،و مراحل البحث المتقدمة فی الفقه و الأصول،منهم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القاسم الکلانتری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حسین الفاضل الأردکانی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زین العابدین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الأصفهانی،ابن أخت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الأصفهانی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الاندرمانی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بن محمد علی بن رضا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أجازه بالروایة،و هو فی عمر السّادسة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الهادی المدرس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الثامنة عشرة أجازه السّیّد محمد حسین،المذکور،الإجازة التّی نصها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ألحمد للّه رب العالمین،و صلّی اللّه علی خیر خلقه محمد و آله أجمعین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بعد،فإن ولدی الروحانی،العالم الربانی،و العامل الصمدانی،النحریر الفاضل،الفقیه </w:t>
      </w:r>
      <w:bookmarkStart w:id="584" w:name="pg12930_148832"/>
    </w:p>
    <w:p>
      <w:pPr>
        <w:pStyle w:val="BookText"/>
        <w:rPr/>
      </w:pPr>
      <w:bookmarkEnd w:id="584"/>
      <w:r>
        <w:rPr>
          <w:rFonts w:ascii="IRNazanin" w:hAnsi="IRNazanin" w:eastAsia="IRNazanin"/>
          <w:color w:val="111111"/>
          <w:sz w:val="28"/>
          <w:sz w:val="28"/>
          <w:szCs w:val="28"/>
          <w:rtl w:val="true"/>
          <w:lang w:bidi="fa-IR"/>
        </w:rPr>
        <w:t>الکامل،الموفق المسدد،المؤید بتأیید اللّه الصّمد،حبیب اللّه بن المرحوم المغفور علامة زمانه علی مدد رحمه اللّه قد کان معی فی کثیر من أوقات البحث و الخوض فی العلوم، و قد قرأ علیّ کثیرا من علم الأصول و الفقه،و سمع منی کثیرا من المطالب المتعلّقة بعلم الکلام و المعارف الدینیة و 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بحمد للّه و المنة عالما فاضلا،و فقیها کاملا،مستجمعا لشرائط الفتوی و الاجتهاد،حائزا لمراتب العلم و العمل و العدالة و النبالة و السداد،فأجزت له أن یروی عنی عن مشایخی بأسانیدی و طرقی المرقومة فی إجازاتی المتصلة بأهل العصمة علیهم آلاف الصلاة و السّلام و الثناء و التحیة،و ألتمس منه أن یلتزم الاحتیاط فی الفتوی و العمل،و أن لا ینسانی فی أوقات الإجابة من الدعاء فی حیاتی و بعد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تحریر ذلک فی الثانی عشر من شهر ذی الحجّة الحرام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محمد علی الحسینی</w:t>
      </w:r>
      <w:r>
        <w:rPr>
          <w:rFonts w:eastAsia="IRNazanin" w:cs="IRNazanin"/>
          <w:color w:val="111111"/>
          <w:sz w:val="28"/>
          <w:szCs w:val="28"/>
          <w:rtl w:val="true"/>
          <w:lang w:bidi="fa-IR"/>
        </w:rPr>
        <w:t xml:space="preserve">» </w:t>
      </w:r>
      <w:r>
        <w:rPr>
          <w:rStyle w:val="FootnoteAnchor"/>
          <w:rtl w:val="true"/>
        </w:rPr>
        <w:footnoteReference w:id="1814"/>
      </w:r>
    </w:p>
    <w:p>
      <w:pPr>
        <w:pStyle w:val="Heading4"/>
        <w:numPr>
          <w:ilvl w:val="3"/>
          <w:numId w:val="1"/>
        </w:numPr>
        <w:rPr/>
      </w:pPr>
      <w:bookmarkStart w:id="585" w:name="__RefHeading___Toc3878242_3224264995"/>
      <w:bookmarkStart w:id="586" w:name="_Toc217"/>
      <w:bookmarkEnd w:id="585"/>
      <w:r>
        <w:rPr>
          <w:rtl w:val="true"/>
        </w:rPr>
        <w:t>أقوال العلماء فیه</w:t>
      </w:r>
      <w:r>
        <w:rPr>
          <w:rtl w:val="true"/>
        </w:rPr>
        <w:t>:</w:t>
      </w:r>
      <w:bookmarkEnd w:id="586"/>
    </w:p>
    <w:p>
      <w:pPr>
        <w:pStyle w:val="BookText"/>
        <w:rPr/>
      </w:pPr>
      <w:r>
        <w:rPr>
          <w:rFonts w:ascii="IRNazanin" w:hAnsi="IRNazanin" w:eastAsia="IRNazanin"/>
          <w:color w:val="111111"/>
          <w:sz w:val="28"/>
          <w:sz w:val="28"/>
          <w:szCs w:val="28"/>
          <w:rtl w:val="true"/>
          <w:lang w:bidi="fa-IR"/>
        </w:rPr>
        <w:t>ترقّی المؤلّف رحمه اللّه مکانة علمیة رفیعة المستوی،ذائعة الصّیت،بالغة الأفق،ما جعله یحظی باهتمام العلماء و الدّارسین،فقال فیه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عالم،فاضل،له عدة مؤلفات</w:t>
      </w:r>
      <w:r>
        <w:rPr>
          <w:rFonts w:eastAsia="IRNazanin" w:cs="IRNazanin"/>
          <w:color w:val="111111"/>
          <w:sz w:val="28"/>
          <w:szCs w:val="28"/>
          <w:rtl w:val="true"/>
          <w:lang w:bidi="fa-IR"/>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الشیخ العلاّمة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فقیه،و رئیس جلیل،و مؤلّف مروج مکثر</w:t>
      </w:r>
      <w:r>
        <w:rPr>
          <w:rFonts w:eastAsia="IRNazanin" w:cs="IRNazanin"/>
          <w:color w:val="111111"/>
          <w:sz w:val="28"/>
          <w:szCs w:val="28"/>
          <w:rtl w:val="true"/>
          <w:lang w:bidi="fa-IR"/>
        </w:rPr>
        <w:t xml:space="preserve">..» </w:t>
      </w:r>
      <w:r>
        <w:rPr>
          <w:rStyle w:val="FootnoteAnchor"/>
          <w:rtl w:val="true"/>
        </w:rPr>
        <w:footnoteReference w:id="181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أیضا السّید موسی الحسینی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فقیه،محقّق،مشارک فی عدّة علوم</w:t>
      </w:r>
      <w:r>
        <w:rPr>
          <w:rFonts w:eastAsia="IRNazanin" w:cs="IRNazanin"/>
          <w:color w:val="111111"/>
          <w:sz w:val="28"/>
          <w:szCs w:val="28"/>
          <w:rtl w:val="true"/>
          <w:lang w:bidi="fa-IR"/>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bookmarkStart w:id="587" w:name="pg12930_148833"/>
    </w:p>
    <w:p>
      <w:pPr>
        <w:pStyle w:val="Heading4"/>
        <w:numPr>
          <w:ilvl w:val="3"/>
          <w:numId w:val="1"/>
        </w:numPr>
        <w:rPr/>
      </w:pPr>
      <w:bookmarkStart w:id="588" w:name="__RefHeading___Toc3878244_3224264995"/>
      <w:bookmarkStart w:id="589" w:name="_Toc218"/>
      <w:bookmarkEnd w:id="587"/>
      <w:bookmarkEnd w:id="588"/>
      <w:r>
        <w:rPr>
          <w:rtl w:val="true"/>
        </w:rPr>
        <w:t>وفاته و مدفنه</w:t>
      </w:r>
      <w:r>
        <w:rPr>
          <w:rtl w:val="true"/>
        </w:rPr>
        <w:t>:</w:t>
      </w:r>
      <w:bookmarkEnd w:id="589"/>
    </w:p>
    <w:p>
      <w:pPr>
        <w:pStyle w:val="BookText"/>
        <w:rPr/>
      </w:pPr>
      <w:r>
        <w:rPr>
          <w:rFonts w:ascii="IRNazanin" w:hAnsi="IRNazanin" w:eastAsia="IRNazanin"/>
          <w:color w:val="111111"/>
          <w:sz w:val="28"/>
          <w:sz w:val="28"/>
          <w:szCs w:val="28"/>
          <w:rtl w:val="true"/>
          <w:lang w:bidi="fa-IR"/>
        </w:rPr>
        <w:t>و بعد عمر ناهز الّثمانین فی الدّرس و التّدریس و التألیف،و النّتاج و العطاء،رفل المؤلّف فی الذّکر الخالد الحمید،و التحق قدّس سرّه إلی الرّفیق الأعلی فی یوم الثّلاثاء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خلت من جمادی الآخرة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دفن فی المقبرة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خارج بلدة کاشان،فی بقعة خاصة به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قبره مزارا یرتاده المؤمنون حتی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مخلفا وراءه تراثا علمیّا کبیرا،و ذرّیّة صالحة ینعمون فی أثواب المجد و الخیر إلی الآن</w:t>
      </w:r>
      <w:r>
        <w:rPr>
          <w:rFonts w:eastAsia="IRNazanin" w:cs="IRNazanin"/>
          <w:color w:val="111111"/>
          <w:sz w:val="28"/>
          <w:szCs w:val="28"/>
          <w:rtl w:val="true"/>
          <w:lang w:bidi="fa-IR"/>
        </w:rPr>
        <w:t>.</w:t>
      </w:r>
    </w:p>
    <w:p>
      <w:pPr>
        <w:pStyle w:val="Heading4"/>
        <w:numPr>
          <w:ilvl w:val="3"/>
          <w:numId w:val="1"/>
        </w:numPr>
        <w:rPr/>
      </w:pPr>
      <w:bookmarkStart w:id="590" w:name="__RefHeading___Toc3878246_3224264995"/>
      <w:bookmarkStart w:id="591" w:name="_Toc219"/>
      <w:bookmarkEnd w:id="590"/>
      <w:r>
        <w:rPr>
          <w:rtl w:val="true"/>
        </w:rPr>
        <w:t>آثاره</w:t>
      </w:r>
      <w:r>
        <w:rPr>
          <w:rtl w:val="true"/>
        </w:rPr>
        <w:t>:</w:t>
      </w:r>
      <w:bookmarkEnd w:id="591"/>
    </w:p>
    <w:p>
      <w:pPr>
        <w:pStyle w:val="BookText"/>
        <w:rPr/>
      </w:pPr>
      <w:r>
        <w:rPr>
          <w:rFonts w:ascii="IRNazanin" w:hAnsi="IRNazanin" w:eastAsia="IRNazanin"/>
          <w:color w:val="111111"/>
          <w:sz w:val="28"/>
          <w:sz w:val="28"/>
          <w:szCs w:val="28"/>
          <w:rtl w:val="true"/>
          <w:lang w:bidi="fa-IR"/>
        </w:rPr>
        <w:t xml:space="preserve">وقف المؤلّف قدّس سرّه نفسه علی العلم و التّصنیف،و الجمع و الشّرح و التّألیف،فبرع فی کثیر من العلوم،و وسع فیها،و تحقّقت إجادته فی جملة من الفنون،و خبرها؛فبلغت مؤلفاته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 </w:t>
      </w:r>
      <w:r>
        <w:rPr>
          <w:rStyle w:val="FootnoteAnchor"/>
          <w:rtl w:val="true"/>
        </w:rPr>
        <w:footnoteReference w:id="1820"/>
      </w:r>
      <w:r>
        <w:rPr>
          <w:rFonts w:ascii="IRNazanin" w:hAnsi="IRNazanin" w:eastAsia="IRNazanin"/>
          <w:color w:val="111111"/>
          <w:sz w:val="28"/>
          <w:sz w:val="28"/>
          <w:szCs w:val="28"/>
          <w:rtl w:val="true"/>
          <w:lang w:bidi="fa-IR"/>
        </w:rPr>
        <w:t>بین کتاب و رسالة،فی العلوم العربیة و العقلیة،کالخطّ و الصّرف و النّحو و البلاغة و الأدب و تأریخ السّیرة،و علوم القرآن و الحدیث و الکلام و الفقه و الأصول و المنطق و الأخلاق و العرفان و غیرها من أفانین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أعدّت لذکر مؤلّفاته قوائم خاصّة بذلک،أهمّها ما أعدّه الشّریف هو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الفهرست الذی ذکره فی نهایة ترجمته فی کتابه لباب الألقاب، الذّی طبع مختصره فی نهایة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مغانم المجتهدین فی حکم صلاة الجمعة و العیدین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القائمة الّتی شمّر لها ساعدا الشّیخ رضا الأستادی الطّهرانی التّی رتّب فیها مؤلّفاته </w:t>
      </w:r>
    </w:p>
    <w:p>
      <w:pPr>
        <w:pStyle w:val="BookText"/>
        <w:rPr/>
      </w:pPr>
      <w:r>
        <w:rPr>
          <w:rFonts w:ascii="IRNazanin" w:hAnsi="IRNazanin" w:eastAsia="IRNazanin"/>
          <w:color w:val="111111"/>
          <w:sz w:val="28"/>
          <w:sz w:val="28"/>
          <w:szCs w:val="28"/>
          <w:rtl w:val="true"/>
          <w:lang w:bidi="fa-IR"/>
        </w:rPr>
        <w:t xml:space="preserve">علی الحروف الهجائیة،و طبعت مع ترجمة مفصّلة عن المؤلّف فی مجلة نور علم الفارسیة،العدد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،الصادرة فی قم،سنة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الفهرسة التّی قدّمها محقّقو کتابه ذریعة الاستغناء فی تحقیق مسألة الغناء فی جامعة کاشان،الذی طبعت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م،إذ صنّفت فیها المؤلّفات بحسب العلوم و الموضوعات،مع ترجمة مبتسرة عن حیاة المؤلّف فی تصرّف بالاعتماد الکلّی علی ترجمته لنفسه فی لباب الألقاب،و غیرها من الفهارس العامّة التّی ذکرت حیاته، و الخاصّة التّی تصدّی لها من عمل علی تحقیق تراثه الخالد،و قد ذکر </w:t>
      </w:r>
      <w:r>
        <w:rPr>
          <w:rStyle w:val="FootnoteAnchor"/>
          <w:rtl w:val="true"/>
        </w:rPr>
        <w:footnoteReference w:id="182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الحجة فی المناجاة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السانحة فی تفسیر سورة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 القهر فی تفسیر سورة الدهر،مطبوع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السائر فی دعوات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الشهداء،مطبوع علی الحجر،بالفارسیة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حدیثا مع التحقیق فی المجلدین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البیان فی تسهیل الأوزان فی تعیین الموازین الشرعیة،مطبوع، علی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الحوادث فی شرح زیارة وارث،مطبوع،قدیما و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جذبة الحقیقة،فی شرح 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حفید المؤلف الشیخ حسین الشریف</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أصول الدّین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قطر النّدی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 فی شرح دیوان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اللاهوت،منظومة فی العرفان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 الشیاطین،فی ردّ البابیة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الفرائد،بالعربیة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 فی علم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الحمیریّة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زیارة عاشوراء،مطبوع،قدیما و حدیثا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الصّحیفة السّجّادیّة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المناجاة الخمسة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الرشاد فی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السحاب فی شرح الخطبة 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الفکر فی علم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فی تفسیر سورة الجمعة،مطبوع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مرثیة الإمام الحسین علیه السّلام،مطبوع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الدّجی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مصاعد الصلاح فی شرح دعاء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الأمثال،فی أمثلة العرب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درة الغواص فی أوهام الخواص للحریری</w:t>
      </w:r>
      <w:r>
        <w:rPr>
          <w:rFonts w:eastAsia="IRNazanin" w:cs="IRNazanin"/>
          <w:color w:val="111111"/>
          <w:sz w:val="28"/>
          <w:szCs w:val="28"/>
          <w:rtl w:val="true"/>
          <w:lang w:bidi="fa-IR"/>
        </w:rPr>
        <w:t xml:space="preserve">. </w:t>
      </w:r>
      <w:bookmarkStart w:id="592" w:name="pg12930_148836"/>
    </w:p>
    <w:p>
      <w:pPr>
        <w:pStyle w:val="BookText"/>
        <w:rPr/>
      </w:pPr>
      <w:bookmarkEnd w:id="592"/>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الوصول فی الأصول،نظم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الذی بین أیدینا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المصائب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الکلمات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p>
    <w:p>
      <w:pPr>
        <w:pStyle w:val="Heading4"/>
        <w:numPr>
          <w:ilvl w:val="3"/>
          <w:numId w:val="1"/>
        </w:numPr>
        <w:rPr/>
      </w:pPr>
      <w:bookmarkStart w:id="593" w:name="__RefHeading___Toc3878248_3224264995"/>
      <w:bookmarkStart w:id="594" w:name="_Toc220"/>
      <w:bookmarkEnd w:id="593"/>
      <w:r>
        <w:rPr>
          <w:rtl w:val="true"/>
        </w:rPr>
        <w:t>هذه الوجیزة،وصفها و منهجها</w:t>
      </w:r>
      <w:r>
        <w:rPr>
          <w:rtl w:val="true"/>
        </w:rPr>
        <w:t>:</w:t>
      </w:r>
      <w:bookmarkEnd w:id="594"/>
    </w:p>
    <w:p>
      <w:pPr>
        <w:pStyle w:val="BookText"/>
        <w:rPr/>
      </w:pPr>
      <w:r>
        <w:rPr>
          <w:rFonts w:ascii="IRNazanin" w:hAnsi="IRNazanin" w:eastAsia="IRNazanin"/>
          <w:color w:val="111111"/>
          <w:sz w:val="28"/>
          <w:sz w:val="28"/>
          <w:szCs w:val="28"/>
          <w:rtl w:val="true"/>
          <w:lang w:bidi="fa-IR"/>
        </w:rPr>
        <w:t>هی رسالة بلاغیّة مقتضبة فی علم البیان،حدّا،و موضوعا،و فائدة،مشتملة علی أربعة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التّشبیه،و المجاز،و الاستعارة،و الکنایة،فی فصول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أعدّها المؤلّف فی العشرینیات من عمره،فی بعض من زمن یوم،فقد جاء فی نهایة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ألفتها فی بعض من یوم،و قلیل من الزّمان،و أنا العبد الواثق باللّه الصّمد حبیب اللّه بن علی مدد،فی یوم الخمیس،من ذی الحجة الحرام،فی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ه،بلدة کلبایکان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توّقد فکره،وسعة حفظه،و قوّة ذاکرته،و استیعابه، و تمییزه لمادّته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الشّریف فیها سبیل منهجیة القسمة المنطقیّة الدّائرة بین النّفی و الإثبات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تلخیص القواعد الکلیّة لموضوعات علم البیان و إختصارها؛إبتعادا عن التّفصیلیة التّی تستخدم فی الشّروح،و الإطناب،خلافا لموضوع فائدة التّشبیه الذّی أسهب فیه بالتّعدد علی الرّغم من إمکان آلیة الإضافة فی الإحالة،و الإختصار الذّی سار علیه فی الرّسالة،مع إهمال الأمثلة التّطبیقیّة إلا فی النّادر القلیل جدا مما لا بدّ منه، و العنایة الشّدیدة بالنّظر و الأصول البیانیة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الطّرفان مفردین،فتشبیه مفرد بمفرد،سواء کانا مقیّدین،أو غیر مقیّدین،أو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مرکّبین،فمرکّب بمرکّب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مختلفین،فمفرد بمرکّب،و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کانا متعدّدین،فإن ترتّب </w:t>
      </w:r>
      <w:bookmarkStart w:id="595" w:name="pg12930_148837"/>
    </w:p>
    <w:p>
      <w:pPr>
        <w:pStyle w:val="BookText"/>
        <w:rPr/>
      </w:pPr>
      <w:bookmarkEnd w:id="595"/>
      <w:r>
        <w:rPr>
          <w:rFonts w:ascii="IRNazanin" w:hAnsi="IRNazanin" w:eastAsia="IRNazanin"/>
          <w:color w:val="111111"/>
          <w:sz w:val="28"/>
          <w:sz w:val="28"/>
          <w:szCs w:val="28"/>
          <w:rtl w:val="true"/>
          <w:lang w:bidi="fa-IR"/>
        </w:rPr>
        <w:t>المشبّه بها علی المشبّهات المذکورة،أوّلا،بعطف،و نحوه،ف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ملفوف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مورد المثال قوله،مثلا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تشبیه غرّة الصّبح بوجه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للزّنجیّ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 بالکافور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الإقتضاب هذا لیس ضنّا من المؤلّف قدّس سرّه،بل هو شأن الإختصار،قال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الأمثلة لا یلیق بهذا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 الشّریف حبیب اللّه فی مقدمة هذه الوجیزة تقدیم کلام البلغاء علی کلام المعبود،فی فائدة علم البیان،قال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فائدته،مضافة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مراتب کلام البلغاء،و شرافة کلام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عادة البلاغیین فی ذلک،و هو أمر یمتدح به؛لأنّ معرفة ذلک هو نفسه مقدّمة من سبیل ترتیب المقدمات إذ إنّ الوقوف علی کلام البلغاء هو مفتاح لمعرفة عظمة کلام المعبود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الرّسالة بخط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،بحروف واضحة مع تحریک بعضها،فی زمن المؤلّف علی ید حسن الشّریف بن علی الکاشانی،سنة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کاشان،یتصدرها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جیزة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تألیفات علاّمة الزمان آقای ملا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واضح عریض فی منتصف الصّفحة،مخلّفا وراءه ستّ أوراق فی الموضوعات و الفصول المتقدمة،بخط کبیر أیضا،مأطّرة بإطار،تحتوی کل صفحة منها علی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الرّموز الکتابیة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بعض الصّفحات فی أسفلها علی یسار القارئ کلمة أو کلمتین من الصّفحة التّالیة لها،للبیان و الوصل</w:t>
      </w:r>
      <w:r>
        <w:rPr>
          <w:rFonts w:eastAsia="IRNazanin" w:cs="IRNazanin"/>
          <w:color w:val="111111"/>
          <w:sz w:val="28"/>
          <w:szCs w:val="28"/>
          <w:rtl w:val="true"/>
          <w:lang w:bidi="fa-IR"/>
        </w:rPr>
        <w:t>.</w:t>
      </w:r>
    </w:p>
    <w:p>
      <w:pPr>
        <w:pStyle w:val="Heading4"/>
        <w:numPr>
          <w:ilvl w:val="3"/>
          <w:numId w:val="1"/>
        </w:numPr>
        <w:rPr/>
      </w:pPr>
      <w:bookmarkStart w:id="596" w:name="__RefHeading___Toc3878250_3224264995"/>
      <w:bookmarkStart w:id="597" w:name="_Toc221"/>
      <w:bookmarkEnd w:id="596"/>
      <w:r>
        <w:rPr>
          <w:rtl w:val="true"/>
        </w:rPr>
        <w:t>النّسخة المعتمدة</w:t>
      </w:r>
      <w:r>
        <w:rPr>
          <w:rtl w:val="true"/>
        </w:rPr>
        <w:t>:</w:t>
      </w:r>
      <w:bookmarkEnd w:id="59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اعتمدت فی التّحقیق علی صورة النّسخة المخطوطة المحفوظة فی مرکز إحیاء التراث الإسلامی بالمجموعة المرقمة</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،الکتاب الخامس،و المذکورة فی فهرس المخطوطات العربیة فی مرکز إحیاء التراث الإسلامی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598" w:name="pg12930_148838"/>
    </w:p>
    <w:p>
      <w:pPr>
        <w:pStyle w:val="BookText"/>
        <w:rPr/>
      </w:pPr>
      <w:bookmarkEnd w:id="598"/>
      <w:r>
        <w:rPr>
          <w:rFonts w:ascii="IRNazanin" w:hAnsi="IRNazanin" w:eastAsia="IRNazanin"/>
          <w:color w:val="111111"/>
          <w:sz w:val="28"/>
          <w:sz w:val="28"/>
          <w:szCs w:val="28"/>
          <w:rtl w:val="true"/>
          <w:lang w:bidi="fa-IR"/>
        </w:rPr>
        <w:t>و قد استوثقت من اسمها،و نسبتها إلی مؤلّفها؛إذ ذکرها المؤلف فی الفهرست الذی أعدّه هو بنفسه عند ترجمته فی اللباب برقم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،فضلا عن ذکر إسمه مرّتین فی المخطوط عینها،و غیر ذلک من القوائم المتقدمة التّی أنجزت لإحصاء تراثه</w:t>
      </w:r>
      <w:r>
        <w:rPr>
          <w:rFonts w:eastAsia="IRNazanin" w:cs="IRNazanin"/>
          <w:color w:val="111111"/>
          <w:sz w:val="28"/>
          <w:szCs w:val="28"/>
          <w:rtl w:val="true"/>
          <w:lang w:bidi="fa-IR"/>
        </w:rPr>
        <w:t>.</w:t>
      </w:r>
    </w:p>
    <w:p>
      <w:pPr>
        <w:pStyle w:val="Heading4"/>
        <w:numPr>
          <w:ilvl w:val="3"/>
          <w:numId w:val="1"/>
        </w:numPr>
        <w:rPr/>
      </w:pPr>
      <w:bookmarkStart w:id="599" w:name="__RefHeading___Toc3878252_3224264995"/>
      <w:bookmarkStart w:id="600" w:name="_Toc222"/>
      <w:bookmarkEnd w:id="599"/>
      <w:r>
        <w:rPr>
          <w:rtl w:val="true"/>
        </w:rPr>
        <w:t>منهجیّة التّحقیق</w:t>
      </w:r>
      <w:r>
        <w:rPr>
          <w:rtl w:val="true"/>
        </w:rPr>
        <w:t>:</w:t>
      </w:r>
      <w:bookmarkEnd w:id="600"/>
    </w:p>
    <w:p>
      <w:pPr>
        <w:pStyle w:val="BookText"/>
        <w:rPr/>
      </w:pPr>
      <w:r>
        <w:rPr>
          <w:rFonts w:ascii="IRNazanin" w:hAnsi="IRNazanin" w:eastAsia="IRNazanin"/>
          <w:color w:val="111111"/>
          <w:sz w:val="28"/>
          <w:sz w:val="28"/>
          <w:szCs w:val="28"/>
          <w:rtl w:val="true"/>
          <w:lang w:bidi="fa-IR"/>
        </w:rPr>
        <w:t>لما کانت الرّسالة موجزة جدا بسلوکها و منهجها التّألیفی،علی الرّغم من أنّ البیان فی البیان بحاجة إلیه،فی کثرة الأمثلة،و التّوضیح؛لتشعّب موضوعاته،و تنوّع تفرعاته، رأیت من المناسب جدّا العودة إلی کتب البلاغة و شروحها کمفتاح العلوم،و التّلخیص و شروحه،و المطوّل و غیرها؛لفتح شفرات الرّسالة،و حلّ رموزها،و الوقوف علی مرجعیات المؤلّف فی التألیف،و سبیل قراءته،فکان منّی العمل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النّصّ علی وفق القواعد الإملائیّة المعروفة،و ضبط ما یحتاج إلی ذلک،مع الإصلاح فی الأصل،و الإشارة إلی بعضها فی الهامش،فضلا عن حلّ الرّموز التّی إستخدمها النّاسخ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فأثبتناه من غیر إشارة،و کذلک ألفاظ رسمت رسما قرآنیّا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حاولت قدر الإمکان تحریک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ألإحالة إلی المصادر الرئیسة التّی أفاد منها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ألإحالة إلی مجموعة من المظانّ البلاغیّة فی بدایة المطلب للإفادة من أماکن وجودها و التّیسیر علی القارئ،فی الرجوع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ألتّرجمة للمؤلفین الذّین أخذ عنهم المؤلف،و التّعریف بهم،مع مظانّ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ألمقارنة فی بعض المسالک التی وردت فی الکتب البلاغیّة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ألتّعلیق علی بعض الأمور التّی تشکل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بعض الکلمات و الإشارة إلی معانیها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إشارة البیت الشعری الذّی تمثل به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الإحالة إلی مصادره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أقسام المطلب و فصوله بین قوسین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 عریض؛للتمییز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صیّرت ما أضفناه علی النّص بین قوسین معقوفین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خطّین مائلین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نهایة الصّفحة،و بدایتها من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فهرسة خاصّة فی الموضوعات،و المطالب التی وردت فی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فأرجوا أن أکون قد وفقت فی تقریب النّصّ إلی القارئ الکریم بصورة علمیة عصریة جیدة علی قدر الإمکان،خدمة للتّراث العربی و الإسلامی،و إحیاء لذکر الشّریف الکاشانی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جبار کاظم العراق</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الجامعة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الآداب </w:t>
      </w:r>
      <w:r>
        <w:rPr>
          <w:rFonts w:eastAsia="IRNazanin" w:cs="IRNazanin"/>
          <w:color w:val="111111"/>
          <w:sz w:val="28"/>
          <w:szCs w:val="28"/>
          <w:lang w:bidi="fa-IR"/>
        </w:rPr>
        <w:t>2006/9/15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 xml:space="preserve">» </w:t>
      </w:r>
      <w:bookmarkStart w:id="601" w:name="pg12930_148842"/>
    </w:p>
    <w:p>
      <w:pPr>
        <w:pStyle w:val="Heading3"/>
        <w:numPr>
          <w:ilvl w:val="2"/>
          <w:numId w:val="1"/>
        </w:numPr>
        <w:rPr/>
      </w:pPr>
      <w:bookmarkStart w:id="602" w:name="__RefHeading___Toc3878254_3224264995"/>
      <w:bookmarkStart w:id="603" w:name="_Toc223"/>
      <w:bookmarkEnd w:id="601"/>
      <w:bookmarkEnd w:id="602"/>
      <w:r>
        <w:rPr>
          <w:rtl w:val="true"/>
        </w:rPr>
        <w:t>[</w:t>
      </w:r>
      <w:r>
        <w:rPr>
          <w:rtl w:val="true"/>
        </w:rPr>
        <w:t>نخبة التبیان</w:t>
      </w:r>
      <w:r>
        <w:rPr>
          <w:rtl w:val="true"/>
        </w:rPr>
        <w:t>]</w:t>
      </w:r>
      <w:bookmarkEnd w:id="603"/>
    </w:p>
    <w:p>
      <w:pPr>
        <w:pStyle w:val="Heading4"/>
        <w:numPr>
          <w:ilvl w:val="3"/>
          <w:numId w:val="1"/>
        </w:numPr>
        <w:rPr/>
      </w:pPr>
      <w:bookmarkStart w:id="604" w:name="__RefHeading___Toc3878256_3224264995"/>
      <w:bookmarkStart w:id="605" w:name="_Toc224"/>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اصطفی محمّدا فعلّمه القرآن،و شرّفه بمدارج الفصاحة و البیان، فالصّلاة علیه،و علی آله مهابط الوحی و الإیمان،و علی أصحابه معانی العدل 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فالبیان </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یقتدر به علی إیراد التّشبیه،و المجاز،و الکنایة،علی ما هو المقصود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مضافة إلی ذلک </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مراتب کلام البلغاء،و شرافة کلام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 المذکورة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نشیر إلی بیانها فی الجملة،فی طیّ مطالب أربعة </w:t>
      </w:r>
      <w:r>
        <w:rPr>
          <w:rStyle w:val="FootnoteAnchor"/>
          <w:rtl w:val="true"/>
        </w:rPr>
        <w:footnoteReference w:id="1827"/>
      </w:r>
      <w:r>
        <w:rPr>
          <w:rFonts w:ascii="IRNazanin" w:hAnsi="IRNazanin" w:eastAsia="IRNazanin"/>
          <w:color w:val="111111"/>
          <w:sz w:val="28"/>
          <w:sz w:val="28"/>
          <w:szCs w:val="28"/>
          <w:rtl w:val="true"/>
          <w:lang w:bidi="fa-IR"/>
        </w:rPr>
        <w:t>،مفردین للبحث عن الاستعارة فی مطلب علی حدة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606" w:name="pg12930_148844"/>
    </w:p>
    <w:p>
      <w:pPr>
        <w:pStyle w:val="Heading4"/>
        <w:numPr>
          <w:ilvl w:val="3"/>
          <w:numId w:val="1"/>
        </w:numPr>
        <w:rPr/>
      </w:pPr>
      <w:bookmarkStart w:id="607" w:name="__RefHeading___Toc3878258_3224264995"/>
      <w:bookmarkStart w:id="608" w:name="_Toc225"/>
      <w:bookmarkEnd w:id="606"/>
      <w:bookmarkEnd w:id="607"/>
      <w:r>
        <w:rPr>
          <w:rtl w:val="true"/>
        </w:rPr>
        <w:t>المطلب الأوّل فی التشبیه</w:t>
      </w:r>
      <w:bookmarkEnd w:id="608"/>
    </w:p>
    <w:p>
      <w:pPr>
        <w:pStyle w:val="Heading5"/>
        <w:numPr>
          <w:ilvl w:val="4"/>
          <w:numId w:val="1"/>
        </w:numPr>
        <w:rPr/>
      </w:pPr>
      <w:bookmarkStart w:id="609" w:name="__RefHeading___Toc3878260_3224264995"/>
      <w:bookmarkStart w:id="610" w:name="_Toc226"/>
      <w:bookmarkEnd w:id="609"/>
      <w:r>
        <w:rPr>
          <w:rtl w:val="true"/>
        </w:rPr>
        <w:t>اشاره</w:t>
      </w:r>
      <w:bookmarkEnd w:id="610"/>
    </w:p>
    <w:p>
      <w:pPr>
        <w:pStyle w:val="BookText"/>
        <w:rPr/>
      </w:pP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تشریک أمر لآخر فی معنی؛بأداة ظاهرة،أو مقدّرة،علی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فأرکانه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 المشبّه به،و وجه الشّبه،و أداة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الأوّلان </w:t>
      </w:r>
      <w:r>
        <w:rPr>
          <w:rStyle w:val="FootnoteAnchor"/>
          <w:rtl w:val="true"/>
        </w:rPr>
        <w:footnoteReference w:id="1829"/>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محسوسان بإحدی الحواسّ الظّاهرة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بواسطة المادة </w:t>
      </w:r>
      <w:r>
        <w:rPr>
          <w:rStyle w:val="FootnoteAnchor"/>
          <w:rtl w:val="true"/>
        </w:rPr>
        <w:footnoteReference w:id="1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معقولان،أو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الثّالث </w:t>
      </w:r>
      <w:r>
        <w:rPr>
          <w:rStyle w:val="FootnoteAnchor"/>
          <w:rtl w:val="true"/>
        </w:rPr>
        <w:footnoteReference w:id="1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له زیادة اختصاص بالطّرفین </w:t>
      </w:r>
      <w:r>
        <w:rPr>
          <w:rStyle w:val="FootnoteAnchor"/>
          <w:rtl w:val="true"/>
        </w:rPr>
        <w:footnoteReference w:id="1833"/>
      </w:r>
      <w:r>
        <w:rPr>
          <w:rFonts w:ascii="IRNazanin" w:hAnsi="IRNazanin" w:eastAsia="IRNazanin"/>
          <w:color w:val="111111"/>
          <w:sz w:val="28"/>
          <w:sz w:val="28"/>
          <w:szCs w:val="28"/>
          <w:rtl w:val="true"/>
          <w:lang w:bidi="fa-IR"/>
        </w:rPr>
        <w:t xml:space="preserve">مع قصد بیان اشتراکهما فیه </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1835"/>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تحقیقیّ،أو تخییلیّ</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ینقسم </w:t>
      </w:r>
      <w:r>
        <w:rPr>
          <w:rStyle w:val="FootnoteAnchor"/>
          <w:rtl w:val="true"/>
        </w:rPr>
        <w:footnoteReference w:id="1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837"/>
      </w:r>
      <w:r>
        <w:rPr>
          <w:rFonts w:ascii="IRNazanin" w:hAnsi="IRNazanin" w:eastAsia="IRNazanin"/>
          <w:color w:val="111111"/>
          <w:sz w:val="28"/>
          <w:sz w:val="28"/>
          <w:szCs w:val="28"/>
          <w:rtl w:val="true"/>
          <w:lang w:bidi="fa-IR"/>
        </w:rPr>
        <w:t>أخری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فی الطّرفین </w:t>
      </w:r>
      <w:r>
        <w:rPr>
          <w:rStyle w:val="FootnoteAnchor"/>
          <w:rtl w:val="true"/>
        </w:rPr>
        <w:footnoteReference w:id="1838"/>
      </w:r>
      <w:r>
        <w:rPr>
          <w:rFonts w:ascii="Amiri" w:hAnsi="Amiri" w:eastAsia="Amiri" w:cs="Amiri"/>
          <w:color w:val="111111"/>
          <w:sz w:val="28"/>
          <w:sz w:val="28"/>
          <w:szCs w:val="28"/>
          <w:rtl w:val="true"/>
          <w:lang w:bidi="ar-SA"/>
        </w:rPr>
        <w:t>،و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w:t>
      </w:r>
    </w:p>
    <w:p>
      <w:pPr>
        <w:pStyle w:val="BookText"/>
        <w:rPr/>
      </w:pPr>
      <w:r>
        <w:rPr>
          <w:rFonts w:ascii="Amiri" w:hAnsi="Amiri" w:eastAsia="Amiri" w:cs="Amiri"/>
          <w:color w:val="111111"/>
          <w:sz w:val="28"/>
          <w:sz w:val="28"/>
          <w:szCs w:val="28"/>
          <w:rtl w:val="true"/>
          <w:lang w:bidi="ar-SA"/>
        </w:rPr>
        <w:t>حقیقیّة متقرّرة فی الذّات،أو إضافیّة متعلّقة بشیئین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الحقیقیّة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حسّیّة،أو عقلیّة،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839"/>
      </w:r>
      <w:r>
        <w:rPr>
          <w:rFonts w:ascii="IRNazanin" w:hAnsi="IRNazanin" w:eastAsia="IRNazanin"/>
          <w:color w:val="111111"/>
          <w:sz w:val="28"/>
          <w:sz w:val="28"/>
          <w:szCs w:val="28"/>
          <w:rtl w:val="true"/>
          <w:lang w:bidi="fa-IR"/>
        </w:rPr>
        <w:t xml:space="preserve">أخری </w:t>
      </w:r>
      <w:r>
        <w:rPr>
          <w:rStyle w:val="FootnoteAnchor"/>
          <w:rtl w:val="true"/>
        </w:rPr>
        <w:footnoteReference w:id="1840"/>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الواحد؛حسّیّا،أو عقلیّا،و المرکّب،و المتعدّد کذلک،أو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التّشبیه بالوجه العقلیّ أعمّ من الحسّیّ؛لجواز أن یکون طرفاه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عقلیّین،أو </w:t>
      </w:r>
      <w:r>
        <w:rPr>
          <w:rStyle w:val="FootnoteAnchor"/>
          <w:rtl w:val="true"/>
        </w:rPr>
        <w:footnoteReference w:id="1841"/>
      </w:r>
      <w:r>
        <w:rPr>
          <w:rFonts w:ascii="Amiri" w:hAnsi="Amiri" w:eastAsia="Amiri" w:cs="Amiri"/>
          <w:color w:val="111111"/>
          <w:sz w:val="28"/>
          <w:sz w:val="28"/>
          <w:szCs w:val="28"/>
          <w:rtl w:val="true"/>
          <w:lang w:bidi="ar-SA"/>
        </w:rPr>
        <w:t xml:space="preserve">حسّیین،أو </w:t>
      </w:r>
      <w:r>
        <w:rPr>
          <w:rStyle w:val="FootnoteAnchor"/>
          <w:rtl w:val="true"/>
        </w:rPr>
        <w:footnoteReference w:id="1842"/>
      </w:r>
      <w:r>
        <w:rPr>
          <w:rFonts w:ascii="IRNazanin" w:hAnsi="IRNazanin" w:eastAsia="IRNazanin"/>
          <w:color w:val="111111"/>
          <w:sz w:val="28"/>
          <w:sz w:val="28"/>
          <w:szCs w:val="28"/>
          <w:rtl w:val="true"/>
          <w:lang w:bidi="fa-IR"/>
        </w:rPr>
        <w:t xml:space="preserve">مختلفین،بخلاف الحسّی؛فإنّ طرفیه </w:t>
      </w:r>
      <w:r>
        <w:rPr>
          <w:rStyle w:val="FootnoteAnchor"/>
          <w:rtl w:val="true"/>
        </w:rPr>
        <w:footnoteReference w:id="1843"/>
      </w:r>
      <w:r>
        <w:rPr>
          <w:rFonts w:ascii="Amiri" w:hAnsi="Amiri" w:eastAsia="Amiri" w:cs="Amiri"/>
          <w:color w:val="111111"/>
          <w:sz w:val="28"/>
          <w:sz w:val="28"/>
          <w:szCs w:val="28"/>
          <w:rtl w:val="true"/>
          <w:lang w:bidi="ar-SA"/>
        </w:rPr>
        <w:t>لا یکونان إلاّ حسّیّین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ینتزع وجه الشّبه من نفس التّضادّ بین الشّیئین،فینزّل منزلة التّناسب </w:t>
      </w:r>
      <w:r>
        <w:rPr>
          <w:rStyle w:val="FootnoteAnchor"/>
          <w:rtl w:val="true"/>
        </w:rPr>
        <w:footnoteReference w:id="1844"/>
      </w:r>
      <w:r>
        <w:rPr>
          <w:rFonts w:ascii="IRNazanin" w:hAnsi="IRNazanin" w:eastAsia="IRNazanin"/>
          <w:color w:val="111111"/>
          <w:sz w:val="28"/>
          <w:sz w:val="28"/>
          <w:szCs w:val="28"/>
          <w:rtl w:val="true"/>
          <w:lang w:bidi="fa-IR"/>
        </w:rPr>
        <w:t xml:space="preserve">لتملیح </w:t>
      </w:r>
      <w:r>
        <w:rPr>
          <w:rStyle w:val="FootnoteAnchor"/>
          <w:rtl w:val="true"/>
        </w:rPr>
        <w:footnoteReference w:id="1845"/>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تهکّم</w:t>
      </w:r>
      <w:r>
        <w:rPr>
          <w:rFonts w:eastAsia="Amiri" w:cs="Amiri" w:ascii="Amiri" w:hAnsi="Amiri"/>
          <w:color w:val="111111"/>
          <w:sz w:val="28"/>
          <w:szCs w:val="28"/>
          <w:rtl w:val="true"/>
          <w:lang w:bidi="ar-SA"/>
        </w:rPr>
        <w:t xml:space="preserve">) </w:t>
      </w:r>
      <w:r>
        <w:rPr>
          <w:rStyle w:val="FootnoteAnchor"/>
          <w:rtl w:val="true"/>
        </w:rPr>
        <w:footnoteReference w:id="1846"/>
      </w:r>
      <w:r>
        <w:rPr>
          <w:rFonts w:ascii="IRNazanin" w:hAnsi="IRNazanin" w:eastAsia="IRNazanin"/>
          <w:color w:val="111111"/>
          <w:sz w:val="28"/>
          <w:sz w:val="28"/>
          <w:szCs w:val="28"/>
          <w:rtl w:val="true"/>
          <w:lang w:bidi="fa-IR"/>
        </w:rPr>
        <w:t>،کما یقال للزّنجیّ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 بالکافور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أداة التّشبیه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کلّ ما دلّ علیه </w:t>
      </w:r>
      <w:r>
        <w:rPr>
          <w:rStyle w:val="FootnoteAnchor"/>
          <w:rtl w:val="true"/>
        </w:rPr>
        <w:footnoteReference w:id="1847"/>
      </w:r>
      <w:r>
        <w:rPr>
          <w:rFonts w:ascii="IRNazanin" w:hAnsi="IRNazanin" w:eastAsia="IRNazanin"/>
          <w:color w:val="111111"/>
          <w:sz w:val="28"/>
          <w:sz w:val="28"/>
          <w:szCs w:val="28"/>
          <w:rtl w:val="true"/>
          <w:lang w:bidi="fa-IR"/>
        </w:rPr>
        <w:t>من الألفاظ،ک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الکاف،و کأنّ،و مثل،و شبه، و ما یشتقّ منهما </w:t>
      </w:r>
      <w:r>
        <w:rPr>
          <w:rStyle w:val="FootnoteAnchor"/>
          <w:rtl w:val="true"/>
        </w:rPr>
        <w:footnoteReference w:id="1848"/>
      </w:r>
      <w:r>
        <w:rPr>
          <w:rFonts w:ascii="IRNazanin" w:hAnsi="IRNazanin" w:eastAsia="IRNazanin"/>
          <w:color w:val="111111"/>
          <w:sz w:val="28"/>
          <w:sz w:val="28"/>
          <w:szCs w:val="28"/>
          <w:rtl w:val="true"/>
          <w:lang w:bidi="fa-IR"/>
        </w:rPr>
        <w:t>،و ما یرادفهما</w:t>
      </w:r>
      <w:r>
        <w:rPr>
          <w:rFonts w:eastAsia="IRNazanin" w:cs="IRNazanin"/>
          <w:color w:val="111111"/>
          <w:sz w:val="28"/>
          <w:szCs w:val="28"/>
          <w:rtl w:val="true"/>
          <w:lang w:bidi="fa-IR"/>
        </w:rPr>
        <w:t xml:space="preserve">. </w:t>
      </w:r>
      <w:r>
        <w:rPr>
          <w:rStyle w:val="FootnoteAnchor"/>
          <w:rtl w:val="true"/>
        </w:rPr>
        <w:footnoteReference w:id="184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کثیرا ما یستعمل کأنّ </w:t>
      </w:r>
      <w:r>
        <w:rPr>
          <w:rStyle w:val="FootnoteAnchor"/>
          <w:rtl w:val="true"/>
        </w:rPr>
        <w:footnoteReference w:id="1850"/>
      </w:r>
      <w:r>
        <w:rPr>
          <w:rFonts w:ascii="IRNazanin" w:hAnsi="IRNazanin" w:eastAsia="IRNazanin"/>
          <w:color w:val="111111"/>
          <w:sz w:val="28"/>
          <w:sz w:val="28"/>
          <w:szCs w:val="28"/>
          <w:rtl w:val="true"/>
          <w:lang w:bidi="fa-IR"/>
        </w:rPr>
        <w:t xml:space="preserve">عند عدم التّیقّن بثبوت الخبر من دون قصد إلی التّشبیه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الخبر جامدا،علی الأظهر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الأکثر فیما یدخل </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المفرد أن یلیه المشبّه به،و لو تقدیرا</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611" w:name="pg12930_148847"/>
    </w:p>
    <w:p>
      <w:pPr>
        <w:pStyle w:val="Heading5"/>
        <w:numPr>
          <w:ilvl w:val="4"/>
          <w:numId w:val="1"/>
        </w:numPr>
        <w:rPr/>
      </w:pPr>
      <w:bookmarkStart w:id="612" w:name="__RefHeading___Toc3878262_3224264995"/>
      <w:bookmarkStart w:id="613" w:name="_Toc227"/>
      <w:bookmarkEnd w:id="611"/>
      <w:bookmarkEnd w:id="612"/>
      <w:r>
        <w:rPr>
          <w:rtl w:val="true"/>
        </w:rPr>
        <w:t>فصل</w:t>
      </w:r>
      <w:bookmarkEnd w:id="613"/>
    </w:p>
    <w:p>
      <w:pPr>
        <w:pStyle w:val="BookText"/>
        <w:rPr/>
      </w:pPr>
      <w:r>
        <w:rPr>
          <w:rFonts w:ascii="IRNazanin" w:hAnsi="IRNazanin" w:eastAsia="IRNazanin"/>
          <w:color w:val="111111"/>
          <w:sz w:val="28"/>
          <w:sz w:val="28"/>
          <w:szCs w:val="28"/>
          <w:rtl w:val="true"/>
          <w:lang w:bidi="fa-IR"/>
        </w:rPr>
        <w:t xml:space="preserve">فائدة التّشبیه </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تعود إلی المشبّه،کما هو الأغلب،أو إلی المشبّه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الفائدة فی الأوّل </w:t>
      </w:r>
      <w:r>
        <w:rPr>
          <w:rStyle w:val="FootnoteAnchor"/>
          <w:rtl w:val="true"/>
        </w:rPr>
        <w:footnoteReference w:id="1855"/>
      </w:r>
      <w:r>
        <w:rPr>
          <w:rFonts w:ascii="Amiri" w:hAnsi="Amiri" w:eastAsia="Amiri" w:cs="Amiri"/>
          <w:color w:val="111111"/>
          <w:sz w:val="28"/>
          <w:sz w:val="28"/>
          <w:szCs w:val="28"/>
          <w:rtl w:val="true"/>
          <w:lang w:bidi="ar-SA"/>
        </w:rPr>
        <w:t>أحد أمور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أنّ المشبّه أمر ممکن الوجود لا سبیل إلی ادّعاء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بیان وصف من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بیان مقدار الوصف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بیان تقریر الوصف،و تمکینه فی نفس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تزیین المشبّه فی عین السّامع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تقبیحه فی عینه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استطرافه،و عدّه أمرا طریفا حدیثا،و له و جهان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الأغراض الأربعة الأول </w:t>
      </w:r>
      <w:r>
        <w:rPr>
          <w:rStyle w:val="FootnoteAnchor"/>
          <w:rtl w:val="true"/>
        </w:rPr>
        <w:footnoteReference w:id="1860"/>
      </w:r>
      <w:r>
        <w:rPr>
          <w:rFonts w:ascii="IRNazanin" w:hAnsi="IRNazanin" w:eastAsia="IRNazanin"/>
          <w:color w:val="111111"/>
          <w:sz w:val="28"/>
          <w:sz w:val="28"/>
          <w:szCs w:val="28"/>
          <w:rtl w:val="true"/>
          <w:lang w:bidi="fa-IR"/>
        </w:rPr>
        <w:t xml:space="preserve">مقتضیة لأتمّیة </w:t>
      </w:r>
      <w:r>
        <w:rPr>
          <w:rStyle w:val="FootnoteAnchor"/>
          <w:rtl w:val="true"/>
        </w:rPr>
        <w:footnoteReference w:id="1861"/>
      </w:r>
      <w:r>
        <w:rPr>
          <w:rFonts w:ascii="IRNazanin" w:hAnsi="IRNazanin" w:eastAsia="IRNazanin"/>
          <w:color w:val="111111"/>
          <w:sz w:val="28"/>
          <w:sz w:val="28"/>
          <w:szCs w:val="28"/>
          <w:rtl w:val="true"/>
          <w:lang w:bidi="fa-IR"/>
        </w:rPr>
        <w:t xml:space="preserve">وجه الشّبه،و أشهریته فی المشبّه به، بخلاف الأخیرة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الثّانی </w:t>
      </w:r>
      <w:r>
        <w:rPr>
          <w:rStyle w:val="FootnoteAnchor"/>
          <w:rtl w:val="true"/>
        </w:rPr>
        <w:footnoteReference w:id="1863"/>
      </w:r>
      <w:r>
        <w:rPr>
          <w:rFonts w:ascii="Amiri" w:hAnsi="Amiri" w:eastAsia="Amiri" w:cs="Amiri"/>
          <w:color w:val="111111"/>
          <w:sz w:val="28"/>
          <w:sz w:val="28"/>
          <w:szCs w:val="28"/>
          <w:rtl w:val="true"/>
          <w:lang w:bidi="ar-SA"/>
        </w:rPr>
        <w:t>أحد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ادّعاء أنّ المشبّه </w:t>
      </w:r>
      <w:r>
        <w:rPr>
          <w:rStyle w:val="FootnoteAnchor"/>
          <w:rtl w:val="true"/>
        </w:rPr>
        <w:footnoteReference w:id="1864"/>
      </w:r>
      <w:r>
        <w:rPr>
          <w:rFonts w:ascii="IRNazanin" w:hAnsi="IRNazanin" w:eastAsia="IRNazanin"/>
          <w:color w:val="111111"/>
          <w:sz w:val="28"/>
          <w:sz w:val="28"/>
          <w:szCs w:val="28"/>
          <w:rtl w:val="true"/>
          <w:lang w:bidi="fa-IR"/>
        </w:rPr>
        <w:t>أکمل فی وجه الشّبه من المشبّه به و حینئذ،فیجعل النّاقص مشبّها به،و یسمّی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المقلوب،کما فی تشبیه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غرّة الصّبح بوجه الخلیفة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614" w:name="pg12930_148849"/>
    </w:p>
    <w:p>
      <w:pPr>
        <w:pStyle w:val="BookText"/>
        <w:rPr/>
      </w:pPr>
      <w:bookmarkEnd w:id="61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الاهتمام بالمشبّه به أکثر،کما فی تشبیه الجائع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کالبدر بالرّغیف</w:t>
      </w:r>
      <w:r>
        <w:rPr>
          <w:rFonts w:eastAsia="IRNazanin" w:cs="IRNazanin"/>
          <w:color w:val="111111"/>
          <w:sz w:val="28"/>
          <w:szCs w:val="28"/>
          <w:rtl w:val="true"/>
          <w:lang w:bidi="fa-IR"/>
        </w:rPr>
        <w:t xml:space="preserve">) </w:t>
      </w:r>
      <w:r>
        <w:rPr>
          <w:rStyle w:val="FootnoteAnchor"/>
          <w:rtl w:val="true"/>
        </w:rPr>
        <w:footnoteReference w:id="1866"/>
      </w:r>
      <w:r>
        <w:rPr>
          <w:rFonts w:ascii="Amiri" w:hAnsi="Amiri" w:eastAsia="Amiri" w:cs="Amiri"/>
          <w:color w:val="111111"/>
          <w:sz w:val="28"/>
          <w:sz w:val="28"/>
          <w:szCs w:val="28"/>
          <w:rtl w:val="true"/>
          <w:lang w:bidi="ar-SA"/>
        </w:rPr>
        <w:t>،و یسمّی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فیما أرید الجمع بین شیئین فی معنی من غیر قصد إلی بیان کون أحدهما ناقصا،أو زائدا </w:t>
      </w:r>
      <w:r>
        <w:rPr>
          <w:rStyle w:val="FootnoteAnchor"/>
          <w:rtl w:val="true"/>
        </w:rPr>
        <w:footnoteReference w:id="18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التّشبیه،و التّصریح بالتّشابه</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3878264_3224264995"/>
      <w:bookmarkStart w:id="616" w:name="_Toc228"/>
      <w:bookmarkEnd w:id="615"/>
      <w:r>
        <w:rPr>
          <w:rtl w:val="true"/>
        </w:rPr>
        <w:t>فصل</w:t>
      </w:r>
      <w:bookmarkEnd w:id="616"/>
    </w:p>
    <w:p>
      <w:pPr>
        <w:pStyle w:val="BookText"/>
        <w:rPr/>
      </w:pPr>
      <w:r>
        <w:rPr>
          <w:rFonts w:ascii="IRNazanin" w:hAnsi="IRNazanin" w:eastAsia="IRNazanin"/>
          <w:color w:val="111111"/>
          <w:sz w:val="28"/>
          <w:sz w:val="28"/>
          <w:szCs w:val="28"/>
          <w:rtl w:val="true"/>
          <w:lang w:bidi="fa-IR"/>
        </w:rPr>
        <w:t>إن کان الطّرفان مفردین،فتشبیه مفرد بمفرد،سواء کانا مقیّدین،أو غیر مقیّدین،أو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مرکّبین،فمرکّب بمرکّب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مختلفین،فمفرد بمرکّب،و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متعدّدین،فإن ترتّب المشبّه بها علی المشبّهات المذکورة،أوّلا،بعطف،و نحوه،ف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ملفوف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المشبّه خاصّة </w:t>
      </w:r>
      <w:r>
        <w:rPr>
          <w:rStyle w:val="FootnoteAnchor"/>
          <w:rtl w:val="true"/>
        </w:rPr>
        <w:footnoteReference w:id="1869"/>
      </w:r>
      <w:r>
        <w:rPr>
          <w:rFonts w:ascii="IRNazanin" w:hAnsi="IRNazanin" w:eastAsia="IRNazanin"/>
          <w:color w:val="111111"/>
          <w:sz w:val="28"/>
          <w:sz w:val="28"/>
          <w:szCs w:val="28"/>
          <w:rtl w:val="true"/>
          <w:lang w:bidi="fa-IR"/>
        </w:rPr>
        <w:t>متعدّدا،ف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المشبّه به کذلک،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الجمع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وجه الشّبه منتزعا من متعدّد </w:t>
      </w:r>
      <w:r>
        <w:rPr>
          <w:rStyle w:val="FootnoteAnchor"/>
          <w:rtl w:val="true"/>
        </w:rPr>
        <w:footnoteReference w:id="187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فغیره </w:t>
      </w:r>
      <w:r>
        <w:rPr>
          <w:rStyle w:val="FootnoteAnchor"/>
          <w:rtl w:val="true"/>
        </w:rPr>
        <w:footnoteReference w:id="1871"/>
      </w:r>
      <w:r>
        <w:rPr>
          <w:rFonts w:ascii="Amiri" w:hAnsi="Amiri" w:eastAsia="Amiri" w:cs="Amiri"/>
          <w:color w:val="111111"/>
          <w:sz w:val="28"/>
          <w:sz w:val="28"/>
          <w:szCs w:val="28"/>
          <w:rtl w:val="true"/>
          <w:lang w:bidi="ar-SA"/>
        </w:rPr>
        <w:t xml:space="preserve">،و للسّکّاکی </w:t>
      </w:r>
      <w:r>
        <w:rPr>
          <w:rStyle w:val="FootnoteAnchor"/>
          <w:rtl w:val="true"/>
        </w:rPr>
        <w:footnoteReference w:id="1872"/>
      </w:r>
      <w:r>
        <w:rPr>
          <w:rFonts w:ascii="IRNazanin" w:hAnsi="IRNazanin" w:eastAsia="IRNazanin"/>
          <w:color w:val="111111"/>
          <w:sz w:val="28"/>
          <w:sz w:val="28"/>
          <w:szCs w:val="28"/>
          <w:rtl w:val="true"/>
          <w:lang w:bidi="fa-IR"/>
        </w:rPr>
        <w:t xml:space="preserve">اصطلاح آخر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ذکر وجه الشّبه بنفسه،أو بلازمه،ف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،سوآء کان الوجه ظاهرا أو خفیّا،و سوآء ذکر وصف الطّرفین </w:t>
      </w:r>
      <w:r>
        <w:rPr>
          <w:rStyle w:val="FootnoteAnchor"/>
          <w:rtl w:val="true"/>
        </w:rPr>
        <w:footnoteReference w:id="1873"/>
      </w:r>
      <w:r>
        <w:rPr>
          <w:rFonts w:ascii="IRNazanin" w:hAnsi="IRNazanin" w:eastAsia="IRNazanin"/>
          <w:color w:val="111111"/>
          <w:sz w:val="28"/>
          <w:sz w:val="28"/>
          <w:szCs w:val="28"/>
          <w:rtl w:val="true"/>
          <w:lang w:bidi="fa-IR"/>
        </w:rPr>
        <w:t>،أو أحدهما،أو لم یذکر أصلا</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و إن انتقل فیه </w:t>
      </w:r>
      <w:r>
        <w:rPr>
          <w:rStyle w:val="FootnoteAnchor"/>
          <w:rtl w:val="true"/>
        </w:rPr>
        <w:footnoteReference w:id="1875"/>
      </w:r>
      <w:r>
        <w:rPr>
          <w:rFonts w:ascii="IRNazanin" w:hAnsi="IRNazanin" w:eastAsia="IRNazanin"/>
          <w:color w:val="111111"/>
          <w:sz w:val="28"/>
          <w:sz w:val="28"/>
          <w:szCs w:val="28"/>
          <w:rtl w:val="true"/>
          <w:lang w:bidi="fa-IR"/>
        </w:rPr>
        <w:t>من المشبّه إلی المشبّه به من غیر حاجة إلی تدقیق،فالتشبیه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مبتذل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ظهور وجه الشّبه لإجماله،أو لقلّة تفصیله مع غلبة حضور المشبّه به فی الذّهن </w:t>
      </w:r>
      <w:r>
        <w:rPr>
          <w:rStyle w:val="FootnoteAnchor"/>
          <w:rtl w:val="true"/>
        </w:rPr>
        <w:footnoteReference w:id="1876"/>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غریب</w:t>
      </w:r>
      <w:r>
        <w:rPr>
          <w:rFonts w:eastAsia="IRNazanin" w:cs="IRNazanin"/>
          <w:color w:val="111111"/>
          <w:sz w:val="28"/>
          <w:szCs w:val="28"/>
          <w:rtl w:val="true"/>
          <w:lang w:bidi="fa-IR"/>
        </w:rPr>
        <w:t xml:space="preserve">). </w:t>
      </w:r>
      <w:bookmarkStart w:id="617" w:name="pg12930_148851"/>
    </w:p>
    <w:p>
      <w:pPr>
        <w:pStyle w:val="BookText"/>
        <w:rPr/>
      </w:pPr>
      <w:bookmarkEnd w:id="617"/>
      <w:r>
        <w:rPr>
          <w:rFonts w:ascii="IRNazanin" w:hAnsi="IRNazanin" w:eastAsia="IRNazanin"/>
          <w:color w:val="111111"/>
          <w:sz w:val="28"/>
          <w:sz w:val="28"/>
          <w:szCs w:val="28"/>
          <w:rtl w:val="true"/>
          <w:lang w:bidi="fa-IR"/>
        </w:rPr>
        <w:t>و قد یتحوّل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فی التشبیه،فإن کان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أو عدمیّ،فهو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أداة التّشبیه فیه </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المذکور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الوافی بإفادة الغرض مقبول،و غیر الوافی مردود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أقوی مراتب التّشبیه،و أبلغها،ما حذفت </w:t>
      </w:r>
      <w:r>
        <w:rPr>
          <w:rStyle w:val="FootnoteAnchor"/>
          <w:rtl w:val="true"/>
        </w:rPr>
        <w:footnoteReference w:id="1880"/>
      </w:r>
      <w:r>
        <w:rPr>
          <w:rFonts w:ascii="IRNazanin" w:hAnsi="IRNazanin" w:eastAsia="IRNazanin"/>
          <w:color w:val="111111"/>
          <w:sz w:val="28"/>
          <w:sz w:val="28"/>
          <w:szCs w:val="28"/>
          <w:rtl w:val="true"/>
          <w:lang w:bidi="fa-IR"/>
        </w:rPr>
        <w:t>منه الأداة،و وجه الشّبه،ثمّ ما حذف منه أحدهما،بل لا قوة فی غیرهما</w:t>
      </w:r>
      <w:r>
        <w:rPr>
          <w:rFonts w:eastAsia="IRNazanin" w:cs="IRNazanin"/>
          <w:color w:val="111111"/>
          <w:sz w:val="28"/>
          <w:szCs w:val="28"/>
          <w:rtl w:val="true"/>
          <w:lang w:bidi="fa-IR"/>
        </w:rPr>
        <w:t>.</w:t>
      </w:r>
    </w:p>
    <w:p>
      <w:pPr>
        <w:pStyle w:val="Heading4"/>
        <w:numPr>
          <w:ilvl w:val="3"/>
          <w:numId w:val="1"/>
        </w:numPr>
        <w:rPr/>
      </w:pPr>
      <w:bookmarkStart w:id="618" w:name="__RefHeading___Toc3878266_3224264995"/>
      <w:bookmarkStart w:id="619" w:name="_Toc229"/>
      <w:bookmarkEnd w:id="618"/>
      <w:r>
        <w:rPr>
          <w:rtl w:val="true"/>
        </w:rPr>
        <w:t>المطلب الثّانی فی المجاز</w:t>
      </w:r>
      <w:bookmarkEnd w:id="6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معروف کالحقیقة </w:t>
      </w:r>
      <w:r>
        <w:rPr>
          <w:rStyle w:val="FootnoteAnchor"/>
          <w:rtl w:val="true"/>
        </w:rPr>
        <w:footnoteReference w:id="1882"/>
      </w:r>
      <w:r>
        <w:rPr>
          <w:rFonts w:ascii="IRNazanin" w:hAnsi="IRNazanin" w:eastAsia="IRNazanin"/>
          <w:color w:val="111111"/>
          <w:sz w:val="28"/>
          <w:sz w:val="28"/>
          <w:szCs w:val="28"/>
          <w:rtl w:val="true"/>
          <w:lang w:bidi="fa-IR"/>
        </w:rPr>
        <w:t xml:space="preserve">،و لا بدّ فیه من قرینة مانعة عن إرادة المعنی الموضوع له </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متّصلة،أو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لفظیّة،أو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مناسبة للمعنی المذکور علی وجه ظاهر، 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فیها علی الأقوی ما یعدّه الذّوق السّلیم علاقة،فلا تنحصر فیما ذکروه </w:t>
      </w:r>
      <w:r>
        <w:rPr>
          <w:rStyle w:val="FootnoteAnchor"/>
          <w:rtl w:val="true"/>
        </w:rPr>
        <w:footnoteReference w:id="188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المشابهة،و الملازمة،و الکلّیّة،و الجزئیّة،و السّببیّة،و المسبّبیّة، و الآلة،و الأول </w:t>
      </w:r>
      <w:r>
        <w:rPr>
          <w:rStyle w:val="FootnoteAnchor"/>
          <w:rtl w:val="true"/>
        </w:rPr>
        <w:footnoteReference w:id="1884"/>
      </w:r>
      <w:r>
        <w:rPr>
          <w:rFonts w:ascii="IRNazanin" w:hAnsi="IRNazanin" w:eastAsia="IRNazanin"/>
          <w:color w:val="111111"/>
          <w:sz w:val="28"/>
          <w:sz w:val="28"/>
          <w:szCs w:val="28"/>
          <w:rtl w:val="true"/>
          <w:lang w:bidi="fa-IR"/>
        </w:rPr>
        <w:t xml:space="preserve">،و المحلّ،و غیر ذلک </w:t>
      </w:r>
      <w:r>
        <w:rPr>
          <w:rStyle w:val="FootnoteAnchor"/>
          <w:rtl w:val="true"/>
        </w:rPr>
        <w:footnoteReference w:id="1885"/>
      </w:r>
      <w:r>
        <w:rPr>
          <w:rFonts w:ascii="IRNazanin" w:hAnsi="IRNazanin" w:eastAsia="IRNazanin"/>
          <w:color w:val="111111"/>
          <w:sz w:val="28"/>
          <w:sz w:val="28"/>
          <w:szCs w:val="28"/>
          <w:rtl w:val="true"/>
          <w:lang w:bidi="fa-IR"/>
        </w:rPr>
        <w:t xml:space="preserve">،بل المحاکمة فی ذلک إلی العرف،و الذّوق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کانت العلاقة هی المشابهة،ف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إستعارة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التّصرف فی أمر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فالمجاز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فی اللفظ باستعماله فی غیر الموضوع له علی الوجه الخاصّ </w:t>
      </w:r>
      <w:r>
        <w:rPr>
          <w:rStyle w:val="FootnoteAnchor"/>
          <w:rtl w:val="true"/>
        </w:rPr>
        <w:footnoteReference w:id="1887"/>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الإستعارة من القسم الأوّل </w:t>
      </w:r>
      <w:r>
        <w:rPr>
          <w:rStyle w:val="FootnoteAnchor"/>
          <w:rtl w:val="true"/>
        </w:rPr>
        <w:footnoteReference w:id="1888"/>
      </w:r>
      <w:r>
        <w:rPr>
          <w:rFonts w:ascii="Amiri" w:hAnsi="Amiri" w:eastAsia="Amiri" w:cs="Amiri"/>
          <w:color w:val="111111"/>
          <w:sz w:val="28"/>
          <w:sz w:val="28"/>
          <w:szCs w:val="28"/>
          <w:rtl w:val="true"/>
          <w:lang w:bidi="ar-SA"/>
        </w:rPr>
        <w:t xml:space="preserve">،أو الثّانی </w:t>
      </w:r>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المتغیّر حکم إعرابها </w:t>
      </w:r>
      <w:r>
        <w:rPr>
          <w:rStyle w:val="FootnoteAnchor"/>
          <w:rtl w:val="true"/>
        </w:rPr>
        <w:footnoteReference w:id="1891"/>
      </w:r>
      <w:r>
        <w:rPr>
          <w:rFonts w:ascii="IRNazanin" w:hAnsi="IRNazanin" w:eastAsia="IRNazanin"/>
          <w:color w:val="111111"/>
          <w:sz w:val="28"/>
          <w:sz w:val="28"/>
          <w:szCs w:val="28"/>
          <w:rtl w:val="true"/>
          <w:lang w:bidi="fa-IR"/>
        </w:rPr>
        <w:t xml:space="preserve">بحذف لفظ </w:t>
      </w:r>
      <w:r>
        <w:rPr>
          <w:rStyle w:val="FootnoteAnchor"/>
          <w:rtl w:val="true"/>
        </w:rPr>
        <w:footnoteReference w:id="1892"/>
      </w:r>
      <w:r>
        <w:rPr>
          <w:rFonts w:ascii="IRNazanin" w:hAnsi="IRNazanin" w:eastAsia="IRNazanin"/>
          <w:color w:val="111111"/>
          <w:sz w:val="28"/>
          <w:sz w:val="28"/>
          <w:szCs w:val="28"/>
          <w:rtl w:val="true"/>
          <w:lang w:bidi="fa-IR"/>
        </w:rPr>
        <w:t xml:space="preserve">،أو زیادته </w:t>
      </w:r>
      <w:r>
        <w:rPr>
          <w:rStyle w:val="FootnoteAnchor"/>
          <w:rtl w:val="true"/>
        </w:rPr>
        <w:footnoteReference w:id="1893"/>
      </w:r>
      <w:r>
        <w:rPr>
          <w:rFonts w:ascii="IRNazanin" w:hAnsi="IRNazanin" w:eastAsia="IRNazanin"/>
          <w:color w:val="111111"/>
          <w:sz w:val="28"/>
          <w:sz w:val="28"/>
          <w:szCs w:val="28"/>
          <w:rtl w:val="true"/>
          <w:lang w:bidi="fa-IR"/>
        </w:rPr>
        <w:t xml:space="preserve">،مجاز فی الإعراب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یعرف الأوّل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الموصوف بالمجازیّة هو نفس الإعراب،أو الکلمة؟و جهان </w:t>
      </w:r>
      <w:r>
        <w:rPr>
          <w:rStyle w:val="FootnoteAnchor"/>
          <w:rtl w:val="true"/>
        </w:rPr>
        <w:footnoteReference w:id="1894"/>
      </w:r>
      <w:r>
        <w:rPr>
          <w:rFonts w:ascii="IRNazanin" w:hAnsi="IRNazanin" w:eastAsia="IRNazanin"/>
          <w:color w:val="111111"/>
          <w:sz w:val="28"/>
          <w:sz w:val="28"/>
          <w:szCs w:val="28"/>
          <w:rtl w:val="true"/>
          <w:lang w:bidi="fa-IR"/>
        </w:rPr>
        <w:t xml:space="preserve">،و فی ترجیح أحد المحتملات فی الحذف تفصیل مسطور فی بعض کتب النّحو </w:t>
      </w:r>
      <w:r>
        <w:rPr>
          <w:rStyle w:val="FootnoteAnchor"/>
          <w:rtl w:val="true"/>
        </w:rPr>
        <w:footnoteReference w:id="1895"/>
      </w:r>
      <w:r>
        <w:rPr>
          <w:rFonts w:ascii="IRNazanin" w:hAnsi="IRNazanin" w:eastAsia="IRNazanin"/>
          <w:color w:val="111111"/>
          <w:sz w:val="28"/>
          <w:sz w:val="28"/>
          <w:szCs w:val="28"/>
          <w:rtl w:val="true"/>
          <w:lang w:bidi="fa-IR"/>
        </w:rPr>
        <w:t xml:space="preserve">،و لا محتمل للحذف إلا </w:t>
      </w:r>
      <w:bookmarkStart w:id="620" w:name="pg12930_148855"/>
    </w:p>
    <w:p>
      <w:pPr>
        <w:pStyle w:val="BookText"/>
        <w:rPr/>
      </w:pPr>
      <w:bookmarkEnd w:id="620"/>
      <w:r>
        <w:rPr>
          <w:rFonts w:ascii="IRNazanin" w:hAnsi="IRNazanin" w:eastAsia="IRNazanin"/>
          <w:color w:val="111111"/>
          <w:sz w:val="28"/>
          <w:sz w:val="28"/>
          <w:szCs w:val="28"/>
          <w:rtl w:val="true"/>
          <w:lang w:bidi="fa-IR"/>
        </w:rPr>
        <w:t>بالقرینة الحالیّة،أو المقالیّة؛لکونه خلاف الأصل،و لذا ینبغی تقلیله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لتفصیل هذه المسألة محل آخر،و قد بسط الکلام فیها ابن هشام </w:t>
      </w:r>
      <w:r>
        <w:rPr>
          <w:rStyle w:val="FootnoteAnchor"/>
          <w:rtl w:val="true"/>
        </w:rPr>
        <w:footnoteReference w:id="1896"/>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3878268_3224264995"/>
      <w:bookmarkStart w:id="622" w:name="_Toc230"/>
      <w:bookmarkEnd w:id="621"/>
      <w:r>
        <w:rPr>
          <w:rtl w:val="true"/>
        </w:rPr>
        <w:t>المطلب الثّالث فی الاستعارة</w:t>
      </w:r>
      <w:bookmarkEnd w:id="622"/>
    </w:p>
    <w:p>
      <w:pPr>
        <w:pStyle w:val="Heading5"/>
        <w:numPr>
          <w:ilvl w:val="4"/>
          <w:numId w:val="1"/>
        </w:numPr>
        <w:rPr/>
      </w:pPr>
      <w:bookmarkStart w:id="623" w:name="__RefHeading___Toc3878270_3224264995"/>
      <w:bookmarkStart w:id="624" w:name="_Toc231"/>
      <w:bookmarkEnd w:id="623"/>
      <w:r>
        <w:rPr>
          <w:rtl w:val="true"/>
        </w:rPr>
        <w:t>اشاره</w:t>
      </w:r>
      <w:bookmarkEnd w:id="62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مجاز،علاقته المشابهة و وجه المبالغة فیها،دعوی </w:t>
      </w:r>
      <w:r>
        <w:rPr>
          <w:rStyle w:val="FootnoteAnchor"/>
          <w:rtl w:val="true"/>
        </w:rPr>
        <w:footnoteReference w:id="1899"/>
      </w:r>
      <w:r>
        <w:rPr>
          <w:rFonts w:ascii="IRNazanin" w:hAnsi="IRNazanin" w:eastAsia="IRNazanin"/>
          <w:color w:val="111111"/>
          <w:sz w:val="28"/>
          <w:sz w:val="28"/>
          <w:szCs w:val="28"/>
          <w:rtl w:val="true"/>
          <w:lang w:bidi="fa-IR"/>
        </w:rPr>
        <w:t>قسمة المشبّه به إلی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متعارف </w:t>
      </w:r>
      <w:r>
        <w:rPr>
          <w:rStyle w:val="FootnoteAnchor"/>
          <w:rtl w:val="true"/>
        </w:rPr>
        <w:footnoteReference w:id="1900"/>
      </w:r>
      <w:r>
        <w:rPr>
          <w:rFonts w:ascii="IRNazanin" w:hAnsi="IRNazanin" w:eastAsia="IRNazanin"/>
          <w:color w:val="111111"/>
          <w:sz w:val="28"/>
          <w:sz w:val="28"/>
          <w:szCs w:val="28"/>
          <w:rtl w:val="true"/>
          <w:lang w:bidi="fa-IR"/>
        </w:rPr>
        <w:t xml:space="preserve">،و غیر متعارف </w:t>
      </w:r>
      <w:r>
        <w:rPr>
          <w:rStyle w:val="FootnoteAnchor"/>
          <w:rtl w:val="true"/>
        </w:rPr>
        <w:footnoteReference w:id="1901"/>
      </w:r>
      <w:r>
        <w:rPr>
          <w:rFonts w:ascii="IRNazanin" w:hAnsi="IRNazanin" w:eastAsia="IRNazanin"/>
          <w:color w:val="111111"/>
          <w:sz w:val="28"/>
          <w:sz w:val="28"/>
          <w:szCs w:val="28"/>
          <w:rtl w:val="true"/>
          <w:lang w:bidi="fa-IR"/>
        </w:rPr>
        <w:t xml:space="preserve">،و لذا لا تکون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إلا إذا تضمّن نوع </w:t>
      </w:r>
      <w:bookmarkStart w:id="625" w:name="pg12930_148856"/>
    </w:p>
    <w:p>
      <w:pPr>
        <w:pStyle w:val="BookText"/>
        <w:rPr/>
      </w:pPr>
      <w:bookmarkEnd w:id="625"/>
      <w:r>
        <w:rPr>
          <w:rFonts w:ascii="Amiri" w:hAnsi="Amiri" w:eastAsia="Amiri" w:cs="Amiri"/>
          <w:color w:val="111111"/>
          <w:sz w:val="28"/>
          <w:sz w:val="28"/>
          <w:szCs w:val="28"/>
          <w:rtl w:val="true"/>
          <w:lang w:bidi="ar-SA"/>
        </w:rPr>
        <w:t xml:space="preserve">و صفیّة </w:t>
      </w:r>
      <w:r>
        <w:rPr>
          <w:rStyle w:val="FootnoteAnchor"/>
          <w:rtl w:val="true"/>
        </w:rPr>
        <w:footnoteReference w:id="1902"/>
      </w:r>
      <w:r>
        <w:rPr>
          <w:rFonts w:ascii="IRNazanin" w:hAnsi="IRNazanin" w:eastAsia="IRNazanin"/>
          <w:color w:val="111111"/>
          <w:sz w:val="28"/>
          <w:sz w:val="28"/>
          <w:szCs w:val="28"/>
          <w:rtl w:val="true"/>
          <w:lang w:bidi="fa-IR"/>
        </w:rPr>
        <w:t xml:space="preserve">فیکون مفهومه حینئذ عامّا قابلا للقسمة المذکورة </w:t>
      </w:r>
      <w:r>
        <w:rPr>
          <w:rStyle w:val="FootnoteAnchor"/>
          <w:rtl w:val="true"/>
        </w:rPr>
        <w:footnoteReference w:id="1903"/>
      </w:r>
      <w:r>
        <w:rPr>
          <w:rFonts w:ascii="IRNazanin" w:hAnsi="IRNazanin" w:eastAsia="IRNazanin"/>
          <w:color w:val="111111"/>
          <w:sz w:val="28"/>
          <w:sz w:val="28"/>
          <w:szCs w:val="28"/>
          <w:rtl w:val="true"/>
          <w:lang w:bidi="fa-IR"/>
        </w:rPr>
        <w:t xml:space="preserve">،و لا بدّ فیها </w:t>
      </w:r>
      <w:r>
        <w:rPr>
          <w:rStyle w:val="FootnoteAnchor"/>
          <w:rtl w:val="true"/>
        </w:rPr>
        <w:footnoteReference w:id="1904"/>
      </w:r>
      <w:r>
        <w:rPr>
          <w:rFonts w:ascii="IRNazanin" w:hAnsi="IRNazanin" w:eastAsia="IRNazanin"/>
          <w:color w:val="111111"/>
          <w:sz w:val="28"/>
          <w:sz w:val="28"/>
          <w:szCs w:val="28"/>
          <w:rtl w:val="true"/>
          <w:lang w:bidi="fa-IR"/>
        </w:rPr>
        <w:t>من قرینة؛ لکونها مجازا،و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واحد،أو مرکّب من أمور یصلح کلّ واحد منها للقرینة، أو من أمور لا یصلح إلا مجموعها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مستعارا منه،و المشبّه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مستعارا له،و اللفظ الموضوع للأوّل المستعمل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الشّبه قد یکون منتزعا من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فیسمّی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الاستعارة،و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اشتهر استعماله علی الوجه المذکور </w:t>
      </w:r>
      <w:r>
        <w:rPr>
          <w:rStyle w:val="FootnoteAnchor"/>
          <w:rtl w:val="true"/>
        </w:rPr>
        <w:footnoteReference w:id="1905"/>
      </w: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تغییر فیه </w:t>
      </w:r>
      <w:r>
        <w:rPr>
          <w:rStyle w:val="FootnoteAnchor"/>
          <w:rtl w:val="true"/>
        </w:rPr>
        <w:footnoteReference w:id="1906"/>
      </w:r>
      <w:r>
        <w:rPr>
          <w:rFonts w:ascii="IRNazanin" w:hAnsi="IRNazanin" w:eastAsia="IRNazanin"/>
          <w:color w:val="111111"/>
          <w:sz w:val="28"/>
          <w:sz w:val="28"/>
          <w:szCs w:val="28"/>
          <w:rtl w:val="true"/>
          <w:lang w:bidi="fa-IR"/>
        </w:rPr>
        <w:t xml:space="preserve">أصلا،و إن فالف المضرب للمورد </w:t>
      </w:r>
      <w:r>
        <w:rPr>
          <w:rStyle w:val="FootnoteAnchor"/>
          <w:rtl w:val="true"/>
        </w:rPr>
        <w:footnoteReference w:id="1907"/>
      </w:r>
      <w:r>
        <w:rPr>
          <w:rFonts w:ascii="IRNazanin" w:hAnsi="IRNazanin" w:eastAsia="IRNazanin"/>
          <w:color w:val="111111"/>
          <w:sz w:val="28"/>
          <w:sz w:val="28"/>
          <w:szCs w:val="28"/>
          <w:rtl w:val="true"/>
          <w:lang w:bidi="fa-IR"/>
        </w:rPr>
        <w:t xml:space="preserve">تذکیرا،و تأنیثا،و نحو ذلک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الاستعارة لا بدّ فیها من استعمال لفظ المشبّه به،کما هو فی المشبّه و المغیّر لیس بنفس لفظ المشبّه به </w:t>
      </w:r>
      <w:r>
        <w:rPr>
          <w:rStyle w:val="FootnoteAnchor"/>
          <w:rtl w:val="true"/>
        </w:rPr>
        <w:footnoteReference w:id="1909"/>
      </w:r>
      <w:r>
        <w:rPr>
          <w:rFonts w:ascii="IRNazanin" w:hAnsi="IRNazanin" w:eastAsia="IRNazanin"/>
          <w:color w:val="111111"/>
          <w:sz w:val="28"/>
          <w:sz w:val="28"/>
          <w:szCs w:val="28"/>
          <w:rtl w:val="true"/>
          <w:lang w:bidi="fa-IR"/>
        </w:rPr>
        <w:t xml:space="preserve">و لا کذب فی الاستعارة؛لمکان القرینة،و التّأویل فیها دونه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3878272_3224264995"/>
      <w:bookmarkStart w:id="627" w:name="_Toc232"/>
      <w:bookmarkEnd w:id="626"/>
      <w:r>
        <w:rPr>
          <w:rtl w:val="true"/>
        </w:rPr>
        <w:t>فصل</w:t>
      </w:r>
      <w:bookmarkEnd w:id="627"/>
    </w:p>
    <w:p>
      <w:pPr>
        <w:pStyle w:val="BookText"/>
        <w:rPr/>
      </w:pPr>
      <w:r>
        <w:rPr>
          <w:rFonts w:ascii="IRNazanin" w:hAnsi="IRNazanin" w:eastAsia="IRNazanin"/>
          <w:color w:val="111111"/>
          <w:sz w:val="28"/>
          <w:sz w:val="28"/>
          <w:szCs w:val="28"/>
          <w:rtl w:val="true"/>
          <w:lang w:bidi="fa-IR"/>
        </w:rPr>
        <w:t>إن أمکن اجتماع طرفی الاستعارة فی شیء،فهی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تهکّمیّة،أو تملیحیّة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الاستعمال فی الضّدّ أو النّقیض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الجامع </w:t>
      </w:r>
      <w:r>
        <w:rPr>
          <w:rStyle w:val="FootnoteAnchor"/>
          <w:rtl w:val="true"/>
        </w:rPr>
        <w:footnoteReference w:id="1911"/>
      </w:r>
      <w:r>
        <w:rPr>
          <w:rFonts w:ascii="IRNazanin" w:hAnsi="IRNazanin" w:eastAsia="IRNazanin"/>
          <w:color w:val="111111"/>
          <w:sz w:val="28"/>
          <w:sz w:val="28"/>
          <w:szCs w:val="28"/>
          <w:rtl w:val="true"/>
          <w:lang w:bidi="fa-IR"/>
        </w:rPr>
        <w:t>إن کان ظاهرا،یفهمه العامّة،فهی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المستعار إن کان اسم جنس،ف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المشتقّات </w:t>
      </w:r>
      <w:r>
        <w:rPr>
          <w:rStyle w:val="FootnoteAnchor"/>
          <w:rtl w:val="true"/>
        </w:rPr>
        <w:footnoteReference w:id="1912"/>
      </w:r>
      <w:r>
        <w:rPr>
          <w:rFonts w:ascii="IRNazanin" w:hAnsi="IRNazanin" w:eastAsia="IRNazanin"/>
          <w:color w:val="111111"/>
          <w:sz w:val="28"/>
          <w:sz w:val="28"/>
          <w:szCs w:val="28"/>
          <w:rtl w:val="true"/>
          <w:lang w:bidi="fa-IR"/>
        </w:rPr>
        <w:t xml:space="preserve">،و الحرف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لم تقترن الاستعارة بما یلآئم أحد طرفیها من صفة معنویّة </w:t>
      </w:r>
      <w:r>
        <w:rPr>
          <w:rStyle w:val="FootnoteAnchor"/>
          <w:rtl w:val="true"/>
        </w:rPr>
        <w:footnoteReference w:id="1914"/>
      </w:r>
      <w:r>
        <w:rPr>
          <w:rFonts w:ascii="IRNazanin" w:hAnsi="IRNazanin" w:eastAsia="IRNazanin"/>
          <w:color w:val="111111"/>
          <w:sz w:val="28"/>
          <w:sz w:val="28"/>
          <w:szCs w:val="28"/>
          <w:rtl w:val="true"/>
          <w:lang w:bidi="fa-IR"/>
        </w:rPr>
        <w:t xml:space="preserve">،أو تفریع </w:t>
      </w:r>
      <w:r>
        <w:rPr>
          <w:rStyle w:val="FootnoteAnchor"/>
          <w:rtl w:val="true"/>
        </w:rPr>
        <w:footnoteReference w:id="1915"/>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اقترنت بما یلآئم المستعار له خاصّة،ف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یلآئم المستعار منه کذلک،ف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أبلغ </w:t>
      </w:r>
      <w:r>
        <w:rPr>
          <w:rStyle w:val="FootnoteAnchor"/>
          <w:rtl w:val="true"/>
        </w:rPr>
        <w:footnoteReference w:id="1916"/>
      </w:r>
      <w:r>
        <w:rPr>
          <w:rFonts w:ascii="IRNazanin" w:hAnsi="IRNazanin" w:eastAsia="IRNazanin"/>
          <w:color w:val="111111"/>
          <w:sz w:val="28"/>
          <w:sz w:val="28"/>
          <w:szCs w:val="28"/>
          <w:rtl w:val="true"/>
          <w:lang w:bidi="fa-IR"/>
        </w:rPr>
        <w:t xml:space="preserve">لدلالتها علی أنّ المستعار له نفس المستعار منه؛و لذا یصحّ التّعجّب </w:t>
      </w:r>
      <w:r>
        <w:rPr>
          <w:rStyle w:val="FootnoteAnchor"/>
          <w:rtl w:val="true"/>
        </w:rPr>
        <w:footnoteReference w:id="1917"/>
      </w:r>
      <w:r>
        <w:rPr>
          <w:rFonts w:ascii="IRNazanin" w:hAnsi="IRNazanin" w:eastAsia="IRNazanin"/>
          <w:color w:val="111111"/>
          <w:sz w:val="28"/>
          <w:sz w:val="28"/>
          <w:szCs w:val="28"/>
          <w:rtl w:val="true"/>
          <w:lang w:bidi="fa-IR"/>
        </w:rPr>
        <w:t xml:space="preserve">،و النّهی عنه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أضمر التّشبیه فی النّفس،و لم یذکر من أرکانه سوی المشبّه،و لکن </w:t>
      </w:r>
      <w:r>
        <w:rPr>
          <w:rStyle w:val="FootnoteAnchor"/>
          <w:rtl w:val="true"/>
        </w:rPr>
        <w:footnoteReference w:id="1918"/>
      </w:r>
      <w:r>
        <w:rPr>
          <w:rFonts w:ascii="IRNazanin" w:hAnsi="IRNazanin" w:eastAsia="IRNazanin"/>
          <w:color w:val="111111"/>
          <w:sz w:val="28"/>
          <w:sz w:val="28"/>
          <w:szCs w:val="28"/>
          <w:rtl w:val="true"/>
          <w:lang w:bidi="fa-IR"/>
        </w:rPr>
        <w:t xml:space="preserve">أثبت له </w:t>
      </w:r>
      <w:r>
        <w:rPr>
          <w:rStyle w:val="FootnoteAnchor"/>
          <w:rtl w:val="true"/>
        </w:rPr>
        <w:footnoteReference w:id="1919"/>
      </w:r>
      <w:r>
        <w:rPr>
          <w:rFonts w:ascii="IRNazanin" w:hAnsi="IRNazanin" w:eastAsia="IRNazanin"/>
          <w:color w:val="111111"/>
          <w:sz w:val="28"/>
          <w:sz w:val="28"/>
          <w:szCs w:val="28"/>
          <w:rtl w:val="true"/>
          <w:lang w:bidi="fa-IR"/>
        </w:rPr>
        <w:t>ما یختصّ بالمشبّه به،فاستعارة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المکنّی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إثبات هذا المختصّ به </w:t>
      </w:r>
      <w:r>
        <w:rPr>
          <w:rStyle w:val="FootnoteAnchor"/>
          <w:rtl w:val="true"/>
        </w:rPr>
        <w:footnoteReference w:id="1920"/>
      </w:r>
      <w:r>
        <w:rPr>
          <w:rFonts w:ascii="IRNazanin" w:hAnsi="IRNazanin" w:eastAsia="IRNazanin"/>
          <w:color w:val="111111"/>
          <w:sz w:val="28"/>
          <w:sz w:val="28"/>
          <w:szCs w:val="28"/>
          <w:rtl w:val="true"/>
          <w:lang w:bidi="fa-IR"/>
        </w:rPr>
        <w:t xml:space="preserve">له </w:t>
      </w:r>
      <w:r>
        <w:rPr>
          <w:rStyle w:val="FootnoteAnchor"/>
          <w:rtl w:val="true"/>
        </w:rPr>
        <w:footnoteReference w:id="1921"/>
      </w:r>
      <w:r>
        <w:rPr>
          <w:rFonts w:ascii="IRNazanin" w:hAnsi="IRNazanin" w:eastAsia="IRNazanin"/>
          <w:color w:val="111111"/>
          <w:sz w:val="28"/>
          <w:sz w:val="28"/>
          <w:szCs w:val="28"/>
          <w:rtl w:val="true"/>
          <w:lang w:bidi="fa-IR"/>
        </w:rPr>
        <w:t>،استعارة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،فبینهما ملازمة،و للسّکاکی </w:t>
      </w:r>
      <w:r>
        <w:rPr>
          <w:rStyle w:val="FootnoteAnchor"/>
          <w:rtl w:val="true"/>
        </w:rPr>
        <w:footnoteReference w:id="1922"/>
      </w:r>
      <w:r>
        <w:rPr>
          <w:rFonts w:ascii="IRNazanin" w:hAnsi="IRNazanin" w:eastAsia="IRNazanin"/>
          <w:color w:val="111111"/>
          <w:sz w:val="28"/>
          <w:sz w:val="28"/>
          <w:szCs w:val="28"/>
          <w:rtl w:val="true"/>
          <w:lang w:bidi="fa-IR"/>
        </w:rPr>
        <w:t xml:space="preserve">اصطلاح آخر </w:t>
      </w:r>
      <w:r>
        <w:rPr>
          <w:rStyle w:val="FootnoteAnchor"/>
          <w:rtl w:val="true"/>
        </w:rPr>
        <w:footnoteReference w:id="1923"/>
      </w:r>
      <w:r>
        <w:rPr>
          <w:rFonts w:ascii="Amiri" w:hAnsi="Amiri" w:eastAsia="Amiri" w:cs="Amiri"/>
          <w:color w:val="111111"/>
          <w:sz w:val="28"/>
          <w:sz w:val="28"/>
          <w:szCs w:val="28"/>
          <w:rtl w:val="true"/>
          <w:lang w:bidi="ar-SA"/>
        </w:rPr>
        <w:t xml:space="preserve">حیث قسّم </w:t>
      </w:r>
      <w:r>
        <w:rPr>
          <w:rStyle w:val="FootnoteAnchor"/>
          <w:rtl w:val="true"/>
        </w:rPr>
        <w:footnoteReference w:id="1924"/>
      </w:r>
      <w:r>
        <w:rPr>
          <w:rFonts w:ascii="IRNazanin" w:hAnsi="IRNazanin" w:eastAsia="IRNazanin"/>
          <w:color w:val="111111"/>
          <w:sz w:val="28"/>
          <w:sz w:val="28"/>
          <w:szCs w:val="28"/>
          <w:rtl w:val="true"/>
          <w:lang w:bidi="fa-IR"/>
        </w:rPr>
        <w:t>الاستعارة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یکون الطّرف المذکور فیه هو </w:t>
      </w:r>
    </w:p>
    <w:p>
      <w:pPr>
        <w:pStyle w:val="BookText"/>
        <w:rPr/>
      </w:pPr>
      <w:r>
        <w:rPr>
          <w:rFonts w:ascii="IRNazanin" w:hAnsi="IRNazanin" w:eastAsia="IRNazanin"/>
          <w:color w:val="111111"/>
          <w:sz w:val="28"/>
          <w:sz w:val="28"/>
          <w:szCs w:val="28"/>
          <w:rtl w:val="true"/>
          <w:lang w:bidi="fa-IR"/>
        </w:rPr>
        <w:t>المشبّه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یکون المذکور فیه هو المشبّه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قسّم الأولی </w:t>
      </w:r>
      <w:r>
        <w:rPr>
          <w:rStyle w:val="FootnoteAnchor"/>
          <w:rtl w:val="true"/>
        </w:rPr>
        <w:footnoteReference w:id="1926"/>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المشبّه متحقّقا حسّا،أو عقلا </w:t>
      </w:r>
      <w:r>
        <w:rPr>
          <w:rStyle w:val="FootnoteAnchor"/>
          <w:rtl w:val="true"/>
        </w:rPr>
        <w:footnoteReference w:id="192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 تحقّق لمعناها أصلا؛بأن یکون </w:t>
      </w:r>
      <w:r>
        <w:rPr>
          <w:rStyle w:val="FootnoteAnchor"/>
          <w:rtl w:val="true"/>
        </w:rPr>
        <w:footnoteReference w:id="1928"/>
      </w:r>
      <w:r>
        <w:rPr>
          <w:rFonts w:ascii="IRNazanin" w:hAnsi="IRNazanin" w:eastAsia="IRNazanin"/>
          <w:color w:val="111111"/>
          <w:sz w:val="28"/>
          <w:sz w:val="28"/>
          <w:szCs w:val="28"/>
          <w:rtl w:val="true"/>
          <w:lang w:bidi="fa-IR"/>
        </w:rPr>
        <w:t xml:space="preserve">صورة و همیّة محضة </w:t>
      </w:r>
      <w:r>
        <w:rPr>
          <w:rStyle w:val="FootnoteAnchor"/>
          <w:rtl w:val="true"/>
        </w:rPr>
        <w:footnoteReference w:id="1929"/>
      </w:r>
      <w:r>
        <w:rPr>
          <w:rFonts w:ascii="IRNazanin" w:hAnsi="IRNazanin" w:eastAsia="IRNazanin"/>
          <w:color w:val="111111"/>
          <w:sz w:val="28"/>
          <w:sz w:val="28"/>
          <w:szCs w:val="28"/>
          <w:rtl w:val="true"/>
          <w:lang w:bidi="fa-IR"/>
        </w:rPr>
        <w:t>، فیرجع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إلیها،کما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الثّانیة </w:t>
      </w:r>
      <w:r>
        <w:rPr>
          <w:rStyle w:val="FootnoteAnchor"/>
          <w:rtl w:val="true"/>
        </w:rPr>
        <w:footnoteReference w:id="1930"/>
      </w:r>
      <w:r>
        <w:rPr>
          <w:rFonts w:ascii="IRNazanin" w:hAnsi="IRNazanin" w:eastAsia="IRNazanin"/>
          <w:color w:val="111111"/>
          <w:sz w:val="28"/>
          <w:sz w:val="28"/>
          <w:szCs w:val="28"/>
          <w:rtl w:val="true"/>
          <w:lang w:bidi="fa-IR"/>
        </w:rPr>
        <w:t xml:space="preserve">،و علی هذا فلا ملازمة </w:t>
      </w:r>
      <w:r>
        <w:rPr>
          <w:rStyle w:val="FootnoteAnchor"/>
          <w:rtl w:val="true"/>
        </w:rPr>
        <w:footnoteReference w:id="1931"/>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المکنّی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التّخییلیّة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الطّرفان </w:t>
      </w:r>
      <w:r>
        <w:rPr>
          <w:rStyle w:val="FootnoteAnchor"/>
          <w:rtl w:val="true"/>
        </w:rPr>
        <w:footnoteReference w:id="1932"/>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حسّیّان،أو عقلیّان،أو مختلفان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الجامع فی الأوّل،و الأخیر لا یکون إلاّ عقلیّا کما تقدّم،فیحصل أقسام ستّة أیضا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الأمثلة </w:t>
      </w:r>
      <w:r>
        <w:rPr>
          <w:rStyle w:val="FootnoteAnchor"/>
          <w:rtl w:val="true"/>
        </w:rPr>
        <w:footnoteReference w:id="1933"/>
      </w:r>
      <w:r>
        <w:rPr>
          <w:rFonts w:ascii="IRNazanin" w:hAnsi="IRNazanin" w:eastAsia="IRNazanin"/>
          <w:color w:val="111111"/>
          <w:sz w:val="28"/>
          <w:sz w:val="28"/>
          <w:szCs w:val="28"/>
          <w:rtl w:val="true"/>
          <w:lang w:bidi="fa-IR"/>
        </w:rPr>
        <w:t>لا یلیق بهذا المختصر</w:t>
      </w:r>
      <w:r>
        <w:rPr>
          <w:rFonts w:eastAsia="IRNazanin" w:cs="IRNazanin"/>
          <w:color w:val="111111"/>
          <w:sz w:val="28"/>
          <w:szCs w:val="28"/>
          <w:rtl w:val="true"/>
          <w:lang w:bidi="fa-IR"/>
        </w:rPr>
        <w:t xml:space="preserve">. </w:t>
      </w:r>
      <w:bookmarkStart w:id="628" w:name="pg12930_148860"/>
    </w:p>
    <w:p>
      <w:pPr>
        <w:pStyle w:val="BookText"/>
        <w:rPr/>
      </w:pPr>
      <w:bookmarkEnd w:id="628"/>
      <w:r>
        <w:rPr>
          <w:rFonts w:ascii="IRNazanin" w:hAnsi="IRNazanin" w:eastAsia="IRNazanin"/>
          <w:color w:val="111111"/>
          <w:sz w:val="28"/>
          <w:sz w:val="28"/>
          <w:szCs w:val="28"/>
          <w:rtl w:val="true"/>
          <w:lang w:bidi="fa-IR"/>
        </w:rPr>
        <w:t>و کلّ ما جازت فیه الاستعارة جاز فیه التّشبیه،و لا عکس؛لجواز خفاء وجه الشّبه فیه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قوی الشّبه بین الطّرفین تعیّنت،و لم یحسن التّشبیه؛حذرا من تشبیه الشّیء بما هو کنفسه،و ما یشمّ منه رائحة التّشبیه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من قبیل الاستعارة علی ما قیل </w:t>
      </w:r>
      <w:r>
        <w:rPr>
          <w:rStyle w:val="FootnoteAnchor"/>
          <w:rtl w:val="true"/>
        </w:rPr>
        <w:footnoteReference w:id="1934"/>
      </w:r>
      <w:r>
        <w:rPr>
          <w:rFonts w:ascii="Amiri" w:hAnsi="Amiri" w:eastAsia="Amiri" w:cs="Amiri"/>
          <w:color w:val="111111"/>
          <w:sz w:val="28"/>
          <w:sz w:val="28"/>
          <w:szCs w:val="28"/>
          <w:rtl w:val="true"/>
          <w:lang w:bidi="ar-SA"/>
        </w:rPr>
        <w:t>،فلیتدبّر</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878274_3224264995"/>
      <w:bookmarkStart w:id="630" w:name="_Toc233"/>
      <w:bookmarkEnd w:id="629"/>
      <w:r>
        <w:rPr>
          <w:rtl w:val="true"/>
        </w:rPr>
        <w:t>المطلب الرّابع</w:t>
      </w:r>
      <w:bookmarkEnd w:id="630"/>
    </w:p>
    <w:p>
      <w:pPr>
        <w:pStyle w:val="BookText"/>
        <w:rPr/>
      </w:pPr>
      <w:r>
        <w:rPr>
          <w:rFonts w:ascii="IRNazanin" w:hAnsi="IRNazanin" w:eastAsia="IRNazanin"/>
          <w:color w:val="111111"/>
          <w:sz w:val="28"/>
          <w:sz w:val="28"/>
          <w:szCs w:val="28"/>
          <w:rtl w:val="true"/>
          <w:lang w:bidi="fa-IR"/>
        </w:rPr>
        <w:t>فی الکنایة</w:t>
      </w:r>
    </w:p>
    <w:p>
      <w:pPr>
        <w:pStyle w:val="BookText"/>
        <w:rPr/>
      </w:pP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اللفظ المراد به لازم من لوازم معناه،الموضوع له،مع جواز إرادة نفس هذا المعنی مع اللازم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ظهر الفرق بینها،و بین المجاز؛لشرطهم فیه قرینة مانعة عن إرادة المعنی الحقیقیّ دونها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یفرّق بینهما بأنّ الانتقال،فیها من اللازم إلی الملزوم دونه،فإنّه بالعکس،و فیه نظر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بأنّها،أیضا،من أقسام المجاز،لکان له وجه </w:t>
      </w:r>
      <w:r>
        <w:rPr>
          <w:rStyle w:val="FootnoteAnchor"/>
          <w:rtl w:val="true"/>
        </w:rPr>
        <w:footnoteReference w:id="1937"/>
      </w:r>
      <w:r>
        <w:rPr>
          <w:rFonts w:ascii="IRNazanin" w:hAnsi="IRNazanin" w:eastAsia="IRNazanin"/>
          <w:color w:val="111111"/>
          <w:sz w:val="28"/>
          <w:sz w:val="28"/>
          <w:szCs w:val="28"/>
          <w:rtl w:val="true"/>
          <w:lang w:bidi="fa-IR"/>
        </w:rPr>
        <w:t xml:space="preserve">،کما لا یخفی،و لکنّ ظاهرهم </w:t>
      </w:r>
      <w:r>
        <w:rPr>
          <w:rStyle w:val="FootnoteAnchor"/>
          <w:rtl w:val="true"/>
        </w:rPr>
        <w:footnoteReference w:id="1938"/>
      </w:r>
      <w:r>
        <w:rPr>
          <w:rFonts w:ascii="IRNazanin" w:hAnsi="IRNazanin" w:eastAsia="IRNazanin"/>
          <w:color w:val="111111"/>
          <w:sz w:val="28"/>
          <w:sz w:val="28"/>
          <w:szCs w:val="28"/>
          <w:rtl w:val="true"/>
          <w:lang w:bidi="fa-IR"/>
        </w:rPr>
        <w:t>حیث جعلوها قسیما للحقیقة،و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لیست من قبیلهما،و لبعض الأصولیّین </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آخر </w:t>
      </w:r>
      <w:r>
        <w:rPr>
          <w:rStyle w:val="FootnoteAnchor"/>
          <w:rtl w:val="true"/>
        </w:rPr>
        <w:footnoteReference w:id="1940"/>
      </w:r>
      <w:r>
        <w:rPr>
          <w:rFonts w:ascii="IRNazanin" w:hAnsi="IRNazanin" w:eastAsia="IRNazanin"/>
          <w:color w:val="111111"/>
          <w:sz w:val="28"/>
          <w:sz w:val="28"/>
          <w:szCs w:val="28"/>
          <w:rtl w:val="true"/>
          <w:lang w:bidi="fa-IR"/>
        </w:rPr>
        <w:t>،و تفصیل لا یلیق بهذا المختصر</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المطلوب بالکنایة </w:t>
      </w:r>
      <w:r>
        <w:rPr>
          <w:rStyle w:val="FootnoteAnchor"/>
          <w:rtl w:val="true"/>
        </w:rPr>
        <w:footnoteReference w:id="1941"/>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 الصّفات الحسنة،أو الرّذیلة،و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w:t>
      </w:r>
      <w:r>
        <w:rPr>
          <w:rStyle w:val="FootnoteAnchor"/>
          <w:rtl w:val="true"/>
        </w:rPr>
        <w:footnoteReference w:id="1942"/>
      </w:r>
      <w:r>
        <w:rPr>
          <w:rFonts w:ascii="Amiri" w:hAnsi="Amiri" w:eastAsia="Amiri" w:cs="Amiri"/>
          <w:color w:val="111111"/>
          <w:sz w:val="28"/>
          <w:sz w:val="28"/>
          <w:szCs w:val="28"/>
          <w:rtl w:val="true"/>
          <w:lang w:bidi="ar-SA"/>
        </w:rPr>
        <w:t>من النّسب الثّبوتیّة،أو السّلبیّة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غیرهما </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الانتقال فی الأوّل </w:t>
      </w:r>
      <w:r>
        <w:rPr>
          <w:rStyle w:val="FootnoteAnchor"/>
          <w:rtl w:val="true"/>
        </w:rPr>
        <w:footnoteReference w:id="1944"/>
      </w:r>
      <w:r>
        <w:rPr>
          <w:rFonts w:ascii="IRNazanin" w:hAnsi="IRNazanin" w:eastAsia="IRNazanin"/>
          <w:color w:val="111111"/>
          <w:sz w:val="28"/>
          <w:sz w:val="28"/>
          <w:szCs w:val="28"/>
          <w:rtl w:val="true"/>
          <w:lang w:bidi="fa-IR"/>
        </w:rPr>
        <w:t>إلی الصّفة إن کان بلا واسطة،ف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سهل الانتقال فیها،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اللازم فی الثّالث </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مفردة،أو مرکّبة،و إلاّ لم یحصل الانتقال المطلوب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الموصوف فی الأوّلین </w:t>
      </w:r>
      <w:r>
        <w:rPr>
          <w:rStyle w:val="FootnoteAnchor"/>
          <w:rtl w:val="true"/>
        </w:rPr>
        <w:footnoteReference w:id="1946"/>
      </w:r>
      <w:r>
        <w:rPr>
          <w:rFonts w:ascii="IRNazanin" w:hAnsi="IRNazanin" w:eastAsia="IRNazanin"/>
          <w:color w:val="111111"/>
          <w:sz w:val="28"/>
          <w:sz w:val="28"/>
          <w:szCs w:val="28"/>
          <w:rtl w:val="true"/>
          <w:lang w:bidi="fa-IR"/>
        </w:rPr>
        <w:t>،قد یکون مذکورا،و قد یکون مطویّا عنه،إلاّ مع التّصریح بإثبات الصّفة للموصوف،أو نفیها عنه،فلا یکون إلاّ مذکورا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تسمّی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المسوقة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موصوف غیر مذکور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تکن </w:t>
      </w:r>
      <w:r>
        <w:rPr>
          <w:rStyle w:val="FootnoteAnchor"/>
          <w:rtl w:val="true"/>
        </w:rPr>
        <w:footnoteReference w:id="1948"/>
      </w:r>
      <w:r>
        <w:rPr>
          <w:rFonts w:ascii="IRNazanin" w:hAnsi="IRNazanin" w:eastAsia="IRNazanin"/>
          <w:color w:val="111111"/>
          <w:sz w:val="28"/>
          <w:sz w:val="28"/>
          <w:szCs w:val="28"/>
          <w:rtl w:val="true"/>
          <w:lang w:bidi="fa-IR"/>
        </w:rPr>
        <w:t xml:space="preserve">مسوقة لذلک </w:t>
      </w:r>
      <w:r>
        <w:rPr>
          <w:rStyle w:val="FootnoteAnchor"/>
          <w:rtl w:val="true"/>
        </w:rPr>
        <w:footnoteReference w:id="1949"/>
      </w:r>
      <w:r>
        <w:rPr>
          <w:rFonts w:ascii="IRNazanin" w:hAnsi="IRNazanin" w:eastAsia="IRNazanin"/>
          <w:color w:val="111111"/>
          <w:sz w:val="28"/>
          <w:sz w:val="28"/>
          <w:szCs w:val="28"/>
          <w:rtl w:val="true"/>
          <w:lang w:bidi="fa-IR"/>
        </w:rPr>
        <w:t>،فإن قلّت الوسائط موجبة للانتقال،و لم یکن خفاء فی اللزوم،فب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الخفاء،فب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کثرت </w:t>
      </w:r>
      <w:r>
        <w:rPr>
          <w:rStyle w:val="FootnoteAnchor"/>
          <w:rtl w:val="true"/>
        </w:rPr>
        <w:footnoteReference w:id="1950"/>
      </w: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یشوبها شیء من التّصریح بالمطلوب،و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طویل النجاد </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نجاده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،فأضیف الوصف </w:t>
      </w:r>
      <w:r>
        <w:rPr>
          <w:rStyle w:val="FootnoteAnchor"/>
          <w:rtl w:val="true"/>
        </w:rPr>
        <w:footnoteReference w:id="1952"/>
      </w:r>
      <w:r>
        <w:rPr>
          <w:rFonts w:ascii="IRNazanin" w:hAnsi="IRNazanin" w:eastAsia="IRNazanin"/>
          <w:color w:val="111111"/>
          <w:sz w:val="28"/>
          <w:sz w:val="28"/>
          <w:szCs w:val="28"/>
          <w:rtl w:val="true"/>
          <w:lang w:bidi="fa-IR"/>
        </w:rPr>
        <w:t xml:space="preserve">بعد تحویل إسناده عن الفاعل إلی الضّمیر الرّاجع إلی الموصوف </w:t>
      </w:r>
      <w:r>
        <w:rPr>
          <w:rStyle w:val="FootnoteAnchor"/>
          <w:rtl w:val="true"/>
        </w:rPr>
        <w:footnoteReference w:id="1953"/>
      </w:r>
      <w:r>
        <w:rPr>
          <w:rFonts w:ascii="IRNazanin" w:hAnsi="IRNazanin" w:eastAsia="IRNazanin"/>
          <w:color w:val="111111"/>
          <w:sz w:val="28"/>
          <w:sz w:val="28"/>
          <w:szCs w:val="28"/>
          <w:rtl w:val="true"/>
          <w:lang w:bidi="fa-IR"/>
        </w:rPr>
        <w:t xml:space="preserve">و لذا یجب المطابقة بینهما </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کنایة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اللفظ،و لکنّ الصّفة للمضاف إلیه بحسب المعنی،و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المعنی دون اللفظ کما لا یخفی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اعلم أنّ المجاز أبلغ من الحقیقة،و کذلک الکنایة من التّصریح،و الاستعارة من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السّکّاکی علی ذلک کلّه إطباقهم </w:t>
      </w:r>
      <w:r>
        <w:rPr>
          <w:rStyle w:val="FootnoteAnchor"/>
          <w:rtl w:val="true"/>
        </w:rPr>
        <w:footnoteReference w:id="1957"/>
      </w:r>
      <w:r>
        <w:rPr>
          <w:rFonts w:ascii="IRNazanin" w:hAnsi="IRNazanin" w:eastAsia="IRNazanin"/>
          <w:color w:val="111111"/>
          <w:sz w:val="28"/>
          <w:sz w:val="28"/>
          <w:szCs w:val="28"/>
          <w:rtl w:val="true"/>
          <w:lang w:bidi="fa-IR"/>
        </w:rPr>
        <w:t xml:space="preserve">،و استدلّ علیه مضافا إلی ذلک،بأنّ الانتقال من الملزوم إلی الّلازم بمنزلة دعوی الشّیء ببیّنة و برهان </w:t>
      </w:r>
      <w:r>
        <w:rPr>
          <w:rStyle w:val="FootnoteAnchor"/>
          <w:rtl w:val="true"/>
        </w:rPr>
        <w:footnoteReference w:id="1958"/>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طویل نجاده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لطول نجاده،فلیتدبّر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قصدناه من هذه الوجیزة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ألّفتها فی بعض من یوم،و قلیل من الزّمان،و أنا العبد الواثق باللّه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بن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الخمیس،من ذی الحجّة الحرام،فی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ه،بلدة کلبایکان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 تحریر هذه النّسخة الشّریفة علی ید العاصی الحقیر حسن الشّریف بن علی الکاشانی،فی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ه،بلدة کاشان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bookmarkStart w:id="631" w:name="pg12930_148866"/>
    </w:p>
    <w:p>
      <w:pPr>
        <w:pStyle w:val="Heading4"/>
        <w:numPr>
          <w:ilvl w:val="3"/>
          <w:numId w:val="1"/>
        </w:numPr>
        <w:rPr/>
      </w:pPr>
      <w:bookmarkStart w:id="632" w:name="__RefHeading___Toc3878276_3224264995"/>
      <w:bookmarkStart w:id="633" w:name="_Toc234"/>
      <w:bookmarkEnd w:id="631"/>
      <w:bookmarkEnd w:id="632"/>
      <w:r>
        <w:rPr>
          <w:rtl w:val="true"/>
        </w:rPr>
        <w:t>مصادر التحقیق و مراجعه</w:t>
      </w:r>
      <w:r>
        <w:rPr>
          <w:rtl w:val="true"/>
        </w:rPr>
        <w:t>:</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الشّافعیّ،ت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أصوله،و وثق نصوصه،طه عبد رؤوف سعد،المکتبة التوفیقیة،مصر،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البلاغة،الجرجانی،عبد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عبد الرّحمن،ت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رشید رضا،دار المعرفة للطباعة و النّشر،بیروت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العربیّة؛أبو برکات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محمّد بن أبی سعید،ت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بهجت البیطار،مطبعة التّرقیّ،دمشق،</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البلاغة،ابن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میثم بن علیّ،ت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حسین،ط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الثّقافة للنّشر و التّوزیع،الدّوحة،قطر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الشّیعة،السّیّد محسن الأمین العاملی،تحقیق و 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التّعارف للمطبوعات،بیروت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الزرکلی،دار العلم للملایین،بیروت،</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شرح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عثمان بن عمر</w:t>
      </w:r>
      <w:r>
        <w:rPr>
          <w:rFonts w:eastAsia="IRNazanin" w:cs="IRNazanin"/>
          <w:color w:val="111111"/>
          <w:sz w:val="28"/>
          <w:szCs w:val="28"/>
          <w:rtl w:val="true"/>
          <w:lang w:bidi="fa-IR"/>
        </w:rPr>
        <w:t>)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بنّای العلیلیّ،إحیاء التراث الإسلامیّ،مطبعة العانیّ،بغداد،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علوم البلاغة،الخطیب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أساتذة کلّیّة اللّغة العربیّة بالجامع الأزهر،مطبعة السّنّة المحمّدیّة،القاهرة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الرحیم،ط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الفکر للطباعة و النشر و التوزیع،بیروت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الرّجال،السّید أحمد الحسینی،مطبعة الصدر،قم،مکتبة آیة اللّه العظمی المرعشی النجفی،قم،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المفتاح،أبو زکریا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الدسوقی علی شرح مختصر البلاغة،للتّفتازانیّ،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الدسوقی،مطبعة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الصّبان علی شرح الأشمونیّ علی ألفیة إبن مالک،الصّبان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الجمیل،ط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،مکتبة الصفا،القاهرة،</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التّوسل إلی صناعة التّرسل،شهاب الدین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الثناء شهاب الدین محمود بن سلمان،ت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عثمان یوسف،دار الرشید للنشر،وزارة الثقافة و الإعلام،دار الحریة للطباعة،بغداد،</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أعیان المائة الثامنة،ابن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علی ت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الحدیثة،مصر،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الفاخرة منظومة فی علم درایة الحدیث،نظم ملا حبیب اللّه بن علی مدد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 الحسینی،طهران،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الإعجاز فی علم المعانی،عبد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عبد الرحمن،ت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رشید رضا،دار المعرفة للطباعة و النّشر،بیروت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الإستغناء فی تحقیق مسألة الغناء؛آیة اللّه العلامة الملا حبیب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کاشان و مرکز إحیاء آثار الملا حبیب اللّه الشریف الکاشانی؛قم المقدسة،إیران،</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الشّیعة،محمّد محسن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ذهب،ابن عماد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الفلاح عبد الحی،ت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النّاظم علی ألفیة إبن مالک،إبن النّاظم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بدر الدین محمّد بن محمّد بن مالک،ت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باسل عیون السود،ط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التّسهیل،إبن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جمال الدین،ت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السّیّد،ط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 للقزوینیّ،البابرتیّ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أکمل الدین محمّد بن محمّد بن محمود بن أحمد، 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مصطفی رمضان صوفیه،ط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،المنشأة العامّة للنّشر و التّوزیع و الإعلان،طرابلس،الجماهیریّة العربیّة الّلیبیّة الشّعبیّة الإشتراکیّة،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لسعد الدین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تلخیص المفتاح للخطیب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المعانی،و البیان،و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البقاء موفق الدین بن علیّ، 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شروح التّلخیص،مجموعة من الشّروح علی تلخیص المفتاح،للخطیب القزوینی، 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 بمطبعة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الصّحاح،تاج الّلغة و صحاح العربیّة،الجوهری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نصر إسماعیل بن حمّاد،ت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أمیل یعقوب،منشورات محمّد علی بیضون،ط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الکتب العلمیة،بیروت،لبنان،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الشیعة؛الشیخ آغا بزرک الطهرانی،دار الکتاب العربی،بیروت،</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المتضمن لأسرار البلاغة و علوم حقائق الإعجاز،إبن حمزة العلویّ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حمزة بن علیّ بن إبراهیم،ت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 ضبط و 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السّلام شاهین،ط</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الأفراح بهاء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موسی الحسینی المازندرانی؛المطبعة الإسلامیة،مکتبة الصدوق،طهران،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الغرویة فی الأصول الفقهیة؛الشیخ محمّد حسین بن عبد الرحیم الطهرانی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العلوم الإسلامیة،قم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الدّین محمّد بن یعقوب الشّافعی،ت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حروف المعانی،الزجاجی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عبد الرحمن بن إسحاق الزجاجی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توفیق الحمد،ط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الرسالة،بیروت،</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الموطأ،الإمام مالک بن انس 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إحیاء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الظّنون،حاجی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بن عبد اللّه ت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غوامض التنزیل فی وجوه التأویل،الزّمخشری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محمود بن عمر 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 علی بیضون،ط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الألقاب،الشیخ عباس القمی،مکتبة الصدر،طهران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 فی ألقاب الأطیاب؛الملا حبیب اللّه علی بن مدد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المصطفوی،إیران،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جمال الدّین محمّد بن مکرم،ت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النّبویة؛الشّریف الرّضی 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محمّد الزیتی، منشورات مکتبة بصیرتی،قم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،الفارسیة،مقدمة العلامة المحقق الأستادی،العدد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البحرین،فخر الدّین الطّریحی 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 السید أحمد الحسینی،ط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،مکتب النشر الثقافة الاسلامیة،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المخطوطات العربیّة فی مرکز إحیاء التراث الإسلامی،تألیف السید أحمد الحسینی،ط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سرور،</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ملا حبیب اللّه الکاشانی؛تحقیق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حسون؛ مجلة تراثنا،مؤسسة آل البیت علیهم السّلام لإحیاء التراث،العدد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السّادسة عشرة،محرم،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المقال؛للشیخ آغا بزرک الطهرانی المطبعة الحکومیة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المطول،شرح تلخیص المفتاح،التفتازانی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مسعود بن عمر 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الهنداوی،ط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القران و إعرابه؛الزّجّاجی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إبراهیم بن السری 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الجلیل عبده شلبی،دار الحدیث،القاهرة،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 علی شواهد التّلخیص،العباسیّ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أحمد،ت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محیی الدّین عبد الحمید،عالم الکتب،بیروت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الأدباء؛یاقوت الحموی،مراجعة وارة المعارف العمومیة،دار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البلدان؛أبو عبد اللّه یاقوت بن عبد اللّه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اللّه محمّد بن عمران 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علق علیه الأستاذ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کرنکو،ط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الجیل،بیروت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المؤلفین؛عمر رضا کحالة،دار إحیاء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الأعاریب،إبن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 المبارک،د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حمد اللّه،ط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الصّادق،تهران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السّعادة؛طاش کبری‌زادة؛تح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بکری و عبد الوهاب أبو النور،مطبعة الإستقلال،مصر،</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یعقوب یوسف بن أبی بکر،ت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مصطفی البابی الحلبی و أولاده بمصر،</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القرآن،العلامة الرّاغب الأصفهانی المتوفی فی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عدنان داوودی،دار القلم،دمشق،دار الشامیة،بیروت،ط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الفتاح فی شرح تلخیص المفتاح،أبو یعقوب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شروح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عیسی البابی الحلبیّ و شرکاؤه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القاهرة،ابن تغری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أبو المحاسن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الکتب،المؤسسة المصریة للتألیف و الترجمة و الطباعة و النشر،</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 فی فنون الأدب،النویری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عبد الوهاب 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وزارة الثقافة و الإرشاد القومی،المؤسسة المصریة للتألیف و الترجمة و الطباعة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الإیجاز فی درایة الإعجاز،فخر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برکات حمدی أبو علیّ،و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السّامرآئیّ،دار الفکر للنّشر و التّوزیع،الأردن،</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 الهوامع فی شرح جمع الجوامع،السّیوطیّ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الهنداوی،المکتبة التوفیقیة،مصر،القاهرة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 xml:space="preserve">). </w:t>
      </w:r>
      <w:bookmarkStart w:id="634" w:name="pg12930_148872"/>
    </w:p>
    <w:p>
      <w:pPr>
        <w:pStyle w:val="Heading2"/>
        <w:numPr>
          <w:ilvl w:val="1"/>
          <w:numId w:val="1"/>
        </w:numPr>
        <w:rPr/>
      </w:pPr>
      <w:bookmarkStart w:id="635" w:name="__RefHeading___Toc3878278_3224264995"/>
      <w:bookmarkStart w:id="636" w:name="_Toc235"/>
      <w:bookmarkEnd w:id="634"/>
      <w:bookmarkEnd w:id="635"/>
      <w:r>
        <w:rPr>
          <w:rtl w:val="true"/>
        </w:rPr>
        <w:t>اقل و اکثر ارتباطی</w:t>
      </w:r>
      <w:bookmarkEnd w:id="636"/>
    </w:p>
    <w:p>
      <w:pPr>
        <w:pStyle w:val="Heading3"/>
        <w:numPr>
          <w:ilvl w:val="2"/>
          <w:numId w:val="1"/>
        </w:numPr>
        <w:rPr/>
      </w:pPr>
      <w:bookmarkStart w:id="637" w:name="__RefHeading___Toc3878280_3224264995"/>
      <w:bookmarkStart w:id="638" w:name="_Toc236"/>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از منظر صاحب محصول،کشف الغطاء و هدایه</w:t>
      </w:r>
    </w:p>
    <w:p>
      <w:pPr>
        <w:pStyle w:val="BookText"/>
        <w:rPr/>
      </w:pPr>
      <w:r>
        <w:rPr>
          <w:rFonts w:ascii="IRNazanin" w:hAnsi="IRNazanin" w:eastAsia="IRNazanin"/>
          <w:color w:val="111111"/>
          <w:sz w:val="28"/>
          <w:sz w:val="28"/>
          <w:szCs w:val="28"/>
          <w:rtl w:val="true"/>
          <w:lang w:bidi="fa-IR"/>
        </w:rPr>
        <w:t>جمع‌آوری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عاملی صاحب مفتاح الکرامه 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Heading3"/>
        <w:numPr>
          <w:ilvl w:val="2"/>
          <w:numId w:val="1"/>
        </w:numPr>
        <w:rPr/>
      </w:pPr>
      <w:bookmarkStart w:id="639" w:name="__RefHeading___Toc3878282_3224264995"/>
      <w:bookmarkStart w:id="640" w:name="_Toc237"/>
      <w:bookmarkEnd w:id="639"/>
      <w:r>
        <w:rPr>
          <w:rtl w:val="true"/>
        </w:rPr>
        <w:t>[</w:t>
      </w:r>
      <w:r>
        <w:rPr>
          <w:rtl w:val="true"/>
        </w:rPr>
        <w:t>مقدمه محقق</w:t>
      </w:r>
      <w:r>
        <w:rPr>
          <w:rtl w:val="true"/>
        </w:rPr>
        <w:t>]</w:t>
      </w:r>
      <w:bookmarkEnd w:id="640"/>
    </w:p>
    <w:p>
      <w:pPr>
        <w:pStyle w:val="Heading4"/>
        <w:numPr>
          <w:ilvl w:val="3"/>
          <w:numId w:val="1"/>
        </w:numPr>
        <w:rPr/>
      </w:pPr>
      <w:bookmarkStart w:id="641" w:name="__RefHeading___Toc3878284_3224264995"/>
      <w:bookmarkStart w:id="642" w:name="_Toc238"/>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رساله پیش رو،درباره یکی از مباحث علم اصول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و أکثر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شامل نظریات سه تن از بزرگترین فقیهان و اصولیین شیعه در نیمه اول قرن سیزدهم هجری می‌باشد که عبارتند از حضرات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أعرجی کاظمینی،شیخ جعفر کاشف الغطاء و شیخ محمّد تقی رازی نجفی اصفهانی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آن‌که جمع‌آوری کننده این مجموعه،بزرگ متتبّع فقه،علاّمه سیّد جواد عاملی قدّس سرّه 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مقدّمه می‌کوشد که در ابتدا به اختصار،جایگاه ویژه علم اصول فقه را در بین سایر علوم اسلامی،مشخص نماید و سپس شرح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فقیه پیش گفته به دست دهد و آنگاه به بیان برخی نکات و ویژگی‌ها پیرامون نسخه خطی این رساله و چگونگی دست‌یابی محقّق به آن پردازد و در پایان نیز برخی از بایسته‌های شیوه پژوهشی خود را متذکّر گردد</w:t>
      </w:r>
      <w:r>
        <w:rPr>
          <w:rFonts w:eastAsia="IRNazanin" w:cs="IRNazanin"/>
          <w:color w:val="111111"/>
          <w:sz w:val="28"/>
          <w:szCs w:val="28"/>
          <w:rtl w:val="true"/>
          <w:lang w:bidi="fa-IR"/>
        </w:rPr>
        <w:t xml:space="preserve">. </w:t>
      </w:r>
      <w:bookmarkStart w:id="643" w:name="pg12930_148873"/>
    </w:p>
    <w:p>
      <w:pPr>
        <w:pStyle w:val="Heading4"/>
        <w:numPr>
          <w:ilvl w:val="3"/>
          <w:numId w:val="1"/>
        </w:numPr>
        <w:rPr/>
      </w:pPr>
      <w:bookmarkStart w:id="644" w:name="__RefHeading___Toc3878286_3224264995"/>
      <w:bookmarkStart w:id="645" w:name="_Toc239"/>
      <w:bookmarkEnd w:id="643"/>
      <w:bookmarkEnd w:id="644"/>
      <w:r>
        <w:rPr>
          <w:rtl w:val="true"/>
        </w:rPr>
        <w:t>الف</w:t>
      </w:r>
      <w:r>
        <w:rPr>
          <w:rtl w:val="true"/>
        </w:rPr>
        <w:t>:</w:t>
      </w:r>
      <w:r>
        <w:rPr>
          <w:rtl w:val="true"/>
        </w:rPr>
        <w:t>علم اصول فقه و جایگاه آن</w:t>
      </w:r>
      <w:bookmarkEnd w:id="645"/>
    </w:p>
    <w:p>
      <w:pPr>
        <w:pStyle w:val="BookText"/>
        <w:rPr/>
      </w:pPr>
      <w:r>
        <w:rPr>
          <w:rFonts w:ascii="IRNazanin" w:hAnsi="IRNazanin" w:eastAsia="IRNazanin"/>
          <w:color w:val="111111"/>
          <w:sz w:val="28"/>
          <w:sz w:val="28"/>
          <w:szCs w:val="28"/>
          <w:rtl w:val="true"/>
          <w:lang w:bidi="fa-IR"/>
        </w:rPr>
        <w:t>فقیه برای رسیدن به قلّه اجتهاد و رساندن مردم به سر منزل مقصود،نیازمند آن است که با سالها تمرین و ممارست اختیار نفس خویش به دست گیرد؛این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حالت‌های نفسانی و صفات شخصی مجتهد مربوط است و مقتضای آن،این است که مجتهد،انسانی معتدل و متوازن باشد؛علاّمه فقیه، وحید بهبهانی این امر را اصل و اساس اجتهاد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وی دارا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اجتماع شرائط ده‌گانه است </w:t>
      </w:r>
      <w:r>
        <w:rPr>
          <w:rStyle w:val="FootnoteAnchor"/>
          <w:rtl w:val="true"/>
        </w:rPr>
        <w:footnoteReference w:id="1960"/>
      </w:r>
      <w:r>
        <w:rPr>
          <w:rFonts w:ascii="IRNazanin" w:hAnsi="IRNazanin" w:eastAsia="IRNazanin"/>
          <w:color w:val="111111"/>
          <w:sz w:val="28"/>
          <w:sz w:val="28"/>
          <w:szCs w:val="28"/>
          <w:rtl w:val="true"/>
          <w:lang w:bidi="fa-IR"/>
        </w:rPr>
        <w:t xml:space="preserve">،این شرائط در کتاب الفوائد الحائریه </w:t>
      </w:r>
      <w:r>
        <w:rPr>
          <w:rStyle w:val="FootnoteAnchor"/>
          <w:rtl w:val="true"/>
        </w:rPr>
        <w:footnoteReference w:id="1961"/>
      </w:r>
      <w:r>
        <w:rPr>
          <w:rFonts w:ascii="IRNazanin" w:hAnsi="IRNazanin" w:eastAsia="IRNazanin"/>
          <w:color w:val="111111"/>
          <w:sz w:val="28"/>
          <w:sz w:val="28"/>
          <w:szCs w:val="28"/>
          <w:rtl w:val="true"/>
          <w:lang w:bidi="fa-IR"/>
        </w:rPr>
        <w:t>ذکر شده و مورد بررسی قرار گرفته است</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 xml:space="preserve">افزون بر آنچه ذکر شد،فقیه و مجتهد لازم است که از بعضی علوم نیز آگاه باشد؛شهید ثانی این علوم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ذکر کرده است </w:t>
      </w:r>
      <w:r>
        <w:rPr>
          <w:rStyle w:val="FootnoteAnchor"/>
          <w:rtl w:val="true"/>
        </w:rPr>
        <w:footnoteReference w:id="1963"/>
      </w:r>
      <w:r>
        <w:rPr>
          <w:rFonts w:ascii="IRNazanin" w:hAnsi="IRNazanin" w:eastAsia="IRNazanin"/>
          <w:color w:val="111111"/>
          <w:sz w:val="28"/>
          <w:sz w:val="28"/>
          <w:szCs w:val="28"/>
          <w:rtl w:val="true"/>
          <w:lang w:bidi="fa-IR"/>
        </w:rPr>
        <w:t xml:space="preserve">فرزند گرامی وی،شیخ حسن معروف به صاحب معالم آن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می‌شمارد</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همچنین مرحوم فاضل تونی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نه‌گانه را در سه زیر مجموعه علوم ادبی،عقلی و نقلی به صورت خلاصه چنین بر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ادبی،لغت و صرف و نحو؛از علوم عقلی،اصول فقه و کلام و منطق؛از علوم نقلی،تفسیر آیات الاحکام، دانستن احادیث احکام و علم رجال</w:t>
      </w:r>
      <w:r>
        <w:rPr>
          <w:rFonts w:eastAsia="IRNazanin" w:cs="IRNazanin"/>
          <w:color w:val="111111"/>
          <w:sz w:val="28"/>
          <w:szCs w:val="28"/>
          <w:rtl w:val="true"/>
          <w:lang w:bidi="fa-IR"/>
        </w:rPr>
        <w:t xml:space="preserve">».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فقهای معاصر را در این مورد چنین بیان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فقهای معاصر،اجتهاد متوقّف بر سه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عرب،دانش </w:t>
      </w:r>
      <w:bookmarkStart w:id="646" w:name="pg12930_148874"/>
    </w:p>
    <w:p>
      <w:pPr>
        <w:pStyle w:val="BookText"/>
        <w:rPr/>
      </w:pPr>
      <w:bookmarkEnd w:id="646"/>
      <w:r>
        <w:rPr>
          <w:rFonts w:ascii="IRNazanin" w:hAnsi="IRNazanin" w:eastAsia="IRNazanin"/>
          <w:color w:val="111111"/>
          <w:sz w:val="28"/>
          <w:sz w:val="28"/>
          <w:szCs w:val="28"/>
          <w:rtl w:val="true"/>
          <w:lang w:bidi="fa-IR"/>
        </w:rPr>
        <w:t>رجال و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برای مجتهد،صاحب نظر بودن در ادبیّات عرب لازم نیست،می‌توان گفت تنها دو علم است که اجتهاد در فقه متوقّف بر اجتهاد در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و اصول فقه</w:t>
      </w:r>
      <w:r>
        <w:rPr>
          <w:rFonts w:eastAsia="IRNazanin" w:cs="IRNazanin"/>
          <w:color w:val="111111"/>
          <w:sz w:val="28"/>
          <w:szCs w:val="28"/>
          <w:rtl w:val="true"/>
          <w:lang w:bidi="fa-IR"/>
        </w:rPr>
        <w:t xml:space="preserve">». </w:t>
      </w:r>
      <w:r>
        <w:rPr>
          <w:rStyle w:val="FootnoteAnchor"/>
          <w:rtl w:val="true"/>
        </w:rPr>
        <w:footnoteReference w:id="1966"/>
      </w:r>
    </w:p>
    <w:p>
      <w:pPr>
        <w:pStyle w:val="Heading4"/>
        <w:numPr>
          <w:ilvl w:val="3"/>
          <w:numId w:val="1"/>
        </w:numPr>
        <w:rPr/>
      </w:pPr>
      <w:bookmarkStart w:id="647" w:name="__RefHeading___Toc3878288_3224264995"/>
      <w:bookmarkStart w:id="648" w:name="_Toc240"/>
      <w:bookmarkEnd w:id="647"/>
      <w:r>
        <w:rPr>
          <w:rtl w:val="true"/>
        </w:rPr>
        <w:t>ب</w:t>
      </w:r>
      <w:r>
        <w:rPr>
          <w:rtl w:val="true"/>
        </w:rPr>
        <w:t>:</w:t>
      </w:r>
      <w:r>
        <w:rPr>
          <w:rtl w:val="true"/>
        </w:rPr>
        <w:t>آشنایی با چهار فقیه نامدار</w:t>
      </w:r>
      <w:bookmarkEnd w:id="648"/>
    </w:p>
    <w:p>
      <w:pPr>
        <w:pStyle w:val="Heading5"/>
        <w:numPr>
          <w:ilvl w:val="4"/>
          <w:numId w:val="1"/>
        </w:numPr>
        <w:rPr/>
      </w:pPr>
      <w:bookmarkStart w:id="649" w:name="__RefHeading___Toc3878290_3224264995"/>
      <w:bookmarkStart w:id="650" w:name="_Toc241"/>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یکی از شخصیت‌های بسیار تأثیرگذار در فقه شیعه،مرحوم علاّمه محمّد باقر اصفهانی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علم اصول در قرن دوازدهم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با برهانی قوی و تلاشی فراگیر 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برچید و فقه شیعی را وارد مرحله تازه‌ای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پس از وحید بهبهانی توسّط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 و باواسطه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تکامل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شاگردان نام‌آور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نیز نقشی مؤثّر در پیدایش این اثر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5"/>
        <w:numPr>
          <w:ilvl w:val="4"/>
          <w:numId w:val="1"/>
        </w:numPr>
        <w:rPr/>
      </w:pPr>
      <w:bookmarkStart w:id="651" w:name="__RefHeading___Toc3878292_3224264995"/>
      <w:bookmarkStart w:id="652" w:name="_Toc242"/>
      <w:bookmarkEnd w:id="651"/>
      <w:r>
        <w:rPr/>
        <w:t>1</w:t>
      </w:r>
      <w:r>
        <w:rPr>
          <w:rtl w:val="true"/>
        </w:rPr>
        <w:t>-</w:t>
      </w:r>
      <w:r>
        <w:rPr>
          <w:rtl w:val="true"/>
        </w:rPr>
        <w:t>فقیه محقّق زاهد،سیّد محسن أعرجی رحمه اللّه</w:t>
      </w:r>
      <w:bookmarkEnd w:id="652"/>
    </w:p>
    <w:p>
      <w:pPr>
        <w:pStyle w:val="BookText"/>
        <w:rPr/>
      </w:pPr>
      <w:r>
        <w:rPr>
          <w:rFonts w:ascii="IRNazanin" w:hAnsi="IRNazanin" w:eastAsia="IRNazanin"/>
          <w:color w:val="111111"/>
          <w:sz w:val="28"/>
          <w:sz w:val="28"/>
          <w:szCs w:val="28"/>
          <w:rtl w:val="true"/>
          <w:lang w:bidi="fa-IR"/>
        </w:rPr>
        <w:t>وی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متولّد گردید و تا حدود سی سالگی در بغداد ماند و پس از آن،شوق آموختن علوم دینی،او را رهسپار کربلای معلّی و نجف اشرف نمود و نزد مهم‌ترین دانشمندان این دو شهر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وحید بهبهانی،علاّمه سیّد مهدی بحر العلوم و علاّمه شیخ جعفر کاشف الغطاء به شاگردی و کسب دانش پرداخت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ادیب،سیّد محمّد باقر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ایشان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الطامی و مفخر کلّ شیعی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أفاضل عصره و أعاظم دهره بأسره،محقّقا فی الأصول الحقّة و معطیا للوصول إلی الفقه حقّه</w:t>
      </w:r>
      <w:r>
        <w:rPr>
          <w:rFonts w:eastAsia="IRNazanin" w:cs="IRNazanin"/>
          <w:color w:val="111111"/>
          <w:sz w:val="28"/>
          <w:szCs w:val="28"/>
          <w:rtl w:val="true"/>
          <w:lang w:bidi="fa-IR"/>
        </w:rPr>
        <w:t xml:space="preserve">». </w:t>
      </w:r>
      <w:r>
        <w:rPr>
          <w:rStyle w:val="FootnoteAnchor"/>
          <w:rtl w:val="true"/>
        </w:rPr>
        <w:footnoteReference w:id="1967"/>
      </w:r>
      <w:bookmarkStart w:id="653" w:name="pg12930_148875"/>
    </w:p>
    <w:p>
      <w:pPr>
        <w:pStyle w:val="BookText"/>
        <w:rPr/>
      </w:pPr>
      <w:bookmarkEnd w:id="653"/>
      <w:r>
        <w:rPr>
          <w:rFonts w:ascii="IRNazanin" w:hAnsi="IRNazanin" w:eastAsia="IRNazanin"/>
          <w:color w:val="111111"/>
          <w:sz w:val="28"/>
          <w:sz w:val="28"/>
          <w:szCs w:val="28"/>
          <w:rtl w:val="true"/>
          <w:lang w:bidi="fa-IR"/>
        </w:rPr>
        <w:t>همچنین محدّث بزرگ،حاج میرزا حسین نوری،نیز درباره وی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المحقّق الناقد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الزهّاد الناسکین</w:t>
      </w:r>
      <w:r>
        <w:rPr>
          <w:rFonts w:eastAsia="IRNazanin" w:cs="IRNazanin"/>
          <w:color w:val="111111"/>
          <w:sz w:val="28"/>
          <w:szCs w:val="28"/>
          <w:rtl w:val="true"/>
          <w:lang w:bidi="fa-IR"/>
        </w:rPr>
        <w:t xml:space="preserve">». </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بیان علاّمه سید حسن صدر عاملی به ترتیب در ابتدای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الأعلام من علماء الإمامیّة المحققّین المؤسّسین فی الفقه و الأصول،إمام فی العلوم الأدبیّة،حسن التحریر، جیّد التقریر،بلیغ العبارة،جزل الکلام،فحل الفحول فی کلّ الأصول،رجالی ماهر و محدّث باهر فقیه متضلّع،قلّ فی المتأخّرین مثله فی التحقیق و التدقیق و فقه کلمات الفقهاء و فقه الحدیث</w:t>
      </w:r>
      <w:r>
        <w:rPr>
          <w:rFonts w:eastAsia="IRNazanin" w:cs="IRNazanin"/>
          <w:color w:val="111111"/>
          <w:sz w:val="28"/>
          <w:szCs w:val="28"/>
          <w:rtl w:val="true"/>
          <w:lang w:bidi="fa-IR"/>
        </w:rPr>
        <w:t xml:space="preserve">...» </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الإمام،آیة اللّه فی العالمین،سیّد المحققّین و رئیس الملّة و الدین،علم الأعلام و تاج الفقهاء،السیّد الأوّاه</w:t>
      </w:r>
      <w:r>
        <w:rPr>
          <w:rFonts w:eastAsia="IRNazanin" w:cs="IRNazanin"/>
          <w:color w:val="111111"/>
          <w:sz w:val="28"/>
          <w:szCs w:val="28"/>
          <w:rtl w:val="true"/>
          <w:lang w:bidi="fa-IR"/>
        </w:rPr>
        <w:t xml:space="preserve">...». </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این فقیه فرزانه سالهای پایانی عمر پربرکت خویش را در شهر کاظمین گذرانید و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رخت به سرای باقی کشید و در مقبره خانوادگی خود در همان شهر مدفون گردید</w:t>
      </w:r>
      <w:r>
        <w:rPr>
          <w:rFonts w:eastAsia="IRNazanin" w:cs="IRNazanin"/>
          <w:color w:val="111111"/>
          <w:sz w:val="28"/>
          <w:szCs w:val="28"/>
          <w:rtl w:val="true"/>
          <w:lang w:bidi="fa-IR"/>
        </w:rPr>
        <w:t>.</w:t>
      </w:r>
    </w:p>
    <w:p>
      <w:pPr>
        <w:pStyle w:val="Heading5"/>
        <w:numPr>
          <w:ilvl w:val="4"/>
          <w:numId w:val="1"/>
        </w:numPr>
        <w:rPr/>
      </w:pPr>
      <w:bookmarkStart w:id="654" w:name="__RefHeading___Toc3878294_3224264995"/>
      <w:bookmarkStart w:id="655" w:name="_Toc243"/>
      <w:bookmarkEnd w:id="654"/>
      <w:r>
        <w:rPr/>
        <w:t>2</w:t>
      </w:r>
      <w:r>
        <w:rPr>
          <w:rtl w:val="true"/>
        </w:rPr>
        <w:t>-</w:t>
      </w:r>
      <w:r>
        <w:rPr>
          <w:rtl w:val="true"/>
        </w:rPr>
        <w:t>فقیه ژرف اندیش شیخ جعفر کاشف الغطاء رحمه اللّه</w:t>
      </w:r>
      <w:bookmarkEnd w:id="655"/>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71"/>
      </w:r>
      <w:r>
        <w:rPr>
          <w:rFonts w:ascii="IRNazanin" w:hAnsi="IRNazanin" w:eastAsia="IRNazanin"/>
          <w:color w:val="111111"/>
          <w:sz w:val="28"/>
          <w:sz w:val="28"/>
          <w:szCs w:val="28"/>
          <w:rtl w:val="true"/>
          <w:lang w:bidi="fa-IR"/>
        </w:rPr>
        <w:t>در شهر نجف اشرف و در خاندان علم و تقوا دیده به جهان گشود و در همان شهر و شهر کربلا به فراگیری علوم و دانش‌های گوناگون اسلامی پرداخت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وی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دانشمندش شیخ خضر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 دورقی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صادق حسینی أعرجی معروف </w:t>
      </w:r>
      <w:bookmarkStart w:id="656" w:name="pg12930_148876"/>
    </w:p>
    <w:p>
      <w:pPr>
        <w:pStyle w:val="BookText"/>
        <w:rPr/>
      </w:pPr>
      <w:bookmarkEnd w:id="656"/>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مهدی فتونی عاملی؛ </w:t>
      </w:r>
      <w:r>
        <w:rPr>
          <w:rStyle w:val="FootnoteAnchor"/>
          <w:rtl w:val="true"/>
        </w:rPr>
        <w:footnoteReference w:id="1972"/>
      </w:r>
      <w:r>
        <w:rPr>
          <w:rFonts w:ascii="IRNazanin" w:hAnsi="IRNazanin" w:eastAsia="IRNazanin"/>
          <w:color w:val="111111"/>
          <w:sz w:val="28"/>
          <w:sz w:val="28"/>
          <w:szCs w:val="28"/>
          <w:rtl w:val="true"/>
          <w:lang w:bidi="fa-IR"/>
        </w:rPr>
        <w:t>ولی بزرگترین استاد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بزرگ،وحید بهبهانی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بزرگ،سیّد جواد عاملی در ابتدای مفتاح الکرامة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امتثلت أمر سیّدی و استاذی و من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اللّه سبحانه و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معوّلی و اعتمادی،الإمام العلاّمة، المعتبر المقدّس،الحبر الأعظم الشیخ جعفر،جعلنی اللّه فداه،و أطال اللّه تعالی للمؤمنین بقاءه</w:t>
      </w:r>
      <w:r>
        <w:rPr>
          <w:rFonts w:eastAsia="IRNazanin" w:cs="IRNazanin"/>
          <w:color w:val="111111"/>
          <w:sz w:val="28"/>
          <w:szCs w:val="28"/>
          <w:rtl w:val="true"/>
          <w:lang w:bidi="fa-IR"/>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محدّث خبیر،حاج میرزا حسین نوری درباره وی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آیات اللّه العجیبة ألّتی تقصر عن درکها العقول،و عن وصفها الألسن</w:t>
      </w:r>
      <w:r>
        <w:rPr>
          <w:rFonts w:eastAsia="IRNazanin" w:cs="IRNazanin"/>
          <w:color w:val="111111"/>
          <w:sz w:val="28"/>
          <w:szCs w:val="28"/>
          <w:rtl w:val="true"/>
          <w:lang w:bidi="fa-IR"/>
        </w:rPr>
        <w:t xml:space="preserve">...».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و بیان شیخ آغا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موسوعه گرانسنگ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تمجید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من الشخصیّات العلمیّة النادرة المثیل،و أنّ القلم لقاصر عن وصفه و مکانته</w:t>
      </w:r>
      <w:r>
        <w:rPr>
          <w:rFonts w:eastAsia="IRNazanin" w:cs="IRNazanin"/>
          <w:color w:val="111111"/>
          <w:sz w:val="28"/>
          <w:szCs w:val="28"/>
          <w:rtl w:val="true"/>
          <w:lang w:bidi="fa-IR"/>
        </w:rPr>
        <w:t xml:space="preserve">...».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این فقیه نامور قبل از ظهر روز چهارشنبه،بیست و دوم ماه رجب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مقدّس نجف دیده از جهان فانی فروبست و نزدیک حرم مطهّر امیر مؤمنان حضرت علی علیه السّلام در مقبره‌ای که از قبل برای خود آماده نموده بود،دفن گردید</w:t>
      </w:r>
      <w:r>
        <w:rPr>
          <w:rFonts w:eastAsia="IRNazanin" w:cs="IRNazanin"/>
          <w:color w:val="111111"/>
          <w:sz w:val="28"/>
          <w:szCs w:val="28"/>
          <w:rtl w:val="true"/>
          <w:lang w:bidi="fa-IR"/>
        </w:rPr>
        <w:t>.</w:t>
      </w:r>
    </w:p>
    <w:p>
      <w:pPr>
        <w:pStyle w:val="Heading5"/>
        <w:numPr>
          <w:ilvl w:val="4"/>
          <w:numId w:val="1"/>
        </w:numPr>
        <w:rPr/>
      </w:pPr>
      <w:bookmarkStart w:id="657" w:name="__RefHeading___Toc3878296_3224264995"/>
      <w:bookmarkStart w:id="658" w:name="_Toc244"/>
      <w:bookmarkEnd w:id="657"/>
      <w:r>
        <w:rPr/>
        <w:t>3</w:t>
      </w:r>
      <w:r>
        <w:rPr>
          <w:rtl w:val="true"/>
        </w:rPr>
        <w:t>-</w:t>
      </w:r>
      <w:r>
        <w:rPr>
          <w:rtl w:val="true"/>
        </w:rPr>
        <w:t>فقیه و اصولی بلندآوازه،شیخ محمّد تقی رازی نجفی اصفهانی رحمه اللّه</w:t>
      </w:r>
      <w:bookmarkEnd w:id="65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تقی رازی و برادر دانشمندش شیخ محمّد حسین دو تن از سرشناس‌ترین چهره‌های علمی شیعه می‌باشند اگرچه این دو برادر دارای مرتبتی بلند در علم اصول فقه می‌باشند و یکی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جاودانه گردید و دیگری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ولی جایگاه فقهی این دو بزرگوار تحت الشعاع تبحّر اصولی آنان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ولادت این دو عالم بزرگ اطلاع دقیقی در دست نیست جز آن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داد که در بین سالهای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شیخ آغا بزرگ تهرانی زادگاه صاحب هدایة المسترشدین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 ذکر می‌نماید</w:t>
      </w:r>
      <w:r>
        <w:rPr>
          <w:rFonts w:eastAsia="IRNazanin" w:cs="IRNazanin"/>
          <w:color w:val="111111"/>
          <w:sz w:val="28"/>
          <w:szCs w:val="28"/>
          <w:rtl w:val="true"/>
          <w:lang w:bidi="fa-IR"/>
        </w:rPr>
        <w:t xml:space="preserve">.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عصره فی الفقه و الأصول،بل أبصر أهل وقته بالمعقول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الکلّ فی الکلّ و فی أصول الفقه علی الخصوص</w:t>
      </w:r>
      <w:r>
        <w:rPr>
          <w:rFonts w:eastAsia="IRNazanin" w:cs="IRNazanin"/>
          <w:color w:val="111111"/>
          <w:sz w:val="28"/>
          <w:szCs w:val="28"/>
          <w:rtl w:val="true"/>
          <w:lang w:bidi="fa-IR"/>
        </w:rPr>
        <w:t xml:space="preserve">...».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المدقّق النحریر و الجامع الفقیه الخبیر،خاتمة المجتهدین و رئیس الموحّدین</w:t>
      </w:r>
      <w:r>
        <w:rPr>
          <w:rFonts w:eastAsia="IRNazanin" w:cs="IRNazanin"/>
          <w:color w:val="111111"/>
          <w:sz w:val="28"/>
          <w:szCs w:val="28"/>
          <w:rtl w:val="true"/>
          <w:lang w:bidi="fa-IR"/>
        </w:rPr>
        <w:t xml:space="preserve">...» </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شارح هدایة المسترشدین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الأمام،عماد الإسلام،فقیه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حنادس الظلام، و مربّی الفضلاء الکرام؛بل استاذ العلماء الأعلام و فخر الفقهاء العظام</w:t>
      </w:r>
      <w:r>
        <w:rPr>
          <w:rFonts w:eastAsia="IRNazanin" w:cs="IRNazanin"/>
          <w:color w:val="111111"/>
          <w:sz w:val="28"/>
          <w:szCs w:val="28"/>
          <w:rtl w:val="true"/>
          <w:lang w:bidi="fa-IR"/>
        </w:rPr>
        <w:t xml:space="preserve">...» </w:t>
      </w:r>
      <w:r>
        <w:rPr>
          <w:rStyle w:val="FootnoteAnchor"/>
          <w:rtl w:val="true"/>
        </w:rPr>
        <w:footnoteReference w:id="198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و اصولی بزرگ به هنگام ظهر روز جمعه پانزدهم ماه شوّال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دیار باقی شتافت و در تکیه‌ای که بعدها به نام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 دفن گردید</w:t>
      </w:r>
      <w:r>
        <w:rPr>
          <w:rFonts w:eastAsia="IRNazanin" w:cs="IRNazanin"/>
          <w:color w:val="111111"/>
          <w:sz w:val="28"/>
          <w:szCs w:val="28"/>
          <w:rtl w:val="true"/>
          <w:lang w:bidi="fa-IR"/>
        </w:rPr>
        <w:t xml:space="preserve">. </w:t>
      </w:r>
      <w:bookmarkStart w:id="659" w:name="pg12930_148878"/>
    </w:p>
    <w:p>
      <w:pPr>
        <w:pStyle w:val="Heading5"/>
        <w:numPr>
          <w:ilvl w:val="4"/>
          <w:numId w:val="1"/>
        </w:numPr>
        <w:rPr/>
      </w:pPr>
      <w:bookmarkStart w:id="660" w:name="__RefHeading___Toc3878298_3224264995"/>
      <w:bookmarkStart w:id="661" w:name="_Toc245"/>
      <w:bookmarkEnd w:id="659"/>
      <w:bookmarkEnd w:id="660"/>
      <w:r>
        <w:rPr/>
        <w:t>4</w:t>
      </w:r>
      <w:r>
        <w:rPr>
          <w:rtl w:val="true"/>
        </w:rPr>
        <w:t>-</w:t>
      </w:r>
      <w:r>
        <w:rPr>
          <w:rtl w:val="true"/>
        </w:rPr>
        <w:t>فقیه متتبّع سیّد محمّد جواد عاملی رحمه اللّه</w:t>
      </w:r>
      <w:bookmarkEnd w:id="661"/>
    </w:p>
    <w:p>
      <w:pPr>
        <w:pStyle w:val="BookText"/>
        <w:rPr/>
      </w:pPr>
      <w:r>
        <w:rPr>
          <w:rFonts w:ascii="IRNazanin" w:hAnsi="IRNazanin" w:eastAsia="IRNazanin"/>
          <w:color w:val="111111"/>
          <w:sz w:val="28"/>
          <w:sz w:val="28"/>
          <w:szCs w:val="28"/>
          <w:rtl w:val="true"/>
          <w:lang w:bidi="fa-IR"/>
        </w:rPr>
        <w:t>وی صاحب موسوعه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در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جبل عامل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بزرگ،مقدّمات علوم را در زادگاه خود آموخت و آنگاه جهت کسب فیض و دانش از محضر دیگر عالمان شیعه،رهسپار عراق گردید و در دو حوزه علمی عظیم کربلا و نجف به تکمیل اندوخته‌های علمی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وحید بهبهانی در وصف شخصیت والای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و الفاضل المحقّق المدقّق الماهر العارف ذو الذهن النقّاد و الطبع الوقّاد</w:t>
      </w:r>
      <w:r>
        <w:rPr>
          <w:rFonts w:eastAsia="IRNazanin" w:cs="IRNazanin"/>
          <w:color w:val="111111"/>
          <w:sz w:val="28"/>
          <w:szCs w:val="28"/>
          <w:rtl w:val="true"/>
          <w:lang w:bidi="fa-IR"/>
        </w:rPr>
        <w:t xml:space="preserve">...». </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میرزای قمی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اجازه روایی خود به 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تاریخ نوشتن آن جمادی الثانی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تعبیراتی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العامل،الفاضل الکامل،المتتبّع المطلّع علی الأقوال و الأفکار،الناقد المضطلع بمعرفة الأخبار و الآثار</w:t>
      </w:r>
      <w:r>
        <w:rPr>
          <w:rFonts w:eastAsia="IRNazanin" w:cs="IRNazanin"/>
          <w:color w:val="111111"/>
          <w:sz w:val="28"/>
          <w:szCs w:val="28"/>
          <w:rtl w:val="true"/>
          <w:lang w:bidi="fa-IR"/>
        </w:rPr>
        <w:t xml:space="preserve">...». </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برخی از آثار این فقیه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وافیة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p>
    <w:p>
      <w:pPr>
        <w:pStyle w:val="BookText"/>
        <w:rPr/>
      </w:pPr>
      <w:r>
        <w:rPr>
          <w:rFonts w:ascii="IRNazanin" w:hAnsi="IRNazanin" w:eastAsia="IRNazanin"/>
          <w:color w:val="111111"/>
          <w:sz w:val="28"/>
          <w:sz w:val="28"/>
          <w:szCs w:val="28"/>
          <w:rtl w:val="true"/>
          <w:lang w:bidi="fa-IR"/>
        </w:rPr>
        <w:t>شرح طهارت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رساله‌ای در ردّ أخباریین</w:t>
      </w:r>
      <w:r>
        <w:rPr>
          <w:rFonts w:eastAsia="IRNazanin" w:cs="IRNazanin"/>
          <w:color w:val="111111"/>
          <w:sz w:val="28"/>
          <w:szCs w:val="28"/>
          <w:rtl w:val="true"/>
          <w:lang w:bidi="fa-IR"/>
        </w:rPr>
        <w:t xml:space="preserve">. </w:t>
      </w:r>
      <w:r>
        <w:rPr>
          <w:rStyle w:val="FootnoteAnchor"/>
          <w:rtl w:val="true"/>
        </w:rPr>
        <w:footnoteReference w:id="1983"/>
      </w:r>
      <w:bookmarkStart w:id="662" w:name="pg12930_148879"/>
    </w:p>
    <w:p>
      <w:pPr>
        <w:pStyle w:val="BookText"/>
        <w:rPr/>
      </w:pPr>
      <w:bookmarkEnd w:id="662"/>
      <w:r>
        <w:rPr>
          <w:rFonts w:ascii="IRNazanin" w:hAnsi="IRNazanin" w:eastAsia="IRNazanin"/>
          <w:color w:val="111111"/>
          <w:sz w:val="28"/>
          <w:sz w:val="28"/>
          <w:szCs w:val="28"/>
          <w:rtl w:val="true"/>
          <w:lang w:bidi="fa-IR"/>
        </w:rPr>
        <w:t xml:space="preserve">این فقیه نامور در ذی القعده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شهر نجف اشرف چشم از جهان خاکی فروبست و در جوار مرقد مطهّر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پاکش در دل خاک آرام گرفت</w:t>
      </w:r>
      <w:r>
        <w:rPr>
          <w:rFonts w:eastAsia="IRNazanin" w:cs="IRNazanin"/>
          <w:color w:val="111111"/>
          <w:sz w:val="28"/>
          <w:szCs w:val="28"/>
          <w:rtl w:val="true"/>
          <w:lang w:bidi="fa-IR"/>
        </w:rPr>
        <w:t xml:space="preserve">. </w:t>
      </w:r>
      <w:r>
        <w:rPr>
          <w:rStyle w:val="FootnoteAnchor"/>
          <w:rtl w:val="true"/>
        </w:rPr>
        <w:footnoteReference w:id="1984"/>
      </w:r>
    </w:p>
    <w:p>
      <w:pPr>
        <w:pStyle w:val="Heading4"/>
        <w:numPr>
          <w:ilvl w:val="3"/>
          <w:numId w:val="1"/>
        </w:numPr>
        <w:rPr/>
      </w:pPr>
      <w:bookmarkStart w:id="663" w:name="__RefHeading___Toc3878300_3224264995"/>
      <w:bookmarkStart w:id="664" w:name="_Toc246"/>
      <w:bookmarkEnd w:id="663"/>
      <w:r>
        <w:rPr>
          <w:rtl w:val="true"/>
        </w:rPr>
        <w:t>ج</w:t>
      </w:r>
      <w:r>
        <w:rPr>
          <w:rtl w:val="true"/>
        </w:rPr>
        <w:t>:</w:t>
      </w:r>
      <w:r>
        <w:rPr>
          <w:rtl w:val="true"/>
        </w:rPr>
        <w:t>برخی از نکات و ویژگی‌های کتاب</w:t>
      </w:r>
      <w:r>
        <w:rPr>
          <w:rtl w:val="true"/>
        </w:rPr>
        <w:t>:</w:t>
      </w:r>
      <w:bookmarkEnd w:id="664"/>
    </w:p>
    <w:p>
      <w:pPr>
        <w:pStyle w:val="Heading5"/>
        <w:numPr>
          <w:ilvl w:val="4"/>
          <w:numId w:val="1"/>
        </w:numPr>
        <w:rPr/>
      </w:pPr>
      <w:bookmarkStart w:id="665" w:name="__RefHeading___Toc3878302_3224264995"/>
      <w:bookmarkStart w:id="666" w:name="_Toc247"/>
      <w:bookmarkEnd w:id="665"/>
      <w:r>
        <w:rPr/>
        <w:t>1</w:t>
      </w:r>
      <w:r>
        <w:rPr>
          <w:rtl w:val="true"/>
        </w:rPr>
        <w:t>-</w:t>
      </w:r>
      <w:r>
        <w:rPr>
          <w:rtl w:val="true"/>
        </w:rPr>
        <w:t>بستر آفرینش این اثر</w:t>
      </w:r>
      <w:r>
        <w:rPr>
          <w:rtl w:val="true"/>
        </w:rPr>
        <w:t>:</w:t>
      </w:r>
      <w:bookmarkEnd w:id="666"/>
    </w:p>
    <w:p>
      <w:pPr>
        <w:pStyle w:val="BookText"/>
        <w:rPr/>
      </w:pPr>
      <w:r>
        <w:rPr>
          <w:rFonts w:ascii="IRNazanin" w:hAnsi="IRNazanin" w:eastAsia="IRNazanin"/>
          <w:color w:val="111111"/>
          <w:sz w:val="28"/>
          <w:sz w:val="28"/>
          <w:szCs w:val="28"/>
          <w:rtl w:val="true"/>
          <w:lang w:bidi="fa-IR"/>
        </w:rPr>
        <w:t>آن‌گونه که از برخی نوشته‌های این رساله استفاده می‌شود،ظاهرا فردی از محقّق اعرجی راجع به یکی از عبارات اصولی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الیقینی یستدعی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می‌کند و وی در پاسخ قسمت اول،این رساله را می‌نویسد؛این نوشته را سیّد جواد عاملی می بیند و آن را بر دیگر استاد خویش،شیخ جعفر کاشف الغطاء عرضه می‌دارد؛مرحوم کاشف الغطاء برخی از نظرات سیّد اعرجی را نقد نموده و جواب آن را به صورت مکتوب در اختیار سیّد عاملی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عاملی،نقد شیخ جعفر را بر سیّد اعرجی عرضه می‌نماید و سیّد نیز در جواب از مبانی خود دفاع،و نقد شیخ جعفر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جواب و نقد سیّد محسن توسّط سیّد عاملی بر شیخ جعفر عرضه می‌گردد؛شیخ جعفر نقد دوم سیّد محسن را مجدّدا پاسخ می‌گوید؛این پاسخ به دست سیّد محسن می‌رسد و برای بار سوم وی از خود دفاع می‌نماید،ولی این پاسخ به دست شیخ جعفر نمی‌رسد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نوشته اول سیّد اعرجی را شیخ محمّد تقی رازی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واسطه سیّد جواد عاملی،در اختیار وی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مبانی استاد خود را نقد نموده و آن را به صورت تعلیقه در کناره نوشته استاد می‌نویسد</w:t>
      </w:r>
      <w:r>
        <w:rPr>
          <w:rFonts w:eastAsia="IRNazanin" w:cs="IRNazanin"/>
          <w:color w:val="111111"/>
          <w:sz w:val="28"/>
          <w:szCs w:val="28"/>
          <w:rtl w:val="true"/>
          <w:lang w:bidi="fa-IR"/>
        </w:rPr>
        <w:t xml:space="preserve">. </w:t>
      </w:r>
      <w:bookmarkStart w:id="667" w:name="pg12930_148880"/>
    </w:p>
    <w:p>
      <w:pPr>
        <w:pStyle w:val="BookText"/>
        <w:rPr/>
      </w:pPr>
      <w:bookmarkEnd w:id="667"/>
      <w:r>
        <w:rPr>
          <w:rFonts w:ascii="IRNazanin" w:hAnsi="IRNazanin" w:eastAsia="IRNazanin"/>
          <w:color w:val="111111"/>
          <w:sz w:val="28"/>
          <w:sz w:val="28"/>
          <w:szCs w:val="28"/>
          <w:rtl w:val="true"/>
          <w:lang w:bidi="fa-IR"/>
        </w:rPr>
        <w:t xml:space="preserve">مکان آفرینش این اثر نجف اشرف است؛ </w:t>
      </w:r>
      <w:r>
        <w:rPr>
          <w:rStyle w:val="FootnoteAnchor"/>
          <w:rtl w:val="true"/>
        </w:rPr>
        <w:footnoteReference w:id="1985"/>
      </w:r>
      <w:r>
        <w:rPr>
          <w:rFonts w:ascii="IRNazanin" w:hAnsi="IRNazanin" w:eastAsia="IRNazanin"/>
          <w:color w:val="111111"/>
          <w:sz w:val="28"/>
          <w:sz w:val="28"/>
          <w:szCs w:val="28"/>
          <w:rtl w:val="true"/>
          <w:lang w:bidi="fa-IR"/>
        </w:rPr>
        <w:t xml:space="preserve">و تاریخ به انجام رسیدن آن حدود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 قبل از آن می‌باشد؛یعنی نزدیک به دهه پایانی عمر سیّد اعرجی و شیخ جعفر کاشف الغطاء؛و تعلیقات شیخ محمّد تقی مربوط به پیش از خروج وی از نجف اشرف و هجرت به ایران است چرا که حرکت وی به سوی ایران را به صورت احتمال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ق،بعد از وفات پدرش دانسته‌اند بلکه به طور قطع و یقین،وی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ایران بوده است</w:t>
      </w:r>
      <w:r>
        <w:rPr>
          <w:rFonts w:eastAsia="IRNazanin" w:cs="IRNazanin"/>
          <w:color w:val="111111"/>
          <w:sz w:val="28"/>
          <w:szCs w:val="28"/>
          <w:rtl w:val="true"/>
          <w:lang w:bidi="fa-IR"/>
        </w:rPr>
        <w:t xml:space="preserve">. </w:t>
      </w:r>
      <w:r>
        <w:rPr>
          <w:rStyle w:val="FootnoteAnchor"/>
          <w:rtl w:val="true"/>
        </w:rPr>
        <w:footnoteReference w:id="1986"/>
      </w:r>
    </w:p>
    <w:p>
      <w:pPr>
        <w:pStyle w:val="Heading5"/>
        <w:numPr>
          <w:ilvl w:val="4"/>
          <w:numId w:val="1"/>
        </w:numPr>
        <w:rPr/>
      </w:pPr>
      <w:bookmarkStart w:id="668" w:name="__RefHeading___Toc3878304_3224264995"/>
      <w:bookmarkStart w:id="669" w:name="_Toc248"/>
      <w:bookmarkEnd w:id="668"/>
      <w:r>
        <w:rPr/>
        <w:t>2</w:t>
      </w:r>
      <w:r>
        <w:rPr>
          <w:rtl w:val="true"/>
        </w:rPr>
        <w:t>-</w:t>
      </w:r>
      <w:r>
        <w:rPr>
          <w:rtl w:val="true"/>
        </w:rPr>
        <w:t>معرفی رساله در کلام بزرگان</w:t>
      </w:r>
      <w:r>
        <w:rPr>
          <w:rtl w:val="true"/>
        </w:rPr>
        <w:t>:</w:t>
      </w:r>
      <w:bookmarkEnd w:id="669"/>
    </w:p>
    <w:p>
      <w:pPr>
        <w:pStyle w:val="Heading6"/>
        <w:numPr>
          <w:ilvl w:val="5"/>
          <w:numId w:val="1"/>
        </w:numPr>
        <w:rPr/>
      </w:pPr>
      <w:bookmarkStart w:id="670" w:name="__RefHeading___Toc3878306_3224264995"/>
      <w:bookmarkStart w:id="671" w:name="_Toc249"/>
      <w:bookmarkEnd w:id="670"/>
      <w:r>
        <w:rPr>
          <w:rtl w:val="true"/>
        </w:rPr>
        <w:t>الف</w:t>
      </w:r>
      <w:r>
        <w:rPr>
          <w:rtl w:val="true"/>
        </w:rPr>
        <w:t>-</w:t>
      </w:r>
      <w:r>
        <w:rPr>
          <w:rtl w:val="true"/>
        </w:rPr>
        <w:t>بیان صاحب الذریعه</w:t>
      </w:r>
      <w:r>
        <w:rPr>
          <w:rtl w:val="true"/>
        </w:rPr>
        <w:t>:</w:t>
      </w:r>
      <w:bookmarkEnd w:id="671"/>
    </w:p>
    <w:p>
      <w:pPr>
        <w:pStyle w:val="BookText"/>
        <w:rPr/>
      </w:pPr>
      <w:r>
        <w:rPr>
          <w:rFonts w:ascii="IRNazanin" w:hAnsi="IRNazanin" w:eastAsia="IRNazanin"/>
          <w:color w:val="111111"/>
          <w:sz w:val="28"/>
          <w:sz w:val="28"/>
          <w:szCs w:val="28"/>
          <w:rtl w:val="true"/>
          <w:lang w:bidi="fa-IR"/>
        </w:rPr>
        <w:t>بزرگ کتاب‌شناس شیعه،مرحوم آغا بزرگ تهرانی از رساله حاضر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 در این مورد،چنین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للسیّد محمّد جواد بن محمّد الحسینی الشقرائی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أوّلا کلام السیّد محسن المقدّس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الشغل الیقینی یستدعی البراءة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فی الردّ علیه،ثمّ أورد ما کتبه السیّد محسن فی الجواب عنه،ثمّ ردّ جوابه و هکذا إلی آخر الکتاب،بعنوان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سلّمه اللّه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بیننا و بین سیّدنا الأمیر السیّد علی فی ذلک و کتبناه فی رسالة منفردة و کذا تحقیق سیّدنا السیّد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النسخة الموجودة منها عند الشیخ هادی آل کاشف الغطاء،کتبت </w:t>
      </w:r>
      <w:bookmarkStart w:id="672" w:name="pg12930_148881"/>
    </w:p>
    <w:p>
      <w:pPr>
        <w:pStyle w:val="BookText"/>
        <w:rPr/>
      </w:pPr>
      <w:bookmarkEnd w:id="672"/>
      <w:r>
        <w:rPr>
          <w:rFonts w:ascii="IRNazanin" w:hAnsi="IRNazanin" w:eastAsia="IRNazanin"/>
          <w:color w:val="111111"/>
          <w:sz w:val="28"/>
          <w:sz w:val="28"/>
          <w:szCs w:val="28"/>
          <w:rtl w:val="true"/>
          <w:lang w:bidi="fa-IR"/>
        </w:rPr>
        <w:t>عن نسخة الأصل ألّتی علیها حواش إمضائها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أنّها للشیخ محمّد تقی،صاحب حاشیة المعالم،و أمّا الرسالة ألّتی تعرّض فیها للجواب عن صاحب الریاض و آیة اللّه بحر العلوم فتأتی بعنوان الرسالة فی الشکّ فی الجزئیّة و الشرطیّة</w:t>
      </w:r>
      <w:r>
        <w:rPr>
          <w:rFonts w:eastAsia="IRNazanin" w:cs="IRNazanin"/>
          <w:color w:val="111111"/>
          <w:sz w:val="28"/>
          <w:szCs w:val="28"/>
          <w:rtl w:val="true"/>
          <w:lang w:bidi="fa-IR"/>
        </w:rPr>
        <w:t xml:space="preserve">». </w:t>
      </w:r>
      <w:r>
        <w:rPr>
          <w:rStyle w:val="FootnoteAnchor"/>
          <w:rtl w:val="true"/>
        </w:rPr>
        <w:footnoteReference w:id="1987"/>
      </w:r>
    </w:p>
    <w:p>
      <w:pPr>
        <w:pStyle w:val="Heading6"/>
        <w:numPr>
          <w:ilvl w:val="5"/>
          <w:numId w:val="1"/>
        </w:numPr>
        <w:rPr/>
      </w:pPr>
      <w:bookmarkStart w:id="673" w:name="__RefHeading___Toc3878308_3224264995"/>
      <w:bookmarkStart w:id="674" w:name="_Toc250"/>
      <w:bookmarkEnd w:id="673"/>
      <w:r>
        <w:rPr>
          <w:rtl w:val="true"/>
        </w:rPr>
        <w:t>ب</w:t>
      </w:r>
      <w:r>
        <w:rPr>
          <w:rtl w:val="true"/>
        </w:rPr>
        <w:t>-</w:t>
      </w:r>
      <w:r>
        <w:rPr>
          <w:rtl w:val="true"/>
        </w:rPr>
        <w:t>بیان صاحب أعیان الشیعه</w:t>
      </w:r>
      <w:r>
        <w:rPr>
          <w:rtl w:val="true"/>
        </w:rPr>
        <w:t>:</w:t>
      </w:r>
      <w:bookmarkEnd w:id="674"/>
    </w:p>
    <w:p>
      <w:pPr>
        <w:pStyle w:val="BookText"/>
        <w:rPr/>
      </w:pPr>
      <w:r>
        <w:rPr>
          <w:rFonts w:ascii="IRNazanin" w:hAnsi="IRNazanin" w:eastAsia="IRNazanin"/>
          <w:color w:val="111111"/>
          <w:sz w:val="28"/>
          <w:sz w:val="28"/>
          <w:szCs w:val="28"/>
          <w:rtl w:val="true"/>
          <w:lang w:bidi="fa-IR"/>
        </w:rPr>
        <w:t>مرحوم سیّد محسن امین نیز به هنگام برشمردن آثار سیّد عاملی،از این رساله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 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أصل البراءة ذکر فیها أولا کلام السیّد محسن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الشغل الیقینی یستدعی البراءة الیقینیّة و تکلّم فی الردّ علیه،ثمّ أورد ما کتبه السیّد محسن فی الجواب عنه،ثمّ أورد جوابه و هکذا إلی آخر الکتاب بعنوان قال سلّمه اللّه</w:t>
      </w:r>
      <w:r>
        <w:rPr>
          <w:rFonts w:eastAsia="IRNazanin" w:cs="IRNazanin"/>
          <w:color w:val="111111"/>
          <w:sz w:val="28"/>
          <w:szCs w:val="28"/>
          <w:rtl w:val="true"/>
          <w:lang w:bidi="fa-IR"/>
        </w:rPr>
        <w:t xml:space="preserve">...». </w:t>
      </w:r>
      <w:r>
        <w:rPr>
          <w:rStyle w:val="FootnoteAnchor"/>
          <w:rtl w:val="true"/>
        </w:rPr>
        <w:footnoteReference w:id="1988"/>
      </w:r>
    </w:p>
    <w:p>
      <w:pPr>
        <w:pStyle w:val="Heading5"/>
        <w:numPr>
          <w:ilvl w:val="4"/>
          <w:numId w:val="1"/>
        </w:numPr>
        <w:rPr/>
      </w:pPr>
      <w:bookmarkStart w:id="675" w:name="__RefHeading___Toc3878310_3224264995"/>
      <w:bookmarkStart w:id="676" w:name="_Toc251"/>
      <w:bookmarkEnd w:id="675"/>
      <w:r>
        <w:rPr/>
        <w:t>3</w:t>
      </w:r>
      <w:r>
        <w:rPr>
          <w:rtl w:val="true"/>
        </w:rPr>
        <w:t>-</w:t>
      </w:r>
      <w:r>
        <w:rPr>
          <w:rtl w:val="true"/>
        </w:rPr>
        <w:t>تذکّر چند نکته</w:t>
      </w:r>
      <w:r>
        <w:rPr>
          <w:rtl w:val="true"/>
        </w:rPr>
        <w:t>:</w:t>
      </w:r>
      <w:bookmarkEnd w:id="6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از آثار سیّد جواد عاملی نیست؛بلکه وی آن را جمع‌آوری و تألیف نموده و آن را به خط خویش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صاحب الذریعه و صاحب أعیان،به آن تصریح نموده‌اند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آغازین رساله و جمله‌های کوتاهی که ربط بین رساله‌ها را برقرار می‌کند، از صاحب مفتاح الکرامة است؛نمونه‌هایی از عبارات سیّد عاملی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المولی الفاضل المتقن سیّدنا السیّد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إلیه و أرسل عیون غوادی نعمه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علا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عرض هذا علی الأستاذ الأکبر و المولی المعتبر النحریر،الأمجد الموفّق المؤیّد،الشیخ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الجواب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عرض هذا الجواب علی سیّدنا المحسن،کتب علیه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عرض هذا الجواب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الحاشیة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کاتب،در ابتدای رساله تصریح می‌کند که این رساله به خط سیّد عاملی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آثار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9"/>
      </w:r>
      <w:r>
        <w:rPr>
          <w:rFonts w:ascii="IRNazanin" w:hAnsi="IRNazanin" w:eastAsia="IRNazanin"/>
          <w:color w:val="111111"/>
          <w:sz w:val="28"/>
          <w:sz w:val="28"/>
          <w:szCs w:val="28"/>
          <w:rtl w:val="true"/>
          <w:lang w:bidi="fa-IR"/>
        </w:rPr>
        <w:t>همچنین در مواردی از حاشیه نسخه،این نکته ذکر شده است؛مانند این نمونه که در کناره یکی از صفحات با خط سرخ و متمایز،نوشته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نسخه من خطّه رحمه اللّه و صحّح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بعضی از دست‌نوشته‌های حاشیه رساله می‌توان استفاده کرد که هر سه رساله توسّط صاحب مفتاح الکرامة جمع‌آوری شده است مانند این عبارت در آخرین صفحه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یعرض علی الشیخ ما ذکره السیّد محسن أبقاهم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سیّد عاملی بعد از ذکر نام سیّد محسن أعرجی و شیخ جعفر کاشف الغطاء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 شرحی نیز بر وافیه فاضل تونی دارد و در آن کتاب، تمامی این رساله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بیان صاحب أعیان الشیعة در این مورد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الوافیة فی الأصول مجلّدان أکبر من القوانین تمام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جمیع ما وقع من المباحثة و المناظرة بین العلمین الشیخ الأکبر الشیخ جعفر و السیّد الفاضل المتقن السیّد محسن البغدادی فی جریان أصل البراءة فی أجزاء العبادات</w:t>
      </w:r>
      <w:r>
        <w:rPr>
          <w:rFonts w:eastAsia="IRNazanin" w:cs="IRNazanin"/>
          <w:color w:val="111111"/>
          <w:sz w:val="28"/>
          <w:szCs w:val="28"/>
          <w:rtl w:val="true"/>
          <w:lang w:bidi="fa-IR"/>
        </w:rPr>
        <w:t xml:space="preserve">...».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کناره برخی از صفحات نسخه،حواشی علمی و ارزشمندی وجود دارد که ظاهرا از سیّد جواد عاملی است</w:t>
      </w:r>
      <w:r>
        <w:rPr>
          <w:rFonts w:eastAsia="IRNazanin" w:cs="IRNazanin"/>
          <w:color w:val="111111"/>
          <w:sz w:val="28"/>
          <w:szCs w:val="28"/>
          <w:rtl w:val="true"/>
          <w:lang w:bidi="fa-IR"/>
        </w:rPr>
        <w:t xml:space="preserve">. </w:t>
      </w:r>
      <w:r>
        <w:rPr>
          <w:rStyle w:val="FootnoteAnchor"/>
          <w:rtl w:val="true"/>
        </w:rPr>
        <w:footnoteReference w:id="199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کاتب،این رساله را از نسخه‌ای که به خط سیّد جواد عاملی بوده نوشته است و البته تصرفاتی هم در آن کرده و خود به این تصرفّات صورت گرفته،تصریح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آن،این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فی هامش هذه الرسالة بعض الحواشی بخطّ </w:t>
      </w:r>
      <w:bookmarkStart w:id="677" w:name="pg12930_148883"/>
    </w:p>
    <w:p>
      <w:pPr>
        <w:pStyle w:val="BookText"/>
        <w:rPr/>
      </w:pPr>
      <w:bookmarkEnd w:id="677"/>
      <w:r>
        <w:rPr>
          <w:rFonts w:ascii="IRNazanin" w:hAnsi="IRNazanin" w:eastAsia="IRNazanin"/>
          <w:color w:val="111111"/>
          <w:sz w:val="28"/>
          <w:sz w:val="28"/>
          <w:szCs w:val="28"/>
          <w:rtl w:val="true"/>
          <w:lang w:bidi="fa-IR"/>
        </w:rPr>
        <w:t>آخر،و فی بعضها عند الإنتهاء مرسوم محمد تقی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قطع به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صاحب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إلحاقها بها</w:t>
      </w:r>
      <w:r>
        <w:rPr>
          <w:rFonts w:eastAsia="IRNazanin" w:cs="IRNazanin"/>
          <w:color w:val="111111"/>
          <w:sz w:val="28"/>
          <w:szCs w:val="28"/>
          <w:rtl w:val="true"/>
          <w:lang w:bidi="fa-IR"/>
        </w:rPr>
        <w:t>».</w:t>
      </w:r>
    </w:p>
    <w:p>
      <w:pPr>
        <w:pStyle w:val="Heading5"/>
        <w:numPr>
          <w:ilvl w:val="4"/>
          <w:numId w:val="1"/>
        </w:numPr>
        <w:rPr/>
      </w:pPr>
      <w:bookmarkStart w:id="678" w:name="__RefHeading___Toc3878312_3224264995"/>
      <w:bookmarkStart w:id="679" w:name="_Toc252"/>
      <w:bookmarkEnd w:id="678"/>
      <w:r>
        <w:rPr/>
        <w:t>4</w:t>
      </w:r>
      <w:r>
        <w:rPr>
          <w:rtl w:val="true"/>
        </w:rPr>
        <w:t>-</w:t>
      </w:r>
      <w:r>
        <w:rPr>
          <w:rtl w:val="true"/>
        </w:rPr>
        <w:t>نکاتی درباره تعلیقه صاحب</w:t>
      </w:r>
      <w:r>
        <w:rPr>
          <w:rtl w:val="true"/>
        </w:rPr>
        <w:t>«</w:t>
      </w:r>
      <w:r>
        <w:rPr>
          <w:rtl w:val="true"/>
        </w:rPr>
        <w:t>هدایة المسترشدین</w:t>
      </w:r>
      <w:r>
        <w:rPr>
          <w:rtl w:val="true"/>
        </w:rPr>
        <w:t>»:</w:t>
      </w:r>
      <w:bookmarkEnd w:id="6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خط وی نیز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را،علاّمه ذوفنون شیخ محمّد 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است؛وی در این مورد،چنین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ردود علی العلاّمة السیّد محسن الکاظمی فی مسألة الأقلّ و الأکثر،رأیتها بخطّه الشریف</w:t>
      </w:r>
      <w:r>
        <w:rPr>
          <w:rFonts w:eastAsia="IRNazanin" w:cs="IRNazanin"/>
          <w:color w:val="111111"/>
          <w:sz w:val="28"/>
          <w:szCs w:val="28"/>
          <w:rtl w:val="true"/>
          <w:lang w:bidi="fa-IR"/>
        </w:rPr>
        <w:t xml:space="preserve">». </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این تعلیقه،اولین اثر اصولی مؤلّف می‌باشد که در سال‌های پایانی حضور وی در شهر مقدّس نجف نگاشته شده است</w:t>
      </w:r>
      <w:r>
        <w:rPr>
          <w:rFonts w:eastAsia="IRNazanin" w:cs="IRNazanin"/>
          <w:color w:val="111111"/>
          <w:sz w:val="28"/>
          <w:szCs w:val="28"/>
          <w:rtl w:val="true"/>
          <w:lang w:bidi="fa-IR"/>
        </w:rPr>
        <w:t xml:space="preserve">.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مطلب که این تعلیقات در زمان حیات محقّق اعرجی نوشته شده است،به خوبی می‌توان نبوغ و برجستگی فوق العاده و قدرت و قوّت بالای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استنباط کرد</w:t>
      </w:r>
      <w:r>
        <w:rPr>
          <w:rFonts w:eastAsia="IRNazanin" w:cs="IRNazanin"/>
          <w:color w:val="111111"/>
          <w:sz w:val="28"/>
          <w:szCs w:val="28"/>
          <w:rtl w:val="true"/>
          <w:lang w:bidi="fa-IR"/>
        </w:rPr>
        <w:t>.</w:t>
      </w:r>
    </w:p>
    <w:p>
      <w:pPr>
        <w:pStyle w:val="Heading5"/>
        <w:numPr>
          <w:ilvl w:val="4"/>
          <w:numId w:val="1"/>
        </w:numPr>
        <w:rPr/>
      </w:pPr>
      <w:bookmarkStart w:id="680" w:name="__RefHeading___Toc3878314_3224264995"/>
      <w:bookmarkStart w:id="681" w:name="_Toc253"/>
      <w:bookmarkEnd w:id="680"/>
      <w:r>
        <w:rPr/>
        <w:t>5</w:t>
      </w:r>
      <w:r>
        <w:rPr>
          <w:rtl w:val="true"/>
        </w:rPr>
        <w:t>-</w:t>
      </w:r>
      <w:r>
        <w:rPr>
          <w:rtl w:val="true"/>
        </w:rPr>
        <w:t>نسخه و شیوه تحقیق آن</w:t>
      </w:r>
      <w:bookmarkEnd w:id="6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نسخه این رساله،در کتابخانه مرحوم آیة اللّه شیخ هادی کاشف الغطاء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اینک در نجف اشرف و نزد نواده ایشان جناب حجة الاسلام دکتر عباس کاشف الغطاء،نگهداری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قبلا گذشت،در نسخه اصل،عبارات مقدّس اعرجی و نظریات </w:t>
      </w:r>
    </w:p>
    <w:p>
      <w:pPr>
        <w:pStyle w:val="BookText"/>
        <w:rPr/>
      </w:pPr>
      <w:r>
        <w:rPr>
          <w:rFonts w:ascii="IRNazanin" w:hAnsi="IRNazanin" w:eastAsia="IRNazanin"/>
          <w:color w:val="111111"/>
          <w:sz w:val="28"/>
          <w:sz w:val="28"/>
          <w:szCs w:val="28"/>
          <w:rtl w:val="true"/>
          <w:lang w:bidi="fa-IR"/>
        </w:rPr>
        <w:t>مرحوم صاحب هدایة باهم و یکجا بوده،با این تفاوت که بیان مرحوم اعرجی در متن است،و نظریات مرحوم شیخ محمّد تقی به صورت تعلیقه و در حاشیه نسخه؛ و کاتب،آن‌را به پایان نوشته خود منتقل نموده است؛ما جهت سهولت در دسترسی،آن را به جای اصلیش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عبارات مقدّس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اشتباهات که در کتابت نسخه راه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تذکّر در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که به هنگام تحقیق،مصدر بعضی از آراء و اقوال در منابع مقدّم بر تألیف کتاب،دستیاب نبوده،به منابع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فرائد الأصول و مفاتیح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الکترونیکی از نسخه کتاب به لطف دانشمند فاضل،جناب حجّة الاسلام دکتر عبّاس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محترم مؤسسه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مساعدت و پیگیری استاد گرامی حضرت آیة اللّه شیخ هادی نجفی،در اختیار نگارنده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یادآوریست که این رساله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نجف اشرف توسّط موسسه کاشف الغطاء و به همّت حجّة الإسلام دکتر عباس کاشف الغطاء در حدود صد نسخه و بدون هیچ‌گونه تصحیح،تحقیق و ارائه مصادری،تکثیر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هم‌چنین در طول مدّت تحقیق این رساله،از ارشادات و راهنمائی‌های بیدریغ حضرت استاد نجفی برخوردار بوده است که در همین‌جا از ایشان سپاس‌گذاری نموده و توفیقات بیش از پیش برایشان از خداوند مهربان و بنده‌نواز، طلب می‌نماید که إنّه ولیّ التوفیق</w:t>
      </w:r>
      <w:r>
        <w:rPr>
          <w:rFonts w:eastAsia="IRNazanin" w:cs="IRNazanin"/>
          <w:color w:val="111111"/>
          <w:sz w:val="28"/>
          <w:szCs w:val="28"/>
          <w:rtl w:val="true"/>
          <w:lang w:bidi="fa-IR"/>
        </w:rPr>
        <w:t xml:space="preserve">. </w:t>
      </w:r>
      <w:bookmarkStart w:id="682" w:name="pg12930_148885"/>
    </w:p>
    <w:p>
      <w:pPr>
        <w:pStyle w:val="Heading4"/>
        <w:numPr>
          <w:ilvl w:val="3"/>
          <w:numId w:val="1"/>
        </w:numPr>
        <w:rPr/>
      </w:pPr>
      <w:bookmarkStart w:id="683" w:name="__RefHeading___Toc3878316_3224264995"/>
      <w:bookmarkStart w:id="684" w:name="_Toc254"/>
      <w:bookmarkEnd w:id="682"/>
      <w:bookmarkEnd w:id="683"/>
      <w:r>
        <w:rPr>
          <w:rtl w:val="true"/>
        </w:rPr>
        <w:t>...</w:t>
      </w:r>
      <w:r>
        <w:rPr>
          <w:rtl w:val="true"/>
        </w:rPr>
        <w:t>سخن پایانی</w:t>
      </w:r>
      <w:r>
        <w:rPr>
          <w:rtl w:val="true"/>
        </w:rPr>
        <w:t>:</w:t>
      </w:r>
      <w:bookmarkEnd w:id="684"/>
    </w:p>
    <w:p>
      <w:pPr>
        <w:pStyle w:val="BookText"/>
        <w:rPr/>
      </w:pPr>
      <w:r>
        <w:rPr>
          <w:rFonts w:ascii="IRNazanin" w:hAnsi="IRNazanin" w:eastAsia="IRNazanin"/>
          <w:color w:val="111111"/>
          <w:sz w:val="28"/>
          <w:sz w:val="28"/>
          <w:szCs w:val="28"/>
          <w:rtl w:val="true"/>
          <w:lang w:bidi="fa-IR"/>
        </w:rPr>
        <w:t>و سخن پایانی آن‌که اگر تحقیق این اثر،در پیشگاه دادار خطاپوش بنده‌نواز،شایسته مثوبت و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خرد و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باشد،نگارنده آن را به پیشگاه تمامی فقیهان راحل و شاگردان مکتب امام صادق علیه السّلام و بالاخص چهار فقیه پیش گفته،تقدیم می‌دارد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مهدی باقری سیانی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 xml:space="preserve">» </w:t>
      </w:r>
      <w:bookmarkStart w:id="685" w:name="pg12930_148888"/>
    </w:p>
    <w:p>
      <w:pPr>
        <w:pStyle w:val="Heading3"/>
        <w:numPr>
          <w:ilvl w:val="2"/>
          <w:numId w:val="1"/>
        </w:numPr>
        <w:rPr/>
      </w:pPr>
      <w:bookmarkStart w:id="686" w:name="__RefHeading___Toc3878318_3224264995"/>
      <w:bookmarkStart w:id="687" w:name="_Toc255"/>
      <w:bookmarkEnd w:id="685"/>
      <w:bookmarkEnd w:id="686"/>
      <w:r>
        <w:rPr>
          <w:rtl w:val="true"/>
        </w:rPr>
        <w:t>[</w:t>
      </w:r>
      <w:r>
        <w:rPr>
          <w:rtl w:val="true"/>
        </w:rPr>
        <w:t>اقل و اکثر ارتباطی</w:t>
      </w:r>
      <w:r>
        <w:rPr>
          <w:rtl w:val="true"/>
        </w:rPr>
        <w:t>]</w:t>
      </w:r>
      <w:bookmarkEnd w:id="687"/>
    </w:p>
    <w:p>
      <w:pPr>
        <w:pStyle w:val="Heading4"/>
        <w:numPr>
          <w:ilvl w:val="3"/>
          <w:numId w:val="1"/>
        </w:numPr>
        <w:rPr/>
      </w:pPr>
      <w:bookmarkStart w:id="688" w:name="__RefHeading___Toc3878320_3224264995"/>
      <w:bookmarkStart w:id="689" w:name="_Toc256"/>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بحث فی مسألة الأقل و الأکثر الإرتباطیین بین أصحاب المحصول و کشف الغطاء و الهدایة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 الطاهرین و لا حول و 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Heading4"/>
        <w:numPr>
          <w:ilvl w:val="3"/>
          <w:numId w:val="1"/>
        </w:numPr>
        <w:rPr/>
      </w:pPr>
      <w:bookmarkStart w:id="690" w:name="__RefHeading___Toc3878322_3224264995"/>
      <w:bookmarkStart w:id="691" w:name="_Toc257"/>
      <w:bookmarkEnd w:id="690"/>
      <w:r>
        <w:rPr>
          <w:rtl w:val="true"/>
        </w:rPr>
        <w:t>[</w:t>
      </w:r>
      <w:r>
        <w:rPr>
          <w:rtl w:val="true"/>
        </w:rPr>
        <w:t>مقالة المحقّق الأعرجی الکاظمی قدّس سرّه</w:t>
      </w:r>
      <w:r>
        <w:rPr>
          <w:rtl w:val="true"/>
        </w:rPr>
        <w:t>]</w:t>
      </w:r>
      <w:bookmarkEnd w:id="691"/>
    </w:p>
    <w:p>
      <w:pPr>
        <w:pStyle w:val="BookText"/>
        <w:rPr/>
      </w:pPr>
      <w:r>
        <w:rPr>
          <w:rFonts w:ascii="IRNazanin" w:hAnsi="IRNazanin" w:eastAsia="IRNazanin"/>
          <w:color w:val="111111"/>
          <w:sz w:val="28"/>
          <w:sz w:val="28"/>
          <w:szCs w:val="28"/>
          <w:rtl w:val="true"/>
          <w:lang w:bidi="fa-IR"/>
        </w:rPr>
        <w:t xml:space="preserve">قال المولی الفاضل المتقن سیّدنا السیّد محسن </w:t>
      </w:r>
      <w:r>
        <w:rPr>
          <w:rStyle w:val="FootnoteAnchor"/>
          <w:rtl w:val="true"/>
        </w:rPr>
        <w:footnoteReference w:id="1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اللّه إلیه و أرسل عیون غوادی </w:t>
      </w:r>
      <w:r>
        <w:rPr>
          <w:rStyle w:val="FootnoteAnchor"/>
          <w:rtl w:val="true"/>
        </w:rPr>
        <w:footnoteReference w:id="1996"/>
      </w:r>
      <w:r>
        <w:rPr>
          <w:rFonts w:ascii="IRNazanin" w:hAnsi="IRNazanin" w:eastAsia="IRNazanin"/>
          <w:color w:val="111111"/>
          <w:sz w:val="28"/>
          <w:sz w:val="28"/>
          <w:szCs w:val="28"/>
          <w:rtl w:val="true"/>
          <w:lang w:bidi="fa-IR"/>
        </w:rPr>
        <w:t>نعمه علیه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إشتهر أنّ الشغل الیقینی یستدعی البراءة الیقینیّة </w:t>
      </w:r>
      <w:r>
        <w:rPr>
          <w:rStyle w:val="FootnoteAnchor"/>
          <w:rtl w:val="true"/>
        </w:rPr>
        <w:footnoteReference w:id="1997"/>
      </w:r>
      <w:r>
        <w:rPr>
          <w:rFonts w:ascii="IRNazanin" w:hAnsi="IRNazanin" w:eastAsia="IRNazanin"/>
          <w:color w:val="111111"/>
          <w:sz w:val="28"/>
          <w:sz w:val="28"/>
          <w:szCs w:val="28"/>
          <w:rtl w:val="true"/>
          <w:lang w:bidi="fa-IR"/>
        </w:rPr>
        <w:t>و هذا لا کلام فیه حیث یعلم الشغل کما إذا علم اشتغال الذمّة بشیء بعینه و شکّ فی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فوجوب البراءة علی نحو </w:t>
      </w:r>
    </w:p>
    <w:p>
      <w:pPr>
        <w:pStyle w:val="BookText"/>
        <w:rPr/>
      </w:pPr>
      <w:r>
        <w:rPr>
          <w:rFonts w:ascii="IRNazanin" w:hAnsi="IRNazanin" w:eastAsia="IRNazanin"/>
          <w:color w:val="111111"/>
          <w:sz w:val="28"/>
          <w:sz w:val="28"/>
          <w:szCs w:val="28"/>
          <w:rtl w:val="true"/>
          <w:lang w:bidi="fa-IR"/>
        </w:rPr>
        <w:t xml:space="preserve">ما وقع به الشغل،فظلّ </w:t>
      </w:r>
      <w:r>
        <w:rPr>
          <w:rStyle w:val="FootnoteAnchor"/>
          <w:rtl w:val="true"/>
        </w:rPr>
        <w:footnoteReference w:id="1998"/>
      </w:r>
      <w:r>
        <w:rPr>
          <w:rFonts w:ascii="IRNazanin" w:hAnsi="IRNazanin" w:eastAsia="IRNazanin"/>
          <w:color w:val="111111"/>
          <w:sz w:val="28"/>
          <w:sz w:val="28"/>
          <w:szCs w:val="28"/>
          <w:rtl w:val="true"/>
          <w:lang w:bidi="fa-IR"/>
        </w:rPr>
        <w:t>ناس یتعلّقون بها فی کلّ رطب و یابس حتی تجاوزوا بها إلی کلّ ما وقع التکلیف به أوّلا علی الإجمال و جاء بیانه ثمّ قام هناک احتمال عدم الکمال و إن لم یکن ذلک الإحتمال عن دلیل أو إمارة،بل بمجرّد تجویز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بالجملة،ما لم یقم دلیل علی العدم و ذلک کالصلاة جاء بیانها قولا و فعلا،ثمّ زعم زاعم أو قام احتمال أن هناک جزءا آخر کجلسة الإستراحة،أو شرطا آخر کالستر إلی نصف الساق مثلا أو احتمل أنّ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الکلام فی الإقامة أو عدم نیّة الوجه مثلا أو نحو ذلک مبطل کالتیمم جاء فی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مسح الجبین بالکفّین و ظاهر کلّ منهما بباطن الأخری</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 xml:space="preserve">ثمّ احتمل دخول الحاجبین أو جمیع الوجه أو باطن الکفّین أو إلی المرفقین أو أنّ المسح لا بدّ و أن یکون بجمیع أجزاء باطن الکفّین أو لا بدّ من مسح ما لا تناله الیدین من الممسوح کما بین الأصابع بعد الإنضمام أو أن یصیب الأرض کلّ جزء من الکفّین حتی یتکلّف فی وضع الإبهامین المشاق إلی غیر ذلک ممّا یطول تعداده،فأثبتوا بهذه القاعدة </w:t>
      </w:r>
      <w:r>
        <w:rPr>
          <w:rStyle w:val="FootnoteAnchor"/>
          <w:rtl w:val="true"/>
        </w:rPr>
        <w:footnoteReference w:id="2000"/>
      </w:r>
      <w:r>
        <w:rPr>
          <w:rFonts w:ascii="IRNazanin" w:hAnsi="IRNazanin" w:eastAsia="IRNazanin"/>
          <w:color w:val="111111"/>
          <w:sz w:val="28"/>
          <w:sz w:val="28"/>
          <w:szCs w:val="28"/>
          <w:rtl w:val="true"/>
          <w:lang w:bidi="fa-IR"/>
        </w:rPr>
        <w:t>کلّ محتمل کائنا ما کان و بالغا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علی الجزء لدخوله فی المفهوم</w:t>
      </w:r>
      <w:r>
        <w:rPr>
          <w:rFonts w:eastAsia="IRNazanin" w:cs="IRNazanin"/>
          <w:color w:val="111111"/>
          <w:sz w:val="28"/>
          <w:szCs w:val="28"/>
          <w:rtl w:val="true"/>
          <w:lang w:bidi="fa-IR"/>
        </w:rPr>
        <w:t xml:space="preserve">. </w:t>
      </w:r>
      <w:r>
        <w:rPr>
          <w:rStyle w:val="FootnoteAnchor"/>
          <w:rtl w:val="true"/>
        </w:rPr>
        <w:footnoteReference w:id="20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تجاوز إلی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تجاوز بعضهم إلی المانع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متعلّقین فی الأول بأنّ التکلیف إنّما کان بتمام الماهیة و لا یتیقّن الإتمام مع قیام الإحتمال إلاّ بالإتیان بکلّ محتمل فوجب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 xml:space="preserve">و فی الأخیرین بأنّ التکلیف إنّما کان بالصحیح و بأنّ أسماء العبادات إنّما وضعت للصحیح و لا صحّة إلاّ باجتماع الشرائط و ارتفاع الموانع،حتی اشتهر فیما بینهم،أن ما شکّ فی جزئیته فهو جزء و ما شکّ فی شرطیته فهو شرط، </w:t>
      </w:r>
      <w:r>
        <w:rPr>
          <w:rStyle w:val="FootnoteAnchor"/>
          <w:rtl w:val="true"/>
        </w:rPr>
        <w:footnoteReference w:id="2003"/>
      </w:r>
      <w:r>
        <w:rPr>
          <w:rFonts w:ascii="IRNazanin" w:hAnsi="IRNazanin" w:eastAsia="IRNazanin"/>
          <w:color w:val="111111"/>
          <w:sz w:val="28"/>
          <w:sz w:val="28"/>
          <w:szCs w:val="28"/>
          <w:rtl w:val="true"/>
          <w:lang w:bidi="fa-IR"/>
        </w:rPr>
        <w:t>و ربما قالوا ما شکّ فی مانعیته فهو مانع،و کذلک یقولون فی الوضعیات کالعقود و الإیقاعات فکلّ عقد احتمل اشتراطه حکموا بتوقّف صحّته علی توفّر ذلک الشرط المحتمل و کان فی ذلک فتح باب عظیم لا یکاد ینسدّ</w:t>
      </w:r>
      <w:r>
        <w:rPr>
          <w:rFonts w:eastAsia="IRNazanin" w:cs="IRNazanin"/>
          <w:color w:val="111111"/>
          <w:sz w:val="28"/>
          <w:szCs w:val="28"/>
          <w:rtl w:val="true"/>
          <w:lang w:bidi="fa-IR"/>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جاء البیان قولا و فعلا و حکاه لنا حملة الشریعة کابرا عن کابر إذا لم یکن التفصیل بعد السؤال بالقول و الفعل بیانا فکیف یکون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ما جاءت به الثقاة العدول عن أرباب الشریعة و تلقّاه العلماء بالقبول أسوء حالا عندکم ممّا جاء عن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توقّفتم هناک و أخذتم بالإحتمال و هو ممّا تدور علیه الأحکام أیضا فإنّه من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یسوغ تأخیر البیان و قد مسّت الحاجة و اضطّر الحال؟و لو کان وراء ما بان أمر لظهر لعموم البلوی و توفّر الدواعی علی النقل و استمرار العلماء فی جمیع الأعصار علی التنقیر و التفتیش و الفحص و ضبط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إثبات الجزء إن کان علی أن یؤتی به مع باقی الأجزاء فی صورة واحدة فهو إدخال فی الشریعة بمجرّد الإحتمال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صور شتّی فالتکلیف بمثله خارج عن قانون الشریعة السمحاء</w:t>
      </w:r>
      <w:r>
        <w:rPr>
          <w:rFonts w:eastAsia="IRNazanin" w:cs="IRNazanin"/>
          <w:color w:val="111111"/>
          <w:sz w:val="28"/>
          <w:szCs w:val="28"/>
          <w:rtl w:val="true"/>
          <w:lang w:bidi="fa-IR"/>
        </w:rPr>
        <w:t xml:space="preserve">. </w:t>
      </w:r>
      <w:r>
        <w:rPr>
          <w:rStyle w:val="FootnoteAnchor"/>
          <w:rtl w:val="true"/>
        </w:rPr>
        <w:footnoteReference w:id="200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جاء فی الإحتیاط مبنیّ علی عدم العثور بما وقع من البیان،لا أنّه علیه السّلام یهمل البیان </w:t>
      </w:r>
    </w:p>
    <w:p>
      <w:pPr>
        <w:pStyle w:val="BookText"/>
        <w:rPr/>
      </w:pPr>
      <w:r>
        <w:rPr>
          <w:rFonts w:ascii="IRNazanin" w:hAnsi="IRNazanin" w:eastAsia="IRNazanin"/>
          <w:color w:val="111111"/>
          <w:sz w:val="28"/>
          <w:sz w:val="28"/>
          <w:szCs w:val="28"/>
          <w:rtl w:val="true"/>
          <w:lang w:bidi="fa-IR"/>
        </w:rPr>
        <w:t>و یؤخّره عن وقت الحاجة اعتمادا علی ذلک</w:t>
      </w:r>
      <w:r>
        <w:rPr>
          <w:rFonts w:eastAsia="IRNazanin" w:cs="IRNazanin"/>
          <w:color w:val="111111"/>
          <w:sz w:val="28"/>
          <w:szCs w:val="28"/>
          <w:rtl w:val="true"/>
          <w:lang w:bidi="fa-IR"/>
        </w:rPr>
        <w:t xml:space="preserve">. </w:t>
      </w:r>
      <w:r>
        <w:rPr>
          <w:rStyle w:val="FootnoteAnchor"/>
          <w:rtl w:val="true"/>
        </w:rPr>
        <w:footnoteReference w:id="2006"/>
      </w:r>
      <w:r>
        <w:rPr>
          <w:rFonts w:ascii="IRNazanin" w:hAnsi="IRNazanin" w:eastAsia="IRNazanin"/>
          <w:color w:val="111111"/>
          <w:sz w:val="28"/>
          <w:sz w:val="28"/>
          <w:szCs w:val="28"/>
          <w:rtl w:val="true"/>
          <w:lang w:bidi="fa-IR"/>
        </w:rPr>
        <w:t>و علی هذا فحیثما جاء البیان فذلک هو البیان،و یکون ذلک أصلا لا نخرج عنه و نحکم بالنقصان إلاّ بدلیل ثابت یکشف عن حصوله من قبل أو مقارنا له،کما نقول فی التخصیص و التقیید حیث یتوّهم تأخّر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عرفت فیما تعمّ به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قاضیة بالظهور و حیث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 یظهر دلّ علی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شعری أین إذن أصل البراءة الّذی حکی الإجماع علیه فی التکالیف و الوضعیّات، </w:t>
      </w:r>
      <w:r>
        <w:rPr>
          <w:rStyle w:val="FootnoteAnchor"/>
          <w:rtl w:val="true"/>
        </w:rPr>
        <w:footnoteReference w:id="2007"/>
      </w:r>
      <w:r>
        <w:rPr>
          <w:rFonts w:ascii="IRNazanin" w:hAnsi="IRNazanin" w:eastAsia="IRNazanin"/>
          <w:color w:val="111111"/>
          <w:sz w:val="28"/>
          <w:sz w:val="28"/>
          <w:szCs w:val="28"/>
          <w:rtl w:val="true"/>
          <w:lang w:bidi="fa-IR"/>
        </w:rPr>
        <w:t>الأخباریّة کصاحب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المدنیّة</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و الشیخ الحر </w:t>
      </w:r>
      <w:r>
        <w:rPr>
          <w:rStyle w:val="FootnoteAnchor"/>
          <w:rtl w:val="true"/>
        </w:rPr>
        <w:footnoteReference w:id="2009"/>
      </w:r>
      <w:r>
        <w:rPr>
          <w:rFonts w:ascii="IRNazanin" w:hAnsi="IRNazanin" w:eastAsia="IRNazanin"/>
          <w:color w:val="111111"/>
          <w:sz w:val="28"/>
          <w:sz w:val="28"/>
          <w:szCs w:val="28"/>
          <w:rtl w:val="true"/>
          <w:lang w:bidi="fa-IR"/>
        </w:rPr>
        <w:t xml:space="preserve">و شیخنا صاحب الحدائق </w:t>
      </w:r>
      <w:r>
        <w:rPr>
          <w:rStyle w:val="FootnoteAnchor"/>
          <w:rtl w:val="true"/>
        </w:rPr>
        <w:footnoteReference w:id="2010"/>
      </w:r>
      <w:r>
        <w:rPr>
          <w:rFonts w:ascii="IRNazanin" w:hAnsi="IRNazanin" w:eastAsia="IRNazanin"/>
          <w:color w:val="111111"/>
          <w:sz w:val="28"/>
          <w:sz w:val="28"/>
          <w:szCs w:val="28"/>
          <w:rtl w:val="true"/>
          <w:lang w:bidi="fa-IR"/>
        </w:rPr>
        <w:t>فضلا عن المجتهدین؟</w:t>
      </w:r>
    </w:p>
    <w:p>
      <w:pPr>
        <w:pStyle w:val="BookText"/>
        <w:rPr/>
      </w:pPr>
      <w:r>
        <w:rPr>
          <w:rFonts w:ascii="IRNazanin" w:hAnsi="IRNazanin" w:eastAsia="IRNazanin"/>
          <w:color w:val="111111"/>
          <w:sz w:val="28"/>
          <w:sz w:val="28"/>
          <w:szCs w:val="28"/>
          <w:rtl w:val="true"/>
          <w:lang w:bidi="fa-IR"/>
        </w:rPr>
        <w:t xml:space="preserve">أم أین ما عدّ فی الأدلّة العقلیّة من الأخذ بالأقل </w:t>
      </w:r>
      <w:r>
        <w:rPr>
          <w:rStyle w:val="FootnoteAnchor"/>
          <w:rtl w:val="true"/>
        </w:rPr>
        <w:footnoteReference w:id="2011"/>
      </w:r>
      <w:r>
        <w:rPr>
          <w:rFonts w:ascii="IRNazanin" w:hAnsi="IRNazanin" w:eastAsia="IRNazanin"/>
          <w:color w:val="111111"/>
          <w:sz w:val="28"/>
          <w:sz w:val="28"/>
          <w:szCs w:val="28"/>
          <w:rtl w:val="true"/>
          <w:lang w:bidi="fa-IR"/>
        </w:rPr>
        <w:t xml:space="preserve">عند الشکّ فی الزائد؟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و ما عساه یقال من أنّ أصل البراءة إنّما یتمشی فی التکالیف الابتدائیة لا فی بیان الماهیّة؟و هل بیانها فی الشرعیّات إلاّ کالبیان فی اللغات؟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ورد علینا من قبله بعد ورود المجمل إن کان بطریق التکلیف أوامر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التکلیف و أصل البراءة جار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فرق بین أن یکلّف أوّلا علی الأجمال ثمّ یأمر و ینهی علی التفصیل أو یکلّف بالتفصیل ثمّ یأمر بالمجمل تأکیدا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امتثلوا ما أمرتم به؟و لعلّ ما نحن فیه من الثانی و ما کان لیخاطبهم بما لا یعقلون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بطریق البیان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ألّتی أمرتم بها هذه،فذلک البیان و ما بعد البیان من توقّف ألا قنعتم فیه بذلک کما قنعتم بمثله فی اللغات،علی إنّا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یجز أصل البراءة فی البیان فأصل العدم جار فیه للقطع بأنّ الأصل فی المرکّب عدم التألیف </w:t>
      </w:r>
      <w:r>
        <w:rPr>
          <w:rStyle w:val="FootnoteAnchor"/>
          <w:rtl w:val="true"/>
        </w:rPr>
        <w:footnoteReference w:id="2013"/>
      </w:r>
      <w:r>
        <w:rPr>
          <w:rFonts w:ascii="IRNazanin" w:hAnsi="IRNazanin" w:eastAsia="IRNazanin"/>
          <w:color w:val="111111"/>
          <w:sz w:val="28"/>
          <w:sz w:val="28"/>
          <w:szCs w:val="28"/>
          <w:rtl w:val="true"/>
          <w:lang w:bidi="fa-IR"/>
        </w:rPr>
        <w:t>من الزائد</w:t>
      </w:r>
      <w:r>
        <w:rPr>
          <w:rFonts w:eastAsia="IRNazanin" w:cs="IRNazanin"/>
          <w:color w:val="111111"/>
          <w:sz w:val="28"/>
          <w:szCs w:val="28"/>
          <w:rtl w:val="true"/>
          <w:lang w:bidi="fa-IR"/>
        </w:rPr>
        <w:t xml:space="preserve">.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لیت شعری کیف کان التکلیف فی مبادیء التکلیف و لا سیّما فی النائین؟أو لیس إنما کان یرد علیهم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برکعتین فکان التکلیف بهما ثمّ أمروا بأخریین فکان بأربع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إلاّ ما یرد علیهم و إن أجازوا أن یکون قد أوحی إلیه صلّی اللّه علیه و آله أو أمر آخر لم تأتهم بها الرسل أتراک توجب علیهم الإتیان بکلّ ما احتملوه أو توهّموه لأن قیل لهم أولا أقیموا الصلاة؟إنّ هذا لهو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بالمجمل و إن اقتضی بحسب اللغة التکلیف بجمیع الأجزاء الواقعیّة لتعلّقه بتمام الماهیّة إلاّ أنّ أهل العرف إنّما یعقلون التکلیف بما وصل إلی المکلّف و ظهر لدیه و اطمأنّت به نفسه لا بکلّ ما یتوهّمه،حسبما نعقل من نحو ادع لی کلّ فقیه فی البلد،و اعط کلّ فقیر منهم،و قد فرضت علیک أمورا یأتیک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أتراک تتکلّف إلاّ بما تعرف منهم أو تزاول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ورود البیان و انقطاعه ما تجوز أن یکون أراده و وجهه به و لم یصل إلیک،هذا منّا قولا بدخول العلم فی مفاهیم الألفاظ کما یحکی عن بعض، </w:t>
      </w:r>
      <w:r>
        <w:rPr>
          <w:rStyle w:val="FootnoteAnchor"/>
          <w:rtl w:val="true"/>
        </w:rPr>
        <w:footnoteReference w:id="2015"/>
      </w:r>
      <w:r>
        <w:rPr>
          <w:rFonts w:ascii="IRNazanin" w:hAnsi="IRNazanin" w:eastAsia="IRNazanin"/>
          <w:color w:val="111111"/>
          <w:sz w:val="28"/>
          <w:sz w:val="28"/>
          <w:szCs w:val="28"/>
          <w:rtl w:val="true"/>
          <w:lang w:bidi="fa-IR"/>
        </w:rPr>
        <w:t>بل هو من قبیل تخصیص العموم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أخذ فیما یعقله الناس فی محاوراتهم،و لعلّ أولئک إنّما أرادوا ذلک لبعد صدور الدعوی ممّن له أدنی مسکة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التکلیف فی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بثبوت الحقیقة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بما صار فیه حقیقة عند الشارع،و لا نزاع أن المعنی الشرعی ألّذی وقع </w:t>
      </w:r>
    </w:p>
    <w:p>
      <w:pPr>
        <w:pStyle w:val="BookText"/>
        <w:rPr/>
      </w:pPr>
      <w:r>
        <w:rPr>
          <w:rFonts w:ascii="IRNazanin" w:hAnsi="IRNazanin" w:eastAsia="IRNazanin"/>
          <w:color w:val="111111"/>
          <w:sz w:val="28"/>
          <w:sz w:val="28"/>
          <w:szCs w:val="28"/>
          <w:rtl w:val="true"/>
          <w:lang w:bidi="fa-IR"/>
        </w:rPr>
        <w:t>الکلام فیه إنّما هو صار حقیقة عند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عرف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التکلیف علی هذا بالمعنی العرفی،و معلوم أنّ الأجزاء المحتملة غیر داخلة فیه فإنّ المنساق من إطلاق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إنّما هو هذا المرکّب من هذه الأجزاء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تعلّقوا به فی الأخیرین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التکلیف بالصحیح و لا صحّة إلاّ باجتماع الشرائط و ارتفاع الموانع فلا ینهض لتوجیه المنع علی الصغری فإنّ التکلیف بما دلّ علیه الخطاب و هو ما وضع له الإسم،و الوضع إنما هو للطبیعة من حیث هی لا بشرط، </w:t>
      </w:r>
      <w:r>
        <w:rPr>
          <w:rStyle w:val="FootnoteAnchor"/>
          <w:rtl w:val="true"/>
        </w:rPr>
        <w:footnoteReference w:id="2016"/>
      </w:r>
      <w:r>
        <w:rPr>
          <w:rFonts w:ascii="IRNazanin" w:hAnsi="IRNazanin" w:eastAsia="IRNazanin"/>
          <w:color w:val="111111"/>
          <w:sz w:val="28"/>
          <w:sz w:val="28"/>
          <w:szCs w:val="28"/>
          <w:rtl w:val="true"/>
          <w:lang w:bidi="fa-IR"/>
        </w:rPr>
        <w:t>کسائر أسماء الأجناس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تمسّکوا به فی دعوی الوضع للصحیح من تبادر الصحیح،و صحّة السلب عن الفاسد و تعلّق الأوامر بها و لا أمر بالفاسد، </w:t>
      </w:r>
      <w:r>
        <w:rPr>
          <w:rStyle w:val="FootnoteAnchor"/>
          <w:rtl w:val="true"/>
        </w:rPr>
        <w:footnoteReference w:id="2017"/>
      </w:r>
      <w:r>
        <w:rPr>
          <w:rFonts w:ascii="IRNazanin" w:hAnsi="IRNazanin" w:eastAsia="IRNazanin"/>
          <w:color w:val="111111"/>
          <w:sz w:val="28"/>
          <w:sz w:val="28"/>
          <w:szCs w:val="28"/>
          <w:rtl w:val="true"/>
          <w:lang w:bidi="fa-IR"/>
        </w:rPr>
        <w:t>و أنّ لها أجزاء تتألّف منها قطعا،و لو کان لکلّ منها إسما للأعمّ لصحّ إطلاقه مع فقدها فیلزم إمّا انتفاء الجزئیّة أو تحقّق الکلّ بدون جزئه، و کلاهما باطل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الظاهر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20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یبیّت الصیام من اللیل</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انتفاء الماهیة بانتفاء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بوضعها لما یعمّ الصحیح و الفاسد فلا 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علی نفی الصحّة تأویل لا یصلح متعلّقا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الأوّلان فللمنع الظاهرة</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 xml:space="preserve">و أمّا الثالث فالأوامر إنّما تعلّقت بما دلّ علیه اللفظ و وضع له،و هو القدر المشترک مع قطع النظر عن العوارض الخارجیّة من صحّة أو فساد و غیرهما،و هو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بطلت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تعلّقها بالصحیح و لکن تعلّق الأمر بنوع من الجنس لا یستلزم وضع اللفظ لذلک النوع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الّتی تتألّف منها الماهیّة ما ترکّب منها القدر المشترک، و تلک لا یصدق بدونها و ما یصدق بدونه فلیس من أجزاء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فالشرطیّة القائلة بأنّه لو کان إسم العبادة إسما للأعم لصحّ إطلاقه مع فقد بعض أجزاء الماهیّة فی حیّز المنع،و أنّی یصحّ إطلاق ما وضع للکلّ علی البعض إلاّ علی ضرب من التسامح و ما کنّا لندعّی صحة الإطلاق علی کلّ فاسد حتی ناقص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ما فقد بعض الشرائط من حیث إنّ توفّر الشرائط و ارتفاع الموانع لم تؤخذ فی الوضع</w:t>
      </w:r>
      <w:r>
        <w:rPr>
          <w:rFonts w:eastAsia="IRNazanin" w:cs="IRNazanin"/>
          <w:color w:val="111111"/>
          <w:sz w:val="28"/>
          <w:szCs w:val="28"/>
          <w:rtl w:val="true"/>
          <w:lang w:bidi="fa-IR"/>
        </w:rPr>
        <w:t xml:space="preserve">. </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Style w:val="FootnoteAnchor"/>
          <w:rtl w:val="true"/>
        </w:rPr>
        <w:footnoteReference w:id="2023"/>
      </w:r>
      <w:r>
        <w:rPr>
          <w:rFonts w:ascii="IRNazanin" w:hAnsi="IRNazanin" w:eastAsia="IRNazanin"/>
          <w:color w:val="111111"/>
          <w:sz w:val="28"/>
          <w:sz w:val="28"/>
          <w:szCs w:val="28"/>
          <w:rtl w:val="true"/>
          <w:lang w:bidi="fa-IR"/>
        </w:rPr>
        <w:t>فإرادة نفی الکمال من أمثال هذه الخطابات و إن کان مجازا لکنّه قد اشتهر و شاع حتی صار هو المنساق عند الإطلاق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سفر إلاّ مع رفقاء،و لا إقامة إلاّ بین الأحبّاء،و لا أخذ إلاّ عن ماهر،و لا قراءة إلاّ عن مصحف،و لا دعاء إلاّ مع الإقبال، و لا بیع إلاّ فی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w:t>
      </w:r>
      <w:r>
        <w:rPr>
          <w:rFonts w:eastAsia="Amiri" w:cs="Amiri" w:ascii="Amiri" w:hAnsi="Amiri"/>
          <w:color w:val="111111"/>
          <w:sz w:val="28"/>
          <w:szCs w:val="28"/>
          <w:rtl w:val="true"/>
          <w:lang w:bidi="ar-SA"/>
        </w:rPr>
        <w:t xml:space="preserve">». </w:t>
      </w:r>
      <w:r>
        <w:rPr>
          <w:rStyle w:val="FootnoteAnchor"/>
          <w:rtl w:val="true"/>
        </w:rPr>
        <w:footnoteReference w:id="2025"/>
      </w:r>
      <w:r>
        <w:rPr>
          <w:rFonts w:ascii="IRNazanin" w:hAnsi="IRNazanin" w:eastAsia="IRNazanin"/>
          <w:color w:val="111111"/>
          <w:sz w:val="28"/>
          <w:sz w:val="28"/>
          <w:szCs w:val="28"/>
          <w:rtl w:val="true"/>
          <w:lang w:bidi="fa-IR"/>
        </w:rPr>
        <w:t>و تنزیله علی الحقیقة خروج عمّا هو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تکاد تعثر علی أحد یحمله علی حقیقته و إنما یحملونه علی نفی الصحّة أو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یدلّ علی أن الأکثرین علی ما نختار،إذ لو کانت عندهم حقیقة فی الصحیح لحملوا هذا الکلام علی حقیقته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أقصی ما یمکن أن یقال أنّ فی دعوی الوضع بعد ذلک أنّ الشارع لمّا وضع إسم الصلاة مثلا أو تجوز به فلا ریب أنّه إنّما جعله بازاء الصحیح و استعمله فیه لا فی الفاسد، و لا فیما هو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اشتهر حتی صار حقیقة،و إطلاقه </w:t>
      </w:r>
      <w:bookmarkStart w:id="692" w:name="pg12930_148896"/>
    </w:p>
    <w:p>
      <w:pPr>
        <w:pStyle w:val="BookText"/>
        <w:rPr/>
      </w:pPr>
      <w:bookmarkEnd w:id="692"/>
      <w:r>
        <w:rPr>
          <w:rFonts w:ascii="IRNazanin" w:hAnsi="IRNazanin" w:eastAsia="IRNazanin"/>
          <w:color w:val="111111"/>
          <w:sz w:val="28"/>
          <w:sz w:val="28"/>
          <w:szCs w:val="28"/>
          <w:rtl w:val="true"/>
          <w:lang w:bidi="fa-IR"/>
        </w:rPr>
        <w:t xml:space="preserve">علی الفاسد إنما کان من تسامح أهل العرف،کما یطلقون الإسم علی الناقص کالحین </w:t>
      </w:r>
      <w:r>
        <w:rPr>
          <w:rStyle w:val="FootnoteAnchor"/>
          <w:rtl w:val="true"/>
        </w:rPr>
        <w:footnoteReference w:id="2026"/>
      </w:r>
      <w:r>
        <w:rPr>
          <w:rFonts w:ascii="IRNazanin" w:hAnsi="IRNazanin" w:eastAsia="IRNazanin"/>
          <w:color w:val="111111"/>
          <w:sz w:val="28"/>
          <w:sz w:val="28"/>
          <w:szCs w:val="28"/>
          <w:rtl w:val="true"/>
          <w:lang w:bidi="fa-IR"/>
        </w:rPr>
        <w:t xml:space="preserve">و الیوم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الشهر علی ما نقص قلیلا فما ظنّک بفاقد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إنّما کان للماهیّة لا بشرط کوضع سائر أسماء الأجناس و الاستعمال أوّلا إنّما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الاستعمال فی الناقص و الاستعمال فی الفاقد فإنّ الأوّل من التسامح بخلاف الثانی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العقود و الأصل فی سببیتها و إن کان هو العدم و هو معنی قول من قال أنّ الأصل فیها الفساد؛لکن هذا الأصل قد انهدم بما جاء من الأمر بالوفاء بالعقود فکان ذلک أصلا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معرفة کونه عقدا فی اصطلاحه علیه السّلام أو فی عرف زمانه إن أمکن و إلاّ ففی اللغة أو العرف الحاضر بضمیمة أصالة عدم التغییر و کلّ شرط یدّعی زائدا علی الصدق فعلی المدعی بیانه لأصالة عدم الاشتراط</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انتهی کلامه علا مقامه</w:t>
      </w:r>
      <w:r>
        <w:rPr>
          <w:rFonts w:eastAsia="IRNazanin" w:cs="IRNazanin"/>
          <w:color w:val="111111"/>
          <w:sz w:val="28"/>
          <w:szCs w:val="28"/>
          <w:rtl w:val="true"/>
          <w:lang w:bidi="fa-IR"/>
        </w:rPr>
        <w:t xml:space="preserve">. </w:t>
      </w:r>
      <w:r>
        <w:rPr>
          <w:rStyle w:val="FootnoteAnchor"/>
          <w:rtl w:val="true"/>
        </w:rPr>
        <w:footnoteReference w:id="2028"/>
      </w:r>
    </w:p>
    <w:p>
      <w:pPr>
        <w:pStyle w:val="Heading4"/>
        <w:numPr>
          <w:ilvl w:val="3"/>
          <w:numId w:val="1"/>
        </w:numPr>
        <w:rPr/>
      </w:pPr>
      <w:bookmarkStart w:id="693" w:name="__RefHeading___Toc3878324_3224264995"/>
      <w:bookmarkStart w:id="694" w:name="_Toc258"/>
      <w:bookmarkEnd w:id="693"/>
      <w:r>
        <w:rPr>
          <w:rtl w:val="true"/>
        </w:rPr>
        <w:t>[</w:t>
      </w:r>
      <w:r>
        <w:rPr>
          <w:rtl w:val="true"/>
        </w:rPr>
        <w:t>جواب الأستاذ الأکبر الشیخ جعفر قدّس سرّه</w:t>
      </w:r>
      <w:r>
        <w:rPr>
          <w:rtl w:val="true"/>
        </w:rPr>
        <w:t>]</w:t>
      </w:r>
      <w:bookmarkEnd w:id="69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عرض هذا علی الأستاذ الأکبر و المولی المعتبر النحریر الأمجد الموفّق المؤیّد 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الجواب بخطّه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ألّذی جرت علیه ملّة الإسلام و استمرت علیه طریقة العلماء الأعلام عدم جواز التعویل علی أصل الإباحة و البراءة و أصل العدم و نحو هنّ إلاّ بعد إمعان النظر فی أدلّة الأحکام،و الرجوع إلی الفقهاء فی حقّ العوام،و بعد تحقّق هذا الشرط إنّما یجوز التعویل علی ما ذکر حیث لا یعلم اشتغال الذمّة بیقین،و إلاّ فلا بدّ من یقین الفراغ کما فی الإنائین المشتبهین </w:t>
      </w:r>
      <w:r>
        <w:rPr>
          <w:rStyle w:val="FootnoteAnchor"/>
          <w:rtl w:val="true"/>
        </w:rPr>
        <w:footnoteReference w:id="2029"/>
      </w:r>
      <w:r>
        <w:rPr>
          <w:rFonts w:ascii="IRNazanin" w:hAnsi="IRNazanin" w:eastAsia="IRNazanin"/>
          <w:color w:val="111111"/>
          <w:sz w:val="28"/>
          <w:sz w:val="28"/>
          <w:szCs w:val="28"/>
          <w:rtl w:val="true"/>
          <w:lang w:bidi="fa-IR"/>
        </w:rPr>
        <w:t xml:space="preserve">و الحلال المختلط بالحرام </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قیام الأدلّة من الکتاب و السنّة و الإجماع و لزوم الحرج و منافاة سهولة الشریعة إلی غیر ذلک،لأمکن تمشیة لزوم الاحتیاط فی سائر الأشیاء بعد العلم بوجود المکلّف و حصول التکلیف،فکان ذلک هو الداعی إلی قصر قاعدة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الاحتیاط فی الشخصیّات دون الکلیّات،و لا ریب أن حال العبادات علی القول بإجمالها کحال الحلال المختلط بالحرام،فإنّ التکلیف فی کلّ منهما تعلّق بشیء مجهول فعلا فی الأوّل و ترکا فی الثانی،فوجب الاحتیاط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یتمشّی أصل البراءة فی الأخیر فکذا لا یتمشّی فی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الإجمال فی ألفاظ العبادات مکابرة محضة فإنّها موضوعة لهیئة مرکّبة ممیّزة فی متن الواقع و لیس لها عند المتشرّعة و لا فی الأخبار حدّ محدود،و لهذا تری الفقیه الواحد یذهب إلی جزئیة شیء منها ثم یعدل عنه و بالعکس،فلو کانت لها حقیقة بیّنة عند أهل الشرع لما قام فیها هذا الاختلاف العظیم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تلک الأجزاء لیست من مقوماتها ممّا یأبی عنه إطلاق اسم الأجزاء علیها مع أنّ کلّ من خاض فی لسان الشرع و کرع </w:t>
      </w:r>
      <w:r>
        <w:rPr>
          <w:rStyle w:val="FootnoteAnchor"/>
          <w:rtl w:val="true"/>
        </w:rPr>
        <w:footnoteReference w:id="2031"/>
      </w:r>
      <w:r>
        <w:rPr>
          <w:rFonts w:ascii="IRNazanin" w:hAnsi="IRNazanin" w:eastAsia="IRNazanin"/>
          <w:color w:val="111111"/>
          <w:sz w:val="28"/>
          <w:sz w:val="28"/>
          <w:szCs w:val="28"/>
          <w:rtl w:val="true"/>
          <w:lang w:bidi="fa-IR"/>
        </w:rPr>
        <w:t xml:space="preserve">من کأس الفقاهة یعلم أن تلک العبادات </w:t>
      </w:r>
    </w:p>
    <w:p>
      <w:pPr>
        <w:pStyle w:val="BookText"/>
        <w:rPr/>
      </w:pPr>
      <w:r>
        <w:rPr>
          <w:rFonts w:ascii="IRNazanin" w:hAnsi="IRNazanin" w:eastAsia="IRNazanin"/>
          <w:color w:val="111111"/>
          <w:sz w:val="28"/>
          <w:sz w:val="28"/>
          <w:szCs w:val="28"/>
          <w:rtl w:val="true"/>
          <w:lang w:bidi="fa-IR"/>
        </w:rPr>
        <w:t>مؤلّفة من تلک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یتّضح لک استناد بعض المتأخّرین إلی ما یسمعه من العوام </w:t>
      </w:r>
      <w:r>
        <w:rPr>
          <w:rStyle w:val="FootnoteAnchor"/>
          <w:rtl w:val="true"/>
        </w:rPr>
        <w:footnoteReference w:id="2032"/>
      </w:r>
      <w:r>
        <w:rPr>
          <w:rFonts w:ascii="IRNazanin" w:hAnsi="IRNazanin" w:eastAsia="IRNazanin"/>
          <w:color w:val="111111"/>
          <w:sz w:val="28"/>
          <w:sz w:val="28"/>
          <w:szCs w:val="28"/>
          <w:rtl w:val="true"/>
          <w:lang w:bidi="fa-IR"/>
        </w:rPr>
        <w:t xml:space="preserve">من إطلاق الصلاة علی الفاسدة،فی أن الصلاة مثلا إسم لما یعمّ الصحیح و الفاسد، </w:t>
      </w:r>
      <w:r>
        <w:rPr>
          <w:rStyle w:val="FootnoteAnchor"/>
          <w:rtl w:val="true"/>
        </w:rPr>
        <w:footnoteReference w:id="2033"/>
      </w:r>
      <w:r>
        <w:rPr>
          <w:rFonts w:ascii="IRNazanin" w:hAnsi="IRNazanin" w:eastAsia="IRNazanin"/>
          <w:color w:val="111111"/>
          <w:sz w:val="28"/>
          <w:sz w:val="28"/>
          <w:szCs w:val="28"/>
          <w:rtl w:val="true"/>
          <w:lang w:bidi="fa-IR"/>
        </w:rPr>
        <w:t>مع أنّه إن لم یبن کلام العامّة علی المسامحات العرفیّة فی الاکتفاء بالهیئة الصوریة عن الحقیقة للزم ألاّ یثبت عنده جزیئة شیء فی العبادات إلاّ فیما لا یصحّ إطلاق إسم الصلاة فی لسان العامّة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فمن أمعن النظر عرف أن إطلاق العامّة من المسامحات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کفاک شاهدا علی أن العبادات أسماء للصحیحة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إنّما </w:t>
      </w:r>
      <w:r>
        <w:rPr>
          <w:rStyle w:val="FootnoteAnchor"/>
          <w:rtl w:val="true"/>
        </w:rPr>
        <w:footnoteReference w:id="2034"/>
      </w:r>
      <w:r>
        <w:rPr>
          <w:rFonts w:ascii="IRNazanin" w:hAnsi="IRNazanin" w:eastAsia="IRNazanin"/>
          <w:color w:val="111111"/>
          <w:sz w:val="28"/>
          <w:sz w:val="28"/>
          <w:szCs w:val="28"/>
          <w:rtl w:val="true"/>
          <w:lang w:bidi="fa-IR"/>
        </w:rPr>
        <w:t>عرفنا صلاة و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أوامر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متعلّق الأمر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الصلاة و نحوها من العبادات و هی أخص منها بالبدیهة کما لا یخفی علی من نظر فی تقسیم الفقهاء بل الروایات العبادات إلی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الصلاة مثلا واجبة بل هی عمود الدین، </w:t>
      </w:r>
      <w:r>
        <w:rPr>
          <w:rStyle w:val="FootnoteAnchor"/>
          <w:rtl w:val="true"/>
        </w:rPr>
        <w:footnoteReference w:id="2035"/>
      </w:r>
      <w:r>
        <w:rPr>
          <w:rFonts w:ascii="IRNazanin" w:hAnsi="IRNazanin" w:eastAsia="IRNazanin"/>
          <w:color w:val="111111"/>
          <w:sz w:val="28"/>
          <w:sz w:val="28"/>
          <w:szCs w:val="28"/>
          <w:rtl w:val="true"/>
          <w:lang w:bidi="fa-IR"/>
        </w:rPr>
        <w:t>و لا نشک فی أنّ مثل هذه العبادات لیست عامّة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الدوران مدار الصحّة کفایة فإنّک حیث تجعل إسم الصلاة دائرا مدار عدد الرکعات و الکیفیة الخاصّة لا یسعک أن تطلق إسمها علی من صلّی مضطجعا أو مستلقیا مع العجز و حیث تقع علی وجه صحیح تسمّی صلاة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کونها موضوعة للأعمّ یکون الأمر بمطلق الصلاة منصرفا إلی الفرد الظاهر فی لسان الشرع 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أن لا </w:t>
      </w:r>
      <w:r>
        <w:rPr>
          <w:rStyle w:val="FootnoteAnchor"/>
          <w:rtl w:val="true"/>
        </w:rPr>
        <w:footnoteReference w:id="2036"/>
      </w:r>
      <w:r>
        <w:rPr>
          <w:rFonts w:ascii="IRNazanin" w:hAnsi="IRNazanin" w:eastAsia="IRNazanin"/>
          <w:color w:val="111111"/>
          <w:sz w:val="28"/>
          <w:sz w:val="28"/>
          <w:szCs w:val="28"/>
          <w:rtl w:val="true"/>
          <w:lang w:bidi="fa-IR"/>
        </w:rPr>
        <w:t xml:space="preserve">ظهور فاستفادة حکم العموم من هذا المطلق منظور فیه بعد ظهور أنّ المنهی عنه منهما أکثر من المأمور به بمراتب فإنّا لا نفهم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هذا الإطلاق إلاّ طلب الفرد الموافق</w:t>
      </w:r>
      <w:r>
        <w:rPr>
          <w:rFonts w:eastAsia="IRNazanin" w:cs="IRNazanin"/>
          <w:color w:val="111111"/>
          <w:sz w:val="28"/>
          <w:szCs w:val="28"/>
          <w:rtl w:val="true"/>
          <w:lang w:bidi="fa-IR"/>
        </w:rPr>
        <w:t xml:space="preserve">. </w:t>
      </w:r>
      <w:bookmarkStart w:id="695" w:name="pg12930_148899"/>
    </w:p>
    <w:p>
      <w:pPr>
        <w:pStyle w:val="BookText"/>
        <w:rPr/>
      </w:pPr>
      <w:bookmarkEnd w:id="695"/>
      <w:r>
        <w:rPr>
          <w:rFonts w:ascii="IRNazanin" w:hAnsi="IRNazanin" w:eastAsia="IRNazanin"/>
          <w:color w:val="111111"/>
          <w:sz w:val="28"/>
          <w:sz w:val="28"/>
          <w:szCs w:val="28"/>
          <w:rtl w:val="true"/>
          <w:lang w:bidi="fa-IR"/>
        </w:rPr>
        <w:t>و آخر الأمر إنّا إنّما نقول علی هذا الأصل فی مواضع الاشتباه لورود الروایات و الخلاف المعتدّ به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قیام الإجماع و قضاء السیرة لقلنا بلزوم ذلک بمجرّد الاحتمالات العقلیّة،و لا نصغی إلی قول من یوجب الاحتیاط بمجرّد قیام الاحتمال،و أنّ العبادات مبنیّة بالإجماع علی نفی الزائد،لأنّ صاحب هذا القول لو عثر علی دلیل یفیده إیجاب شیء آخر لا یعدّه مخالفا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السند و التمسّک هو الإجماع العام المتقدّم المؤیّد بلزوم الحرج و الضیق،و منافاة السهولة فی الملّة إن أوجبنا سائر المحتملات أو سقوط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کلام لا یوقف له علی ساحل،و فی القلیل کفایة و اللّه الموفق</w:t>
      </w:r>
      <w:r>
        <w:rPr>
          <w:rFonts w:eastAsia="IRNazanin" w:cs="IRNazanin"/>
          <w:color w:val="111111"/>
          <w:sz w:val="28"/>
          <w:szCs w:val="28"/>
          <w:rtl w:val="true"/>
          <w:lang w:bidi="fa-IR"/>
        </w:rPr>
        <w:t>.</w:t>
      </w:r>
    </w:p>
    <w:p>
      <w:pPr>
        <w:pStyle w:val="Heading4"/>
        <w:numPr>
          <w:ilvl w:val="3"/>
          <w:numId w:val="1"/>
        </w:numPr>
        <w:rPr/>
      </w:pPr>
      <w:bookmarkStart w:id="696" w:name="__RefHeading___Toc3878326_3224264995"/>
      <w:bookmarkStart w:id="697" w:name="_Toc259"/>
      <w:bookmarkEnd w:id="696"/>
      <w:r>
        <w:rPr>
          <w:rtl w:val="true"/>
        </w:rPr>
        <w:t>[</w:t>
      </w:r>
      <w:r>
        <w:rPr>
          <w:rtl w:val="true"/>
        </w:rPr>
        <w:t>جواب السیّد محسن الأعرجی قدّس سرّه</w:t>
      </w:r>
      <w:r>
        <w:rPr>
          <w:rtl w:val="true"/>
        </w:rPr>
        <w:t>]</w:t>
      </w:r>
      <w:bookmarkEnd w:id="697"/>
    </w:p>
    <w:p>
      <w:pPr>
        <w:pStyle w:val="BookText"/>
        <w:rPr/>
      </w:pPr>
      <w:r>
        <w:rPr>
          <w:rFonts w:ascii="IRNazanin" w:hAnsi="IRNazanin" w:eastAsia="IRNazanin"/>
          <w:color w:val="111111"/>
          <w:sz w:val="28"/>
          <w:sz w:val="28"/>
          <w:szCs w:val="28"/>
          <w:rtl w:val="true"/>
          <w:lang w:bidi="fa-IR"/>
        </w:rPr>
        <w:t>و لما عرض هذا الجواب علی سیّدنا المحسن کتب علیه ما نصّه</w:t>
      </w:r>
      <w:r>
        <w:rPr>
          <w:rFonts w:eastAsia="IRNazanin" w:cs="IRNazanin"/>
          <w:color w:val="111111"/>
          <w:sz w:val="28"/>
          <w:szCs w:val="28"/>
          <w:rtl w:val="true"/>
          <w:lang w:bidi="fa-IR"/>
        </w:rPr>
        <w:t xml:space="preserve">: </w:t>
      </w:r>
      <w:r>
        <w:rPr>
          <w:rStyle w:val="FootnoteAnchor"/>
          <w:rtl w:val="true"/>
        </w:rPr>
        <w:footnoteReference w:id="2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علی عدم جواز التعویل علی الأصول إلاّ بعد إمعان النظر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صرنا إلیه ما یوجب الاعتماد علی الأصل قبل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محل البحث إنّما هو حیث لا یقوم دلیل علی الشرطیّة و الجزئیّة و المانعیّة بعد بذل الجهد و استفراغ الوسع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حیث یسوغ للفقیه أن یحکم فأثبت الشیخ بمجرّد الاحتمال لقول الفقیه و نحوه ممّا لیس بدلیل،و نفینا نحن عملا بأصل البراءة و أصل العدم،و کیف لا ننفی ما لو کان له أثر لظهور بل تواتر لعموم البلوی و توفّر الدواعی و ترادف الأنظار و تلاحق الأفکار و استمرار العلماء فی جمیع الأعصار علی التنقیر و التفتیش و الفحص؟؟</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التکلیف بالمجمل فإن دلّ علی وجوب الجزء المحتمل فإنّما یدلّ علیه بواسطة وجوب مقدّمة العلم و هو فی حیّز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و إن قلنا بوجوب المقدمة فقد نتوقّف فی </w:t>
      </w:r>
    </w:p>
    <w:p>
      <w:pPr>
        <w:pStyle w:val="BookText"/>
        <w:rPr/>
      </w:pPr>
      <w:r>
        <w:rPr>
          <w:rFonts w:ascii="IRNazanin" w:hAnsi="IRNazanin" w:eastAsia="IRNazanin"/>
          <w:color w:val="111111"/>
          <w:sz w:val="28"/>
          <w:sz w:val="28"/>
          <w:szCs w:val="28"/>
          <w:rtl w:val="true"/>
          <w:lang w:bidi="fa-IR"/>
        </w:rPr>
        <w:t>إیجاب هذا القسم،و ذلک أنّ أقصی ما استنهضناه هناک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إنّا نعقل من حال من أمر بشیء الأمر بجمیع ما یتوقّف علیه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رجعنا فی ذلک إلی العرف،و لما رجعنا فی مقدّمة العلم إلی حال الشارع فی التکالیف لم نقطع بأنّه ممّا یوجب فی الأمر الإتیان بکلّ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فیه الاشتباه و لا فی النهی ترکه،بل نجیز أن یقنع منّا بأحد الأمرین، فإنّا نفرق بین الشاهد و الغائب من حیث أن المصلحة فی الشاهد تعود إلیه بخلاف الغائب فإنّها تعود إلی المأمور فلا یبعد أن یقنع منه عند الاشتباه بالتکلیف بأحد الأمرین و لا أقل من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فنمنع وجوب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وقع فیه الاشتباه متعلّقین بأصل البراءة، و هذا بخلاف ما إذا کان المکلّف به معلوما ثم عرض الاشتباه و لا یتمّ إلاّ بالضمیمة کما فی غسل الوجه و الیدین و مسح الرأس و الرجلین و ستر العورة و نحو ذلک،فإنّه ممّا علم فیه الشغل بشیء بعینه و لم یقع الاشتباه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وجوب المقدّمة علی الإطلاق و لکن لا نسلّم بقاء هذه المجملات علی الإجمال بل قد جاء البیان و قد أوضحنا ذلک فی الأصل من ثلاث طرق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تلقیّناه عن حملة الشریعة بعد بذل الجهد و استفراغ الوسع فی المدد المتطاولة حتی لم یبق فی القوس منزع و لو کان هناک جزء آخر لظهر بطول البحث،إذا لم یکن التفصیل بعد السؤال بالقول و الفعل بیانا فکیف البیان؟أکان ما جاء به الثقاة العدول عن أرباب الشریعة و تلقّاه العلماء بالقبول أسوء حالا عندکم ممّا جاء عن أهل اللغة؟ألا توقّفتم هناک و أخذتم بالاحتمال و هو ممّا تدور علیه الأحکام أیضا فإنّه من موضوعاتها؟أنّی یسوّغ تأخیر البیان و قد مسّت الحاجة و اضطّر الحال؟و کیف یسوّغ لنا الأخذ بقول کلّ قائل و قد تقدّم إلینا الشارع أن لا نأخذ إلاّ بما قامت علیه الحجّة و لا سیّما فیما منه الاشتهار؟و هل هذا إلاّ کمن أرسل عبده فی تکالیف فرضها علی سبیل الإجمال و وعده بالبیان و نهاه أن یأخذ إلاّ بما تجیء به رسله و تنطق به کتبه فعمل بکلّ ما جاءت </w:t>
      </w:r>
    </w:p>
    <w:p>
      <w:pPr>
        <w:pStyle w:val="BookText"/>
        <w:rPr/>
      </w:pPr>
      <w:r>
        <w:rPr>
          <w:rFonts w:ascii="IRNazanin" w:hAnsi="IRNazanin" w:eastAsia="IRNazanin"/>
          <w:color w:val="111111"/>
          <w:sz w:val="28"/>
          <w:sz w:val="28"/>
          <w:szCs w:val="28"/>
          <w:rtl w:val="true"/>
          <w:lang w:bidi="fa-IR"/>
        </w:rPr>
        <w:t>به الرسل و نطقت به الکتب؛أتراک توجب علیه من وراء ذلک أن یأخذ بکلّ ما یخبر أن یکون مولاه أرسل فیه کتابا لم یبلغه أو رسولا لم یأته؟أم تعدّه أن أخذ بذلک مخالفا علی مولاه فیما تقدّم إلیه؟نعم إن اختلفت علیه الرسل و تعارضت الکتب فهناک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فیما نحن فیه ما لو تعارض البیان فی مجمل علی التکافؤ و لیس فی ذلک عندنا من إشکال للتخییر المجمع علیه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من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هل علی المجتهد إلاّ تناول الأحکام و تعرف الموضوعات الشرعیة من مجموع الأدلّة مبیّنا بعضها ببعض؟أهل علی المکلّف إلاّ ما ورد علیه کما هو الشأن فی مبادی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التکلیف بالمجمل و إن اقتضی بحسب اللغة الإتیان بجمیع الأجزاء الواقعیّة لتعلّقه بتمام الماهیّة،إلاّ أن أهل العرف إنما یعقلون من ذلک التکلیف بما وصل إلی المکلّف و ظهر لدیه و اطمأنّت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نفسه لا بکلّ ما توهّمه حسبما نعقله من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لی کلّ فقیه فی البلد و أعط کلّ فقیر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أتراک تتکلّف بعد بذل الجهد فی الفحص و المسألة إلاّ بما تعرف عنهم؟و کذلک اعطه الفقراء و فرّقه فی المساکین،إنما یراد من عرفت فقره و مسکنته بعد بذل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منّا قولا بدخول العلم فی مفاهیم الألفاظ کما یحکی عن بعضهم بل من قبیل تخصیص العموم بالعرف؛و بالجملة أخذ بما یعقله الناس فی محاوراتهم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أولئک إنما یریدون هذا لبعد صدور تلک الدعوی ممّن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فی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بثبوت الحقیقة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بما صار فیه حقیقة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المعنی الشرعی الّذی وقع الکلام فیه إنّما هو عند المتشرعة،فکان التکلیف علی هذا بالمعنی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الأجزاء المحتملة غیر داخلة فیه فإن المنساق من إطلاق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إنّما هو هذا المرکّب من هذه الأجزاء المعلومة المشهورة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الإنائین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مسألة الإنائین و ما نحن فیه من فرق،التکلیف فی أحد الإنائین معلوم للقطع بعروض النجاسة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ما هناک أنه اشتبه بآخر طاهر،فمن ثمّ وجب الامتثال فیه باجتناب ما وقع فیه الاشتباه للشغل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الجزء المحتمل فإنّ التکلیف به غیر معلوم بل أقصاه بیّن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صحّ لنا التعلّق فی نفیه بأصل البراءة و کذلک الحلال المختلط بالحرام و کذلک کلّ محظور اشتبه فی محصور فکیف یقاس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بالقیاس فاحملنا علیه؛أ لست إذ کان وجود الحرام فی المشتبه موهوما،بل مشکوکا،بل مظنونا تأخذ بالأصل و تتناول ما شئت و إلاّ تعلّقت هنا بالأصل و نفیت الجزء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ما نحن فیه الإناء یشکّ فی عروض النجاسة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الإنائین العبد یؤمر بإحضار شیء بعینه فاشتبه علیه بآخر،فإن قرّر التنظیر بنحو آخر کأن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إنّ لهذا المجمل معنی یراد و هو مشتبه بین معان أخر کالإناء و الحلال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الفرق بین المقامین أبین من أن یقع فیه الاشتباه فإنّ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المفروض فیما نحن فیه إن قد جاء فی البیان شیء،بل تبیّن المراد لدی المجتهد من مجموع الأدلّة کما تبیّن له سائر الأحکام،بل وجد ما یدلّ علی المنع من الأخذ بغیره،و هذا بخلاف المشتبه فی المثالین فإنّه علی محض الاشتباه لم یجیء فیه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حال العبادات کحال الحلال المختلط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ظاهر فی اختیار التقریر الأخیر و قد عرفت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الإجمال مکابرة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الشیخ یری أهل هذا الخلاف العظیم ألّذی یدعیّه کانوا متّفقین علی إثبات الأجزاء المحتملة معترفین ببقاء الإجمال؟فلیت شعری فیما کان الاختلاف؟کلاّ إن وقع الخلاف فی اشتباه نادر کالرفع من الرکوع و الهوی من السجود و جلسة الاستراحة و السّلام فلا ریب أنّ من ذهب إلی الجزئیّة یقول أنّ الصلاة ما تألّف منها؛و من نفاها قال هی ما تألّف ممّا عداها،و بالجملة فکلّ منهم یدّعی حصول البیان من مجموع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إنکار بقاء الإجمال مکابرة؟أتری أنّ القوم کلّهم کانوا مکابرین؟إنّما وقع هذا لبعض المتأخّرین لم یقم له علی جزئیّة الحلّیّة مثلا دلیل و رأی الخلاف فی ذلک فأراد أن یحتاط بها فجعل یتعلّق بهذا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تعرف أن التعلّق بهذه القاعدة فی إثبات الأجزاء المحتملة لم یکن معروفا من قبل و إلاّ لم یعظم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المعروف فی ذلک التمسّک بأصل البراءة و الأخذ بالأقل و لذلک تراهم یعدّون الأخذ بالأقل فی الأدلّة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قسم ما لا یتوقّف علی الخطاب من دلیل العقل إلی خمسة و عدّ ما یستفاد من قضیة العقل کردّ الأمانة أوّلا،و التمسک بالبراءة الأصلیّة ثانیّا،و بعدم الدلیل ثالثا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بالأقلّ عند فقد الدلیل علی الأکثر کدیة الذمّی عندنا لأنّه المتیقّن فیبقی الباقی علی الأصل و هو راجع إلیها</w:t>
      </w:r>
      <w:r>
        <w:rPr>
          <w:rFonts w:eastAsia="IRNazanin" w:cs="IRNazanin"/>
          <w:color w:val="111111"/>
          <w:sz w:val="28"/>
          <w:szCs w:val="28"/>
          <w:rtl w:val="true"/>
          <w:lang w:bidi="fa-IR"/>
        </w:rPr>
        <w:t xml:space="preserve">» </w:t>
      </w:r>
      <w:r>
        <w:rPr>
          <w:rStyle w:val="FootnoteAnchor"/>
          <w:rtl w:val="true"/>
        </w:rPr>
        <w:footnoteReference w:id="2039"/>
      </w:r>
      <w:r>
        <w:rPr>
          <w:rFonts w:ascii="IRNazanin" w:hAnsi="IRNazanin" w:eastAsia="IRNazanin"/>
          <w:color w:val="111111"/>
          <w:sz w:val="28"/>
          <w:sz w:val="28"/>
          <w:szCs w:val="28"/>
          <w:rtl w:val="true"/>
          <w:lang w:bidi="fa-IR"/>
        </w:rPr>
        <w:t xml:space="preserve">یعنی البراءة الأصلیة،و کذا قال غیره و مثّله بأرش عین الدابة و معلوم أن الأخذ بالأقلّ لیس بدلیل و لا وجه لذلک سوی استمرار الطریقة و ذلک أنّهم کلّما شکّوا فی الزیادة أخذوا بالأقلّ متعلّقین بأصل البراءة فی التکلیف و أصل العدم فی الوضع،فلمّا اشتهرت هذه الطریقة و ظهرت حجّة الأخذ بالأقل صاروا إذا شکّوا فی زیادة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تعلّقوا بهذا العنوان من دون إشارة إلی دلیله أعنی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صار کالعلم المنصوب بإزاء الدلیل عدّوه فی الأدلّة و قالوا أنّه یرجع إلی أصل البراءة، کما صنعوا مثله فی عدم الدلیل حیث عدّوه منها و نصّوا علی رجوعه إلی الأصل المذکور؛</w:t>
      </w:r>
    </w:p>
    <w:p>
      <w:pPr>
        <w:pStyle w:val="BookText"/>
        <w:rPr/>
      </w:pPr>
      <w:r>
        <w:rPr>
          <w:rFonts w:ascii="IRNazanin" w:hAnsi="IRNazanin" w:eastAsia="IRNazanin"/>
          <w:color w:val="111111"/>
          <w:sz w:val="28"/>
          <w:sz w:val="28"/>
          <w:szCs w:val="28"/>
          <w:rtl w:val="true"/>
          <w:lang w:bidi="fa-IR"/>
        </w:rPr>
        <w:t>و من عدّه دلیلا برأسه خصّه بما تعمّ البلوی لیفضی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الإجماع منعقد علی وجوب الدیة فی الأول و الأرش فی الثانی و کلاهما أمر مجمل و قد رأیت کیف أخذوا فیها بالأقلّ مع أنّ هذا لیس ممّا نحن فیه لجهالة الحکم مع استواء الاحتمالین؟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تعلّقوا بالاحتیاط و لکن فی غیر هذا الباب و ذلک کما احتجّ العلاّمة علی أنّ تعلّق الشکّ بالأجزاء فی الأولیین مبطل للصلاة بأنّا مکلّفون بعبادة تامّة غیر ناقصة </w:t>
      </w:r>
    </w:p>
    <w:p>
      <w:pPr>
        <w:pStyle w:val="BookText"/>
        <w:rPr/>
      </w:pPr>
      <w:r>
        <w:rPr>
          <w:rFonts w:ascii="IRNazanin" w:hAnsi="IRNazanin" w:eastAsia="IRNazanin"/>
          <w:color w:val="111111"/>
          <w:sz w:val="28"/>
          <w:sz w:val="28"/>
          <w:szCs w:val="28"/>
          <w:rtl w:val="true"/>
          <w:lang w:bidi="fa-IR"/>
        </w:rPr>
        <w:t>و لا زائدة فإذا شککنا فی الرکوع مثلا فإن رکعنا احتملت الزیادة،و إن ترکنا احتملت النقیصة فلا جرم وجب استقبال الصلاة من رأس لتوقّف یقین البراءة علیه</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و هو کما تری ممّا علم فیها التکلیف و شکّ فی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تعلّق بعضهم فی وجوب السبع فی الغسل من الولوغ بالإجماع علی النجاسة فی المزیل؛و هذا أیضا غیر ما نحن و إن ظنّ أنّه منه،و ذلک أنّ الحکم فیه غیر معلوم و إنّما قام هناک احتمالان الواحدة و السبع إذا المفروض الغضّ عمّا جاء بتلک من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ناسا تمسّکوا فی هذه أیضا بأصل البراءة فلم یوجبوا إلاّ الواحدة </w:t>
      </w:r>
      <w:r>
        <w:rPr>
          <w:rStyle w:val="FootnoteAnchor"/>
          <w:rtl w:val="true"/>
        </w:rPr>
        <w:footnoteReference w:id="2041"/>
      </w:r>
      <w:r>
        <w:rPr>
          <w:rFonts w:ascii="IRNazanin" w:hAnsi="IRNazanin" w:eastAsia="IRNazanin"/>
          <w:color w:val="111111"/>
          <w:sz w:val="28"/>
          <w:sz w:val="28"/>
          <w:szCs w:val="28"/>
          <w:rtl w:val="true"/>
          <w:lang w:bidi="fa-IR"/>
        </w:rPr>
        <w:t xml:space="preserve">و هو ألّذی اختاره </w:t>
      </w:r>
      <w:r>
        <w:rPr>
          <w:rStyle w:val="FootnoteAnchor"/>
          <w:rtl w:val="true"/>
        </w:rPr>
        <w:footnoteReference w:id="2042"/>
      </w:r>
      <w:r>
        <w:rPr>
          <w:rFonts w:ascii="IRNazanin" w:hAnsi="IRNazanin" w:eastAsia="IRNazanin"/>
          <w:color w:val="111111"/>
          <w:sz w:val="28"/>
          <w:sz w:val="28"/>
          <w:szCs w:val="28"/>
          <w:rtl w:val="true"/>
          <w:lang w:bidi="fa-IR"/>
        </w:rPr>
        <w:t xml:space="preserve">المحقّق فی أصول </w:t>
      </w:r>
      <w:r>
        <w:rPr>
          <w:rStyle w:val="FootnoteAnchor"/>
          <w:rtl w:val="true"/>
        </w:rPr>
        <w:footnoteReference w:id="2043"/>
      </w:r>
      <w:r>
        <w:rPr>
          <w:rFonts w:ascii="IRNazanin" w:hAnsi="IRNazanin" w:eastAsia="IRNazanin"/>
          <w:color w:val="111111"/>
          <w:sz w:val="28"/>
          <w:sz w:val="28"/>
          <w:szCs w:val="28"/>
          <w:rtl w:val="true"/>
          <w:lang w:bidi="fa-IR"/>
        </w:rPr>
        <w:t>و إن احتمل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الأصحاب فی أرش عین الدابّة إلی الأقلّ تمسّکا بالأصل معروف</w:t>
      </w:r>
      <w:r>
        <w:rPr>
          <w:rFonts w:eastAsia="IRNazanin" w:cs="IRNazanin"/>
          <w:color w:val="111111"/>
          <w:sz w:val="28"/>
          <w:szCs w:val="28"/>
          <w:rtl w:val="true"/>
          <w:lang w:bidi="fa-IR"/>
        </w:rPr>
        <w:t xml:space="preserve">. </w:t>
      </w:r>
      <w:r>
        <w:rPr>
          <w:rStyle w:val="FootnoteAnchor"/>
          <w:rtl w:val="true"/>
        </w:rPr>
        <w:footnoteReference w:id="204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فهذا کلّه لیس ممّا نحن فیه إنّما محلّ الکلام ما إذا علم التکلیف بشیء و لم یقع فی ذلک المعلوم شکّ و لا شبهة و لکن قام هناک احتمال دخول أمر آخر فیه و انضمام تکلیف زائد إلیه من غیر دلیل،و کذلک ما جاء فی الأخبار من الأمر بالاحتیاط فی خصوصیات الموارد کروایة إبن وضّاح الواردة فی أمر الغروب، </w:t>
      </w:r>
      <w:r>
        <w:rPr>
          <w:rStyle w:val="FootnoteAnchor"/>
          <w:rtl w:val="true"/>
        </w:rPr>
        <w:footnoteReference w:id="2045"/>
      </w:r>
      <w:r>
        <w:rPr>
          <w:rFonts w:ascii="IRNazanin" w:hAnsi="IRNazanin" w:eastAsia="IRNazanin"/>
          <w:color w:val="111111"/>
          <w:sz w:val="28"/>
          <w:sz w:val="28"/>
          <w:szCs w:val="28"/>
          <w:rtl w:val="true"/>
          <w:lang w:bidi="fa-IR"/>
        </w:rPr>
        <w:t xml:space="preserve">و صحیحة عبد الرحمن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العدّة، </w:t>
      </w:r>
      <w:r>
        <w:rPr>
          <w:rStyle w:val="FootnoteAnchor"/>
          <w:rtl w:val="true"/>
        </w:rPr>
        <w:footnoteReference w:id="2046"/>
      </w:r>
      <w:r>
        <w:rPr>
          <w:rFonts w:ascii="IRNazanin" w:hAnsi="IRNazanin" w:eastAsia="IRNazanin"/>
          <w:color w:val="111111"/>
          <w:sz w:val="28"/>
          <w:sz w:val="28"/>
          <w:szCs w:val="28"/>
          <w:rtl w:val="true"/>
          <w:lang w:bidi="fa-IR"/>
        </w:rPr>
        <w:t xml:space="preserve">و صحیحته الأخری الواردة فی قتل الصید، </w:t>
      </w:r>
      <w:r>
        <w:rPr>
          <w:rStyle w:val="FootnoteAnchor"/>
          <w:rtl w:val="true"/>
        </w:rPr>
        <w:footnoteReference w:id="2047"/>
      </w:r>
      <w:r>
        <w:rPr>
          <w:rFonts w:ascii="IRNazanin" w:hAnsi="IRNazanin" w:eastAsia="IRNazanin"/>
          <w:color w:val="111111"/>
          <w:sz w:val="28"/>
          <w:sz w:val="28"/>
          <w:szCs w:val="28"/>
          <w:rtl w:val="true"/>
          <w:lang w:bidi="fa-IR"/>
        </w:rPr>
        <w:t xml:space="preserve">و روایة شعیب الحدّاد الواردة فی تزویج المطلّقة ثالثا علی غیر السنّة </w:t>
      </w:r>
      <w:r>
        <w:rPr>
          <w:rStyle w:val="FootnoteAnchor"/>
          <w:rtl w:val="true"/>
        </w:rPr>
        <w:footnoteReference w:id="2048"/>
      </w:r>
      <w:r>
        <w:rPr>
          <w:rFonts w:ascii="IRNazanin" w:hAnsi="IRNazanin" w:eastAsia="IRNazanin"/>
          <w:color w:val="111111"/>
          <w:sz w:val="28"/>
          <w:sz w:val="28"/>
          <w:szCs w:val="28"/>
          <w:rtl w:val="true"/>
          <w:lang w:bidi="fa-IR"/>
        </w:rPr>
        <w:t>علی أنّها ظاهرة فی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بالجملة إذا سبرت لم تکد تعثر علی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روایة تدلّ علی الاحتیاط بالخبر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عند المتشرعّة و لا فی الأخبار حدّ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مثبت الجزء المحتمل یقول أنّ الصلاة ألّتی أمر اللّه تعالی بها هی هذا المجموع المؤلّف من الأجزاء المجمع علیها و هذا الجزء المختلف فیه الثابت عنده و إنّ ذلک هو ألّذی قامت علیه الأدلّة و دلّت علیه الأخبار،و أن النافی یقول أنّ الصلاة ألّتی أمر اللّه تعالی بها هذا المجموع المؤلّف من الأجزاء المجمع علیها لیس إلاّ،و إنّ الذی قامت علیه الأدلّة و دلّت علیه الأخبار ذلک فقد بان أنّ للصلاة عند کلّ من المثبت و النافی حدّا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فحصول التحدید من مجموع الأخبار و الجمع بینهما ممّا لا ینبغی أن یشکّ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لک وجه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لها حقیقة لما قام فیها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تری الفقیه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یقال الفقیه یدور مدار غلبة ظنّه و ظهوره له فأیّ بأس فی إثبات ما نفی و نفی ما أثبت کما هو الشأن فی سائر الأحکام؟هل للفقیه عمل سوی النقض و الإبرام؟ فإذا أثبت کان التحدید بالمجموع،و إن نفی کان التحدید الباقی عساه یرید ألّذی لا یمرّ الشکّ بساحته لقیام الحجج القاطعة متی انحصرت الأدلّة فی القواطع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تلک الأجزاء لیست من مقوّماتها ممّا یأبی عنه إطلاق إسم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بالأجزاء،الأجزاء المحتملة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فمعلوم أن من ینفیها و یمنع کونها من مقوّماتها لا یطلق علیها إسم الأجزاء إنما یطلق إسم الجزء علی ما ثبت ترکّب الکلّ منه؛و إن أراد الأجزاء الثابتة فمتی ادّعینا فی جزء أنّه لیس من مقوّمات الکلّ؟و دعوی وضع الإسم للقدر المشترک لا تستلزم صحّة الإطلاق علی ناقص الأجزاء و أنّی یصحّ ما وضع للکلّ علی البعض إلاّ علی ضرب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تستلزم صحّة الإطلاق علی فاقد الشرائط من حیث أن توفّر الشرائط و ارتفاع الموانع لم یؤخذ فی الوضع و قد أوضحنا هذا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 من خاض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أراد الأجزاء المحتملة فکیف یظهر للفقیه تألّف هذه العبادة المشتهرة فی الأقطار الظاهرة ظهور الشمس فی رابعة النهار من الأجزاء المحتملة ألّتی لم تقم علی جزئیّتها حجّة و لم ینهض لها دلیل و لا ورد عن أرباب الشریعة فیها أثر کما هو المفروض، بل کان أقصی أمرها قیام الاحتمال و لو جاء فی مثله خبر لکان من حقّه أن لا یستتر لعموم البلوی و توفّر الدواعی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بالأجزاء التابعة فقد عرفت براءة ساحتنا من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یصحّ للشیخ أن یتعلّق علینا بمثل هذا و کلامنا صریح فی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بان لک أن ما أطال فیه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کفاک شاهدا علی أن العبادات أسماء للصحیحة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أخره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عمدة ما تعلّق به القوم فی دعوی الوضع للصحیح و هی الشبهة الثالثة و قد أجبنا عنها فی الأصل بأنّ الأمر أنّما یتعلّق بما دلّ علیه اللفظ و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ها هنا إلا القدر المشترک مع قطع النظر عن العوارض الخارجیّة من صحّة أو فساد و هو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نشکّ فی أن هذه العبادات لیست عامّه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من له أدنی مسکة فی المحاورات أن لیس معنی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کلّ صلاة و إنما المراد الطبیعة أی هذا الجنس من العمل عمود الدین،ما کنت أؤثّر أن یذهب هذا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یسعک أن تطلق اسمها علی من صلّی مضطجعا أو 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کلامنا ما یوجب شیئا من هذا و قد عرفت أن دعوی الوضع القدر المشترک لا تستلزم صحّة الإطلاق علی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منصرفا إلی الفرد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الموجب للاحتیاط هو الإجمال لم یتّجه الفرق بین المقامین بعد قیام الاحتمال و اشتراک الکلّ فی عدم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أوجب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 اعتبار کلّ احتمال لا یقوم علی نفیه إجماع لتوقّف یقین البراءة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لمّا رأی شناعة ذلک سلک بین بین و خالف المذهبین مع أن ما تعلّق به حاکم علیه فی البنائین</w:t>
      </w:r>
      <w:r>
        <w:rPr>
          <w:rFonts w:eastAsia="IRNazanin" w:cs="IRNazanin"/>
          <w:color w:val="111111"/>
          <w:sz w:val="28"/>
          <w:szCs w:val="28"/>
          <w:rtl w:val="true"/>
          <w:lang w:bidi="fa-IR"/>
        </w:rPr>
        <w:t xml:space="preserve">). </w:t>
      </w:r>
      <w:r>
        <w:rPr>
          <w:rStyle w:val="FootnoteAnchor"/>
          <w:rtl w:val="true"/>
        </w:rPr>
        <w:footnoteReference w:id="205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الإجماع المتقدّم و لزوم الحرج و الضیق فلا یدفع عنه ضیما </w:t>
      </w:r>
      <w:r>
        <w:rPr>
          <w:rStyle w:val="FootnoteAnchor"/>
          <w:rtl w:val="true"/>
        </w:rPr>
        <w:footnoteReference w:id="2051"/>
      </w:r>
      <w:r>
        <w:rPr>
          <w:rFonts w:ascii="IRNazanin" w:hAnsi="IRNazanin" w:eastAsia="IRNazanin"/>
          <w:color w:val="111111"/>
          <w:sz w:val="28"/>
          <w:sz w:val="28"/>
          <w:szCs w:val="28"/>
          <w:rtl w:val="true"/>
          <w:lang w:bidi="fa-IR"/>
        </w:rPr>
        <w:t>لیرد ذلک کلّه فی المشتبه بغیر المحصور و بلوغ ما نحن فیه إلی ذلک فی حیّز المنع،قل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فی </w:t>
      </w:r>
    </w:p>
    <w:p>
      <w:pPr>
        <w:pStyle w:val="BookText"/>
        <w:rPr/>
      </w:pPr>
      <w:r>
        <w:rPr>
          <w:rFonts w:ascii="IRNazanin" w:hAnsi="IRNazanin" w:eastAsia="IRNazanin"/>
          <w:color w:val="111111"/>
          <w:sz w:val="28"/>
          <w:sz w:val="28"/>
          <w:szCs w:val="28"/>
          <w:rtl w:val="true"/>
          <w:lang w:bidi="fa-IR"/>
        </w:rPr>
        <w:t>الأذان و الإقامة و الرفع من الرکوع و الهوی إلی السجود و جلسة الاستراحة و السّلام خلاف معتدّ به فاعتبرناه بجزئیّة ذلک کلّه ثمّ عثرنا علی قول شاذ فی التکبیر بعد السّلام مثلا أو لم نعثر و لم یقم إجماع علی نفی جزئیّته،أحقّ إن اعتبار الأخیر یفضی بنا إلی الحرج و یخرج بالخلاف عن الخطر؟بل لو کان الخلاف فی جمیع ما ذکرنا غیر معتدّ به أو أنّ هذه الخمسة مثلا أجزاء و إن نزعم ذلک فی کلّ شیء احتملناه بعد تکلیف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فلیس فی اعتقاد جزئیّة من جرح بعد رجوعه إلی قاعدة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مضبوطة و هی أن کلّ ما احتمل جزئیّته کلاّ لیس فی ذلک ما تقتضی إلی تعدّد صور المجمل بحیث تخرج عن الحصر إذ أقصاها</w:t>
      </w:r>
      <w:r>
        <w:rPr>
          <w:rFonts w:eastAsia="IRNazanin" w:cs="IRNazanin"/>
          <w:color w:val="111111"/>
          <w:sz w:val="28"/>
          <w:szCs w:val="28"/>
          <w:rtl w:val="true"/>
          <w:lang w:bidi="fa-IR"/>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سلّمنا،و لکن إنّما سقطت المراعاة فی غیر المحصور للزوم الحرج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التزام جمیع ما یفعله الإنسان فی الصلاة من ضیق بعد أن یکون الأمر له ضابطة،نعم لو اعتبروا کلّ احتمال لزم ذلک،لکنّ القوم شرطوا عدم الإجماع علی نفیه و ما کانوا لیجیزوا مخالفة الإجماع،و معلوم أن أکثر الاحتمالات العقلیّة منفی بالإجماع؛بلی اللهمّ ما جاءت به الأخبار تلحظ و کیف لا تلحظ ما قامت به الحجّة إلاّ أن یکون ما جاء به ساقطا عن الاعتبار قد أعرض عنه الأصحاب فنعرض کما أعرضوا فإن تعارضت فیه،هذا یثبته و ذاک ینفیه و تکافأت فطریقتنا فی ذلک معروفة قد حکی علیها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رجّح ما دلّ علی الإثبات لمکان الاحتیاط فإنّه من المرجّحات فلا 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إذا کان فی الجزئیّة و عدمها فلا احتیاط فی شیء منها،و کذلک إن کان فی الفعل و الترک؛و إن کان فی إیجاب الفعل و استحبابه،فلا ریب أنّ الحائط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أین هذا من دعوی الجزئیّة؟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و لکن یکون ثبوت الجزئیّة حینئذ بقاعدة الترجیح بالاحتیاط لا بقاعدة الشغل الیقینی حتی یکون منشأ الثبوت هو التکلیف بالمجمل کما هو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هذه القاعدة إلاّ عموم ما جاء فی الأمر بالاحتیاط کقوله صلّی اللّه علیه و آله فیما روی الفریقان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2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أمیر المؤمنین علیه السّلام فیما روی الشیخ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 xml:space="preserve">» </w:t>
      </w:r>
      <w:r>
        <w:rPr>
          <w:rStyle w:val="FootnoteAnchor"/>
          <w:rtl w:val="true"/>
        </w:rPr>
        <w:footnoteReference w:id="2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 فیما روی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بالاحتیاط لدینک فی جمیع أمورک ما تجد إلیه سبیلا</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و ما روی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بناکب عن الصراط من سلک طریق الاحتیاط</w:t>
      </w:r>
      <w:r>
        <w:rPr>
          <w:rFonts w:eastAsia="IRNazanin" w:cs="IRNazanin"/>
          <w:color w:val="111111"/>
          <w:sz w:val="28"/>
          <w:szCs w:val="28"/>
          <w:rtl w:val="true"/>
          <w:lang w:bidi="fa-IR"/>
        </w:rPr>
        <w:t xml:space="preserve">» </w:t>
      </w:r>
      <w:r>
        <w:rPr>
          <w:rStyle w:val="FootnoteAnchor"/>
          <w:rtl w:val="true"/>
        </w:rPr>
        <w:footnoteReference w:id="2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أنّ الاحتیاط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الأخذ بالثقة؛ </w:t>
      </w:r>
      <w:r>
        <w:rPr>
          <w:rStyle w:val="FootnoteAnchor"/>
          <w:rtl w:val="true"/>
        </w:rPr>
        <w:footnoteReference w:id="2057"/>
      </w:r>
      <w:r>
        <w:rPr>
          <w:rFonts w:ascii="IRNazanin" w:hAnsi="IRNazanin" w:eastAsia="IRNazanin"/>
          <w:color w:val="111111"/>
          <w:sz w:val="28"/>
          <w:sz w:val="28"/>
          <w:szCs w:val="28"/>
          <w:rtl w:val="true"/>
          <w:lang w:bidi="fa-IR"/>
        </w:rPr>
        <w:t xml:space="preserve">و فی الشریعة </w:t>
      </w:r>
      <w:r>
        <w:rPr>
          <w:rStyle w:val="FootnoteAnchor"/>
          <w:rtl w:val="true"/>
        </w:rPr>
        <w:footnoteReference w:id="2058"/>
      </w:r>
      <w:r>
        <w:rPr>
          <w:rFonts w:ascii="IRNazanin" w:hAnsi="IRNazanin" w:eastAsia="IRNazanin"/>
          <w:color w:val="111111"/>
          <w:sz w:val="28"/>
          <w:sz w:val="28"/>
          <w:szCs w:val="28"/>
          <w:rtl w:val="true"/>
          <w:lang w:bidi="fa-IR"/>
        </w:rPr>
        <w:t>هو الأخذ بما یخرج عن العهدة علی جمیع الوجوه و معلوم أن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یجب الأخذ بالحائطة إلاّ أن یدلّ دلیل علی خلافه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ادّعی هذه الخطابات و نظر فی مواردها و رائهم أکثر ما یوردون ذلک فیما إذا کانت الشبهة فی موضع الحکم کجوائز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الظالم،و ما یهدی إلی الولاة،و کسب من لا یجتنب الحرام،و سؤر ما لا یتّقی النجاسة،علم أنّ الأمر فیها مستعمل فیما تناول الوجوب و الندب من باب عموم المجاز</w:t>
      </w:r>
      <w:r>
        <w:rPr>
          <w:rFonts w:eastAsia="IRNazanin" w:cs="IRNazanin"/>
          <w:color w:val="111111"/>
          <w:sz w:val="28"/>
          <w:szCs w:val="28"/>
          <w:rtl w:val="true"/>
          <w:lang w:bidi="fa-IR"/>
        </w:rPr>
        <w:t xml:space="preserve">. </w:t>
      </w:r>
      <w:bookmarkStart w:id="698" w:name="pg12930_148911"/>
    </w:p>
    <w:p>
      <w:pPr>
        <w:pStyle w:val="BookText"/>
        <w:rPr/>
      </w:pPr>
      <w:bookmarkEnd w:id="698"/>
      <w:r>
        <w:rPr>
          <w:rFonts w:ascii="IRNazanin" w:hAnsi="IRNazanin" w:eastAsia="IRNazanin"/>
          <w:color w:val="111111"/>
          <w:sz w:val="28"/>
          <w:sz w:val="28"/>
          <w:szCs w:val="28"/>
          <w:rtl w:val="true"/>
          <w:lang w:bidi="fa-IR"/>
        </w:rPr>
        <w:t>سلّمنا و لکنّه معارض بمجموع ما جاء فی أصل البراءة و أصل الإباحة،و لا جمع إلاّ بتنزیل ما جاء فی الاحتیاط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جاء فی الزهد و مکارم الأخلاق فإن أکثره أوامر،و لیس هناک إلاّ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 لکن یجب تخصیصه بغیر ما نحن فیه لما جاء من المنع بالأخذ بکلّ خبر کان و الإصغاء إلی کل ناطق،أتراهم یأمرون بالاحتیاط لخبر نادر و قد أعرض عنه الأصحاب،أو قول قائل منکبّ طریقتهم و هم ینهون عن مثلها ما زالوا یحذرون عن القول بغیر علم و العمل بالخبر من دون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تعلم أنّ ما أعرض عنه الأصحاب من الأخبار أو شذّ منهم هو خبر الواحد ألّذی لم تزل الطائفة مجمعة علی الإعراض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و لکن أقصاه الإتیان بالمحتمل و أین هذا من دعوی الجزئیّة؟و کیف کان فإثبات الجزئیّة بالاحتمال تشریع یجب التخرج عنه </w:t>
      </w:r>
      <w:r>
        <w:rPr>
          <w:rStyle w:val="FootnoteAnchor"/>
          <w:rtl w:val="true"/>
        </w:rPr>
        <w:footnoteReference w:id="2059"/>
      </w:r>
      <w:r>
        <w:rPr>
          <w:rFonts w:ascii="Amiri" w:hAnsi="Amiri" w:eastAsia="Amiri" w:cs="Amiri"/>
          <w:color w:val="111111"/>
          <w:sz w:val="28"/>
          <w:sz w:val="28"/>
          <w:szCs w:val="28"/>
          <w:rtl w:val="true"/>
          <w:lang w:bidi="ar-SA"/>
        </w:rPr>
        <w:t>و لا أقلّ من الاحتیاط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 و الحمد للّه أوّلا و آخرا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878328_3224264995"/>
      <w:bookmarkStart w:id="700" w:name="_Toc260"/>
      <w:bookmarkEnd w:id="699"/>
      <w:r>
        <w:rPr>
          <w:rtl w:val="true"/>
        </w:rPr>
        <w:t>[</w:t>
      </w:r>
      <w:r>
        <w:rPr>
          <w:rtl w:val="true"/>
        </w:rPr>
        <w:t>حاشیة الشیخ جعفر الکبیر قدّس سرّه</w:t>
      </w:r>
      <w:r>
        <w:rPr>
          <w:rtl w:val="true"/>
        </w:rPr>
        <w:t>]</w:t>
      </w:r>
      <w:bookmarkEnd w:id="700"/>
    </w:p>
    <w:p>
      <w:pPr>
        <w:pStyle w:val="BookText"/>
        <w:rPr/>
      </w:pPr>
      <w:r>
        <w:rPr>
          <w:rFonts w:ascii="IRNazanin" w:hAnsi="IRNazanin" w:eastAsia="IRNazanin"/>
          <w:color w:val="111111"/>
          <w:sz w:val="28"/>
          <w:sz w:val="28"/>
          <w:szCs w:val="28"/>
          <w:rtl w:val="true"/>
          <w:lang w:bidi="fa-IR"/>
        </w:rPr>
        <w:t>و لمّا عرض هذا الجواب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الأوّل منّا فتوطئة و تمهید </w:t>
      </w:r>
      <w:r>
        <w:rPr>
          <w:rStyle w:val="FootnoteAnchor"/>
          <w:rtl w:val="true"/>
        </w:rPr>
        <w:footnoteReference w:id="2060"/>
      </w:r>
      <w:r>
        <w:rPr>
          <w:rFonts w:ascii="IRNazanin" w:hAnsi="IRNazanin" w:eastAsia="IRNazanin"/>
          <w:color w:val="111111"/>
          <w:sz w:val="28"/>
          <w:sz w:val="28"/>
          <w:szCs w:val="28"/>
          <w:rtl w:val="true"/>
          <w:lang w:bidi="fa-IR"/>
        </w:rPr>
        <w:t>فلا ینبغی التعرّض إلاّ بنفیه من أصله إن أمکن، و أمّا نفی وجوب المقدّمة العلمیّة فبحث لفظی للاکتفاء باللآبدّیّة،و أصل البراءة لعمومه مخصوص باستصحابات خاصّة غیر خفیّة،</w:t>
      </w:r>
    </w:p>
    <w:p>
      <w:pPr>
        <w:pStyle w:val="BookText"/>
        <w:rPr/>
      </w:pPr>
      <w:r>
        <w:rPr>
          <w:rFonts w:ascii="IRNazanin" w:hAnsi="IRNazanin" w:eastAsia="IRNazanin"/>
          <w:color w:val="111111"/>
          <w:sz w:val="28"/>
          <w:sz w:val="28"/>
          <w:szCs w:val="28"/>
          <w:rtl w:val="true"/>
          <w:lang w:bidi="fa-IR"/>
        </w:rPr>
        <w:t>و الفرق فی المجمل بین ما طرأ الاشتباه أو سبق مردود بأنّ سبق العلم إن أرید به من أهل الشرع فالسبق فی الجمیع و أمّا منّا فلا فرق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البیان فجوابه أنّی اقسم علیک بأجدادک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ورود الجزء علیک إن تبیّن حقیقة الصلاة إن کانت عندک معلومة فإنّی إلی الآن متأمّل فی </w:t>
      </w:r>
    </w:p>
    <w:p>
      <w:pPr>
        <w:pStyle w:val="BookText"/>
        <w:rPr/>
      </w:pPr>
      <w:r>
        <w:rPr>
          <w:rFonts w:ascii="IRNazanin" w:hAnsi="IRNazanin" w:eastAsia="IRNazanin"/>
          <w:color w:val="111111"/>
          <w:sz w:val="28"/>
          <w:sz w:val="28"/>
          <w:szCs w:val="28"/>
          <w:rtl w:val="true"/>
          <w:lang w:bidi="fa-IR"/>
        </w:rPr>
        <w:t>وجوب الأربعة،أو التسعة،أو الإثنی عشر فی التسبیح بدل القراءة،و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التشهّد،و فی لزوم التصریح باسم النبی صلّی اللّه علیه و آله فی ابتداء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إضافة الآل علیهم السّلام و أنّ الصلاة علی الآل واجبة أم لا؟فإن کان هنا بیانا معروفا فاحکم فإنّک ادعّیت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ظهور الأمر و راجع الآثار و الأخبار؛یا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تدری أنّ العلماء حتی الیوم کثیرا ما یتوقّفون و یتحیّرون فی واجبات الصلاة فأین البدیهة؟فبیّن لنا ذلک و أرسل لنا القوس و أین هذا ممّا فی اللغة من بیان الألفاظ و کشف معانیها؛و قضیّة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قضت بجواز الاقتصار لأوّل من بلغته الأخبار علی تکبیرة الإحرام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کلّ أحد أنّ الصلاة إسم لعمل مخصوص و الشارع بیّنها جزءا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جاءت الرسل ببیان تمام العمل لسلم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هل علی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طریقتنا فی آخر حاشیتنا تعویلا علی الإجماع حیث لا نزاع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مسألة الإنائین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المسألتین لاشتباه المطلوب فی کلّ منهما غیر أنّه فی أحدهما ترک و فی الآخر فعل و دعوی البیان قد سبق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الشیخ یری أهل هذا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غرضی حاصل الإجمال لا أطلب علیک البیان و أنّه لیس هناک شیء بیّن واضح ترجع إلیه کما ادّعیت فی رسالتک الأولی من أنّ أساطین العلماء لا یخفی أمر هذه الحقیقة و أنّها بینهم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یصحّ للشیخ أنّ یتعلّق علینا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الناظر فی کلام الفقهاء لا یجد مسألة الصلاة إلاّ کمسألة لغویة اختلف فیها کلام أهل اللغة و اضطربت فیها ادلتهم و إن کانت فی الحقیقة واحدة و أقصی ما فی هذا الکلام أنّه یرجع إلی ما قرّرته أخیرا فی آخر الحاشیة</w:t>
      </w:r>
      <w:r>
        <w:rPr>
          <w:rFonts w:eastAsia="IRNazanin" w:cs="IRNazanin"/>
          <w:color w:val="111111"/>
          <w:sz w:val="28"/>
          <w:szCs w:val="28"/>
          <w:rtl w:val="true"/>
          <w:lang w:bidi="fa-IR"/>
        </w:rPr>
        <w:t xml:space="preserve">. </w:t>
      </w:r>
      <w:bookmarkStart w:id="701" w:name="pg12930_148913"/>
    </w:p>
    <w:p>
      <w:pPr>
        <w:pStyle w:val="Heading4"/>
        <w:numPr>
          <w:ilvl w:val="3"/>
          <w:numId w:val="1"/>
        </w:numPr>
        <w:rPr/>
      </w:pPr>
      <w:bookmarkStart w:id="702" w:name="__RefHeading___Toc3878330_3224264995"/>
      <w:bookmarkStart w:id="703" w:name="_Toc261"/>
      <w:bookmarkEnd w:id="701"/>
      <w:bookmarkEnd w:id="702"/>
      <w:r>
        <w:rPr>
          <w:rtl w:val="true"/>
        </w:rPr>
        <w:t>[</w:t>
      </w:r>
      <w:r>
        <w:rPr>
          <w:rtl w:val="true"/>
        </w:rPr>
        <w:t>جواب السیّد صاحب المحصول علی حاشیة الشیخ قدّس سرّه</w:t>
      </w:r>
      <w:r>
        <w:rPr>
          <w:rtl w:val="true"/>
        </w:rPr>
        <w:t>]</w:t>
      </w:r>
      <w:bookmarkEnd w:id="703"/>
    </w:p>
    <w:p>
      <w:pPr>
        <w:pStyle w:val="BookText"/>
        <w:rPr/>
      </w:pPr>
      <w:r>
        <w:rPr>
          <w:rFonts w:ascii="IRNazanin" w:hAnsi="IRNazanin" w:eastAsia="IRNazanin"/>
          <w:color w:val="111111"/>
          <w:sz w:val="28"/>
          <w:sz w:val="28"/>
          <w:szCs w:val="28"/>
          <w:rtl w:val="true"/>
          <w:lang w:bidi="fa-IR"/>
        </w:rPr>
        <w:t>و لمّا وصل هذا إلی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الجواب</w:t>
      </w:r>
      <w:r>
        <w:rPr>
          <w:rFonts w:eastAsia="IRNazanin" w:cs="IRNazanin"/>
          <w:color w:val="111111"/>
          <w:sz w:val="28"/>
          <w:szCs w:val="28"/>
          <w:rtl w:val="true"/>
          <w:lang w:bidi="fa-IR"/>
        </w:rPr>
        <w:t xml:space="preserve">: </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الأوّل توطئة و تمهید فلا ینبغی التعرّض له إلاّ بنفیه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هی التمهید کان البناء علی شفا جرف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المقدّمة العلمیّة فبحث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المقدّمتین أظهر من أن یخفی علی ذی عینین المطلوب فی مقدّمة العلم مشتبه و فی غیرها معلوم فکیف یدّعی أنّ البحث فی ذلک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 من أمر بشیء بعینه و توقّف علی آخر کقطع المسافة فی الحجّ فهو ممّا یریدها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 و إن کان أحدهما بالذات و الآخر بالتبع و هذا بخلاف مقدّمة العلم فإنّ أقصی ما علمنا من حال الشارع أنّه مرید لشیء ممّا وقع فیه الاشتباه،و لم نقطع بأنّه مرید للجمیع لجواز أن یقنع منّا بواحد منها حسب ما بیّنا علی أنّ التحقیق إنّ ما نحن فیه لیس من باب المقدّمة فی شیء لأنّ الشکّ إن کان من الجزء المحتمل فالأمر ظاهر،و إن کان فی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تمام معنی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بوجوب المقدّمة یقتضی الإتیان بجمیع الصور المحتملة لا بصورة واحدة کما یصنع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بالمشکوک فیه فیزعم أنّه جزء؛و أین هذا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فی المجمل بین ما طرأ علیه الاشتباه أو سبق مردود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نفرق بین الأمرین و طرؤ الاشتباه و سبقه لیتعب الشیخ نفسه فی إبطال ذلک صحّ أو بطل،و إنّما قلنا أنّ الکلام إن کان فی الجزء المحتمل فالفرق بینهما أوضح من أن یخفی لو أنّ التکلیف به غیر معلوم بخلاف المشتبه بالحرام و النجس و إن کان فی تمام معنی المجمل فالفرق بینهما أیضا ظاهر لما بیّنا و أوضحنا من أنّ البیان فیما نحن فیه حاصل لمن أثبت الجزء المحتمل و لمن نفاه بل قد قام هناک ما یمنع من الأخذ بالآخر </w:t>
      </w:r>
    </w:p>
    <w:p>
      <w:pPr>
        <w:pStyle w:val="BookText"/>
        <w:rPr/>
      </w:pPr>
      <w:r>
        <w:rPr>
          <w:rFonts w:ascii="IRNazanin" w:hAnsi="IRNazanin" w:eastAsia="IRNazanin"/>
          <w:color w:val="111111"/>
          <w:sz w:val="28"/>
          <w:sz w:val="28"/>
          <w:szCs w:val="28"/>
          <w:rtl w:val="true"/>
          <w:lang w:bidi="fa-IR"/>
        </w:rPr>
        <w:t>و هو کلّ ما دلّ علی المنع من القول بغیر علم و الحکم بغیر دلیل و هذا بخلاف المشتبه بالحرام و النجس فإنّه لم یقم للمتناول و المستعمل ما یدلّ علی تعیین أحد الأمرین و لو بحسب ظاهر الشرع کما قام فی محل النزاع بل باق علی محض الاشتباه،و قد أوضحنا ذلک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أدری ما ذا یعرض للشیخ عند مراعاة ما یلقی إلیه فیعقل منه ما لا یراد و یجیب علی نحو ما عقل مع وضوح المأخذ و حسن التأدیة إن کان هناک بحث ففی الفرق الذی ذکرنا فلیذکر لینظر فیه</w:t>
      </w:r>
      <w:r>
        <w:rPr>
          <w:rFonts w:eastAsia="IRNazanin" w:cs="IRNazanin"/>
          <w:color w:val="111111"/>
          <w:sz w:val="28"/>
          <w:szCs w:val="28"/>
          <w:rtl w:val="true"/>
          <w:lang w:bidi="fa-IR"/>
        </w:rPr>
        <w:t xml:space="preserve">. </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ثمّ الحقّ ألّذی لا ینبغی أن یعدل عنه ذو إنصاف أن عامّة الصلاة و جمهور أجزائها معروف بالطرق الشرعیّة و إنّما وقع الشک فی وجوب ما اتّفقوا علی جزئیّته أو جزئیّة ما یتناوله و ربّما وقع فی جزئیّة ما اتّفقوا علی لزومه کالهوی إلی السجود أو جوازه فکان الشک إنّما هو فی ذلک الفرد النادر المحتمل لا فی تمام معنی المجمل؛و الشکّ فیه لا یوجب الشکّ فیما یحتمل دخوله فیه مع ظهوره و اشتهاره فکان الوجه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الفرق </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ما نحن فیه و بین المشتبه بحیث لا یجهل فإن أبی إلاّ الثانی فقد عرفت الفرق لظهور البیان فی الإثبات و النفی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من شکّه فی أشیاء کثیرة فقد یعلم شیخنا أنّ من لم یبارح هذه الخطّة لم یزل یتردّد فی أودیة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الأشیاء ألّتی ذکرت إن نهض بجزئیّتها و لو ظاهر خطاب معتبر کما تستظهر من الصلاة علی محمّد و آله علیهم السّلام و التصریح باسمه صلّی اللّه علیه و آله و سلّم فذلک هو البیان و لا کلام؛أو علی القدر المشترک کما إذا لم تستظهر التصریح اجتزئنا بکلّ من الظاهر و المضمر و لا إشکال و إن کانت الحائطة فی التصریح لکن لا علی أنّه بخصوصه هو الجزء فإنّه التشریع المحظور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الجزء ألّذی دلّ علیه الدلیل إنّما هو القدر المشترک؛و إن جاءت بکلّ منهما کما فی التسبیح فإن رجّحنا فالعمل بالراجح؛و إن تکافأت لدینا فالتخییر و کلاهما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فهو البیان؛و ما لم یجیء و لا فیما </w:t>
      </w:r>
    </w:p>
    <w:p>
      <w:pPr>
        <w:pStyle w:val="BookText"/>
        <w:rPr/>
      </w:pPr>
      <w:r>
        <w:rPr>
          <w:rFonts w:ascii="IRNazanin" w:hAnsi="IRNazanin" w:eastAsia="IRNazanin"/>
          <w:color w:val="111111"/>
          <w:sz w:val="28"/>
          <w:sz w:val="28"/>
          <w:szCs w:val="28"/>
          <w:rtl w:val="true"/>
          <w:lang w:bidi="fa-IR"/>
        </w:rPr>
        <w:t>یتناوله ما یصلح للدلالة فذلک ألّذی ینفی جزئیّته متعلّقین بأصل البراءة و أصالة عدم الترکیب من الزائد و غیر ذلک من الأدلّة العقلیّة الراجعة إلیها کعدم الدلیل و الأخذ بالأقل سواء ظهرت له إمارة أو تعارضت فیه الإمارات أو کان خلوا من ذلک کلّه و هو ألّذی نقول لو جاء فیه شیء لظفر به العلماء بعد طول البحث و شدّة التنقیر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للشیخ لم یتعرض للوجهین الآخرین ألّذین ذکرناهما فی البیان و فی کلّ واحد من الوجوه کفایة و أمّا القوس فقد أوترها من قبلک باریها و أغرق فی نزعها العلماء فلم یجدوا منزعا و لا ظفروا بما یدلّ علی الجزء المحتمل ألّذی تحاول أنت إثباته یوما و أنت معترف بذلک لا تجد مسلفا إلی الإنکار إذ النزاع إنّما هو فیما لم تقم علیه حجّة و لم ینهض به دلیل فما تصنع بعد ذلک بالقوس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أوّلا و آخرا و ظاهرا و باطنا و صلّی اللّه علی محمّد و آله الطاهرین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bookmarkStart w:id="704" w:name="pg12930_148916"/>
    </w:p>
    <w:p>
      <w:pPr>
        <w:pStyle w:val="Heading3"/>
        <w:numPr>
          <w:ilvl w:val="2"/>
          <w:numId w:val="1"/>
        </w:numPr>
        <w:rPr/>
      </w:pPr>
      <w:bookmarkStart w:id="705" w:name="__RefHeading___Toc3878332_3224264995"/>
      <w:bookmarkStart w:id="706" w:name="_Toc262"/>
      <w:bookmarkEnd w:id="704"/>
      <w:bookmarkEnd w:id="705"/>
      <w:r>
        <w:rPr>
          <w:rtl w:val="true"/>
        </w:rPr>
        <w:t>فهرس مصادر الرسالة و التقدمة</w:t>
      </w:r>
      <w:bookmarkEnd w:id="706"/>
    </w:p>
    <w:p>
      <w:pPr>
        <w:pStyle w:val="Heading4"/>
        <w:numPr>
          <w:ilvl w:val="3"/>
          <w:numId w:val="1"/>
        </w:numPr>
        <w:rPr/>
      </w:pPr>
      <w:bookmarkStart w:id="707" w:name="__RefHeading___Toc3878334_3224264995"/>
      <w:bookmarkStart w:id="708" w:name="_Toc263"/>
      <w:bookmarkEnd w:id="707"/>
      <w:r>
        <w:rPr>
          <w:rtl w:val="true"/>
        </w:rPr>
        <w:t>المصادر العربیة</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الاستبصار،للشیخ الطوسی،تحقیق السید حسن الخرسان،الطبعة الرابعة،طهران، دار الکتب الاسلامیّه،</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 الشیعة،للسیّد محسن الأمین،اعداد السیّد حسن الأمین،الطبعة الخامسة،بیروت دار التعارف،</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الأمالی،للشیخ الطوسی،تحقیق بهراد الجعفری و علی اکبر الغفّاری،طهران،دار الکتب الاسلامیّة،</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الأنوار،للعلاّمة المجلسی،الطبعة الثانیة،بیروت،مؤسسة 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للعلاّمة الحلّی،قم،مؤسسة آل البیت علیهم السّلام،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جمهرة اللغة،لإبن درید الأزدی،إعداد عادل عبد الرحمن البدری،مشهد،مکتبة الروضة الرضویة،</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الأحکام،للشیخ الطوسی،تحقیق علی اکبر الغفّاری،الطبعة الرابعة،طهران، دار الکتب الاسلامیة،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الشیعة،الف تحت إشراف آیة اللّه العظمی البروجردی،قم،العلمیّة،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المقاصد،للمحقّق الکرکی،قم،مؤسسة آل البیت علیهم السّلام،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الجامع،للشیخ الطبرسی،تحقیق ابو القاسم گرجی،الطبعة الثالثة،طهران،جامع الطهران،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الکلام،للشیخ محمّد حسن النجفی،قم،مؤسسة النشر الإسلامی،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المتین،للشیخ بهاء الدین العاملی،تحقیق السیّد بلاسم الموسوی،مشهد،مکتبة الروضة الرضویة،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الناضرة،للمحقق البحرانی،إعداد محمّد تقی الإیروانی،قم،مؤسسة النشر الإسلامی،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المستدرک،للمحدّث النوری،قم،مؤسسة آل البیت علیهم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الخلاف،للشیخ الطوسی،قم،مؤسسة النشر الإسلامی،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النجفیّة،للمحدّث البحرانی،بیروت،دار المصطفی لإحیاء التراث،</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الاسلام،للقاضی نعمان المصری،تحقیق آصف الفیضی،مصر،دار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الشیعة،للشهید الأوّل،قم،مؤسسة آل البیت علیهم السّلام،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الذریعة،للشیخ آغا بزرک الطهرانی،الطبعة الثالثة،بیروت،دار 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المحقّق الکرکی،للمحقّق الثانی،تحقیق الشیخ محمّد الحسون،قم،مکتبة آیة اللّه النجفی،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الجنان،للشهید الثانی،قم،ذکر الإعلام الإسلامی،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السرائر،لإبن ادریس الحلّی،قم،مؤسسة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المسترشدین،للشیخ محمد باقر النجفی الاصفهانی،تحقیق مهدی الباقری السیانی،قم،عطر عترت،</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الاسرة،للسیّد محمّد باقر الخوانساری،تحقیق،السیّد أحمد الروضاتی،طهران، مکتب القرآن،</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العین،لخلیل بن أحمد،قم،مؤسسة الهجرة،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النزوع،لإبن زهرة الحلبی،تحقیق الشیخ ابراهیم البهادری،قم،مؤسسة الإمام الصادق علیه السّلام،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الأصول،للشیخ مرتضی الأنصاری،الطبعة الخامسة،قم،مجمع دار الفکر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الحائریة،للوحید البهبهانی،قم،مجمع الفکر الأسلامی،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الطوسیة،للشیخ حر العاملی،قم،المطبعة العلمیّة،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المدنیّة،للشیخ محمّد امین الاسترآبادی،تحقیق الشیخ رحمت اللّه الرحمتی الأراکی،قم،مؤسسة النشر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الأصول،للمیرزا أبی القاسم القمی،طهران،مکتبة العلمیّة الإسلامیّة،</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الکافی،لثقة الإسلام الکلینی،تحقیق علی اکبر الغفّاری،الطبعة الخامسة،طهران، دار الکتب الاسلامیّة،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آغا بزرک الطهرانی،تعلیقات السید عبد العزیز الطباطبائی،الطبعة الثانیة،مشهد،دار المرتضی،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،للشیخ آغا بزرگ الطهرانی،تحقیق البغدادی و النابغی،قم،مؤسسة الإمام الصادق علیه السّلام،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الغطاء،للشیخ جعفر کاشف الغطاء،مشهد،مرکز الإعلام الاسلامی،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الهندی،بیروت،مؤسس الرسالة،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الفوائد،للشیخ أبی الفتح الکراجکی،تحقیق الشیخ عبد اللّه نعمة،قم،دار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البرهان،للمحقق الأردبیلی،قم،مؤسسة النشر الإسلامی،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لأبی جعفر البرقی،تحقیق السیّد جلال الدین الحسینی المحدّث،طهران، دار الکتب الاسلامیّة،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الشیعة،للعلاّمة الحلّی،الطبعة الثانیّة،قم،مرکز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الوسائل،للمحدّث النوری،قم،مؤسسة آل البیت علیهم السّلام،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الشیعة،للمولی أحمد النراقی،قم،مؤسسة آل البیت علیهم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المدفونین فی الصحن العلوی الشریف،للکاظم عبّود الفتلاوی،قم،الاجتهاد،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الأصول،للمحقق الحلّی،تحقیق السیّد محمّد حسین الرضوی الکشمیری،قم، مؤسسة آل البیت،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الأصول،للشیخ نحسن بن زین الدین بن علی العاملی،الطبعة التاسعة،قم،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المعتبر،للمحقق الحلّی،قم،مؤسسة سیّد الشهداء علیه السّلام،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الوسیط،لابراهیم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الثانیة،طهران،مکتبة المرتضوی،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الأصول،للسیّد المجاهد،قم،مؤسسة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الکرامة،للسیّد جواد العاملی،تحقیق الشیخ محمّد باقر الخالصی،قم،مؤسسة النشر الإسلامی،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منتقد المنافع،للمولی حبیب اللّه الشریف الکاشانی،قم،مرکز الإعلام الإسلامی،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المطلب،للعلاّمة الحلّی،مشهد،مکتبة الروضة الرضویّة،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الفقیه،للشیخ الصدوق،تحقیق علی أکبر الغفّاری،الطبعة الرابعة،قم، مؤسسة النشر الإسلامی،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المرید،للشهید الثانی،تحقیق للشیخ رضا المختاری،الطبعة الرابعة،قم،مرکز الإعلام الاسلامی،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الإحکام،للعلاّمة الحلّی،تحقیق السیّد مهدی الرجائی،الطبعة الثانیّة،قم، اسماعیلیان،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الوافیة،للفاضل التونی،تحقیق السیّد محمّد حسین الرضوی الکشمیری،قم،مجمع الفکر الإسلامی،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الشیعة،للشیخ حرّ العاملی،الطبعة الثالثة،قم،مؤسسة آل البیت علیهم السّلام،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الشیعة،للمحقق الأعرجی،اعداد السیّد محمد علی الکاظمینی البروجردی، طهران،المصطفوی،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المسترشدین،الشیخ محمد تقی الرازی النجفی الاصفهانی،قم،مؤسسة النشر الإسلامی،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9" w:name="pg12930_148920"/>
    </w:p>
    <w:p>
      <w:pPr>
        <w:pStyle w:val="Heading4"/>
        <w:numPr>
          <w:ilvl w:val="3"/>
          <w:numId w:val="1"/>
        </w:numPr>
        <w:rPr/>
      </w:pPr>
      <w:bookmarkStart w:id="710" w:name="__RefHeading___Toc3878336_3224264995"/>
      <w:bookmarkStart w:id="711" w:name="_Toc264"/>
      <w:bookmarkEnd w:id="709"/>
      <w:bookmarkEnd w:id="710"/>
      <w:r>
        <w:rPr>
          <w:rtl w:val="true"/>
        </w:rPr>
        <w:t>المصادر الفارسیة</w:t>
      </w:r>
      <w:bookmarkEnd w:id="711"/>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و اجتماعی اصفهان در دو قرن اخیر،سیّد مصلح الدین مهدوی،قم،نشر الهدایة،</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روض الجنان،ابو الفتوح رازی،تحقیق محمّد جعفر یاحقی و محمّد مهدی ناصح،مشهد،مجمع البحوث الاسلامیّة،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صلاتیه،شیخ محمّد تقی رازی نجفی اصفهانی،تحقیق مهدی باقری سیانی،قم، ذو القربی،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فرزانگان،رضا مختاری،چاپ سیزدهم،قم،دفتر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دانشمندان گلپایگان،به کوشش رضا مختاری،کنگره بزرگداشت علمای گلپایگان،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عالمان دین،شیخ هادی نجفی،قم،عسکریة،</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اهل سلوک،رحیم قاسمی،اصفهان،کانون پژوهش،</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علم فقه،رضا اسلامی،انتشارات مرکز مدیریت حوزه علمیه قم،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2930_148922"/>
      <w:bookmarkStart w:id="713" w:name="pg12930_148922"/>
      <w:bookmarkEnd w:id="713"/>
    </w:p>
    <w:p>
      <w:pPr>
        <w:pStyle w:val="Heading2"/>
        <w:numPr>
          <w:ilvl w:val="1"/>
          <w:numId w:val="1"/>
        </w:numPr>
        <w:rPr/>
      </w:pPr>
      <w:bookmarkStart w:id="714" w:name="pg12930_148922"/>
      <w:bookmarkStart w:id="715" w:name="__RefHeading___Toc3878338_3224264995"/>
      <w:bookmarkStart w:id="716" w:name="_Toc265"/>
      <w:bookmarkEnd w:id="714"/>
      <w:bookmarkEnd w:id="715"/>
      <w:r>
        <w:rPr>
          <w:rtl w:val="true"/>
        </w:rPr>
        <w:t>مدارس اصفهان</w:t>
      </w:r>
      <w:bookmarkEnd w:id="716"/>
    </w:p>
    <w:p>
      <w:pPr>
        <w:pStyle w:val="Heading3"/>
        <w:numPr>
          <w:ilvl w:val="2"/>
          <w:numId w:val="1"/>
        </w:numPr>
        <w:rPr/>
      </w:pPr>
      <w:bookmarkStart w:id="717" w:name="__RefHeading___Toc3878340_3224264995"/>
      <w:bookmarkStart w:id="718" w:name="_Toc266"/>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غلامی جلیسه</w:t>
      </w:r>
    </w:p>
    <w:p>
      <w:pPr>
        <w:pStyle w:val="Heading3"/>
        <w:numPr>
          <w:ilvl w:val="2"/>
          <w:numId w:val="1"/>
        </w:numPr>
        <w:rPr/>
      </w:pPr>
      <w:bookmarkStart w:id="719" w:name="__RefHeading___Toc3878342_3224264995"/>
      <w:bookmarkStart w:id="720" w:name="_Toc267"/>
      <w:bookmarkEnd w:id="719"/>
      <w:r>
        <w:rPr>
          <w:rtl w:val="true"/>
        </w:rPr>
        <w:t>پیش درآمد</w:t>
      </w:r>
      <w:bookmarkEnd w:id="720"/>
    </w:p>
    <w:p>
      <w:pPr>
        <w:pStyle w:val="BookText"/>
        <w:rPr/>
      </w:pPr>
      <w:r>
        <w:rPr>
          <w:rFonts w:ascii="IRNazanin" w:hAnsi="IRNazanin" w:eastAsia="IRNazanin"/>
          <w:color w:val="111111"/>
          <w:sz w:val="28"/>
          <w:sz w:val="28"/>
          <w:szCs w:val="28"/>
          <w:rtl w:val="true"/>
          <w:lang w:bidi="fa-IR"/>
        </w:rPr>
        <w:t>شناسایی مدارس علمیه و آشنایی با تاریخ علمی و مذهبی آنها،از جمله مباحث مهمی است که از دیرباز مورد توجه تاریخ نگاران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وجوه فراوان تاریخی آن،ثمره اخلاقی و تشویقی معرفی مدارس علمیه نیز قابل توجه است، چرا که بنای مدارس در بسیاری از موارد به جهت علاقه،اشتیاق و نذر بزرگان و متموّلان به ترویج علم و دانش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اطلاع از بزرگان و اندیشمندانی که در این مدارس تدریس و تحصیل می‌کرده‌اند،نحوه تحصیل،کتب مورد مطالعه و متداول در آن روزگار،سبک و سیاق زندگی در این مدارس،مرارت‌ها و مشقّتهای حاصل از کمبود امکانات و بسیاری از آگاهی‌های دیگر،توانی و انگیزه‌ای دو چندان به طالبان علوم اسلامی که در این مدارس به تحصیل مشغولند،می‌بخشد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تاریخ‌نویسی مدارس علمیه ایران شکلی جدّی به خود نگرفته،اما همواره دغدغه بسیاری از محققین بوده و هست،که هریک از وجوه مختلفی چون معماری، هنری،ادبی،علمی،سیاسی و دیدگاه تراجمی،به نگارش تاریخ این مدارس اقدام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نظر می‌رسد که باید نهضتی جدّی در راستای نگارش تاریخ حوزه‌های </w:t>
      </w:r>
    </w:p>
    <w:p>
      <w:pPr>
        <w:pStyle w:val="BookText"/>
        <w:rPr/>
      </w:pPr>
      <w:r>
        <w:rPr>
          <w:rFonts w:ascii="IRNazanin" w:hAnsi="IRNazanin" w:eastAsia="IRNazanin"/>
          <w:color w:val="111111"/>
          <w:sz w:val="28"/>
          <w:sz w:val="28"/>
          <w:szCs w:val="28"/>
          <w:rtl w:val="true"/>
          <w:lang w:bidi="fa-IR"/>
        </w:rPr>
        <w:t>علمیه شیعه ایجاد کرد،تا هرچه زودتر با ثبت مستندات موجود از این مدارس و گزارش اطلاعات مختلف گامی به جلو در راستای معرفی فرهنگ و تمدّن اسلامی و شیعی ایران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فراوانی در گزارش مدارس کشورهای اسلامی به چاپ رسیده است که در ذیل گزارشی از آن تعداد که بنده اطلاع بر آن پیدا کرده‌ام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العراق قبل الاسلام،رفائیل ابو اسحق،بغداد،مطبعة شفیق،</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بغداد فی العصر العباسی،عماد عبد السّلام رؤوف،مطبعة دار البصری،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واسط،ناجی معروف،بغداد،مطبعة الارشاد،</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قبل النظامیه،ناجی معروف،عراق،مطبعة المجمع العلمی العراقی،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النظامیات و مدارس المشرق الاسلامی،ناجی معروف،بغداد،مطبعة الارشاد،</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المدارس فی بیت المقدس،عبد الجلیل حسن عبد المهدی،بیروت،مطبعة الاقصی،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 الاسلامیه فی الیمن،قاضی اسماعیل بن علی الاکوع،بیروت، موسسة الرساله،</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 الشرابیه ببغداد و واسط و مکّه،ناجی معروف،بغداد،مطبعة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دانش در ایران،صفا،ذبیح اللّه،</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نظامیه و تأثیرات علمی و اجتماعی آن،کسائی،نور اللّه،تهران،امیر 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مدارس ایران از عهد باستان تا تأسیس دار الفنون،سلطان زاده،حسین، تهران،آگاه،</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 آموزش و پرورش ایران و اسلام،ضمیری،محمد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مدارس نوین در ایران،فخر الدین رشیدیه،هیرمند،</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 الفنون،اقبال یغمایی،تهران،سروا،</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جدید در دوره قاجاریه بانیان و پیشروان،اقبال قاسمی پویا،هامش بناءپور و رضاپور جوادی،تهران،نشر دانشگاهی،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 آموزش و پرورش فارسی از دار الفنون تا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مشروطه تا انقلاب،عطارد،جواد،</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فرهنگی ایران در دوره قاجاریه و مدرسه دار الفنون،هاشمیان،احمد، تهران،موسسه جغرافیایی و کارتوگرافی سحاب،</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فیضیه به روایت اسناد ساواک،تهران،مرکز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آموزش و پرورش در فارس،عطارد،جواد،</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حوزه‌های علمیه شیعه در طول تاریخ،موحّد ابطحی،حجّت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فرهنگی فرنگی در ایران،ناطق،هماز،</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مدارس خارجی در ایران،پرویز صلاحی،مهری بسناس،آوای نور،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آموزش و پرورش نوین خراسان از آغاز تا انقلاب اسلامی،یوسف متولی حقیقی،مرندیز،مشهد،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مدارس در کاشان،عباس شکاری،ماهنامه کاشان شناخت،سال اول، شماره دوم،پائیز و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مدارس نوین و مفاخر آن،معتمدی،اسفندیار،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،مهدوی،مصلح الدین،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21" w:name="pg12930_148925"/>
    </w:p>
    <w:p>
      <w:pPr>
        <w:pStyle w:val="Heading3"/>
        <w:numPr>
          <w:ilvl w:val="2"/>
          <w:numId w:val="1"/>
        </w:numPr>
        <w:rPr/>
      </w:pPr>
      <w:bookmarkStart w:id="722" w:name="__RefHeading___Toc3878344_3224264995"/>
      <w:bookmarkStart w:id="723" w:name="_Toc268"/>
      <w:bookmarkEnd w:id="721"/>
      <w:bookmarkEnd w:id="722"/>
      <w:r>
        <w:rPr>
          <w:rtl w:val="true"/>
        </w:rPr>
        <w:t>مدارس اصفهان</w:t>
      </w:r>
      <w:bookmarkEnd w:id="723"/>
    </w:p>
    <w:p>
      <w:pPr>
        <w:pStyle w:val="Heading4"/>
        <w:numPr>
          <w:ilvl w:val="3"/>
          <w:numId w:val="1"/>
        </w:numPr>
        <w:rPr/>
      </w:pPr>
      <w:bookmarkStart w:id="724" w:name="__RefHeading___Toc3878346_3224264995"/>
      <w:bookmarkStart w:id="725" w:name="_Toc269"/>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اولین مکانی که در اصفهان از آن به عنوان مدرسه استفاده می‌گردیده،مسجد جامع اصفهان بوده است،چرا که پیش از پیدایش مدارس،مساجد محل تجمّع مردم و تبلیغ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مکان تدریس که شاید بتوان عنوان مدرسه به معنای واقعی را بر روی آن گذاشت،مدرس ابن سینا است که هنوز آثاری از آن در محلّه در دشت اصفهان باقی است این مدرسه از جمله مدارس قدیمه اصفهان می‌باشد که ابن سینا در آن به جهت سمت وزارت علاء الدوله کاکویه در اصفهان،هم به تدریس و هم به وزارت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مدرسه‌ای که در اصفهان از آن یاد شده است مدرسه خواجه نظام الملک سلجوقی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در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بنا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نظامیه از جمله مدارس معروف عصر سلجوقی و پایگاه علمی بزرگ دوران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 اصفهان به جهت مدرّس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خجندی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صدریّه شهرت یافت</w:t>
      </w:r>
      <w:r>
        <w:rPr>
          <w:rFonts w:eastAsia="IRNazanin" w:cs="IRNazanin"/>
          <w:color w:val="111111"/>
          <w:sz w:val="28"/>
          <w:szCs w:val="28"/>
          <w:rtl w:val="true"/>
          <w:lang w:bidi="fa-IR"/>
        </w:rPr>
        <w:t>.</w:t>
      </w:r>
    </w:p>
    <w:p>
      <w:pPr>
        <w:pStyle w:val="Heading4"/>
        <w:numPr>
          <w:ilvl w:val="3"/>
          <w:numId w:val="1"/>
        </w:numPr>
        <w:rPr/>
      </w:pPr>
      <w:bookmarkStart w:id="726" w:name="__RefHeading___Toc3878348_3224264995"/>
      <w:bookmarkStart w:id="727" w:name="_Toc270"/>
      <w:bookmarkEnd w:id="726"/>
      <w:r>
        <w:rPr>
          <w:rtl w:val="true"/>
        </w:rPr>
        <w:t>تألیفات پیرامون مدارس اصفهان</w:t>
      </w:r>
      <w:bookmarkEnd w:id="727"/>
    </w:p>
    <w:p>
      <w:pPr>
        <w:pStyle w:val="BookText"/>
        <w:rPr/>
      </w:pPr>
      <w:r>
        <w:rPr>
          <w:rFonts w:ascii="IRNazanin" w:hAnsi="IRNazanin" w:eastAsia="IRNazanin"/>
          <w:color w:val="111111"/>
          <w:sz w:val="28"/>
          <w:sz w:val="28"/>
          <w:szCs w:val="28"/>
          <w:rtl w:val="true"/>
          <w:lang w:bidi="fa-IR"/>
        </w:rPr>
        <w:t>پیرامون مدارس اصفهان گزارش‌های ضمنی متعددی در کتب مختلف آمده است اما در خصوص مدارس تنها می‌توان به اثر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مدارس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قدیمی‌ترین اثر مکتوب و همچنین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مهدوی به عنوان جدیدترین و البته دومین اثر مستقل پیرامون مدارس علمیه اصفهان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گزارش‌هایی که در خصوص مدارس علمیه اصفهان به صورت ضمنی در برخی کتب آمده،می‌توان به موارد زیر اشاره نمود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شاردن در سفرنامه خود در شمارش مدارس دینی در محلاّت،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محله خواجو،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محله عباس آباد،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محله شیخ یوسف را نام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الحسین سپنتا در کتاب تاریخچه اوقاف اصفهان که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منتشر شده است فهرستی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قدیم شهر اصفهان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جناب آقای مجتبی ایمانیه نیز در کتاب تاریخ فرهنگ اصفهان،که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منتشر شده،مدارس اصفهان عصر خود را با برشمردن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 مشخص کردن موقعیت مکانی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مصلح الدین مهدوی در کتاب گرانقدر خود،اصفهان دار العلم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دینی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کامل و جامعی از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اصفهان ارائه نموده که البته برخی با نام مدارس در منابع پیشین تکراری و برخی خارج از محدوده شهر اصفهان می‌باشد اجمال نام این مدارس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مدرسه علمیهدوره تاریخی بناموقعیت مکانی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شیرعلیعهد صفویکوچه آقا شیرعلی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کافورعهد صفویاحمدآباد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کمال خازنعهد صفویمحله مستهلک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مبارک</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قخیابان حافظ کوچه کرمانی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جولاعهد صفویمحله دردشت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سیناقبل از صفویمحله قصر منشی الممالک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رازیقبل از صفوی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 بیکحدود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قجنب بازار چهارسوق نقاشی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تخت فولادعهد صفویتخت فولاد اصفهان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محله قصر منشیعهد صفویمحله قصر منشی الممالک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الملکصفویمحله شیخ یوسف بنا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افندیصفوی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الماسیهصفویمحله چهارسوق مقصود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امامیهقبل از صفویمجاورت باب القصر محله درب کوشک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اسماعیلصفویصحن امامزاده اسماعیل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الدولهپس از صفویچهارباغ صدر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حسنقبل از صفویچهارسوق نقاشی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ایلچیصفویمحله احمدآباد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القصرقبل از صفویمجاورت باب القصر محله درب کوشک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سهیلصفوینزدیک محله حسینی و در دشت قبرستان شیر سبز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سابق درب کوشک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پاشیر یا درب کوشکقبل از صفویقبرستان سابق درب کوشک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پاقلعهپس از صفویمحله پاقلعه مجاور قلعه طبرک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پریخان خانمصفویخیابان سید علی خان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الملکقبل از صفویدر حدود مسجد جامع قدیم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نظام الملک یا ملک شاهقبل از صفویباغات احمدآباد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ترک‌هاقبل از صفویخیابان آیت اللّه طیب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مردسه توشمال باشیصفوی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بزرگصفویبازار بزرگ اصفهان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 کوچکصفویبازار بزرگ اصفهان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جعفریهقبل از صفویخیابان هاتف</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جلالیهصفویخیابان حافظ محله احمدآباد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دردشتقبل از صفویمحله دردشت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کوشکقبل از صفویمحله درب کوشک و باب القصر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درویشانقبل از صفویمحله خواجو بازارچه حسن‌آباد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الفقارصفویبازار بزرگ مجاور مسجد نوبازار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 یزدیقبل از صفویبازار خواجه محمود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زهرابیگمصفویمحله احمدآباد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بیگمصفویخیابان شهید موحدیان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صفویبازارچه حسن‌آباد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سلجوقیقبل از صفویهارون ولایت،حکیم نظامی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رفیعیه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صفویسمت جنوب غربی مسجد امام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سیداواخر صفویمحله بیدآباد،در خیابان مسجد سید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پاقلعه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صفویمحله پاقلعه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شاهپوریهصفوی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حسنصفویمحله خواجو دروازه حسن‌آباد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صفویانتهای بازارچه رنگرزها و نزدیک مسجد سید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خیابان هاتف در مغرب هارون ولایت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کبیرصفوی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شفیعیه</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مستهلک عباس‌آباد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کاسه‌گران</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ریسمان محله کاسه‌گران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شوریقبل از صفویمحله دردشت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شهرستانصفویجی قدیم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شهشهانقبل از صفویمحله شهشهان نزدیک مسجد جامع</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الاسلامصفویچهار راه تختی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لطف اللّه</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نقش جهان از میدان امام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صفویمحله شیخ یوسف بنا در محله خواجو</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اعظمصفویمیدان نقش جهان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بازاربعد از صفویبازار گلشن یا جارچی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چهارباغ یا صدرخواجوپس از صفویچهارباغ صدر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عامصفوینزدیک حمام شیخ بهایی کوچه آقا شیرعلی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صدریهقبل از صفویمحله دردشت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صفویهقبل از صفویحدود محله چهارسوق مقصود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اردستان در محله فهره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صفویحوالی مسجد حکیم در محله جمال کله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اللّهصفویبازار بزرگ اصفهان نزدیک میدان امام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صفویکوچه بازار حسن‌آباد بالاتر از امامزاده احمد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عصمتیهقبل از صفویبازار خواجه محمود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سهلقبل از صفویقبرستان قدیمی محله طوقچی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العزیزقبل از صفویدر محل مسجد جامع اصفهان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علائیقبل از صفویمحله دردشت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هندیصفویکوی کران مجاور مسجد فاضل</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فاطمیهصفوی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فخریهقبل از صفوی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هاشمیهصفویگلزار فعلی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قرچقای بیکصفویبازار رنگرزان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قطبیهصفویمحله مستهلک عباس‌آباد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کاسه‌گرانصفویبازار ریسمان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کرّانقبل از صفویمحله احمدآباد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کسرصفویمحله شیخ یوسف بنا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زرینصفویمیدان کهنه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جمال کلهصفویمحله جمال کله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عربان و قیصریه کهنهصفویکوچه عریان قیصریه کهنه یا محله جویباره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کنانصفویمیدان کهنه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گلگوزصفویمحله دار البطّیخ</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محرمیه یا خواجه محرمصفویمحله یزدآباد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مرتضویهصفوی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حکیمصفویخیابان مسجد سید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مشعلدار باشیصفویحدود خیابان کرمانی و بازارچه حاج کلانتر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خاتونقبل از صفویبازار لشکر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شمس‌آباد،خوزان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بیگمصفویمجاورت چهارسوق نقاشی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مقصودیه ناظریهصفویجنب مسجد شاه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صفویباغات 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باقرصفویبیدآباد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دولت امیرصفویمحله جماله مقابل بابا عبد اللّه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حسینصفویبازارچه بیدآباد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خانصفویدر حوالی مدرسه آقا مبارک</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رضیصفویبازارچه حسن‌آباد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صفویمغرب بقعه هارون ولایت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قاضیصفویمحله شهشهان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مهدیافشاریهمحله بیدآباد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صفویمحله مستهلک</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صفویجنوب شرقی مسجد امام</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نجفقلی بیکصفوی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توشمال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نصرآبادقرن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روستای نصرآباد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نظامیهقبل از صفویمحله دردشت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صفویتختگاه هارون ولایت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نوریهصفویبازار بزرگ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نیم‌آوردصفویمحله نیم‌آورد مجاور بازار بزرگ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اوقافصفویمحله جمال کله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هفتگانه خواجهصفویمحله خواجو</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خمسهصفویچهارسوق مقصود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بیکصفویصحن امام‌زاده اسماعیل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احمدآبادصفویمحله احمدآباد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آقانورپس از صفویبازار اصفهان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قخیابان شیخ انصاری کوچه متصل به هارونیه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السّلامصفویچهارباغ عباسی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امامیهقبل از صفویخیابان هاتف کنار بقعه باباقاسم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قطوقچی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قخیابان شهید موحدیان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 علیه السّلامپس از صفویخیابان احمدآباد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جوادیهپس از صفویکوچه مدرسه ذو الفقار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حکمتیهپس از صفویچهار راه کرمانی کوچه مشیر الملک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السیادهقبل از صفویغازان بن ارغول خان مغول</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خانپس از صفویابتدای محله نو متصل به محله درب کوشک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زاهدیمعاصرکنار مسجد و درمانگاه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صبحصفویباغ طاووس خانه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سمیریقبل از صفوی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پیر و سن پلصفویجلفا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صفویمیدان نقش جهان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شرفقرن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قبازار ریسمان محله کاسه‌گران</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شهصفویچهارباغ پایین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بهاییصفویکنار مسجد جامع</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صفویمحله خواجو دروازه حسن‌آباد</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منصورقرن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مدرسه علیقلی آقاصفویچهارسوق در محله بیدآباد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عمرقبل از صفویسبزه میدان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عباس‌آبادصفویتقاطع عباس‌آباد و خیابان ابو ذر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bookmarkStart w:id="728" w:name="pg12930_148932"/>
    </w:p>
    <w:p>
      <w:pPr>
        <w:pStyle w:val="BookText"/>
        <w:rPr/>
      </w:pPr>
      <w:bookmarkEnd w:id="728"/>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کشهصفویکوچه شیخ یوسف</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کوچک در محله سر نیم‌آوردصفویمحله سر نیم‌آرود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محمودیه</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قکوچه مدرسه ذو الفقار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قکنار مسجد جامع</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خانصفویبازارچه بیدآباد کنار مسجد سیّد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الملکقبل از صفویمحله دردشت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قمحله احمدآباد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صفویمغرب هارون ولایت</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امیر المؤمنین</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قفلکه شکرشکن ابتدای احمدآباد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نفیسهقرن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قکوی شیخ ابو مسعود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الزهراء علیها السّلام</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شخیابان صائب</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حضرت زینب علیها السّلام</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شچهارسوق شیرازی‌ها</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فاطمیه</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شخیابان مسجد سیّد</w:t>
      </w:r>
    </w:p>
    <w:p>
      <w:pPr>
        <w:pStyle w:val="Heading4"/>
        <w:numPr>
          <w:ilvl w:val="3"/>
          <w:numId w:val="1"/>
        </w:numPr>
        <w:rPr/>
      </w:pPr>
      <w:bookmarkStart w:id="729" w:name="__RefHeading___Toc3878350_3224264995"/>
      <w:bookmarkStart w:id="730" w:name="_Toc271"/>
      <w:bookmarkEnd w:id="729"/>
      <w:r>
        <w:rPr>
          <w:rtl w:val="true"/>
        </w:rPr>
        <w:t>رساله حاضر</w:t>
      </w:r>
      <w:bookmarkEnd w:id="730"/>
    </w:p>
    <w:p>
      <w:pPr>
        <w:pStyle w:val="BookText"/>
        <w:rPr/>
      </w:pPr>
      <w:r>
        <w:rPr>
          <w:rFonts w:ascii="IRNazanin" w:hAnsi="IRNazanin" w:eastAsia="IRNazanin"/>
          <w:color w:val="111111"/>
          <w:sz w:val="28"/>
          <w:sz w:val="28"/>
          <w:szCs w:val="28"/>
          <w:rtl w:val="true"/>
          <w:lang w:bidi="fa-IR"/>
        </w:rPr>
        <w:t xml:space="preserve">رساله حاضر با عنوان کتابچه مشخصات مدارس اصفهان به شماره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شکسته نستعلیق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،در هشت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از جمله نسخه‌های خطی کتابخانه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 که توسط مرحوم محمد تقی دانش‌پژوه فهرست شده است</w:t>
      </w:r>
      <w:r>
        <w:rPr>
          <w:rFonts w:eastAsia="IRNazanin" w:cs="IRNazanin"/>
          <w:color w:val="111111"/>
          <w:sz w:val="28"/>
          <w:szCs w:val="28"/>
          <w:rtl w:val="true"/>
          <w:lang w:bidi="fa-IR"/>
        </w:rPr>
        <w:t xml:space="preserve">. </w:t>
      </w:r>
      <w:r>
        <w:rPr>
          <w:rStyle w:val="FootnoteAnchor"/>
          <w:rtl w:val="true"/>
        </w:rPr>
        <w:footnoteReference w:id="2065"/>
      </w:r>
    </w:p>
    <w:p>
      <w:pPr>
        <w:pStyle w:val="Heading4"/>
        <w:numPr>
          <w:ilvl w:val="3"/>
          <w:numId w:val="1"/>
        </w:numPr>
        <w:rPr/>
      </w:pPr>
      <w:bookmarkStart w:id="731" w:name="__RefHeading___Toc3878352_3224264995"/>
      <w:bookmarkStart w:id="732" w:name="_Toc272"/>
      <w:bookmarkEnd w:id="731"/>
      <w:r>
        <w:rPr>
          <w:rtl w:val="true"/>
        </w:rPr>
        <w:t>مؤلف رساله</w:t>
      </w:r>
      <w:bookmarkEnd w:id="73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رساله حاضر به جهت تک‌نسخه بودن و عدم گزارش کاتب از عنوان خود و مؤلف،نمی‌توان صراحتا و دقیقا به عنوان مؤلف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نظر می‌رسد </w:t>
      </w:r>
      <w:bookmarkStart w:id="733" w:name="pg12930_148933"/>
    </w:p>
    <w:p>
      <w:pPr>
        <w:pStyle w:val="BookText"/>
        <w:rPr/>
      </w:pPr>
      <w:bookmarkEnd w:id="733"/>
      <w:r>
        <w:rPr>
          <w:rFonts w:ascii="IRNazanin" w:hAnsi="IRNazanin" w:eastAsia="IRNazanin"/>
          <w:color w:val="111111"/>
          <w:sz w:val="28"/>
          <w:sz w:val="28"/>
          <w:szCs w:val="28"/>
          <w:rtl w:val="true"/>
          <w:lang w:bidi="fa-IR"/>
        </w:rPr>
        <w:t>نویسنده این رساله حیدر علی بن محمد مهدی ندیم الملک اصفهانی باشد،چرا که در این رساله نویسنده در ذیل گزارش مدرسه جده بزرگ،عنوان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طلبه خوب دارد،و دو سه نفر هم مدرّس،یکی جناب آقا میرزا محمد علی کاشانی از احفاد مرحوم نراقی،دیگری جناب آقا میرزا محمد حسین همدانی و جناب میرزا حیدر علی راقم کتابچه ولد جناب آقا 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جستجو و بررسی که انجام شد یک نفر بیشتر با این اسم و نام پدر یافت نشد و او حیدر علی بن محمد مهدی ندیم الملک اصفهانی است و بعید نیست با توجه به تسلط وی بر تاریخ منطقه،ظل السلطان از وی خواسته باشد که به گزارش مدارس عصر وی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مؤلف اطلاع چندانی در دست نیست 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نام وی و یک نسخه به کتابت وی یافته‌ام که به قرار زیر می‌باشد</w:t>
      </w:r>
      <w:r>
        <w:rPr>
          <w:rFonts w:eastAsia="IRNazanin" w:cs="IRNazanin"/>
          <w:color w:val="111111"/>
          <w:sz w:val="28"/>
          <w:szCs w:val="28"/>
          <w:rtl w:val="true"/>
          <w:lang w:bidi="fa-IR"/>
        </w:rPr>
        <w:t>:</w:t>
      </w:r>
    </w:p>
    <w:p>
      <w:pPr>
        <w:pStyle w:val="Heading4"/>
        <w:numPr>
          <w:ilvl w:val="3"/>
          <w:numId w:val="1"/>
        </w:numPr>
        <w:rPr/>
      </w:pPr>
      <w:bookmarkStart w:id="734" w:name="__RefHeading___Toc3878354_3224264995"/>
      <w:bookmarkStart w:id="735" w:name="_Toc273"/>
      <w:bookmarkEnd w:id="734"/>
      <w:r>
        <w:rPr>
          <w:rtl w:val="true"/>
        </w:rPr>
        <w:t>تاریخ اصفهان</w:t>
      </w:r>
      <w:bookmarkEnd w:id="735"/>
    </w:p>
    <w:p>
      <w:pPr>
        <w:pStyle w:val="BookText"/>
        <w:rPr/>
      </w:pPr>
      <w:r>
        <w:rPr>
          <w:rFonts w:ascii="IRNazanin" w:hAnsi="IRNazanin" w:eastAsia="IRNazanin"/>
          <w:color w:val="111111"/>
          <w:sz w:val="28"/>
          <w:sz w:val="28"/>
          <w:szCs w:val="28"/>
          <w:rtl w:val="true"/>
          <w:lang w:bidi="fa-IR"/>
        </w:rPr>
        <w:t xml:space="preserve">این کتاب به تصحیح استاد ایرج افشار در مجله فرهنگ ایران زمین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اصفهان،مدرسه صدر بازار،مجموعه رضویه،شماره </w:t>
      </w:r>
      <w:r>
        <w:rPr>
          <w:rFonts w:eastAsia="IRNazanin" w:cs="IRNazanin"/>
          <w:color w:val="111111"/>
          <w:sz w:val="28"/>
          <w:szCs w:val="28"/>
          <w:lang w:bidi="fa-IR"/>
        </w:rPr>
        <w:t>11465</w:t>
      </w:r>
      <w:r>
        <w:rPr>
          <w:rFonts w:ascii="IRNazanin" w:hAnsi="IRNazanin" w:eastAsia="IRNazanin"/>
          <w:color w:val="111111"/>
          <w:sz w:val="28"/>
          <w:sz w:val="28"/>
          <w:szCs w:val="28"/>
          <w:rtl w:val="true"/>
          <w:lang w:bidi="fa-IR"/>
        </w:rPr>
        <w:t xml:space="preserve">،خط مولف، جمادی الثانی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Style w:val="FootnoteAnchor"/>
          <w:rtl w:val="true"/>
        </w:rPr>
        <w:footnoteReference w:id="2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ملک،شماره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،شکسته نستعلیق،قرن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Heading4"/>
        <w:numPr>
          <w:ilvl w:val="3"/>
          <w:numId w:val="1"/>
        </w:numPr>
        <w:rPr/>
      </w:pPr>
      <w:bookmarkStart w:id="736" w:name="__RefHeading___Toc3878356_3224264995"/>
      <w:bookmarkStart w:id="737" w:name="_Toc274"/>
      <w:bookmarkEnd w:id="736"/>
      <w:r>
        <w:rPr>
          <w:rtl w:val="true"/>
        </w:rPr>
        <w:t>لغات قرآن</w:t>
      </w:r>
      <w:bookmarkEnd w:id="73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بسیار مختصری برای لغات قرآن و ترجمه آنها به فارسی که به ترتیب سوره‌های قرآن و به نام احمد شاه قاجار نوشته شده است</w:t>
      </w:r>
      <w:r>
        <w:rPr>
          <w:rFonts w:eastAsia="IRNazanin" w:cs="IRNazanin"/>
          <w:color w:val="111111"/>
          <w:sz w:val="28"/>
          <w:szCs w:val="28"/>
          <w:rtl w:val="true"/>
          <w:lang w:bidi="fa-IR"/>
        </w:rPr>
        <w:t xml:space="preserve">. </w:t>
      </w:r>
      <w:bookmarkStart w:id="738" w:name="pg12930_148934"/>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xml:space="preserve">،نستعلیق،احتمالا مؤلف،شعبان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1318/8</w:t>
      </w:r>
      <w:r>
        <w:rPr>
          <w:rFonts w:eastAsia="IRNazanin" w:cs="IRNazanin"/>
          <w:color w:val="111111"/>
          <w:sz w:val="28"/>
          <w:szCs w:val="28"/>
          <w:rtl w:val="true"/>
          <w:lang w:bidi="fa-IR"/>
        </w:rPr>
        <w:t>].</w:t>
      </w:r>
    </w:p>
    <w:p>
      <w:pPr>
        <w:pStyle w:val="Heading4"/>
        <w:numPr>
          <w:ilvl w:val="3"/>
          <w:numId w:val="1"/>
        </w:numPr>
        <w:rPr/>
      </w:pPr>
      <w:bookmarkStart w:id="739" w:name="__RefHeading___Toc3878358_3224264995"/>
      <w:bookmarkStart w:id="740" w:name="_Toc275"/>
      <w:bookmarkEnd w:id="739"/>
      <w:r>
        <w:rPr>
          <w:rtl w:val="true"/>
        </w:rPr>
        <w:t>کتابچه مدارس اصفهان</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4"/>
        <w:numPr>
          <w:ilvl w:val="3"/>
          <w:numId w:val="1"/>
        </w:numPr>
        <w:rPr/>
      </w:pPr>
      <w:bookmarkStart w:id="741" w:name="__RefHeading___Toc3878360_3224264995"/>
      <w:bookmarkStart w:id="742" w:name="_Toc276"/>
      <w:bookmarkEnd w:id="741"/>
      <w:r>
        <w:rPr>
          <w:rtl w:val="true"/>
        </w:rPr>
        <w:t>روش تصحیح</w:t>
      </w:r>
      <w:bookmarkEnd w:id="742"/>
    </w:p>
    <w:p>
      <w:pPr>
        <w:pStyle w:val="BookText"/>
        <w:rPr/>
      </w:pPr>
      <w:r>
        <w:rPr>
          <w:rFonts w:ascii="IRNazanin" w:hAnsi="IRNazanin" w:eastAsia="IRNazanin"/>
          <w:color w:val="111111"/>
          <w:sz w:val="28"/>
          <w:sz w:val="28"/>
          <w:szCs w:val="28"/>
          <w:rtl w:val="true"/>
          <w:lang w:bidi="fa-IR"/>
        </w:rPr>
        <w:t>در تصحیح این رساله که تنها یک نسخه خطی از آن موجود بود بعد از استنساخ رساله و مقابله سعی شده است که ضمن برگردان شیوه رسم‌الخط به رسم‌الخط امروزی عناوین مدارس با اندازه درشت‌تری مشخص گردد و در پاورقی اطلاعاتی درباره آن مدرسه مانند تاریخ بنا و بانی و مدرسین و محصلین آن ارائه گردد و منابع دیگر جهت اطلاعات بیشتر نیز در انتها معرفی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مجید غلامی جلیسه پائیز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قم مقدسه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اصفهان</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اصفهان</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2930_148938"/>
      <w:bookmarkStart w:id="744" w:name="pg12930_148938"/>
      <w:bookmarkEnd w:id="744"/>
    </w:p>
    <w:p>
      <w:pPr>
        <w:pStyle w:val="BookText"/>
        <w:rPr/>
      </w:pPr>
      <w:bookmarkStart w:id="745" w:name="pg12930_148938"/>
      <w:bookmarkEnd w:id="74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چون رأی بیضا ضیای بندگان،حضرت مستطاب اشرف،احمد ارفع،اسعد والا، ظل السلطان </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نموده که اطلاع بر مدارس اصفهان حاصل فرمایند،از بانی و تاریخ بنا و سکنه و خرابی و آبادی هریک،لهذا در کمال تحقیق از روی بصیرت تحقیق شده و به عرض حضور میمنت ظهور می‌رساند مدارسی که در حکم معموره است از این قرار است</w:t>
      </w:r>
      <w:r>
        <w:rPr>
          <w:rFonts w:eastAsia="IRNazanin" w:cs="IRNazanin"/>
          <w:color w:val="111111"/>
          <w:sz w:val="28"/>
          <w:szCs w:val="28"/>
          <w:rtl w:val="true"/>
          <w:lang w:bidi="fa-IR"/>
        </w:rPr>
        <w:t>.</w:t>
      </w:r>
    </w:p>
    <w:p>
      <w:pPr>
        <w:pStyle w:val="Heading4"/>
        <w:numPr>
          <w:ilvl w:val="3"/>
          <w:numId w:val="1"/>
        </w:numPr>
        <w:rPr/>
      </w:pPr>
      <w:bookmarkStart w:id="746" w:name="__RefHeading___Toc3878362_3224264995"/>
      <w:bookmarkStart w:id="747" w:name="_Toc277"/>
      <w:bookmarkEnd w:id="746"/>
      <w:r>
        <w:rPr>
          <w:rtl w:val="true"/>
        </w:rPr>
        <w:t>مدرسه نوریه</w:t>
      </w:r>
      <w:bookmarkEnd w:id="74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طریق بازار </w:t>
      </w:r>
      <w:r>
        <w:rPr>
          <w:rStyle w:val="FootnoteAnchor"/>
          <w:rtl w:val="true"/>
        </w:rPr>
        <w:footnoteReference w:id="2069"/>
      </w:r>
      <w:r>
        <w:rPr>
          <w:rFonts w:ascii="IRNazanin" w:hAnsi="IRNazanin" w:eastAsia="IRNazanin"/>
          <w:color w:val="111111"/>
          <w:sz w:val="28"/>
          <w:sz w:val="28"/>
          <w:szCs w:val="28"/>
          <w:rtl w:val="true"/>
          <w:lang w:bidi="fa-IR"/>
        </w:rPr>
        <w:t xml:space="preserve">جنب مسجد جامع عتیق اصفهان،از بناهای میرزا نور الدین </w:t>
      </w:r>
    </w:p>
    <w:p>
      <w:pPr>
        <w:pStyle w:val="BookText"/>
        <w:rPr/>
      </w:pPr>
      <w:r>
        <w:rPr>
          <w:rFonts w:ascii="IRNazanin" w:hAnsi="IRNazanin" w:eastAsia="IRNazanin"/>
          <w:color w:val="111111"/>
          <w:sz w:val="28"/>
          <w:sz w:val="28"/>
          <w:szCs w:val="28"/>
          <w:rtl w:val="true"/>
          <w:lang w:bidi="fa-IR"/>
        </w:rPr>
        <w:t xml:space="preserve">محمّد انصاری که از احفاد جابر بن عبد اللّه انصاری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زمان شاه سلیمان بنا کرده، </w:t>
      </w:r>
      <w:r>
        <w:rPr>
          <w:rStyle w:val="FootnoteAnchor"/>
          <w:rtl w:val="true"/>
        </w:rPr>
        <w:footnoteReference w:id="2071"/>
      </w:r>
      <w:r>
        <w:rPr>
          <w:rFonts w:ascii="IRNazanin" w:hAnsi="IRNazanin" w:eastAsia="IRNazanin"/>
          <w:color w:val="111111"/>
          <w:sz w:val="28"/>
          <w:sz w:val="28"/>
          <w:szCs w:val="28"/>
          <w:rtl w:val="true"/>
          <w:lang w:bidi="fa-IR"/>
        </w:rPr>
        <w:t>گویا رتبه وزارت داشته،بنای آنجا از گچ و آجر می‌باشد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باب حجره دارد و دو صفّه نمازخانه،حوض آب در وسط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سکنه مدرسه همیشه ادبا و فصحا و خطاطین و اهل هنر بوده‌اند حالا به همان و تیره </w:t>
      </w:r>
      <w:r>
        <w:rPr>
          <w:rStyle w:val="FootnoteAnchor"/>
          <w:rtl w:val="true"/>
        </w:rPr>
        <w:footnoteReference w:id="2072"/>
      </w:r>
      <w:r>
        <w:rPr>
          <w:rFonts w:ascii="IRNazanin" w:hAnsi="IRNazanin" w:eastAsia="IRNazanin"/>
          <w:color w:val="111111"/>
          <w:sz w:val="28"/>
          <w:sz w:val="28"/>
          <w:szCs w:val="28"/>
          <w:rtl w:val="true"/>
          <w:lang w:bidi="fa-IR"/>
        </w:rPr>
        <w:t xml:space="preserve">معدودی از آن جماعت منزل دارند،جناب میرزا عبد الحسین هرندی </w:t>
      </w:r>
      <w:r>
        <w:rPr>
          <w:rStyle w:val="FootnoteAnchor"/>
          <w:rtl w:val="true"/>
        </w:rPr>
        <w:footnoteReference w:id="2073"/>
      </w:r>
      <w:r>
        <w:rPr>
          <w:rFonts w:ascii="IRNazanin" w:hAnsi="IRNazanin" w:eastAsia="IRNazanin"/>
          <w:color w:val="111111"/>
          <w:sz w:val="28"/>
          <w:sz w:val="28"/>
          <w:szCs w:val="28"/>
          <w:rtl w:val="true"/>
          <w:lang w:bidi="fa-IR"/>
        </w:rPr>
        <w:t>در آن مدرسه سکنی دارد، روزها چند نفر طلاّب از خارج مدرسه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مقدمات می‌گویند</w:t>
      </w:r>
      <w:r>
        <w:rPr>
          <w:rFonts w:eastAsia="IRNazanin" w:cs="IRNazanin"/>
          <w:color w:val="111111"/>
          <w:sz w:val="28"/>
          <w:szCs w:val="28"/>
          <w:rtl w:val="true"/>
          <w:lang w:bidi="fa-IR"/>
        </w:rPr>
        <w:t xml:space="preserve">. </w:t>
      </w: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 xml:space="preserve">موقوفات بسیار دارد ولی در تصرف وقف نیست،فعلا به قدر پنجاه تومان منافع مستغلات دارد که به مصارف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خادم و صرف روشنائی و آبکشی مدرسه می‌رسد و بیست تومان از این پنجاه تومان را کارگذاران حضرت مستطاب اشرف والا،قریب به ده سال است که مستمرا بغایت مزرعه جشیران </w:t>
      </w:r>
      <w:r>
        <w:rPr>
          <w:rStyle w:val="FootnoteAnchor"/>
          <w:rtl w:val="true"/>
        </w:rPr>
        <w:footnoteReference w:id="2075"/>
      </w:r>
      <w:r>
        <w:rPr>
          <w:rFonts w:ascii="IRNazanin" w:hAnsi="IRNazanin" w:eastAsia="IRNazanin"/>
          <w:color w:val="111111"/>
          <w:sz w:val="28"/>
          <w:sz w:val="28"/>
          <w:szCs w:val="28"/>
          <w:rtl w:val="true"/>
          <w:lang w:bidi="fa-IR"/>
        </w:rPr>
        <w:t xml:space="preserve">کرون </w:t>
      </w:r>
      <w:r>
        <w:rPr>
          <w:rStyle w:val="FootnoteAnchor"/>
          <w:rtl w:val="true"/>
        </w:rPr>
        <w:footnoteReference w:id="2076"/>
      </w:r>
      <w:r>
        <w:rPr>
          <w:rFonts w:ascii="IRNazanin" w:hAnsi="IRNazanin" w:eastAsia="IRNazanin"/>
          <w:color w:val="111111"/>
          <w:sz w:val="28"/>
          <w:sz w:val="28"/>
          <w:szCs w:val="28"/>
          <w:rtl w:val="true"/>
          <w:lang w:bidi="fa-IR"/>
        </w:rPr>
        <w:t>که مخروبه بوده است و به قواعد شرع اجاره فرموده‌اند مستمرا هرساله مرحمت می‌فرمایند</w:t>
      </w:r>
      <w:r>
        <w:rPr>
          <w:rFonts w:eastAsia="IRNazanin" w:cs="IRNazanin"/>
          <w:color w:val="111111"/>
          <w:sz w:val="28"/>
          <w:szCs w:val="28"/>
          <w:rtl w:val="true"/>
          <w:lang w:bidi="fa-IR"/>
        </w:rPr>
        <w:t xml:space="preserve">. </w:t>
      </w:r>
      <w:r>
        <w:rPr>
          <w:rStyle w:val="FootnoteAnchor"/>
          <w:rtl w:val="true"/>
        </w:rPr>
        <w:footnoteReference w:id="207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بنای مدرسه مطابق وقفنامچه و کتیبه در مدرسه،سنه أربع و ستین و ألف مائه‌ی هجری است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Style w:val="FootnoteAnchor"/>
          <w:rtl w:val="true"/>
        </w:rPr>
        <w:footnoteReference w:id="2078"/>
      </w:r>
      <w:r>
        <w:rPr>
          <w:rFonts w:ascii="IRNazanin" w:hAnsi="IRNazanin" w:eastAsia="IRNazanin"/>
          <w:color w:val="111111"/>
          <w:sz w:val="28"/>
          <w:sz w:val="28"/>
          <w:szCs w:val="28"/>
          <w:rtl w:val="true"/>
          <w:lang w:bidi="fa-IR"/>
        </w:rPr>
        <w:t>متولی حالیه آقا میرزا رضی از احفاد میرزا نور الدین محمّد انصاری است</w:t>
      </w:r>
      <w:r>
        <w:rPr>
          <w:rFonts w:eastAsia="IRNazanin" w:cs="IRNazanin"/>
          <w:color w:val="111111"/>
          <w:sz w:val="28"/>
          <w:szCs w:val="28"/>
          <w:rtl w:val="true"/>
          <w:lang w:bidi="fa-IR"/>
        </w:rPr>
        <w:t xml:space="preserve">. </w:t>
      </w:r>
      <w:bookmarkStart w:id="748" w:name="pg12930_148941"/>
    </w:p>
    <w:p>
      <w:pPr>
        <w:pStyle w:val="Heading4"/>
        <w:numPr>
          <w:ilvl w:val="3"/>
          <w:numId w:val="1"/>
        </w:numPr>
        <w:rPr/>
      </w:pPr>
      <w:bookmarkStart w:id="749" w:name="__RefHeading___Toc3878364_3224264995"/>
      <w:bookmarkStart w:id="750" w:name="_Toc278"/>
      <w:bookmarkEnd w:id="748"/>
      <w:bookmarkEnd w:id="749"/>
      <w:r>
        <w:rPr>
          <w:rtl w:val="true"/>
        </w:rPr>
        <w:t>مدرسه کاسه‌گران</w:t>
      </w:r>
      <w:bookmarkEnd w:id="750"/>
    </w:p>
    <w:p>
      <w:pPr>
        <w:pStyle w:val="BookText"/>
        <w:rPr/>
      </w:pPr>
      <w:r>
        <w:rPr>
          <w:rStyle w:val="FootnoteAnchor"/>
          <w:rtl w:val="true"/>
        </w:rPr>
        <w:footnoteReference w:id="2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پانصد قدم از مدرسه نوریه در سمت یسار طریق بازار عامه، </w:t>
      </w:r>
      <w:r>
        <w:rPr>
          <w:rStyle w:val="FootnoteAnchor"/>
          <w:rtl w:val="true"/>
        </w:rPr>
        <w:footnoteReference w:id="2080"/>
      </w:r>
      <w:r>
        <w:rPr>
          <w:rFonts w:ascii="IRNazanin" w:hAnsi="IRNazanin" w:eastAsia="IRNazanin"/>
          <w:color w:val="111111"/>
          <w:sz w:val="28"/>
          <w:sz w:val="28"/>
          <w:szCs w:val="28"/>
          <w:rtl w:val="true"/>
          <w:lang w:bidi="fa-IR"/>
        </w:rPr>
        <w:t xml:space="preserve">از بناهای مرحوم آقا میرزا مهدی اردستانی ملقب به حکیم الملک است، </w:t>
      </w:r>
      <w:r>
        <w:rPr>
          <w:rStyle w:val="FootnoteAnchor"/>
          <w:rtl w:val="true"/>
        </w:rPr>
        <w:footnoteReference w:id="2081"/>
      </w:r>
      <w:r>
        <w:rPr>
          <w:rFonts w:ascii="IRNazanin" w:hAnsi="IRNazanin" w:eastAsia="IRNazanin"/>
          <w:color w:val="111111"/>
          <w:sz w:val="28"/>
          <w:sz w:val="28"/>
          <w:szCs w:val="28"/>
          <w:rtl w:val="true"/>
          <w:lang w:bidi="fa-IR"/>
        </w:rPr>
        <w:t>در زمان شاه سلیمان به طریق اعراض سفر هندوستان کرده،مدتها در آن حدود توقف کرده مشغول طبابت بوده از آنجا تدارک بنای مدرسه را نموده و در غیاب مشارالیه ساخته شده،پنجاه و هشت باب حجره فوقانی و تحتانی دارد،وسط مدرسه حوض آب دارد،هجده نفر طلبه دارد، صفه نمازخانه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جناب مستطاب آقا سید سینا،خلف مرحوم ملاّ سیّد جعفر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مدرّس می‌باشد</w:t>
      </w:r>
      <w:r>
        <w:rPr>
          <w:rFonts w:eastAsia="IRNazanin" w:cs="IRNazanin"/>
          <w:color w:val="111111"/>
          <w:sz w:val="28"/>
          <w:szCs w:val="28"/>
          <w:rtl w:val="true"/>
          <w:lang w:bidi="fa-IR"/>
        </w:rPr>
        <w:t xml:space="preserve">. </w:t>
      </w:r>
      <w:r>
        <w:rPr>
          <w:rStyle w:val="FootnoteAnchor"/>
          <w:rtl w:val="true"/>
        </w:rPr>
        <w:footnoteReference w:id="2082"/>
      </w:r>
      <w:bookmarkStart w:id="751" w:name="pg12930_148942"/>
    </w:p>
    <w:p>
      <w:pPr>
        <w:pStyle w:val="BookText"/>
        <w:rPr/>
      </w:pPr>
      <w:bookmarkEnd w:id="751"/>
      <w:r>
        <w:rPr>
          <w:rFonts w:ascii="IRNazanin" w:hAnsi="IRNazanin" w:eastAsia="IRNazanin"/>
          <w:color w:val="111111"/>
          <w:sz w:val="28"/>
          <w:sz w:val="28"/>
          <w:szCs w:val="28"/>
          <w:rtl w:val="true"/>
          <w:lang w:bidi="fa-IR"/>
        </w:rPr>
        <w:t>موقوفات آن در اردستان است،تقریبا دویست تومان عاید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بنای مدرسه ثلاث مائه بعد الألف است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،متولی حالیه احفاد حکیم الملک سادات اردستانی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3878366_3224264995"/>
      <w:bookmarkStart w:id="753" w:name="_Toc279"/>
      <w:bookmarkEnd w:id="752"/>
      <w:r>
        <w:rPr>
          <w:rtl w:val="true"/>
        </w:rPr>
        <w:t>مدرسه نماور</w:t>
      </w:r>
      <w:bookmarkEnd w:id="75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اصفهان در کنار بازار عامه به فاصله صد قدم که به طریق محله باب الدشت </w:t>
      </w:r>
      <w:r>
        <w:rPr>
          <w:rStyle w:val="FootnoteAnchor"/>
          <w:rtl w:val="true"/>
        </w:rPr>
        <w:footnoteReference w:id="2084"/>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مشهور است بین الاهالی چون بانی آنجا نماور سلطان زوجه مرحوم میرزا مهدی حکیم الملک </w:t>
      </w:r>
      <w:r>
        <w:rPr>
          <w:rStyle w:val="FootnoteAnchor"/>
          <w:rtl w:val="true"/>
        </w:rPr>
        <w:footnoteReference w:id="2085"/>
      </w:r>
      <w:r>
        <w:rPr>
          <w:rFonts w:ascii="IRNazanin" w:hAnsi="IRNazanin" w:eastAsia="IRNazanin"/>
          <w:color w:val="111111"/>
          <w:sz w:val="28"/>
          <w:sz w:val="28"/>
          <w:szCs w:val="28"/>
          <w:rtl w:val="true"/>
          <w:lang w:bidi="fa-IR"/>
        </w:rPr>
        <w:t xml:space="preserve">که بانی مدرسه کاسه‌گران بوده است به این جهت </w:t>
      </w:r>
    </w:p>
    <w:p>
      <w:pPr>
        <w:pStyle w:val="BookText"/>
        <w:rPr/>
      </w:pPr>
      <w:r>
        <w:rPr>
          <w:rFonts w:ascii="IRNazanin" w:hAnsi="IRNazanin" w:eastAsia="IRNazanin"/>
          <w:color w:val="111111"/>
          <w:sz w:val="28"/>
          <w:sz w:val="28"/>
          <w:szCs w:val="28"/>
          <w:rtl w:val="true"/>
          <w:lang w:bidi="fa-IR"/>
        </w:rPr>
        <w:t>موسوم به این اسم شده،شرح حال مشارالیه در طی مدرسه کاسه‌گران مقدم شده،قریب شصت حجره تحتانی و فوقانی دارد و یکصد و بیست نفر طلبه 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آنجا جناب حاجی میرزا بدیع درب امامی </w:t>
      </w:r>
      <w:r>
        <w:rPr>
          <w:rStyle w:val="FootnoteAnchor"/>
          <w:rtl w:val="true"/>
        </w:rPr>
        <w:footnoteReference w:id="2086"/>
      </w:r>
      <w:r>
        <w:rPr>
          <w:rFonts w:ascii="IRNazanin" w:hAnsi="IRNazanin" w:eastAsia="IRNazanin"/>
          <w:color w:val="111111"/>
          <w:sz w:val="28"/>
          <w:sz w:val="28"/>
          <w:szCs w:val="28"/>
          <w:rtl w:val="true"/>
          <w:lang w:bidi="fa-IR"/>
        </w:rPr>
        <w:t xml:space="preserve">و جناب آقا میرزا عبد الرزاق رشتی هستند، </w:t>
      </w:r>
      <w:r>
        <w:rPr>
          <w:rStyle w:val="FootnoteAnchor"/>
          <w:rtl w:val="true"/>
        </w:rPr>
        <w:footnoteReference w:id="2087"/>
      </w:r>
      <w:r>
        <w:rPr>
          <w:rFonts w:ascii="IRNazanin" w:hAnsi="IRNazanin" w:eastAsia="IRNazanin"/>
          <w:color w:val="111111"/>
          <w:sz w:val="28"/>
          <w:sz w:val="28"/>
          <w:szCs w:val="28"/>
          <w:rtl w:val="true"/>
          <w:lang w:bidi="fa-IR"/>
        </w:rPr>
        <w:t xml:space="preserve">در زمان بانی،تولیت با مرحوم میرزا رشید ابن طباطبائی اردستانی بوده </w:t>
      </w:r>
      <w:bookmarkStart w:id="754" w:name="pg12930_148944"/>
    </w:p>
    <w:p>
      <w:pPr>
        <w:pStyle w:val="BookText"/>
        <w:rPr/>
      </w:pPr>
      <w:bookmarkEnd w:id="754"/>
      <w:r>
        <w:rPr>
          <w:rFonts w:ascii="IRNazanin" w:hAnsi="IRNazanin" w:eastAsia="IRNazanin"/>
          <w:color w:val="111111"/>
          <w:sz w:val="28"/>
          <w:sz w:val="28"/>
          <w:szCs w:val="28"/>
          <w:rtl w:val="true"/>
          <w:lang w:bidi="fa-IR"/>
        </w:rPr>
        <w:t>است و بعد از آن به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اولاد،که تا حال نسلا بعد نسل به سادات طباطبائی اردستانی مفوّض است و مداخله می‌نمایند، </w:t>
      </w:r>
      <w:r>
        <w:rPr>
          <w:rStyle w:val="FootnoteAnchor"/>
          <w:rtl w:val="true"/>
        </w:rPr>
        <w:footnoteReference w:id="2088"/>
      </w:r>
      <w:r>
        <w:rPr>
          <w:rFonts w:ascii="IRNazanin" w:hAnsi="IRNazanin" w:eastAsia="IRNazanin"/>
          <w:color w:val="111111"/>
          <w:sz w:val="28"/>
          <w:sz w:val="28"/>
          <w:szCs w:val="28"/>
          <w:rtl w:val="true"/>
          <w:lang w:bidi="fa-IR"/>
        </w:rPr>
        <w:t xml:space="preserve">مرحوم آقا جمال خونساری </w:t>
      </w:r>
      <w:r>
        <w:rPr>
          <w:rStyle w:val="FootnoteAnchor"/>
          <w:rtl w:val="true"/>
        </w:rPr>
        <w:footnoteReference w:id="2089"/>
      </w:r>
      <w:r>
        <w:rPr>
          <w:rFonts w:ascii="IRNazanin" w:hAnsi="IRNazanin" w:eastAsia="IRNazanin"/>
          <w:color w:val="111111"/>
          <w:sz w:val="28"/>
          <w:sz w:val="28"/>
          <w:szCs w:val="28"/>
          <w:rtl w:val="true"/>
          <w:lang w:bidi="fa-IR"/>
        </w:rPr>
        <w:t>ناظر بوده، بالفعل قریب به دویست تومان موقوفه دارد به مصارف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بنای مدرسه همان زمان بنای مدرسه کاسه‌گران است که زوج و زوجه ساخته‌اند به شش هفت سال فاصله،که تاریخ چنین می‌شود سنه عشرین و مائه بعد الالف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Style w:val="FootnoteAnchor"/>
          <w:rtl w:val="true"/>
        </w:rPr>
        <w:footnoteReference w:id="2090"/>
      </w:r>
    </w:p>
    <w:p>
      <w:pPr>
        <w:pStyle w:val="Heading4"/>
        <w:numPr>
          <w:ilvl w:val="3"/>
          <w:numId w:val="1"/>
        </w:numPr>
        <w:rPr/>
      </w:pPr>
      <w:bookmarkStart w:id="755" w:name="__RefHeading___Toc3878368_3224264995"/>
      <w:bookmarkStart w:id="756" w:name="_Toc280"/>
      <w:bookmarkEnd w:id="755"/>
      <w:r>
        <w:rPr>
          <w:rtl w:val="true"/>
        </w:rPr>
        <w:t>مدرسه صدر</w:t>
      </w:r>
      <w:bookmarkEnd w:id="75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مرحوم حاجی محمد حسین خان صدر اعظم اصفهانی، </w:t>
      </w:r>
      <w:r>
        <w:rPr>
          <w:rStyle w:val="FootnoteAnchor"/>
          <w:rtl w:val="true"/>
        </w:rPr>
        <w:footnoteReference w:id="2092"/>
      </w:r>
      <w:r>
        <w:rPr>
          <w:rFonts w:ascii="IRNazanin" w:hAnsi="IRNazanin" w:eastAsia="IRNazanin"/>
          <w:color w:val="111111"/>
          <w:sz w:val="28"/>
          <w:sz w:val="28"/>
          <w:szCs w:val="28"/>
          <w:rtl w:val="true"/>
          <w:lang w:bidi="fa-IR"/>
        </w:rPr>
        <w:t xml:space="preserve">در زمان خاقان </w:t>
      </w:r>
      <w:bookmarkStart w:id="757" w:name="pg12930_148945"/>
    </w:p>
    <w:p>
      <w:pPr>
        <w:pStyle w:val="BookText"/>
        <w:rPr/>
      </w:pPr>
      <w:bookmarkEnd w:id="757"/>
      <w:r>
        <w:rPr>
          <w:rFonts w:ascii="IRNazanin" w:hAnsi="IRNazanin" w:eastAsia="IRNazanin"/>
          <w:color w:val="111111"/>
          <w:sz w:val="28"/>
          <w:sz w:val="28"/>
          <w:szCs w:val="28"/>
          <w:rtl w:val="true"/>
          <w:lang w:bidi="fa-IR"/>
        </w:rPr>
        <w:t xml:space="preserve">مغفور فتحعلی شاه </w:t>
      </w:r>
      <w:r>
        <w:rPr>
          <w:rStyle w:val="FootnoteAnchor"/>
          <w:rtl w:val="true"/>
        </w:rPr>
        <w:footnoteReference w:id="2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اله تعالی حلل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است،در بازار عامه اصفهان، قریب باروی اشرف و محمود افغان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 صفایی است،باغچه‌های منظّف خوبی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باب حجره تحتانی و در زوایا دارد،طلاّب محصل خوب دارد،نسبت به سایر مدارس طلبه چندان ندارد و طلاّب آنجا قریب به هشتاد نفر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آنجا آخوند ملاّ محمّد کاشانی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جناب جهانگیر خان قشقایی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یکصد و پنجاه تومان موقوفات دارد،متولی جناب مستطاب آقای حاجی میر أبو القاسم کلباسی شیخ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حقیقت امر،مدرسه خیلی منظم است،بنا قریب هفتاد سال است</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4"/>
        <w:numPr>
          <w:ilvl w:val="3"/>
          <w:numId w:val="1"/>
        </w:numPr>
        <w:rPr/>
      </w:pPr>
      <w:bookmarkStart w:id="758" w:name="__RefHeading___Toc3878370_3224264995"/>
      <w:bookmarkStart w:id="759" w:name="_Toc281"/>
      <w:bookmarkEnd w:id="758"/>
      <w:r>
        <w:rPr>
          <w:rtl w:val="true"/>
        </w:rPr>
        <w:t>مدرسه جدّه کوچک</w:t>
      </w:r>
      <w:bookmarkEnd w:id="75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الوضع و من حیث البانیه جد بزرگ </w:t>
      </w:r>
      <w:r>
        <w:rPr>
          <w:rStyle w:val="FootnoteAnchor"/>
          <w:rtl w:val="true"/>
        </w:rPr>
        <w:footnoteReference w:id="2095"/>
      </w:r>
      <w:r>
        <w:rPr>
          <w:rFonts w:ascii="IRNazanin" w:hAnsi="IRNazanin" w:eastAsia="IRNazanin"/>
          <w:color w:val="111111"/>
          <w:sz w:val="28"/>
          <w:sz w:val="28"/>
          <w:szCs w:val="28"/>
          <w:rtl w:val="true"/>
          <w:lang w:bidi="fa-IR"/>
        </w:rPr>
        <w:t xml:space="preserve">والد صفی میرزای صفوی ملقب به ابو البقاء ولد ابو المظفر شاه عباس الموسوی الحسینی بهادر خان ساخته </w:t>
      </w:r>
      <w:r>
        <w:rPr>
          <w:rStyle w:val="FootnoteAnchor"/>
          <w:rtl w:val="true"/>
        </w:rPr>
        <w:footnoteReference w:id="2096"/>
      </w:r>
      <w:r>
        <w:rPr>
          <w:rFonts w:ascii="IRNazanin" w:hAnsi="IRNazanin" w:eastAsia="IRNazanin"/>
          <w:color w:val="111111"/>
          <w:sz w:val="28"/>
          <w:sz w:val="28"/>
          <w:szCs w:val="28"/>
          <w:rtl w:val="true"/>
          <w:lang w:bidi="fa-IR"/>
        </w:rPr>
        <w:t xml:space="preserve">در بازاری که از بازار عامه جدا می‌شود از محل معروف به در قهوه کاشان،پنجاه و شش اطاق فوقانی </w:t>
      </w:r>
      <w:bookmarkStart w:id="760" w:name="pg12930_148946"/>
    </w:p>
    <w:p>
      <w:pPr>
        <w:pStyle w:val="BookText"/>
        <w:rPr/>
      </w:pPr>
      <w:bookmarkEnd w:id="760"/>
      <w:r>
        <w:rPr>
          <w:rFonts w:ascii="IRNazanin" w:hAnsi="IRNazanin" w:eastAsia="IRNazanin"/>
          <w:color w:val="111111"/>
          <w:sz w:val="28"/>
          <w:sz w:val="28"/>
          <w:szCs w:val="28"/>
          <w:rtl w:val="true"/>
          <w:lang w:bidi="fa-IR"/>
        </w:rPr>
        <w:t>و تحتانی دارد و شصت،هفتاد طلبه محصل دارد،طلاب آنجا از جانب متولی هرنفری ماهی سی شاهی الی سه هزار دینار به قدر مراتبهم مقرری دارند،متولی آنجا جناب میرزا محمّد علی هرندی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معتبری ندارد، </w:t>
      </w:r>
      <w:r>
        <w:rPr>
          <w:rStyle w:val="FootnoteAnchor"/>
          <w:rtl w:val="true"/>
        </w:rPr>
        <w:footnoteReference w:id="2097"/>
      </w:r>
      <w:r>
        <w:rPr>
          <w:rFonts w:ascii="IRNazanin" w:hAnsi="IRNazanin" w:eastAsia="IRNazanin"/>
          <w:color w:val="111111"/>
          <w:sz w:val="28"/>
          <w:sz w:val="28"/>
          <w:szCs w:val="28"/>
          <w:rtl w:val="true"/>
          <w:lang w:bidi="fa-IR"/>
        </w:rPr>
        <w:t>طلاب با سواد دارد،اغلب طلاب آنجا خارج از مدرسه درس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الوضع،خوب منظم است،متولی آنجا مردی مقدس و خداشناس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بنای مدرسه فی شهر رجب المرجب من شهور سبع و خمسین بعد الالف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Heading4"/>
        <w:numPr>
          <w:ilvl w:val="3"/>
          <w:numId w:val="1"/>
        </w:numPr>
        <w:rPr/>
      </w:pPr>
      <w:bookmarkStart w:id="761" w:name="__RefHeading___Toc3878372_3224264995"/>
      <w:bookmarkStart w:id="762" w:name="_Toc282"/>
      <w:bookmarkEnd w:id="761"/>
      <w:r>
        <w:rPr>
          <w:rtl w:val="true"/>
        </w:rPr>
        <w:t>مدرسه جدّه</w:t>
      </w:r>
      <w:bookmarkEnd w:id="762"/>
    </w:p>
    <w:p>
      <w:pPr>
        <w:pStyle w:val="BookText"/>
        <w:rPr/>
      </w:pP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الوضع،بزرگ و من حیث الأبنیه،جده کوچک شاه عباس ثانی صفوی بنا کرده،هفتاد و دو حجره فوقانی و تحتانی دارد،حجرات فوقانی بلاسکنه و مخروبه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بی‌مواظبتی خیلی مشوش است،حجرات تحتانی را هم بعد از وضع زوایا که حجراتش مخروبه و بلا سکنه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 بیست نفر طلبه محصل دارد و نهر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وسط مدرسه عبور می‌کند در سال پنج ماه آب ندارد در سایر شهور آب متوالی جاریست،قریب دویست و پنجاه تومان موقوفات دارد و چهل،پنجاه تومان از آن مخارج خادم و روغن و چراغ </w:t>
      </w:r>
      <w:bookmarkStart w:id="763" w:name="pg12930_148947"/>
    </w:p>
    <w:p>
      <w:pPr>
        <w:pStyle w:val="BookText"/>
        <w:rPr/>
      </w:pPr>
      <w:bookmarkEnd w:id="763"/>
      <w:r>
        <w:rPr>
          <w:rFonts w:ascii="IRNazanin" w:hAnsi="IRNazanin" w:eastAsia="IRNazanin"/>
          <w:color w:val="111111"/>
          <w:sz w:val="28"/>
          <w:sz w:val="28"/>
          <w:szCs w:val="28"/>
          <w:rtl w:val="true"/>
          <w:lang w:bidi="fa-IR"/>
        </w:rPr>
        <w:t>و بوریای مسجد و صفه‌ها می‌رسد،ما بقی را از میان می‌برند به مصارف برخلاف قرارداد واقف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طلبه خوب دارد و دو سه نفر هم مدرّس دارد،یکی جناب آقا میرزا محمّد علی کاشانی از احفاد مرحوم نراقی،دیگری جناب آقا میرزا محمد حسین همدانی </w:t>
      </w:r>
      <w:r>
        <w:rPr>
          <w:rStyle w:val="FootnoteAnchor"/>
          <w:rtl w:val="true"/>
        </w:rPr>
        <w:footnoteReference w:id="2099"/>
      </w:r>
      <w:r>
        <w:rPr>
          <w:rFonts w:ascii="IRNazanin" w:hAnsi="IRNazanin" w:eastAsia="IRNazanin"/>
          <w:color w:val="111111"/>
          <w:sz w:val="28"/>
          <w:sz w:val="28"/>
          <w:szCs w:val="28"/>
          <w:rtl w:val="true"/>
          <w:lang w:bidi="fa-IR"/>
        </w:rPr>
        <w:t xml:space="preserve">و جناب میرزا حیدر علی </w:t>
      </w:r>
      <w:r>
        <w:rPr>
          <w:rStyle w:val="FootnoteAnchor"/>
          <w:rtl w:val="true"/>
        </w:rPr>
        <w:footnoteReference w:id="2100"/>
      </w:r>
      <w:r>
        <w:rPr>
          <w:rFonts w:ascii="IRNazanin" w:hAnsi="IRNazanin" w:eastAsia="IRNazanin"/>
          <w:color w:val="111111"/>
          <w:sz w:val="28"/>
          <w:sz w:val="28"/>
          <w:szCs w:val="28"/>
          <w:rtl w:val="true"/>
          <w:lang w:bidi="fa-IR"/>
        </w:rPr>
        <w:t>راقم کتابچه ولد جناب آقا میرزا مهدی در حجره مرحوم آقا محمد کاظم واله که از بهترین حجرات مدارس است و به وضع خوب و با سلیقه بنا شده، مدرّس مقدمات و علوم ادبیه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اسمی بالفعل میرزا محمد علی از احفاد آقا جمال خوانساری است ولی مداخله با غیر است،تاریخ مدرسه قریب دویست و بیست سال است</w:t>
      </w:r>
      <w:r>
        <w:rPr>
          <w:rFonts w:eastAsia="IRNazanin" w:cs="IRNazanin"/>
          <w:color w:val="111111"/>
          <w:sz w:val="28"/>
          <w:szCs w:val="28"/>
          <w:rtl w:val="true"/>
          <w:lang w:bidi="fa-IR"/>
        </w:rPr>
        <w:t>.</w:t>
      </w:r>
    </w:p>
    <w:p>
      <w:pPr>
        <w:pStyle w:val="Heading4"/>
        <w:numPr>
          <w:ilvl w:val="3"/>
          <w:numId w:val="1"/>
        </w:numPr>
        <w:rPr/>
      </w:pPr>
      <w:bookmarkStart w:id="764" w:name="__RefHeading___Toc3878374_3224264995"/>
      <w:bookmarkStart w:id="765" w:name="_Toc283"/>
      <w:bookmarkEnd w:id="764"/>
      <w:r>
        <w:rPr>
          <w:rtl w:val="true"/>
        </w:rPr>
        <w:t>مدرسه مبارکیه</w:t>
      </w:r>
      <w:bookmarkEnd w:id="76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خانه جناب جلالیان آقای مشیر الملک واقع است خوب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لکن از بی‌پرستاری قریب به انهدام است گویا جناب جلالیان خیال تعمیر آن را دارند که </w:t>
      </w:r>
      <w:bookmarkStart w:id="766" w:name="pg12930_148948"/>
    </w:p>
    <w:p>
      <w:pPr>
        <w:pStyle w:val="BookText"/>
        <w:rPr/>
      </w:pPr>
      <w:bookmarkEnd w:id="766"/>
      <w:r>
        <w:rPr>
          <w:rFonts w:ascii="IRNazanin" w:hAnsi="IRNazanin" w:eastAsia="IRNazanin"/>
          <w:color w:val="111111"/>
          <w:sz w:val="28"/>
          <w:sz w:val="28"/>
          <w:szCs w:val="28"/>
          <w:rtl w:val="true"/>
          <w:lang w:bidi="fa-IR"/>
        </w:rPr>
        <w:t>دایر نمایند در صورتی که دایر شود اسباب دعای خیر است و از صدقات جاریه خواهد بود</w:t>
      </w:r>
      <w:r>
        <w:rPr>
          <w:rFonts w:eastAsia="IRNazanin" w:cs="IRNazanin"/>
          <w:color w:val="111111"/>
          <w:sz w:val="28"/>
          <w:szCs w:val="28"/>
          <w:rtl w:val="true"/>
          <w:lang w:bidi="fa-IR"/>
        </w:rPr>
        <w:t>.</w:t>
      </w:r>
    </w:p>
    <w:p>
      <w:pPr>
        <w:pStyle w:val="Heading4"/>
        <w:numPr>
          <w:ilvl w:val="3"/>
          <w:numId w:val="1"/>
        </w:numPr>
        <w:rPr/>
      </w:pPr>
      <w:bookmarkStart w:id="767" w:name="__RefHeading___Toc3878376_3224264995"/>
      <w:bookmarkStart w:id="768" w:name="_Toc284"/>
      <w:bookmarkEnd w:id="767"/>
      <w:r>
        <w:rPr>
          <w:rtl w:val="true"/>
        </w:rPr>
        <w:t>مدرسه ملاّ عبد اللّه</w:t>
      </w:r>
      <w:bookmarkEnd w:id="76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چهار سوق شاه،قرب میدان نقش جهان در زمان شاه سلیمان ساخته شده است و به اسم ملا عبد اللّه شوشتری که مخصوصا او را از اماکن مشرفه آورده‌اند </w:t>
      </w:r>
      <w:r>
        <w:rPr>
          <w:rStyle w:val="FootnoteAnchor"/>
          <w:rtl w:val="true"/>
        </w:rPr>
        <w:footnoteReference w:id="2103"/>
      </w:r>
      <w:r>
        <w:rPr>
          <w:rFonts w:ascii="IRNazanin" w:hAnsi="IRNazanin" w:eastAsia="IRNazanin"/>
          <w:color w:val="111111"/>
          <w:sz w:val="28"/>
          <w:sz w:val="28"/>
          <w:szCs w:val="28"/>
          <w:rtl w:val="true"/>
          <w:lang w:bidi="fa-IR"/>
        </w:rPr>
        <w:t>به جهت تدریس طلاب و مدرسه را به اسم آن مرحوم شهرت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موقوفات،قلیلی دارد،حجرات فوقانی و تحتانی دارد،نهر آب از وسط مدرسه جاریست طلبه هیچ ندارد،حجرات آنجا را کرایه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Style w:val="FootnoteAnchor"/>
          <w:rtl w:val="true"/>
        </w:rPr>
        <w:footnoteReference w:id="2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بازار انبار بقالی و قصابی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داده‌اند،متولی جناب شیخ الاسلام هستند سکنه معروف آنجا حاجی میرزا بهاء و حاجی ملاّ صادق خوانساری است تاریخ بنا،زمان شاه سلیمان است</w:t>
      </w:r>
      <w:r>
        <w:rPr>
          <w:rFonts w:eastAsia="IRNazanin" w:cs="IRNazanin"/>
          <w:color w:val="111111"/>
          <w:sz w:val="28"/>
          <w:szCs w:val="28"/>
          <w:rtl w:val="true"/>
          <w:lang w:bidi="fa-IR"/>
        </w:rPr>
        <w:t xml:space="preserve">. </w:t>
      </w:r>
      <w:bookmarkStart w:id="769" w:name="pg12930_148949"/>
    </w:p>
    <w:p>
      <w:pPr>
        <w:pStyle w:val="Heading4"/>
        <w:numPr>
          <w:ilvl w:val="3"/>
          <w:numId w:val="1"/>
        </w:numPr>
        <w:rPr/>
      </w:pPr>
      <w:bookmarkStart w:id="770" w:name="__RefHeading___Toc3878378_3224264995"/>
      <w:bookmarkStart w:id="771" w:name="_Toc285"/>
      <w:bookmarkEnd w:id="769"/>
      <w:bookmarkEnd w:id="770"/>
      <w:r>
        <w:rPr>
          <w:rtl w:val="true"/>
        </w:rPr>
        <w:t>مدرسه الماسیه</w:t>
      </w:r>
      <w:bookmarkEnd w:id="77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صفویه است واقع است در اواخر بازار چهار سوق مقصود </w:t>
      </w:r>
      <w:r>
        <w:rPr>
          <w:rStyle w:val="FootnoteAnchor"/>
          <w:rtl w:val="true"/>
        </w:rPr>
        <w:footnoteReference w:id="2106"/>
      </w:r>
      <w:r>
        <w:rPr>
          <w:rFonts w:ascii="IRNazanin" w:hAnsi="IRNazanin" w:eastAsia="IRNazanin"/>
          <w:color w:val="111111"/>
          <w:sz w:val="28"/>
          <w:sz w:val="28"/>
          <w:szCs w:val="28"/>
          <w:rtl w:val="true"/>
          <w:lang w:bidi="fa-IR"/>
        </w:rPr>
        <w:t xml:space="preserve">به سمت دروازه حسن آباد می‌رود و مدرسه خوب محکم خوش‌بنائی است،هشت هفت حجره تحتانی و فوقانی دارد و طلاّب آنجا سی نفر می‌شوند که تمام محصل می‌باشند،موقوفه جزئی دارد که وفا به مصارف آنجا نمی‌کند، </w:t>
      </w:r>
      <w:r>
        <w:rPr>
          <w:rStyle w:val="FootnoteAnchor"/>
          <w:rtl w:val="true"/>
        </w:rPr>
        <w:footnoteReference w:id="2107"/>
      </w:r>
      <w:r>
        <w:rPr>
          <w:rFonts w:ascii="IRNazanin" w:hAnsi="IRNazanin" w:eastAsia="IRNazanin"/>
          <w:color w:val="111111"/>
          <w:sz w:val="28"/>
          <w:sz w:val="28"/>
          <w:szCs w:val="28"/>
          <w:rtl w:val="true"/>
          <w:lang w:bidi="fa-IR"/>
        </w:rPr>
        <w:t xml:space="preserve">تولیت با جناب مستطاب حاجی میرزا ابو القاسم شیخ العراقین است که حالا تفویض به جناب مستطاب حاجی میرزا عبد الجواد کلباسی است، </w:t>
      </w:r>
      <w:r>
        <w:rPr>
          <w:rStyle w:val="FootnoteAnchor"/>
          <w:rtl w:val="true"/>
        </w:rPr>
        <w:footnoteReference w:id="2108"/>
      </w:r>
      <w:r>
        <w:rPr>
          <w:rFonts w:ascii="IRNazanin" w:hAnsi="IRNazanin" w:eastAsia="IRNazanin"/>
          <w:color w:val="111111"/>
          <w:sz w:val="28"/>
          <w:sz w:val="28"/>
          <w:szCs w:val="28"/>
          <w:rtl w:val="true"/>
          <w:lang w:bidi="fa-IR"/>
        </w:rPr>
        <w:t>تاریخ بنا همان زمان صفویه است</w:t>
      </w:r>
      <w:r>
        <w:rPr>
          <w:rFonts w:eastAsia="IRNazanin" w:cs="IRNazanin"/>
          <w:color w:val="111111"/>
          <w:sz w:val="28"/>
          <w:szCs w:val="28"/>
          <w:rtl w:val="true"/>
          <w:lang w:bidi="fa-IR"/>
        </w:rPr>
        <w:t xml:space="preserve">. </w:t>
      </w:r>
      <w:r>
        <w:rPr>
          <w:rStyle w:val="FootnoteAnchor"/>
          <w:rtl w:val="true"/>
        </w:rPr>
        <w:footnoteReference w:id="2109"/>
      </w:r>
      <w:bookmarkStart w:id="772" w:name="pg12930_148950"/>
    </w:p>
    <w:p>
      <w:pPr>
        <w:pStyle w:val="Heading4"/>
        <w:numPr>
          <w:ilvl w:val="3"/>
          <w:numId w:val="1"/>
        </w:numPr>
        <w:rPr/>
      </w:pPr>
      <w:bookmarkStart w:id="773" w:name="__RefHeading___Toc3878380_3224264995"/>
      <w:bookmarkStart w:id="774" w:name="_Toc286"/>
      <w:bookmarkEnd w:id="772"/>
      <w:bookmarkEnd w:id="773"/>
      <w:r>
        <w:rPr>
          <w:rtl w:val="true"/>
        </w:rPr>
        <w:t>مدرسه مریم بیگم</w:t>
      </w:r>
      <w:bookmarkEnd w:id="774"/>
    </w:p>
    <w:p>
      <w:pPr>
        <w:pStyle w:val="BookText"/>
        <w:rPr/>
      </w:pP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شاه صفی </w:t>
      </w:r>
      <w:r>
        <w:rPr>
          <w:rStyle w:val="FootnoteAnchor"/>
          <w:rtl w:val="true"/>
        </w:rPr>
        <w:footnoteReference w:id="2111"/>
      </w:r>
      <w:r>
        <w:rPr>
          <w:rFonts w:ascii="IRNazanin" w:hAnsi="IRNazanin" w:eastAsia="IRNazanin"/>
          <w:color w:val="111111"/>
          <w:sz w:val="28"/>
          <w:sz w:val="28"/>
          <w:szCs w:val="28"/>
          <w:rtl w:val="true"/>
          <w:lang w:bidi="fa-IR"/>
        </w:rPr>
        <w:t xml:space="preserve">بوده،در ابتدای بازار چهارسوق حسن‌آباد است،از قراری که در تواریخ نوشته شده بدوا گمرک‌خانه </w:t>
      </w:r>
      <w:r>
        <w:rPr>
          <w:rStyle w:val="FootnoteAnchor"/>
          <w:rtl w:val="true"/>
        </w:rPr>
        <w:footnoteReference w:id="2112"/>
      </w:r>
      <w:r>
        <w:rPr>
          <w:rFonts w:ascii="IRNazanin" w:hAnsi="IRNazanin" w:eastAsia="IRNazanin"/>
          <w:color w:val="111111"/>
          <w:sz w:val="28"/>
          <w:sz w:val="28"/>
          <w:szCs w:val="28"/>
          <w:rtl w:val="true"/>
          <w:lang w:bidi="fa-IR"/>
        </w:rPr>
        <w:t xml:space="preserve">شهر بوده،چون که عجله در بنای آن داشته‌اند و وجه آن موجب تطویل می‌شود گمرک‌خانه را مدرسه کرده‌اند </w:t>
      </w:r>
      <w:r>
        <w:rPr>
          <w:rStyle w:val="FootnoteAnchor"/>
          <w:rtl w:val="true"/>
        </w:rPr>
        <w:footnoteReference w:id="2113"/>
      </w:r>
      <w:r>
        <w:rPr>
          <w:rFonts w:ascii="IRNazanin" w:hAnsi="IRNazanin" w:eastAsia="IRNazanin"/>
          <w:color w:val="111111"/>
          <w:sz w:val="28"/>
          <w:sz w:val="28"/>
          <w:szCs w:val="28"/>
          <w:rtl w:val="true"/>
          <w:lang w:bidi="fa-IR"/>
        </w:rPr>
        <w:t>از وضع و محاذات دهلیز مدرسه معلوم است که بنای گمرک‌خانه بوده مدتها بود که مخروبه و بایر بود، جناب فخامت نصاب میرزا سلیمان خان رکن الملک در مقام آبادی آنجا برآمدند به مخارجات کلی دایر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چند نفر طلبه دارد و شهریانه می‌دهند به طلاّب، موقوفات در اغلب ولایات دارد به خصوص در اصفهان که موقوفات کلی دارد و هیچیک به تصرّف موقوف علیه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طومار و کتاب وقفنامچه مفصلی دارد که نزد جناب مستطاب حاجی میرزا جعفر ولد مرحوم آقا میرزا محمّد علی امام جمعه سابق بوده است</w:t>
      </w:r>
      <w:r>
        <w:rPr>
          <w:rFonts w:eastAsia="IRNazanin" w:cs="IRNazanin"/>
          <w:color w:val="111111"/>
          <w:sz w:val="28"/>
          <w:szCs w:val="28"/>
          <w:rtl w:val="true"/>
          <w:lang w:bidi="fa-IR"/>
        </w:rPr>
        <w:t xml:space="preserve">. </w:t>
      </w:r>
      <w:r>
        <w:rPr>
          <w:rStyle w:val="FootnoteAnchor"/>
          <w:rtl w:val="true"/>
        </w:rPr>
        <w:footnoteReference w:id="2114"/>
      </w:r>
      <w:r>
        <w:rPr>
          <w:rFonts w:ascii="IRNazanin" w:hAnsi="IRNazanin" w:eastAsia="IRNazanin"/>
          <w:color w:val="111111"/>
          <w:sz w:val="28"/>
          <w:sz w:val="28"/>
          <w:szCs w:val="28"/>
          <w:rtl w:val="true"/>
          <w:lang w:bidi="fa-IR"/>
        </w:rPr>
        <w:t>متولی این مدرسه بالفعل خدا است و محاسب حضرت حجة اللّه یوم یقوم الحساب</w:t>
      </w:r>
      <w:r>
        <w:rPr>
          <w:rFonts w:eastAsia="IRNazanin" w:cs="IRNazanin"/>
          <w:color w:val="111111"/>
          <w:sz w:val="28"/>
          <w:szCs w:val="28"/>
          <w:rtl w:val="true"/>
          <w:lang w:bidi="fa-IR"/>
        </w:rPr>
        <w:t xml:space="preserve">. </w:t>
      </w:r>
      <w:r>
        <w:rPr>
          <w:rStyle w:val="FootnoteAnchor"/>
          <w:rtl w:val="true"/>
        </w:rPr>
        <w:footnoteReference w:id="2115"/>
      </w:r>
      <w:bookmarkStart w:id="775" w:name="pg12930_148951"/>
    </w:p>
    <w:p>
      <w:pPr>
        <w:pStyle w:val="Heading4"/>
        <w:numPr>
          <w:ilvl w:val="3"/>
          <w:numId w:val="1"/>
        </w:numPr>
        <w:rPr/>
      </w:pPr>
      <w:bookmarkStart w:id="776" w:name="__RefHeading___Toc3878382_3224264995"/>
      <w:bookmarkStart w:id="777" w:name="_Toc287"/>
      <w:bookmarkEnd w:id="775"/>
      <w:bookmarkEnd w:id="776"/>
      <w:r>
        <w:rPr>
          <w:rtl w:val="true"/>
        </w:rPr>
        <w:t>مدرسه چهارباغ</w:t>
      </w:r>
      <w:bookmarkEnd w:id="777"/>
    </w:p>
    <w:p>
      <w:pPr>
        <w:pStyle w:val="BookText"/>
        <w:rPr/>
      </w:pPr>
      <w:r>
        <w:rPr>
          <w:rStyle w:val="FootnoteAnchor"/>
          <w:rtl w:val="true"/>
        </w:rPr>
        <w:footnoteReference w:id="2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شاه سلطان حسین صفوی است در نهصد و دوازده هجری بنا شده و در نهصد و بیست و هفت تمام شده </w:t>
      </w:r>
      <w:r>
        <w:rPr>
          <w:rStyle w:val="FootnoteAnchor"/>
          <w:rtl w:val="true"/>
        </w:rPr>
        <w:footnoteReference w:id="2117"/>
      </w:r>
      <w:r>
        <w:rPr>
          <w:rFonts w:ascii="IRNazanin" w:hAnsi="IRNazanin" w:eastAsia="IRNazanin"/>
          <w:color w:val="111111"/>
          <w:sz w:val="28"/>
          <w:sz w:val="28"/>
          <w:szCs w:val="28"/>
          <w:rtl w:val="true"/>
          <w:lang w:bidi="fa-IR"/>
        </w:rPr>
        <w:t>که ما بین بناء و اتمام پانزده سال است یکصد و بیست و پنج اطاق در تحتانی و فوقانی و زوایا و پهنای روی به باغ شیرخانه و روی به بازارچه بلند دارد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نفر طلاب مقرری دارد که تماما را متولی از یک تومان و شش هزار در ماه مقرری می‌دهند به حسب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به فراخور این مخارجات چند سال است که به مراحم خاص بندگان حضرت مستطاب اشرف والا روحی فداها به تصرف وقف در آمده است که به مصارف می‌رسد خرابی چندانی هم ندارد در هرسال یکبار جناب مستطاب حاجی میرزا مهدی مدرس که از زمان شاه سلطان حسین نسلا بعد نسل متولی بوده‌اند تعمیرات لازمه را متحمل می‌شود و کمال انتظام را دارد</w:t>
      </w:r>
      <w:r>
        <w:rPr>
          <w:rFonts w:eastAsia="IRNazanin" w:cs="IRNazanin"/>
          <w:color w:val="111111"/>
          <w:sz w:val="28"/>
          <w:szCs w:val="28"/>
          <w:rtl w:val="true"/>
          <w:lang w:bidi="fa-IR"/>
        </w:rPr>
        <w:t xml:space="preserve">. </w:t>
      </w:r>
      <w:r>
        <w:rPr>
          <w:rStyle w:val="FootnoteAnchor"/>
          <w:rtl w:val="true"/>
        </w:rPr>
        <w:footnoteReference w:id="2118"/>
      </w:r>
      <w:bookmarkStart w:id="778" w:name="pg12930_148952"/>
    </w:p>
    <w:p>
      <w:pPr>
        <w:pStyle w:val="Heading4"/>
        <w:numPr>
          <w:ilvl w:val="3"/>
          <w:numId w:val="1"/>
        </w:numPr>
        <w:rPr/>
      </w:pPr>
      <w:bookmarkStart w:id="779" w:name="__RefHeading___Toc3878384_3224264995"/>
      <w:bookmarkStart w:id="780" w:name="_Toc288"/>
      <w:bookmarkEnd w:id="778"/>
      <w:bookmarkEnd w:id="779"/>
      <w:r>
        <w:rPr>
          <w:rtl w:val="true"/>
        </w:rPr>
        <w:t>مدرسه‌ی شاهزاده‌ها</w:t>
      </w:r>
      <w:bookmarkEnd w:id="78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زوال بازار صباغان،ظهر حمام معروف به شاهزاده‌ها است، </w:t>
      </w:r>
      <w:r>
        <w:rPr>
          <w:rStyle w:val="FootnoteAnchor"/>
          <w:rtl w:val="true"/>
        </w:rPr>
        <w:footnoteReference w:id="2120"/>
      </w:r>
      <w:r>
        <w:rPr>
          <w:rFonts w:ascii="IRNazanin" w:hAnsi="IRNazanin" w:eastAsia="IRNazanin"/>
          <w:color w:val="111111"/>
          <w:sz w:val="28"/>
          <w:sz w:val="28"/>
          <w:szCs w:val="28"/>
          <w:rtl w:val="true"/>
          <w:lang w:bidi="fa-IR"/>
        </w:rPr>
        <w:t xml:space="preserve">که از اولاد سلاطین </w:t>
      </w:r>
      <w:bookmarkStart w:id="781" w:name="pg12930_148953"/>
    </w:p>
    <w:p>
      <w:pPr>
        <w:pStyle w:val="BookText"/>
        <w:rPr/>
      </w:pPr>
      <w:bookmarkEnd w:id="781"/>
      <w:r>
        <w:rPr>
          <w:rFonts w:ascii="IRNazanin" w:hAnsi="IRNazanin" w:eastAsia="IRNazanin"/>
          <w:color w:val="111111"/>
          <w:sz w:val="28"/>
          <w:sz w:val="28"/>
          <w:szCs w:val="28"/>
          <w:rtl w:val="true"/>
          <w:lang w:bidi="fa-IR"/>
        </w:rPr>
        <w:t xml:space="preserve">صفویه ساخته‌اند تشخیص درستی از بانی بدست نیامده، </w:t>
      </w:r>
      <w:r>
        <w:rPr>
          <w:rStyle w:val="FootnoteAnchor"/>
          <w:rtl w:val="true"/>
        </w:rPr>
        <w:footnoteReference w:id="2121"/>
      </w:r>
      <w:r>
        <w:rPr>
          <w:rFonts w:ascii="IRNazanin" w:hAnsi="IRNazanin" w:eastAsia="IRNazanin"/>
          <w:color w:val="111111"/>
          <w:sz w:val="28"/>
          <w:sz w:val="28"/>
          <w:szCs w:val="28"/>
          <w:rtl w:val="true"/>
          <w:lang w:bidi="fa-IR"/>
        </w:rPr>
        <w:t>بیست و سه حجره تحتانی و فوقانی دارد و بیست و پنج نفر طلبه محصل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 آن با جناب حاجی میرزا أبو القاسم کلباسی است، </w:t>
      </w:r>
      <w:r>
        <w:rPr>
          <w:rStyle w:val="FootnoteAnchor"/>
          <w:rtl w:val="true"/>
        </w:rPr>
        <w:footnoteReference w:id="2122"/>
      </w:r>
      <w:r>
        <w:rPr>
          <w:rFonts w:ascii="IRNazanin" w:hAnsi="IRNazanin" w:eastAsia="IRNazanin"/>
          <w:color w:val="111111"/>
          <w:sz w:val="28"/>
          <w:sz w:val="28"/>
          <w:szCs w:val="28"/>
          <w:rtl w:val="true"/>
          <w:lang w:bidi="fa-IR"/>
        </w:rPr>
        <w:t>موقوفات هیچ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است از میان رفته است، </w:t>
      </w:r>
      <w:r>
        <w:rPr>
          <w:rStyle w:val="FootnoteAnchor"/>
          <w:rtl w:val="true"/>
        </w:rPr>
        <w:footnoteReference w:id="2123"/>
      </w:r>
      <w:r>
        <w:rPr>
          <w:rFonts w:ascii="IRNazanin" w:hAnsi="IRNazanin" w:eastAsia="IRNazanin"/>
          <w:color w:val="111111"/>
          <w:sz w:val="28"/>
          <w:sz w:val="28"/>
          <w:szCs w:val="28"/>
          <w:rtl w:val="true"/>
          <w:lang w:bidi="fa-IR"/>
        </w:rPr>
        <w:t>تاریخ بنا،مأخذ صحیح بدست نیامده</w:t>
      </w:r>
      <w:r>
        <w:rPr>
          <w:rFonts w:eastAsia="IRNazanin" w:cs="IRNazanin"/>
          <w:color w:val="111111"/>
          <w:sz w:val="28"/>
          <w:szCs w:val="28"/>
          <w:rtl w:val="true"/>
          <w:lang w:bidi="fa-IR"/>
        </w:rPr>
        <w:t>.</w:t>
      </w:r>
    </w:p>
    <w:p>
      <w:pPr>
        <w:pStyle w:val="Heading4"/>
        <w:numPr>
          <w:ilvl w:val="3"/>
          <w:numId w:val="1"/>
        </w:numPr>
        <w:rPr/>
      </w:pPr>
      <w:bookmarkStart w:id="782" w:name="__RefHeading___Toc3878386_3224264995"/>
      <w:bookmarkStart w:id="783" w:name="_Toc289"/>
      <w:bookmarkEnd w:id="782"/>
      <w:r>
        <w:rPr>
          <w:rtl w:val="true"/>
        </w:rPr>
        <w:t>مدرسه واقعه در محله باب القصر</w:t>
      </w:r>
      <w:bookmarkEnd w:id="783"/>
    </w:p>
    <w:p>
      <w:pPr>
        <w:pStyle w:val="BookText"/>
        <w:rPr/>
      </w:pPr>
      <w:r>
        <w:rPr>
          <w:rFonts w:ascii="IRNazanin" w:hAnsi="IRNazanin" w:eastAsia="IRNazanin"/>
          <w:color w:val="111111"/>
          <w:sz w:val="28"/>
          <w:sz w:val="28"/>
          <w:szCs w:val="28"/>
          <w:rtl w:val="true"/>
          <w:lang w:bidi="fa-IR"/>
        </w:rPr>
        <w:t>از بناهای مرحومه مریم بیگم دختر صفی میرزای صفوی بانی مدرسه واقعه در چهار سوق حسن‌آباد است مدتها بود مخروبه افتاده بود بیست و پنج سال قبل از این مرحوم حجة الاسلام حاجی سید اسد اللّه تعمیر کردند و به حلیه اهالی درآمده که تاکنون معمور است و قریب بیست و پنج،شش حجره دارد طلاّب محصل در آنجا موجود است</w:t>
      </w:r>
      <w:r>
        <w:rPr>
          <w:rFonts w:eastAsia="IRNazanin" w:cs="IRNazanin"/>
          <w:color w:val="111111"/>
          <w:sz w:val="28"/>
          <w:szCs w:val="28"/>
          <w:rtl w:val="true"/>
          <w:lang w:bidi="fa-IR"/>
        </w:rPr>
        <w:t>.</w:t>
      </w:r>
    </w:p>
    <w:p>
      <w:pPr>
        <w:pStyle w:val="Heading4"/>
        <w:numPr>
          <w:ilvl w:val="3"/>
          <w:numId w:val="1"/>
        </w:numPr>
        <w:rPr/>
      </w:pPr>
      <w:bookmarkStart w:id="784" w:name="__RefHeading___Toc3878388_3224264995"/>
      <w:bookmarkStart w:id="785" w:name="_Toc290"/>
      <w:bookmarkEnd w:id="784"/>
      <w:r>
        <w:rPr>
          <w:rtl w:val="true"/>
        </w:rPr>
        <w:t>مدرسه علی قلی آغا</w:t>
      </w:r>
      <w:bookmarkEnd w:id="785"/>
    </w:p>
    <w:p>
      <w:pPr>
        <w:pStyle w:val="BookText"/>
        <w:rPr/>
      </w:pPr>
      <w:r>
        <w:rPr>
          <w:rFonts w:ascii="IRNazanin" w:hAnsi="IRNazanin" w:eastAsia="IRNazanin"/>
          <w:color w:val="111111"/>
          <w:sz w:val="28"/>
          <w:sz w:val="28"/>
          <w:szCs w:val="28"/>
          <w:rtl w:val="true"/>
          <w:lang w:bidi="fa-IR"/>
        </w:rPr>
        <w:t>واقعه در چهارسوق علی قلی آغا که یکی از خواجگان سلاطین صفویه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مدرسه بیگم ساخته شده بنای این مدرسه و مسجد و حمام و بازاچه واقعه در محله بیدآباد به اسم علی قلی آغا بنا شده است </w:t>
      </w:r>
      <w:r>
        <w:rPr>
          <w:rStyle w:val="FootnoteAnchor"/>
          <w:rtl w:val="true"/>
        </w:rPr>
        <w:footnoteReference w:id="2124"/>
      </w:r>
      <w:r>
        <w:rPr>
          <w:rFonts w:ascii="IRNazanin" w:hAnsi="IRNazanin" w:eastAsia="IRNazanin"/>
          <w:color w:val="111111"/>
          <w:sz w:val="28"/>
          <w:sz w:val="28"/>
          <w:szCs w:val="28"/>
          <w:rtl w:val="true"/>
          <w:lang w:bidi="fa-IR"/>
        </w:rPr>
        <w:t>موقوفات زیاد دارد هیچیک به تصرف نیست بالفعل جناب مستطاب حاجی شیخ أبو القاسم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مشغول به نماز جماعت هستند</w:t>
      </w:r>
      <w:r>
        <w:rPr>
          <w:rFonts w:eastAsia="IRNazanin" w:cs="IRNazanin"/>
          <w:color w:val="111111"/>
          <w:sz w:val="28"/>
          <w:szCs w:val="28"/>
          <w:rtl w:val="true"/>
          <w:lang w:bidi="fa-IR"/>
        </w:rPr>
        <w:t xml:space="preserve">. </w:t>
      </w:r>
      <w:bookmarkStart w:id="786" w:name="pg12930_148954"/>
    </w:p>
    <w:p>
      <w:pPr>
        <w:pStyle w:val="Heading4"/>
        <w:numPr>
          <w:ilvl w:val="3"/>
          <w:numId w:val="1"/>
        </w:numPr>
        <w:rPr/>
      </w:pPr>
      <w:bookmarkStart w:id="787" w:name="__RefHeading___Toc3878390_3224264995"/>
      <w:bookmarkStart w:id="788" w:name="_Toc291"/>
      <w:bookmarkEnd w:id="786"/>
      <w:bookmarkEnd w:id="787"/>
      <w:r>
        <w:rPr>
          <w:rtl w:val="true"/>
        </w:rPr>
        <w:t>سه مدرسه دیگر</w:t>
      </w:r>
      <w:bookmarkEnd w:id="788"/>
    </w:p>
    <w:p>
      <w:pPr>
        <w:pStyle w:val="BookText"/>
        <w:rPr/>
      </w:pPr>
      <w:r>
        <w:rPr>
          <w:rFonts w:ascii="IRNazanin" w:hAnsi="IRNazanin" w:eastAsia="IRNazanin"/>
          <w:color w:val="111111"/>
          <w:sz w:val="28"/>
          <w:sz w:val="28"/>
          <w:szCs w:val="28"/>
          <w:rtl w:val="true"/>
          <w:lang w:bidi="fa-IR"/>
        </w:rPr>
        <w:t xml:space="preserve">در محله بیدآباد است یکی معروف به مدرسه میرزا مهدی </w:t>
      </w:r>
      <w:r>
        <w:rPr>
          <w:rStyle w:val="FootnoteAnchor"/>
          <w:rtl w:val="true"/>
        </w:rPr>
        <w:footnoteReference w:id="2125"/>
      </w:r>
      <w:r>
        <w:rPr>
          <w:rFonts w:ascii="IRNazanin" w:hAnsi="IRNazanin" w:eastAsia="IRNazanin"/>
          <w:color w:val="111111"/>
          <w:sz w:val="28"/>
          <w:sz w:val="28"/>
          <w:szCs w:val="28"/>
          <w:rtl w:val="true"/>
          <w:lang w:bidi="fa-IR"/>
        </w:rPr>
        <w:t>است که واقع است در راه معبر بیدآباد سرجوی معروف به بابا حسن،اختیار آن با جناب مستطاب آقا میرزا سید علی ولد مرحمت پناه آقا میرزا 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 نفر سکنه دارد، مذکور است که به تصرف وقف‌نامه شده و ملک است</w:t>
      </w:r>
      <w:r>
        <w:rPr>
          <w:rFonts w:eastAsia="IRNazanin" w:cs="IRNazanin"/>
          <w:color w:val="111111"/>
          <w:sz w:val="28"/>
          <w:szCs w:val="28"/>
          <w:rtl w:val="true"/>
          <w:lang w:bidi="fa-IR"/>
        </w:rPr>
        <w:t xml:space="preserve">. </w:t>
      </w:r>
      <w:r>
        <w:rPr>
          <w:rStyle w:val="FootnoteAnchor"/>
          <w:rtl w:val="true"/>
        </w:rPr>
        <w:footnoteReference w:id="2126"/>
      </w:r>
    </w:p>
    <w:p>
      <w:pPr>
        <w:pStyle w:val="Heading4"/>
        <w:numPr>
          <w:ilvl w:val="3"/>
          <w:numId w:val="1"/>
        </w:numPr>
        <w:rPr/>
      </w:pPr>
      <w:bookmarkStart w:id="789" w:name="__RefHeading___Toc3878392_3224264995"/>
      <w:bookmarkStart w:id="790" w:name="_Toc292"/>
      <w:bookmarkEnd w:id="789"/>
      <w:r>
        <w:rPr>
          <w:rtl w:val="true"/>
        </w:rPr>
        <w:t>مدرسه دیگر</w:t>
      </w:r>
      <w:bookmarkEnd w:id="79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میرزا حسین </w:t>
      </w:r>
      <w:r>
        <w:rPr>
          <w:rStyle w:val="FootnoteAnchor"/>
          <w:rtl w:val="true"/>
        </w:rPr>
        <w:footnoteReference w:id="2127"/>
      </w:r>
      <w:r>
        <w:rPr>
          <w:rFonts w:ascii="IRNazanin" w:hAnsi="IRNazanin" w:eastAsia="IRNazanin"/>
          <w:color w:val="111111"/>
          <w:sz w:val="28"/>
          <w:sz w:val="28"/>
          <w:szCs w:val="28"/>
          <w:rtl w:val="true"/>
          <w:lang w:bidi="fa-IR"/>
        </w:rPr>
        <w:t xml:space="preserve">است که قرب مسجد مرحوم حجة الاسلام حاجی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اعیان شهر بوده در همان زمانها که بیدآباد،آباد شده،ساخته‌اند </w:t>
      </w:r>
      <w:r>
        <w:rPr>
          <w:rStyle w:val="FootnoteAnchor"/>
          <w:rtl w:val="true"/>
        </w:rPr>
        <w:footnoteReference w:id="2128"/>
      </w:r>
      <w:r>
        <w:rPr>
          <w:rFonts w:ascii="IRNazanin" w:hAnsi="IRNazanin" w:eastAsia="IRNazanin"/>
          <w:color w:val="111111"/>
          <w:sz w:val="28"/>
          <w:sz w:val="28"/>
          <w:szCs w:val="28"/>
          <w:rtl w:val="true"/>
          <w:lang w:bidi="fa-IR"/>
        </w:rPr>
        <w:t>طلاّب محصل دارد و اختیار آن با جناب مستطاب آقای حاجی سیّد جعفر است</w:t>
      </w:r>
      <w:r>
        <w:rPr>
          <w:rFonts w:eastAsia="IRNazanin" w:cs="IRNazanin"/>
          <w:color w:val="111111"/>
          <w:sz w:val="28"/>
          <w:szCs w:val="28"/>
          <w:rtl w:val="true"/>
          <w:lang w:bidi="fa-IR"/>
        </w:rPr>
        <w:t xml:space="preserve">. </w:t>
      </w:r>
      <w:r>
        <w:rPr>
          <w:rStyle w:val="FootnoteAnchor"/>
          <w:rtl w:val="true"/>
        </w:rPr>
        <w:footnoteReference w:id="2129"/>
      </w:r>
      <w:bookmarkStart w:id="791" w:name="pg12930_148955"/>
    </w:p>
    <w:p>
      <w:pPr>
        <w:pStyle w:val="BookText"/>
        <w:rPr/>
      </w:pPr>
      <w:bookmarkEnd w:id="791"/>
      <w:r>
        <w:rPr>
          <w:rFonts w:ascii="IRNazanin" w:hAnsi="IRNazanin" w:eastAsia="IRNazanin"/>
          <w:color w:val="111111"/>
          <w:sz w:val="28"/>
          <w:sz w:val="28"/>
          <w:szCs w:val="28"/>
          <w:rtl w:val="true"/>
          <w:lang w:bidi="fa-IR"/>
        </w:rPr>
        <w:t>مدرسه دیگر مدرسه میرزا باقر است که مسجد و مدرسه اتصال به یکدیگر دارد در محله بیدآباد،طلبه ندارد دو نفر مکتب دار در آنجاست پسر مرحوم ملاّ علی اکبر خوانساری در آنجا مشغول به نماز جماعت است میرزا باقر از اعیان شهر اصفهان بوده است</w:t>
      </w:r>
      <w:r>
        <w:rPr>
          <w:rFonts w:eastAsia="IRNazanin" w:cs="IRNazanin"/>
          <w:color w:val="111111"/>
          <w:sz w:val="28"/>
          <w:szCs w:val="28"/>
          <w:rtl w:val="true"/>
          <w:lang w:bidi="fa-IR"/>
        </w:rPr>
        <w:t>.</w:t>
      </w:r>
    </w:p>
    <w:p>
      <w:pPr>
        <w:pStyle w:val="Heading4"/>
        <w:numPr>
          <w:ilvl w:val="3"/>
          <w:numId w:val="1"/>
        </w:numPr>
        <w:rPr/>
      </w:pPr>
      <w:bookmarkStart w:id="792" w:name="__RefHeading___Toc3878394_3224264995"/>
      <w:bookmarkStart w:id="793" w:name="_Toc293"/>
      <w:bookmarkEnd w:id="792"/>
      <w:r>
        <w:rPr>
          <w:rtl w:val="true"/>
        </w:rPr>
        <w:t>مدرسه مرحوم حاجی حسن</w:t>
      </w:r>
      <w:bookmarkEnd w:id="793"/>
    </w:p>
    <w:p>
      <w:pPr>
        <w:pStyle w:val="BookText"/>
        <w:rPr/>
      </w:pPr>
      <w:r>
        <w:rPr>
          <w:rFonts w:ascii="IRNazanin" w:hAnsi="IRNazanin" w:eastAsia="IRNazanin"/>
          <w:color w:val="111111"/>
          <w:sz w:val="28"/>
          <w:sz w:val="28"/>
          <w:szCs w:val="28"/>
          <w:rtl w:val="true"/>
          <w:lang w:bidi="fa-IR"/>
        </w:rPr>
        <w:t>قرب مسجد حکیم از بناهای مرحوم حاجی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می‌باشد،قریب سی نفر طلبه دارد که محصل می‌باشد موقوفات هیچ ندارد،کفالت طلاّب را حتی الامکان جناب مستطاب حاجی میرزا ابو القاسم کلباسی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پنجاه سال است که ساخته شده است</w:t>
      </w:r>
      <w:r>
        <w:rPr>
          <w:rFonts w:eastAsia="IRNazanin" w:cs="IRNazanin"/>
          <w:color w:val="111111"/>
          <w:sz w:val="28"/>
          <w:szCs w:val="28"/>
          <w:rtl w:val="true"/>
          <w:lang w:bidi="fa-IR"/>
        </w:rPr>
        <w:t xml:space="preserve">. </w:t>
      </w:r>
      <w:r>
        <w:rPr>
          <w:rStyle w:val="FootnoteAnchor"/>
          <w:rtl w:val="true"/>
        </w:rPr>
        <w:footnoteReference w:id="213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w:t>
      </w:r>
      <w:bookmarkStart w:id="794" w:name="pg12930_148956"/>
    </w:p>
    <w:p>
      <w:pPr>
        <w:pStyle w:val="Heading2"/>
        <w:numPr>
          <w:ilvl w:val="1"/>
          <w:numId w:val="1"/>
        </w:numPr>
        <w:rPr/>
      </w:pPr>
      <w:bookmarkStart w:id="795" w:name="__RefHeading___Toc3878396_3224264995"/>
      <w:bookmarkStart w:id="796" w:name="_Toc294"/>
      <w:bookmarkEnd w:id="794"/>
      <w:bookmarkEnd w:id="795"/>
      <w:r>
        <w:rPr>
          <w:rtl w:val="true"/>
        </w:rPr>
        <w:t>فهرست اجمالی رساله �های دفتر اول تا پنجم</w:t>
      </w:r>
      <w:bookmarkEnd w:id="796"/>
    </w:p>
    <w:p>
      <w:pPr>
        <w:pStyle w:val="Heading3"/>
        <w:numPr>
          <w:ilvl w:val="2"/>
          <w:numId w:val="1"/>
        </w:numPr>
        <w:rPr/>
      </w:pPr>
      <w:bookmarkStart w:id="797" w:name="__RefHeading___Toc3878398_3224264995"/>
      <w:bookmarkStart w:id="798" w:name="_Toc295"/>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میراث حوزه علمیه اصفهان</w:t>
      </w:r>
    </w:p>
    <w:p>
      <w:pPr>
        <w:pStyle w:val="BookText"/>
        <w:rPr/>
      </w:pPr>
      <w:r>
        <w:rPr>
          <w:rFonts w:ascii="Amiri" w:hAnsi="Amiri" w:eastAsia="Amiri" w:cs="Amiri"/>
          <w:color w:val="111111"/>
          <w:sz w:val="28"/>
          <w:sz w:val="28"/>
          <w:szCs w:val="28"/>
          <w:rtl w:val="true"/>
          <w:lang w:bidi="ar-SA"/>
        </w:rPr>
        <w:t>دفتر اوّل</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مظاهری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سجادی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الفکر علامه بهاء الدین محمد بن 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قاسمی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إجالة الفکر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 علامه 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قاسمی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تجسّم الأعمال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علاّمه 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محتوم علاّمه 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w:t>
      </w:r>
    </w:p>
    <w:p>
      <w:pPr>
        <w:pStyle w:val="BookText"/>
        <w:rPr/>
      </w:pPr>
      <w:r>
        <w:rPr>
          <w:rFonts w:ascii="IRNazanin" w:hAnsi="IRNazanin" w:eastAsia="IRNazanin"/>
          <w:color w:val="111111"/>
          <w:sz w:val="28"/>
          <w:sz w:val="28"/>
          <w:szCs w:val="28"/>
          <w:rtl w:val="true"/>
          <w:lang w:bidi="fa-IR"/>
        </w:rPr>
        <w:t xml:space="preserve">اجل محتوم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النّبی علاّمه ملاّ اسماعیل خواجویی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خواجوئی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w:t>
      </w:r>
    </w:p>
    <w:p>
      <w:pPr>
        <w:pStyle w:val="BookText"/>
        <w:rPr/>
      </w:pPr>
      <w:r>
        <w:rPr>
          <w:rFonts w:ascii="Amiri" w:hAnsi="Amiri" w:eastAsia="Amiri" w:cs="Amiri"/>
          <w:color w:val="111111"/>
          <w:sz w:val="28"/>
          <w:sz w:val="28"/>
          <w:szCs w:val="28"/>
          <w:rtl w:val="true"/>
          <w:lang w:bidi="ar-SA"/>
        </w:rPr>
        <w:t xml:space="preserve">سهو النّبی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شقشقیّه میرزا ابو المعالی کلباسی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خطبه شقشقیّه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باقر موسوی شفتی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شفتی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باقر موسوی شفتی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شفتی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نجعة المرتاد علاّمه شیخ محمّدرضا نجفی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قاسمی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نجعة المرتاد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درباره این دفتر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مصاحبه حضرت آیة اللّه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البلدان آیت اللّه حاج شیخ عبّاسعلی ادیب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قبلة البلدان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الوقف آیت اللّه حاج آقا منیر الدّین بروجردی اصفهانی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الوقف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متّقین علاّمه محمّد تقی مجلسی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 xml:space="preserve">پیشگفتار مصحّح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شرح خطبه متّقین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باقر چهارسوقی قدّس سرّه</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اشکوری</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اجازات خاندان روضاتیان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شیخ الرئیس علاّمه محمّد علی معلم حبیب‌آبادی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شیخ الرئیس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مجد الدین نجفی اصفهانی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گل گلشن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سوّم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دانش‌پژوهی شیعی در مکتب اصفهان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 در شرح دعای صباح آیت اللّه حاج میرزا رضا کلباسی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رضوی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فقهی آیت اللّه سیّد محمّد باقر موسوی شفتی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شفتی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 فقهیّة آیت اللّه حاج آقا منیر الدین بروجردی اصفهانی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أسئلة و أجوبة فقهیّة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فهرست برخی از مصادر تحقیق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العاشقین شیخ محسن عاصی اصفهانی رشتی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صدرایی خویی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مرآت العاشقین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رساله اخلاق آیت اللّه شیخ ابراهیم ریاضی نجف‌آبادی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گزیده رساله اخلاق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منابع تحقیق رساله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استحباب التختم بالعقیق محمّد ابراهیم خوزانی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داوری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رسالة استحباب التختم بالعقیق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نحو محمّد بن حسن اصفهانی معروف به فاضل هندی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کافی موسوی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شرح عوامل نحو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فهرست‌های فنی دفتر سوم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چهارم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دفتر چهارم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المیاه تقریرات علاّمه فقیه شیخ محمّد رضا نجفی اصفهانی قدّس سرّه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احمد حسینی زنجانی قدّس سرّه</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احکام المیاه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فهرست مصادر الرسالة و التقدمة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شرب القلیان فی شهر رمضان فقیه محقق شیخ محمد تقی رازی نجفی اصفهانی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 زاده</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المکنون فی وقت فضیلة الظهرین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محمّد شهدادی مصاحبی نائینی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اللؤلؤ المکنون فی وقت فضیلة الظهرین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قدریّه غزل‌های عارفانه‌ای پیرامون شب‌های نورانی قدر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ناصر الدین حجّت نجف‌آبادی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دیوان قدریّه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الأخبار و الإجماع محمّد بن عبد الفتاح تنکابنی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رضوی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حجیة الأخبار و الإجماع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منشآت و مکاتبات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زمانی نژاد</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مجموعه منشآت آقا حسین خوانساری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فقیه بارع آیت اللّه میرزا محمّد هاشم چهارسوقی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 اشکوری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فهرست‌های فنی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پنجم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دفتر پنجم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علاّمیر سیّد احمد علوی عاملی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ناجی اصفهانی</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 علامه مولانا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 xml:space="preserve">پیشگفتار پژوهنده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خطبة البیان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نماز زیارت در زیارت از بعید علاّمه میر سید احمد علوی عاملی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نماز و زیارت در زیارت از بعید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استفتای فقهی شیخ بهاء الدین محمد بن حسین عاملی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صدرائی خوئی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سؤال و جواب فقهی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مشارع الاحکام فی تحقیق مسائل الحلال و الحرام فقیه مدقق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مشارع الأحکام </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آثار ملاّ 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بارع آیت اللّه ملا حبیب اللّه کاشانی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غلامی جلیسه</w:t>
      </w:r>
    </w:p>
    <w:p>
      <w:pPr>
        <w:pStyle w:val="BookText"/>
        <w:rPr/>
      </w:pPr>
      <w:r>
        <w:rPr>
          <w:rFonts w:ascii="IRNazanin" w:hAnsi="IRNazanin" w:eastAsia="IRNazanin"/>
          <w:color w:val="111111"/>
          <w:sz w:val="28"/>
          <w:sz w:val="28"/>
          <w:szCs w:val="28"/>
          <w:rtl w:val="true"/>
          <w:lang w:bidi="fa-IR"/>
        </w:rPr>
        <w:t xml:space="preserve">پیش‌درآمد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متن رساله الفهرست </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العلامة الشیخ محمد حسین النجفی الاصفهانی قدّس سرّه العلامة الفقید آیة اللّه الحاج الشیخ مجد الدین النجفی الاصفهانی قدّس سرّه</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 زاده</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ترجمه العلامة الشیخ محمد حسین الاصفهانی قدّس سرّه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603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فهرست‌های فنی دفتر پنجم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bookmarkStart w:id="799" w:name="pg12930_148966"/>
    </w:p>
    <w:p>
      <w:pPr>
        <w:pStyle w:val="Heading3"/>
        <w:numPr>
          <w:ilvl w:val="2"/>
          <w:numId w:val="1"/>
        </w:numPr>
        <w:rPr/>
      </w:pPr>
      <w:bookmarkStart w:id="800" w:name="__RefHeading___Toc3878400_3224264995"/>
      <w:bookmarkStart w:id="801" w:name="_Toc296"/>
      <w:bookmarkEnd w:id="799"/>
      <w:bookmarkEnd w:id="800"/>
      <w:r>
        <w:rPr>
          <w:rtl w:val="true"/>
        </w:rPr>
        <w:t>فهارس فنی</w:t>
      </w:r>
      <w:r>
        <w:rPr>
          <w:rtl w:val="true"/>
        </w:rPr>
        <w:t>:</w:t>
      </w:r>
      <w:bookmarkEnd w:id="801"/>
    </w:p>
    <w:p>
      <w:pPr>
        <w:pStyle w:val="Heading4"/>
        <w:numPr>
          <w:ilvl w:val="3"/>
          <w:numId w:val="1"/>
        </w:numPr>
        <w:rPr/>
      </w:pPr>
      <w:bookmarkStart w:id="802" w:name="__RefHeading___Toc3878402_3224264995"/>
      <w:bookmarkStart w:id="803" w:name="_Toc297"/>
      <w:bookmarkEnd w:id="802"/>
      <w:r>
        <w:rPr>
          <w:rtl w:val="true"/>
        </w:rPr>
        <w:t>اشاره</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و پیامبران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فرق،مذاهب،سلسله‌ها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2930_148968"/>
      <w:bookmarkStart w:id="805" w:name="pg12930_148968"/>
      <w:bookmarkEnd w:id="805"/>
    </w:p>
    <w:p>
      <w:pPr>
        <w:pStyle w:val="Heading4"/>
        <w:numPr>
          <w:ilvl w:val="3"/>
          <w:numId w:val="1"/>
        </w:numPr>
        <w:rPr/>
      </w:pPr>
      <w:bookmarkStart w:id="806" w:name="pg12930_148968"/>
      <w:bookmarkStart w:id="807" w:name="__RefHeading___Toc3878404_3224264995"/>
      <w:bookmarkStart w:id="808" w:name="_Toc298"/>
      <w:bookmarkEnd w:id="806"/>
      <w:bookmarkEnd w:id="807"/>
      <w:r>
        <w:rPr>
          <w:rtl w:val="true"/>
        </w:rPr>
        <w:t>آیات</w:t>
      </w:r>
      <w:bookmarkEnd w:id="808"/>
    </w:p>
    <w:p>
      <w:pPr>
        <w:pStyle w:val="BookText"/>
        <w:rPr/>
      </w:pPr>
      <w:r>
        <w:rPr>
          <w:rFonts w:ascii="Amiri" w:hAnsi="Amiri" w:eastAsia="Amiri" w:cs="Amiri"/>
          <w:color w:val="111111"/>
          <w:sz w:val="28"/>
          <w:sz w:val="28"/>
          <w:szCs w:val="28"/>
          <w:rtl w:val="true"/>
          <w:lang w:bidi="ar-SA"/>
        </w:rPr>
        <w:t xml:space="preserve">آیٰاتٍ مُبَیِّنٰاتٍ؛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شَهِدُوا خَلْقَهُمْ؛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إِلَیْهِ یَصْعَدُ الْکَلِمُ الطَّیِّبُ وَ الْعَمَلُ الصّٰالِحُ؛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السَّمٰاوٰاتِ وَ الْأَرْضَ کٰانَتٰا رَتْقاً؛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هِیَ إِلاّٰ أَسْمٰاءٌ سَمَّیْتُمُوهٰا أَنْتُمْ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یتق اللّه یعلمکم اللّه؛</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کَصَیِّبٍ مِنَ السَّمٰاءِ فِیهِ ظُلُمٰاتٌ وَ رَعْدٌ وَ بَرْقٌ یَجْعَلُونَ أَصٰابِعَهُمْ؛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یَتَبَیَّنَ لَکُمُ الْخَیْطُ الْأَبْیَضُ مِنَ الْخَیْطِ الْأَسْوَدِ مِنَ الْفَجْرِ؛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فَضْلُ اللّٰهِ یُؤْتِیهِ مَنْ یَشٰاءُ؛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بِالْقَلَمِ عَلَّمَ الْإِنْسٰانَ مٰا لَمْ یَعْلَمْ؛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أَنْفُسِکُمْ أَ فَلاٰ تُبْصِرُونَ؛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کُفُواً أَحَدٌ؛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لِلْإِنْسٰانِ إِلاّٰ مٰا سَعیٰ؛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یَتَّقِ اللّٰهَ یَجْعَلْ لَهُ مَخْرَجاً وَ یَرْزُقْهُ مِنْ حَیْثُ لاٰ یَحْتَسِبُ؛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الْقَرْیَةَ الَّتِی کُنّٰا فِیهٰا؛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أُفَوِّضُ أَمْرِی إِلَی اللّٰهِ؛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الْغَنِیُّ وَ أَنْتُمُ الْفُقَرٰاءُ؛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فِی قُلُوبِهِمْ زَیْغٌ؛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کَرِهَ الْکٰافِرُونَ؛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یَجْعَلُونَ أَصٰابِعَهُمْ فِی آذٰانِهِمْ؛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809" w:name="pg12930_148970"/>
    </w:p>
    <w:p>
      <w:pPr>
        <w:pStyle w:val="Heading4"/>
        <w:numPr>
          <w:ilvl w:val="3"/>
          <w:numId w:val="1"/>
        </w:numPr>
        <w:rPr/>
      </w:pPr>
      <w:bookmarkStart w:id="810" w:name="__RefHeading___Toc3878406_3224264995"/>
      <w:bookmarkStart w:id="811" w:name="_Toc299"/>
      <w:bookmarkEnd w:id="809"/>
      <w:bookmarkEnd w:id="810"/>
      <w:r>
        <w:rPr>
          <w:rtl w:val="true"/>
        </w:rPr>
        <w:t>روایات</w:t>
      </w:r>
      <w:bookmarkEnd w:id="811"/>
    </w:p>
    <w:p>
      <w:pPr>
        <w:pStyle w:val="BookText"/>
        <w:rPr/>
      </w:pPr>
      <w:r>
        <w:rPr>
          <w:rFonts w:ascii="IRNazanin" w:hAnsi="IRNazanin" w:eastAsia="IRNazanin"/>
          <w:color w:val="111111"/>
          <w:sz w:val="28"/>
          <w:sz w:val="28"/>
          <w:szCs w:val="28"/>
          <w:rtl w:val="true"/>
          <w:lang w:bidi="fa-IR"/>
        </w:rPr>
        <w:t>روایات عربی</w:t>
      </w:r>
    </w:p>
    <w:p>
      <w:pPr>
        <w:pStyle w:val="BookText"/>
        <w:rPr/>
      </w:pPr>
      <w:r>
        <w:rPr>
          <w:rFonts w:ascii="IRNazanin" w:hAnsi="IRNazanin" w:eastAsia="IRNazanin"/>
          <w:color w:val="111111"/>
          <w:sz w:val="28"/>
          <w:sz w:val="28"/>
          <w:szCs w:val="28"/>
          <w:rtl w:val="true"/>
          <w:lang w:bidi="fa-IR"/>
        </w:rPr>
        <w:t>أتوهم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غیر معقول و لا محدود؛</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احتجب عن العقول کما احتجب عن الابصار؛</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الرجل التاجر ذاالمال حین یسوف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ظاهره فی باطنه،و باطنه فی ظاهره؛</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نور یفذفه اللّه فی قلب من یشاء؛</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انت بالمنظر الاعلی تری و لا تری؛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 یرجع الأمر کلّه؛</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الایمان کله عمل؛</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 المشیه بنفسها؛</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خلو من خلقه،و خلقه خلو منه؛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خلق سبعین ألف ملک یقال لهم النقالة؛</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الحکمة و علیّ بابها؛</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تعالی ملائکة موکلین ینقلون الأموات الی حیث یناسبهم؛</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النجاة فی أن لا تخادعوا اللّه فیخدعکم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انا بشر یوشک أن یأتینی رسول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البیان لسحرا و إنّ من الشّعر لحکما؛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سأله عن الرجل یحل له 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شیء بحقیقة الشیئیة؛</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بدک اللازم یا موسی؛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مخلّف فیکم الثقلین 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الدین معرفته،و کمال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عن الاشیاء بالقهر لها؛</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بوروا أولادکم بحبّ علی بن ابی طالب فمن أحبه فاعلموا أنه لرشدة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توحیده تمییزه عن خلقه و حکم التمییز بینونة صفة؛</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 بقدرتک القضاء و مضت علی إرادتک الاشیاء؛</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غیر محدود؛</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العلم من افواه الرجال؛</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بالاحتیاط لدینک فی جمیع أمورک ما تجد إلیه سبیلا؛</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الأشیاء بالمشیة و المشیة بنفسها؛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فی الأشیاء لا بالممازجة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فی الاشیاء لا کدخول الشیء فی شیء خارج عن الاشیاء؛</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موالیک یقرئک السّلام و قد اراد أن یتزوّج امرأة؛</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الرجلین أصابا صیدا و هما المحرمان؛</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یتزوّج المرأة فی عدّتها بجهالة أهی ممن لا تحلّ له أبدا؛</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الصراط،فقال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ادقّ من الشعر واحدّ من السیف؛</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بالصدقة فانها تطفی غضب الرب عن العباد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عمن قرأ فی المصحف و هو علی غیر وضوء؛</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العبد الصالح علیه السّلام یتواری القرص و یقبل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میّزتموه باوهامکم فی ادق معانیه؛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عالما ناطقا او مستمعا واعیا،</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تخفی و انت الظاهر،ام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الصّریح کاللّصیق؛</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لمن جاره المسجد؛</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لاصیام لمن لا یبیّت الصیام من اللیل؛</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الی السماء مردت بأرض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حالات مع اللّه نحن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بناکب عن الصراط من سلک طریق الاحتیاط؛</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ترک الحج خیرة؛</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مع اللّه وقت لا یسعنی فیه ملک مقرب و لا نبیّ مرسل؛</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شهد رجل علی رجل بکفر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یتوهّم شیء غیر معقول و لا محدود؛</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النبی و منکم المکذب،و منا أسد اللّه و منم أسد الأحلاف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کان من شیعتنا عالما بشریعتنا فاخرج ضعفاء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غیر فقید،</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وجه اللّه؛</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خلو من خلقه و خلقه خلو منه،</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یرجع الامر کلّه؛</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بنو عبد مناف لیس لبعضنا علی بعض فضل،فلعمری إنا بنو أب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توهّم الباری أنه شیء من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المصحف،فقال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لست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احبب فی اللّه و ابغض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احتجب بشعاع نوره عن نواظر خلقه؛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خفی من فرط ظهوره؛</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خلق الأشیاء من العدم،</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بکل مکان و لم یخل عنه مکان؛</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یؤمر برجل إلی النار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812" w:name="pg12930_148973"/>
    </w:p>
    <w:p>
      <w:pPr>
        <w:pStyle w:val="Heading4"/>
        <w:numPr>
          <w:ilvl w:val="3"/>
          <w:numId w:val="1"/>
        </w:numPr>
        <w:rPr/>
      </w:pPr>
      <w:bookmarkStart w:id="813" w:name="__RefHeading___Toc3878408_3224264995"/>
      <w:bookmarkStart w:id="814" w:name="_Toc300"/>
      <w:bookmarkEnd w:id="812"/>
      <w:bookmarkEnd w:id="813"/>
      <w:r>
        <w:rPr>
          <w:rtl w:val="true"/>
        </w:rPr>
        <w:t>معصومین و پیامبران</w:t>
      </w:r>
      <w:bookmarkEnd w:id="814"/>
    </w:p>
    <w:p>
      <w:pPr>
        <w:pStyle w:val="BookText"/>
        <w:rPr/>
      </w:pP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و المرسلین؛</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الاعظم،محمد،سید الرسل،رسول اللّه، رسول خدا،پیامبر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 السّلام؛</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815" w:name="pg12930_148974"/>
    </w:p>
    <w:p>
      <w:pPr>
        <w:pStyle w:val="Heading4"/>
        <w:numPr>
          <w:ilvl w:val="3"/>
          <w:numId w:val="1"/>
        </w:numPr>
        <w:rPr/>
      </w:pPr>
      <w:bookmarkStart w:id="816" w:name="__RefHeading___Toc3878410_3224264995"/>
      <w:bookmarkStart w:id="817" w:name="_Toc301"/>
      <w:bookmarkEnd w:id="815"/>
      <w:bookmarkEnd w:id="816"/>
      <w:r>
        <w:rPr>
          <w:rtl w:val="true"/>
        </w:rPr>
        <w:t>اشخاص</w:t>
      </w:r>
      <w:bookmarkEnd w:id="817"/>
    </w:p>
    <w:p>
      <w:pPr>
        <w:pStyle w:val="BookText"/>
        <w:rPr/>
      </w:pPr>
      <w:r>
        <w:rPr>
          <w:rFonts w:ascii="IRNazanin" w:hAnsi="IRNazanin" w:eastAsia="IRNazanin"/>
          <w:color w:val="111111"/>
          <w:sz w:val="28"/>
          <w:sz w:val="28"/>
          <w:szCs w:val="28"/>
          <w:rtl w:val="true"/>
          <w:lang w:bidi="fa-IR"/>
        </w:rPr>
        <w:t>الف،ب،پ،ت</w:t>
      </w:r>
    </w:p>
    <w:p>
      <w:pPr>
        <w:pStyle w:val="BookText"/>
        <w:rPr/>
      </w:pPr>
      <w:r>
        <w:rPr>
          <w:rFonts w:ascii="IRNazanin" w:hAnsi="IRNazanin" w:eastAsia="IRNazanin"/>
          <w:color w:val="111111"/>
          <w:sz w:val="28"/>
          <w:sz w:val="28"/>
          <w:szCs w:val="28"/>
          <w:rtl w:val="true"/>
          <w:lang w:bidi="fa-IR"/>
        </w:rPr>
        <w:t>آخوند فشارکی؛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کاشی؛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آشتیانی،سیّد جلال الدّین؛</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سینا؛</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 حسینی،حسن بن محمد؛</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 حسینی،محمد بن محمد؛</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آوی،محمد بن زید؛</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مظاهری،حسین؛</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نورالدین علی بن عبد العالی میسی؛</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ابطحی،سید علی بن سید محمد باقر؛</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 الحدید؛</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 عمیر؛</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غانم عصمی؛</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براج،قاضی عبد العزیز؛</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بطریق؛</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جرائدی،شیخ محمد بن یعقوب؛</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جوالیقی؛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ابو فرج؛</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عثمان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 علی،جمال الدّین احمد؛</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علوی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حمزة بن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حمویه قمی؛</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خاتون؛</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داعی،سید مجتبی؛</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داعی،سید مرتضی؛</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حلّی،حسن بن علی؛</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داود،شیخ تقی الدّین؛</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ازدی؛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زهره،ابو المکارم حمزه؛</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زهره،سید محیی الدّین؛</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حلبی،احمد بن محمد؛</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سراج؛</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طی،شیخ علی؛</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الفلاح عبد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غضائری،حسین بن عبید اللّه؛</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قتادة،رضی الدّین؛</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قدامة،احمد بن علی؛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قصار؛</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قمی،ابو القاسم جعفر بن محمد؛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مالک،أبو عبد اللّه محمّد جمال الدّین؛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کیسان نحوی،محمد بن احمد؛</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منظور،أبو الفضل جمال الدّین محمّد بن مکرم؛</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مؤذن جزّینی،شیخ شمس الدّین محمد بن احمد بن داود؛</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ناظم،محمد بن محمد بن مالک؛</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حلّی،محمد بن جعفر؛</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حلّی،نجم الدّین جعفر؛</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جمال الدّین بن یوسف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یعیش،أبو البقاء موفق الدّین بن علی؛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جلودی؛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ابراهیم بن محمد بن ابو سفیان؛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زیادی؛</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البرکات واعظ؛</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البقاء هبة اللّه بن نما؛</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بن عبد الوارث؛</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بن یحیی خیاط؛</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الصلاح حلبی،تقی بن نجم؛</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الصمصام ذو الفقار بن معبد حسنی مروزی؛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معری؛</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جعفریه؛</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فضل اخشیدی؛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رازی،احمد بن علی؛</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بن زکی علوی؛</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بن فیرة رعینی؛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القاسم مغربی وزیر؛</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النّور،عبد الوهّاب؛</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الوفاء موصلی حسینی؛</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جراح؛</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بن عبد الرّحمن؛</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تراب بن الداعی؛</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حسین،احمد بن فارسی؛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حفص زبری؛</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یزید بن محمد بن رفاعة لخمی؛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سعادت احمد بن ماصوری عطاردی؛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شریف جمل بحری؛</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صقر واسطی؛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بن مهدی سلیقی علوی؛</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حمزة بن شهریار؛</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فراوی؛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مازنی؛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حسن بن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لؤلؤی؛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مذهّب؛</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مقرئی؛</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والدانی؛</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 اللّه بن سهل؛</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مظفر عبد الواحد بن رشیدة سکری؛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بن ابی القاسم بیشکی؛</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نجران؛</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 جعفری؛</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ابهری،علی اکبر بن حاجی حمزة؛</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ابهری،فضل بن عمر؛</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ابهری،محمد صالح بن محمد؛</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ثابت؛</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جعفر بن حمدان قطیعی؛</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بن احمد نحوی؛</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حسین بن محمد بن مؤمن کوفی؛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سلیمان؛</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شهریار خازن؛</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عباس صیرفی؛</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عبدون؛</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طباع رعینی؛</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عباس نجاشی؛</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عبد الجبار طوسی؛</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عرفة الحسنی؛</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قاضی احسن؛</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جعفر بن نما؛</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عبدوس؛</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حدّاد؛</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موسوی؛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نسائی؛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هروی؛</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موسی بن مجاهد،جمال الدّین؛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 مزیدی؛</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قاجار؛</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ادیب،آیة اللّه حاج شیخ عباسعلی؛</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اردبیلی،محمد تقی بن محمد صالح بن حاجی کنجی؛</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اردبیلی،محمد سمیع بن محمد رضا کزرجی؛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اردستانی،آقا میرزا مهدی؛</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اردستانی،میرزا رشید ابن طباطبائی؛</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اردستانی،میر محمد مهدی حسنی حسینی؛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استادی،شیخ رضا؛</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استرآبادی،امیر اسحاق؛</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استرآبادی؛عماد الدّین؛</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استرآبادی،محمد امین؛</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استرآبادی،میرزا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اسلامی،رضا؛</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اسعد بن اسماعیل؛</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جعفر الصادق علیه السّلام؛</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بن سعید،أبو القاسم؛</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سوید؛</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محمد حسن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اشعری،ابو علی؛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اصفهانی،اسعد بن عبد القاهر؛</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اصفهانی،حاجی محمد حسین خان صدر اعظم؛</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اصفهانی،حیدر علی بن محمد مهدی ندیم الملک؛</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خوراسکانی،هاشم بن عبد الباقی حسینی؛</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اصفهانی،راغب؛</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مقیم بن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مهدی بن محمّد رضا؛</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مدیسه‌ای،سید ابو الحسن؛</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اصفهانی،میرزا شاه حسین؛</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أعرجی کاظمینی،سید محسن؛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الملک؛</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افشار،ایرج؛</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الدّین خونجی؛</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الملک؛</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افندی،میرزا عبد اللّه؛</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الماسی،شیخ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بن هاشم حایری؛</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الحسن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ابو الحسین علی حسنی حسینی؛</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شرف الدّین علی شولستانی؛</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فندرسکی؛</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فیض اللّه تفرشی؛</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أمیل یعقوب؛</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الحضرت هبة اللّه؛</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الدّوله؛</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امین،سیّد حسن؛</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امین،سید محسن؛</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امیّة؛</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اندرمانی،میرزا محمد؛</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انصاری،جابر بن عبد اللّه؛</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انصاری،شیخ خلیل؛</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انصاری،شیخ مرتضی؛</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انصاری،میرزا نور الدّین محمّد؛</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ایروانی،محمّد تقی؛</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ایمانیه،مجتبی؛</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بابرتی،أکمل الدّین محمّد بن محمود بن أحمد؛</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سیانی،مهدی؛</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العلوم،علاّمه سیّد مهدی؛</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بحرانی،قوام الدّین محمد بن محمد؛</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بحرانی،نصیر الدّین راشد بن ابراهیم؛</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بردی،ابن تغری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أبو المحاسن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بروجردی،آیة اللّه العظمی؛</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اصفهانی،آیة اللّه حاج آقا منیر الدّین؛</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قزوینی محمد بن محمد حمدانی؛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تبریزی؛</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بسناس،مهری؛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بطلیموسی،ابن سیّد؛</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بکری،کامل؛</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بنّای العلیلیّ،موسی؛</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بناءپور،هامش؛</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بهادری،شیخ ابراهیم؛</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بن رافع بن تمیم؛</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آبادی،آقا محمّد؛</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بیدقی،محمد؛</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بیضون،محمد علی؛</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بیطار،محمّد بهجت؛</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جوادی،رضا؛</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الدّین،حسن ابن دربی؛</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تبریزی،محمد بن خلیل؛</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تبریزی،نور محمد بن محمد؛</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تبنینی،محمد بن علی؛</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تربتی،حسین؛</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ترکمان،منوچهر؛</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ترکی،قاسم؛</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سعد الدّین مسعود بن عمر؛</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الحمد،علی؛</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تویسرکانی،ملا حسینعلی؛</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 حائری،شیخ محمّد حسین بن عبد الرحیم؛</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ثمانینی نحوی،عمر بن ثابت؛</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عباس نجفی؛</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انصاری؛</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کاظم،عماد؛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جذامی الضریر،ابو الحسن علی بن محمد بن احمد؛</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جرجانی،شیخ عبد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جزائری،سید نور الدّین بن نعمت اللّه؛</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جزائری،شیخ صالح؛</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جزائری،شیخ عبد النّبی؛</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جزایری،شیخ یونس؛</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جزایری،علی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جزینی،شیخ شمس الدّین؛</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جعبری،ابراهیم بن عمر؛</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حسن بن حسکة؛</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حسن بن یحیی بن سعید حلی؛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علی بن یوسف بن عروة حلّی؛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علی،جلال الدّین؛</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مشهدی؛</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حسن بن معیة؛</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شفرة جاصمی؛</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دوریستی؛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جعفری،بهراد؛</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محمد بن کوفی؛</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جلالیان،مشیر الملک؛</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اصفهانی،میرزا ابو الحسن؛</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بن مطهر؛</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جناب،سید علی؛</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جوهری،أبو نصر اسماعیل بن حماد؛</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جهانبخش،جویا؛</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چهارسوقی قدّس سرّه،آیة اللّه میرزا محمّد هاشم؛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چهارسوقی،میرزا محمد باقر؛</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حائری،عبد الحسین؛</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حائری،محمد بن جعفر؛</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یزدی،آیة اللّه حاج شیخ عبد الکریم؛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یزدی،آیة اللّه حاج شیخ مرتضی؛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فضال بیدآبادی،شیخ اسد اللّه؛</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خلیفة،مصطفی بن عبد اللّه؛</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 حسن تاجر؛</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 بهاء؛</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اوس طائی،ابو تمام؛</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حجّت نجف آبادی،آیة اللّه سیّد ناصر الدّین؛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الاسلام حاجی سید اسد اللّه؛</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 بن حسن؛</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حسکة بن بابویه قمی؛</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احمد بن نجیب الدّین؛</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بن عبد الصّمد؛</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رزین؛</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زین الدّین علی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عبد الغفار نحوی؛</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عبرة؛</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هبة اللّه سوراوی؛</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یوسف بن علی بن مطهر؛</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حسون،فارس؛</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 سوراوی؛</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ردّه؛</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الصّمد،حارثی همدانی؛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قتاده مدینی؛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بن طحال مقدادی؛</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بن عبد الوهاب،ابو عبد اللّه؛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هبة الدّین رطبة؛</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 بن محمد حسین؛</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جعفر؛</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اصفهانی،محمد مهدی بن محمد؛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أعرجی،سیّد صادق؛</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حسینی،امیر محمد مهدی؛</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حرزی،عبد المطلب بن پادشاه؛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خاتون آبادی اصفهانی،اسماعیل بن میر عماد؛</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خوراسکانی،ابو الفتح بن محمد؛</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حسینی،رضی الدّین بن معیة؛</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زنجانی،آیة اللّه سیّد احمد؛</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حسینی،سیّد أحمد؛</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حسینی،سّید محمد تقی؛</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گلستانه،سید تاج الدّین حسین؛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مازندرانی،سیّد موسی؛</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حسینی،محمد بن علی بن زهره؛</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حسینی،محمد حسین بن محمد علی؛</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حسینی،محمد محسن بن امیر عبد الکریم؛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مشهدی،هدایة اللّه بن عبد الباقی؛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الملک،میرزا مهدی؛</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قمشه‌ای،شیخ اسد اللّه؛</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قمشه‌ای،میرزا نصر اللّه؛</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نوری؛</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حلبی،ابو جعفر محمد بن علی بن حسن؛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حلبی،شهاب الدّین؛</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حلّی،شیخ حسین؛</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اللّه،محمّد علی؛</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حمدی أبو علی،محمّد برکات؛</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حمصی،سدید الدّین؛</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حموی،أبو عبد اللّه یاقوت بن عبد اللّه؛</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حمیری،أبو جعفر محمد بن وهیب؛</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حمیری؛عبد اللّه بن جعفر؛</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خ،د،ذ،ر</w:t>
      </w:r>
    </w:p>
    <w:p>
      <w:pPr>
        <w:pStyle w:val="BookText"/>
        <w:rPr/>
      </w:pPr>
      <w:r>
        <w:rPr>
          <w:rFonts w:ascii="IRNazanin" w:hAnsi="IRNazanin" w:eastAsia="IRNazanin"/>
          <w:color w:val="111111"/>
          <w:sz w:val="28"/>
          <w:sz w:val="28"/>
          <w:szCs w:val="28"/>
          <w:rtl w:val="true"/>
          <w:lang w:bidi="fa-IR"/>
        </w:rPr>
        <w:t>خاتون آبادی،محمد حسن بن محمد حسین؛</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آبادی،میر عبد الحسین؛</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آبادی،میر محمّد باقر بن محمّد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خالصی،شیخ محمّد باقر؛</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خجندی،صدر الدّین؛</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حسینی،میرزا احمد بن محمد؛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خرسان،سید حسن؛</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تبریزی؛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قزوینیّ،محمّد بن عبد الرحمن؛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عروضی؛</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خوئی،آیة اللّه سید ابو القاسم؛</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خواجویی،ملاّ اسماعیل؛</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خوانساری،آقا جمال؛</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خوانساری،آقا حسین؛</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خوانساری،آقا حسین بن جمال الدّین محمد؛</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خوانساری،حاجی ملاّ صادق؛</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خوانساری،علاّمه سیّد محمّد باقر؛</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خوانساری،محمد بن حسین؛</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خوانساری،ملاّ علی اکبر؛</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خوزانی،محمّد ابراهیم؛</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دارابی،سیّد جعفر؛</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بن علی حسینی؛</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حسینی،رضی الدّین محمد بن محمد بن زید؛</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دانش‌پژوه،محمّد تقی؛</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داوری،محمد؛</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داوودی،صفوان عدنان؛</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امامی،حاج میرزا بدیع؛</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کوشکی،ملاّ اسماعیل؛</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درچه‌ای،سید محمد باقر؛</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درچه‌ای،سید مهدی بن مرتضی؛</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دسوقی؛</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دشتکی،شیخ حسن؛</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دلارام خانم؛</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دورقی نجفی،شیخ محمّد؛</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شیرازی،میرزا ابو القاسم؛</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رازی،ابو غالب احمد بن محمد؛</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رازی،سلیمان بن ایّوب؛</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رازیّ،فخر الدّین محمد بن خطیب؛</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رازی،مرتضی؛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نجفی،شیخ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نجفی،شیخ محمد حسین؛</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راوندی،ابو فرج علی بن ابی الحسین؛</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راوندی،سید فضل اللّه بن علی؛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راوندی،قطب الدّین سعید بن هبة اللّه؛</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رجائی،سید مهدی؛</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اراکی،رحمت اللّه؛</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خان؛</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عبدی؛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رشتی،آقا میرزا عبد الرزاق؛</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رشتی اصفهانی،میرزا ابو القاسم؛</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الدّین ابن شهر آشوب؛</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رشید رضا،سیّد محمّد؛</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رضوی قائنی،محمد ابراهیم؛</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 کشمیری،سیّد محمّد حسین؛</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رضوی،مهدی؛</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علی مزیدی؛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رفائیل ابو اسحاق؛</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صوفیه،محمد مصطفی؛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روضاتی،آیة اللّه سید محمد علی؛</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روضاتی،سیّد أحمد؛</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ریاضی نجف آبادی،آیة اللّه شیخ ابراهیم؛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 بن عبد اللّه حبشی؛</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pStyle w:val="BookText"/>
        <w:rPr/>
      </w:pPr>
      <w:r>
        <w:rPr>
          <w:rFonts w:ascii="IRNazanin" w:hAnsi="IRNazanin" w:eastAsia="IRNazanin"/>
          <w:color w:val="111111"/>
          <w:sz w:val="28"/>
          <w:sz w:val="28"/>
          <w:szCs w:val="28"/>
          <w:rtl w:val="true"/>
          <w:lang w:bidi="fa-IR"/>
        </w:rPr>
        <w:t>زجاج؛</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زجّاجی،أبو اسحاق ابراهیم بن سری؛</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زجاجی،أبو القاسم عبد الرّحمن بن اسحاق؛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زرکلی،خیر الدّین؛</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زمانی‌نژاد،علی اکبر؛</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بیگم؛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بن علی بن احمد بن مشرف؛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جعفر بن حسام؛</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علی بن خازن حائری؛</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بیگم؛</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اردستانی،حکیم الملک؛</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قیارویة؛</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محفوظ بن عزیزة سوراوی؛</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سامرآئیّ،ابراهیم؛</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سبزواری،ملاّ هادی؛</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سپنتا،عبد الحسین؛</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سجّادی،سید احمد؛</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سخاوی،ابو الحسن علی بن محمد؛</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سدید ابن مطهر؛</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سدید الدّین بن ابی علی حسین بن خشوم؛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الخیر بن محمد اندلسی؛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ابی سعید؛</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سکری،حسین؛</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سلاّر بن عبد العزیز دیلمی؛</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سلطان‌زاده،حسین؛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سلجوقی؛</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سوراوی،یحیی بن محمد بن فرج؛</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طاوس،جمال الدّین أبو الفضائل؛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بهاء الشّرف؛</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قاسم بن معیّة؛</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بن ایوب بن اعرج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بن حسین بن محمد کیا حسینی گیلانی؛</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بن محمد بن زید حسینی؛</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صدر الدّین؛</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ضیاء الدّین فضل اللّه؛</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دقماق حسینی؛</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مجاهد؛</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آقاجان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مهدی؛</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بن سید جلال الدّین عبد الحمید؛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منتهی ابن ابی زید بن کیابکی حسینی جرجانی؛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عبد الرحمن؛</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شاهرخ بن رضا قلی میرزا ابن نادرشاه؛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شاهرودی،سید محمود؛</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سلطان حسین صفوی؛</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 دوم؛</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ثانی؛</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شاهین،محمّد عبد السّلام؛</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شرفشاه افطسی؛</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شاه بن محمد بن زیارة؛</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شریف،شیخ حسین؛</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الحدّاد؛</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شفتی،سید مهدی؛</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شکاری،عباس؛</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شجاع قطان؛</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محمد بن 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 اللّه؛</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شهدادی مصاحبی نائینی،علاّمه میرزا محمّد؛</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سلطان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شهشهانی،سید محمد؛</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محمد بن مکی عاملی؛</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زین الدّین علی بن احمد عاملی؛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شیبانی،ابن مفضّل؛</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محمد جواد اصفهانی حسین آبادی؛</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تاج الدّین حسن بن دربی؛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جابر انصاری،</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ضیاء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عبد العالی بن نور الدین علی؛</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اللّه نعمه؛</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هارون الکال؛</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محمّد بن محمد جواد اصفهانی حسین آبادی؛</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کلینی،محمد بن یعقوب؛</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محمد بن هارون؛</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مقرئی،جعفر بن ابو الفضل بن شقرة؛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الدین؛</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نجیب الدین ابن نما؛</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الدین؛</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IRNazanin" w:hAnsi="IRNazanin" w:eastAsia="IRNazanin"/>
          <w:color w:val="111111"/>
          <w:sz w:val="28"/>
          <w:sz w:val="28"/>
          <w:szCs w:val="28"/>
          <w:rtl w:val="true"/>
          <w:lang w:bidi="fa-IR"/>
        </w:rPr>
        <w:t>صادقی،مصطفی؛</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صبّان،محمد بن علی؛</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صدرایی خویی،علی؛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عاملی،علاّمه سیّد حسن؛</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صدری،لیلا؛</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صفا،ذبیح اللّه؛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قمی؛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میرزای صفوی؛</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صلاحی،پرویز؛</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صمیری،شیخ مفلح الدّین؛</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صهرشتی؛</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ضمیری،محمد علی؛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عبد العزیز؛</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طبرسی،امین الدّین فضل بن حسن؛</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طبرسی،شیخ ابو علی؛</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طبرسی،محمد صالح؛</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طبری،محمد بن قاسم؛</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طریحی،فخر الدّین؛</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طوسی،ابو الفتح علی بن عبد الحیار؛</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طوسی،محمد بن حسن؛</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طوسی،محمد بن حسن بن زین الدّین؛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طوسی،محمد بن محمد بن حسن؛</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عبد الرؤوف سعد؛</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IRNazanin" w:hAnsi="IRNazanin" w:eastAsia="IRNazanin"/>
          <w:color w:val="111111"/>
          <w:sz w:val="28"/>
          <w:sz w:val="28"/>
          <w:szCs w:val="28"/>
          <w:rtl w:val="true"/>
          <w:lang w:bidi="fa-IR"/>
        </w:rPr>
        <w:t>عادل عبد الرّحمن بدری؛</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 اصفهانی رشتی،شیخ محسن؛</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عاملی،سیّد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عاملی،سید عبد الکریم؛</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عاملی،سید محمد بن 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عاملی،شیخ جابر؛</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عاملی،شیخ شمس الدّین محمد؛</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عاملی،طوفان بن احمد؛</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عاملی،عبد الصّمد بن شمس الدّین محمد؛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عاملی،عبد اللّه بن جابر؛</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عباسی،عبد الرّحیم؛</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عباسی،فیاض بن احمد بن فضل عباسی؛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 بن بدیع الزّمان؛</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الباقی،محمّد فؤاد؛</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قرئی؛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الجلیل بن عیسی؛</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الجلیل حسن عبد المهدی؛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الجلیل،عبده شلبی؛</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سید فخّار موسوی؛</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السّید؛</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احمد بن حسین نیشابوری؛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أحمد عباسی؛</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حجّاج؛</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محمد بن عتاب؛</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محمّد بن أبی سعید؛</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بن احمد بن اخوة بغدادی؛</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ابی کامل؛</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الغفار نیشابوری؛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خشاب نحوی؛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دوریستی؛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حملات؛</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زهره؛</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انصاری غرناطی؛</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الواحد؛</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طرابلسی؛</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علی بن اعرج؛</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مجاهد عبدی؛</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رستمی؛</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وضّاح؛</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محمد بن علی بن اعرج، عمید الدین؛</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یوسف،أکرم؛</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بن مسافر عبادی؛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عریضی،شیخ شمس الدّین؛</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عریضی عاملی،شیخ محمد بن عبد اللّه؛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عریضی علوی،احمد بن یوسف؛</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عریضی،نظام الشّرف ابو الحسن عبد اللّه بن منصور باقلانی؛</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حسن بن عشره؛</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نسا خانم؛</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عطارد،جواد؛</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حلّی؛بن یوسف بن مطهر؛</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مجلسی،محمد باقر؛</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عاملی،میر سید احمد؛</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بن خلف انصاری؛</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بن عباس نجاشی؛</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مقرئی؛</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برکات؛</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ثابت بن عصیدة سوراوی؛</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بن حمّاد واسطی، جمال الدّین؛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مرسی؛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حماد،کمال الدّین؛</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دقاق؛</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سکون؛</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طراد مطارباذی ابو الحسن زین الدّین؛</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الحمید بن فخّار موسوی؛</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 الحمید نیلی،شیخ نظام الدّین؛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عبید اللّه بن بابویه؛</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عبید اللّه حسکا بن حسن؛</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علی بن عبد الصّمد نیشابوری؛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فرج سوراوی؛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قاسم بن ابراهیم خیّاط؛</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القاشی؛</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محمد بن سنان؛</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مالقی؛</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نصیر الدّین حسینی؛</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یحیی بن علی حناط؛</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یحیی خیاط؛</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یحیی مربعی،شیخ زین الدّین؛</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یوسف بن مطهر؛</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بن محمد علی؛</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قلی آغا؛</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طبری؛</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عبد السّلام رؤوف؛</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ولید مخزومی؛</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ابراهیم کنانی؛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معن زبری ضریر؛</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الرؤساء،یحیی بن جیّا؛</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عیناثی عاملی،جمال الدّین احمد بن محمد بن خاتون؛</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عیناثی عاملی،شیخ محمد بن علی بن خاتون؛</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السود،محمّد باسل؛</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جلیسه،مجید؛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مقدم،براتعلی؛</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بن احمد بن طاوس؛</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اردکانی،مولی حسین؛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الفتاح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فاضلی خوانساری،حاج محمد حسن؛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فتلاوی،کاظم عبّود؛</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فتونی عاملی،شیخ مهدی؛</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فخار بن معد موسوی شمس الدّین ابو علی؛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رشیدیه؛</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علی بن یوسف بن بوقی؛</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مطهر؛</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فریدی،ابو الحسن علی بن احمد بن یحیی؛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فسایی شیرازی،محمد حسین؛</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حسنی ابو الرضا؛</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محمد بن فضل عباسی؛</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فیروزآبادی،مجد الدّین محمد بن یعقوب شّافعی؛</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فیضی،آصف؛</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قاسم،ابو جعفر؛</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جعفر هاشمی؛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 پویا،اقبال؛</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قاسمی،رحیم؛</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الشرف؛</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طالب کنانی؛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عبد اللّه قضاعی؛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اسماعیل بن علی اکوع؛</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بهاء الدّین؛</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حسن استرآبادی؛</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حسن بن ابراهیم فارقی؛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قاضی،شیخ أبو القاسم؛</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اللّه بن محمود؛</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معز الدّین محمد؛</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مصری؛</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ابو زکریا؛</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قزوینی،سیّد حسن؛</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قزوینی،سیّد حسین؛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قزوینی،شیخ محمد باقر؛</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قشقایی،جهانگیرخان؛</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محمد رازی؛</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قنسرینی،حسین بن عبد الأحد؛</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قهپائی،محمد مؤمن بن عنایة اللّه؛</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قهجاورستانی،ابو الحسن بن معز الدّین محمد؛</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کاشانی،آیة اللّه ملا حبیب اللّه؛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کاشانی،حسن الشّریف بن علی؛</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کاشانی،سیّد محمّد حسین؛</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کاشانی،میرزا محمد علی؛</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الغطاء،دکتر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مؤسسه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الغطاء،شیخ هادی؛</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کاظمی،سیّد محسن؛</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کاظمینی بروجردی،سیّد محمد علی؛</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موسوی،اباذر؛</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کاکویه؛علاء الدّوله؛</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زاده،طاش؛</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کحاله،عمر رضا؛</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کراجکی،شیخ ابو الفتح محمد بن عثمان؛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کرباسی اصفهانی همدانی،محمد صادق؛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کرمانشاهی،محمد علی؛</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کرمانی،ملاّ محمّد حسین؛</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کرهرودی،سید محمد معصوم بن ابو الخان بن کمال حسینی؛</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کسائی،نور اللّه؛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کشّی،ابو عمر؛</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کلانتری تهرانی،میرزا أبو القاسم؛</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کلباسی،آیة اللّه میرزا رضا؛</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کلباسی،حاجی میر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کلباسی،میرزا ابو المعالی محمّد بن ابراهیم؛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کلباسی،میرزا عبد الجواد؛</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کمال،حمید رضا؛</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کمره‌ای،حاج میرزا محمد باقر؛</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گرجی،ابو القاسم؛</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گلپایگانی،مولی زین العابدین؛</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لنکرانی،سید رضا؛</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لنگرودی،ملا محمّد جعفر؛</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لواسانی،مولی أبو طالب؛</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بن عبد الجبار؛</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مبرّد؛</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متولی حقیقی،یوسف؛</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الدّین،محمد بن حسن معیة؛</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مجلسی،ملا عبد اللّه بن محمد تقی؛</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محدّث،ارموی سیّد جلال الدّین حسینی؛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بحرانی؛</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 بن وشاح،شمس الدّین؛</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ثانی،نور الدّین علی بن عبد العالی کرکی؛</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ابراهیم بن محمد اسماعیل اصفهانی؛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الزّیتی،طه؛</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بن فخر الدّین علی؛</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الفتح دمشقی؛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البرکات صنعانی؛</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حمزة؛</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ابو المعالی؛</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صالح؛</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محمد مسلمة؛</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مسلم معدل؛</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صهیونی،شیخ شمس الدّین؛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بدوی جزائری عسکری؛</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بشار انباری،شیخ شمس الدّین؛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مشهدی؛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جمیل؛</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جهیم اسدی حلّی،شیخ مفید الدّین؛</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بن منصور نقاش موصلی؛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سوهانی؛</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عبد الصّمد تمیمی؛</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علوی بغدادی؛</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بن عبد الصّمد حارثی همدانی؛</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سری؛</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 کوفی؛</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سیّار؛</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شمس الدّین دستجردی؛</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شمس الدّین محمد بن کوفی؛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سیبی قسّینی؛</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طحال مقدادی حائری؛</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الفتاح تنکابنی؛</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بغدادی،شیخ شمس الدّین؛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مطلب شیبانی؛</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اعرج؛</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شهرآشوب؛</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عبد الصّمد نیشابوری؛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غنی؛</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قحسن حلبی؛</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مطهر؛</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جوهری؛</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حلوانی؛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 بن شبوبة؛</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 بن یوسف قرطبی؛</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غزال مضری،شیخ شمس الدّین؛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بن معیة حسنی 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محفوظ بن وشاح؛</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عبد اللّه قریضی،</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مطهر؛</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مطری؛</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مظفری؛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مطهر؛</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معد موسوی،صفی الدّین؛</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مندانی؛</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میدانی،ابو الفتح؛</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بن سعید؛</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بن مطر؛</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بن علی موهری؛</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شمس الدّین محمد اصفهانی؛</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قاجار؛</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سلیم رازی؛</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بن احمد مازندرانی، حسام الدّین؛</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عبد الرّحیم؛</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بن مرتضی خاتون آبادی؛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یحیی بن مجهود بن سالم شیبانی حلی؛</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محمودی،محمد باقر؛</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مختاری،شیخ رضا؛</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اصفهانی،میرزا ابو القاسم؛</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مدرس،حاجی میرزا مهدی؛</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خاتون‌آبادی،میر سید ابو القاسم؛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طهرانی،هادی؛</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اصفهانی،محمد علی بن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تذرة یخچالیه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 بن حسین بن محمد دوریستی؛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مرزبانی،أبو عبید اللّه محمّد بن عمران؛</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بیگم دختر شاه صفی؛</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بن عمر؛</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زیاد؛</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مشرقی جزائری،محمود بن حسام؛</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مصطفی،ابراهیم؛</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مظاهری،محمد حسن؛</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معتمدی،اسفندیار؛</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حبیب آبادی محمّد علی؛</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مغربی،أبو یعقوب؛</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استرآبادی؛</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بیگ مسگر؛</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بن أبیطالب مقرئی؛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مکّی بن احمد مخلّطی؛</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مکین الدّین،یوسف بن عبد الرزاق؛</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آقا قزوینی؛</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اسماعیل،واحد العین؛</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الجواد،حکیم؛</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صالح؛</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محمّد کاشانی،</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از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مندانی واسطی،علی بن محمد؛</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موحّد ابطحی،سید حجّت؛</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موسوی اصفهانی،سید بدیع؛</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بخش،سید مصطفی؛</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موسوی،سیّد بلاسم؛</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درویش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مولی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موهوب بن احمد بن خضر جوالیقی؛</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مهدوی،مصلح الدّین؛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الدّین،محمد بن یحیی بن کرم نحوی؛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مهنا بن سنان مدنی؛</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جعفر فرزند میرزا محمد علی امام جمعه؛</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حیدر علی بن ملاّ مهدی؛</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رضی؛</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سلمان اعتمادّ الدولة؛</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سلیمان خان رکن الملک؛</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 الحسین بن محمد تقی خوشنویس هرندی؛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احفاد 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امام جمعه؛</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نظام الدّین وزیر شاه؛</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باقر بن میر محمد اسماعیل بن میر ابو الصالح حسینی؛</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w:t>
      </w:r>
    </w:p>
    <w:p>
      <w:pPr>
        <w:pStyle w:val="BookText"/>
        <w:rPr/>
      </w:pPr>
      <w:r>
        <w:rPr>
          <w:rFonts w:ascii="IRNazanin" w:hAnsi="IRNazanin" w:eastAsia="IRNazanin"/>
          <w:color w:val="111111"/>
          <w:sz w:val="28"/>
          <w:sz w:val="28"/>
          <w:szCs w:val="28"/>
          <w:rtl w:val="true"/>
          <w:lang w:bidi="fa-IR"/>
        </w:rPr>
        <w:t>ناجی اصفهانی،دکتر حامد؛</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معروف؛</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ناصح،محمّد مهدی؛</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ناطق،هماز؛</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ناظم شاطبیه؛</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اصفهانی،آیة اللّه مجد الدّین؛</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اصفهانی،شیخ محمّد باقر؛</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اصفهانی،شیخ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وقایة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نجفی،شیخ خضر؛</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نجفی،شیخ محمّد حسن؛</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نجفی،شیخ هادی؛</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نجفی،محمد باقر؛</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کاتبی؛</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الدّین ابو البقاء عکبری؛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الدّین مزکی استرآبادی؛</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نراقی،مولی أحمد؛</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سوید؛</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عاملی اصفهانی،شیخ حسن؛</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الدّوله؛</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اللّه بن احمد بن خاتون عاملی؛</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نقدی،شیخ جعفر؛</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محمّدی،محمد جواد؛</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نوری،ملاعلی؛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نوری،میرزا حسن؛</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نوری،میرزا حسین؛</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نویری،شهاب الدّین أحمد بن عبد الوهّاب؛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اصفهانی،محمد کاظم؛</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بهبهانی،علاّمه محمد باقر؛</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هادی‌زاده،مجید؛</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 تلعکبری؛</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هاشمیان،احمد؛</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هبة اللّه بن حامد بن أیّوب،عمید الدّین؛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بن شجری نحوی؛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هرندی،آقا محمّد جعفر بن مهدی؛</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هرندی،بدیع الزّمان؛</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هرندی،میرزا عبد الحسین؛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هرندی،میرزا محمّد علی؛</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هزاجریبی،زین العابدین؛</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هزارجریبی،شاهمیر بن فخر الدّین بن یونس حبیبی؛</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همدانی،آقا میرزا محمد حسین؛</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هنداوی،عبد الحسین؛</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هنداوی،عبد الحمید؛</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یاحقی،محمّد جعفر؛</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احمد بن یحیی،شیخ نجیب الدّین؛ یحیی بن حسن بن بطریق أسدی؛</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زید؛</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سعدون قرطبی؛</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سعید،نجیب الدّین؛</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علی بن بطریق حلّی؛</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علی بن خطیب تبریزی؛</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هبة اللّه بن طباطبا حسنی؛</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یزدی،ابراهیم بن کاشف الدّین محمد؛</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سکیت؛</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یغمایی،اقبال؛</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حماد جمال الدّین؛</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محمد بن زیاد؛</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818" w:name="pg12930_149004"/>
    </w:p>
    <w:p>
      <w:pPr>
        <w:pStyle w:val="Heading4"/>
        <w:numPr>
          <w:ilvl w:val="3"/>
          <w:numId w:val="1"/>
        </w:numPr>
        <w:rPr/>
      </w:pPr>
      <w:bookmarkStart w:id="819" w:name="__RefHeading___Toc3878412_3224264995"/>
      <w:bookmarkStart w:id="820" w:name="_Toc302"/>
      <w:bookmarkEnd w:id="818"/>
      <w:bookmarkEnd w:id="819"/>
      <w:r>
        <w:rPr>
          <w:rtl w:val="true"/>
        </w:rPr>
        <w:t>کتابها</w:t>
      </w:r>
      <w:bookmarkEnd w:id="820"/>
    </w:p>
    <w:p>
      <w:pPr>
        <w:pStyle w:val="BookText"/>
        <w:rPr/>
      </w:pPr>
      <w:r>
        <w:rPr>
          <w:rFonts w:ascii="IRNazanin" w:hAnsi="IRNazanin" w:eastAsia="IRNazanin"/>
          <w:color w:val="111111"/>
          <w:sz w:val="28"/>
          <w:sz w:val="28"/>
          <w:szCs w:val="28"/>
          <w:rtl w:val="true"/>
          <w:lang w:bidi="fa-IR"/>
        </w:rPr>
        <w:t>الف،ب،پ،ت</w:t>
      </w:r>
    </w:p>
    <w:p>
      <w:pPr>
        <w:pStyle w:val="BookText"/>
        <w:rPr/>
      </w:pP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حوزه‌های علمیه شیعه در طول تاریخ؛</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شهر تاریخی اصفهان؛</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دانش در ایران؛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نور؛</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اجالة الفکر؛</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محتوم؛</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أجوبة المسائل الصالحیّات؛</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المیاه؛</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أسئله و اجوبه فقهیه؛</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أسرار العربیة؛</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 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دینی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مدارس نوین و مفاخر آن؛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المنطق؛</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الایمان؛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البلاغة؛</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أعلاط الروضات؛</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و أکثر ارتباطی؛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الحجة؛</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الاجازات لکشف طرق المفازات؛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الاصفهان؛</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البشری؛</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التحصین؛</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 العربی فی خزانة المخطوطات؛</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الفیة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التیسیر فی القراءات السبع؛</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المکنون؛</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النجفیّة؛</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السیاسیة بین الامام علی علیه السّلام و معاویه؛</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فی التجوید؛</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الرقیمة النوریة؛</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الشهاب فی الحکم و الآداب؛</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p>
    <w:p>
      <w:pPr>
        <w:pStyle w:val="BookText"/>
        <w:rPr/>
      </w:pPr>
      <w:r>
        <w:rPr>
          <w:rFonts w:ascii="IRNazanin" w:hAnsi="IRNazanin" w:eastAsia="IRNazanin"/>
          <w:color w:val="111111"/>
          <w:sz w:val="28"/>
          <w:sz w:val="28"/>
          <w:szCs w:val="28"/>
          <w:rtl w:val="true"/>
          <w:lang w:bidi="fa-IR"/>
        </w:rPr>
        <w:t>الصحاح فی اللغة،الصحاح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w:t>
      </w:r>
    </w:p>
    <w:p>
      <w:pPr>
        <w:pStyle w:val="BookText"/>
        <w:rPr/>
      </w:pPr>
      <w:r>
        <w:rPr>
          <w:rFonts w:ascii="IRNazanin" w:hAnsi="IRNazanin" w:eastAsia="IRNazanin"/>
          <w:color w:val="111111"/>
          <w:sz w:val="28"/>
          <w:sz w:val="28"/>
          <w:szCs w:val="28"/>
          <w:rtl w:val="true"/>
          <w:lang w:bidi="fa-IR"/>
        </w:rPr>
        <w:t>الطّراز؛</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 فی الرجال؛</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الفصول الغرویة فی المسائل الفقهیة؛</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فی اصول الائمة؛</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الفصیح تغلب؛</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آثار ملا حبیب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للحلبی؛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اللمعة فی تفسیر سورة الجمعة؛</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المثالب؛</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المحصول؛</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المدارس الشرابیه؛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المدارس فی بیت المقدس؛</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المشاهیر المدفونین فی الصحن العلوی الشریف؛</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الموجز فی القراءات؛</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الزاهرة فی ملوک مصر و القاهرة؛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الوافیة؛</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الوجیزه؛</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الوجیزة فی الکلمات النحویه؛</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الامل؛</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انتصار؛</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اهل بیت،زبور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p>
    <w:p>
      <w:pPr>
        <w:pStyle w:val="BookText"/>
        <w:rPr/>
      </w:pPr>
      <w:r>
        <w:rPr>
          <w:rFonts w:ascii="Amiri" w:hAnsi="Amiri" w:eastAsia="Amiri" w:cs="Amiri"/>
          <w:color w:val="111111"/>
          <w:sz w:val="28"/>
          <w:sz w:val="28"/>
          <w:szCs w:val="28"/>
          <w:rtl w:val="true"/>
          <w:lang w:bidi="ar-SA"/>
        </w:rPr>
        <w:t>انوار السانحة؛</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أنوار العلویة؛</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ایضاح الریاض؛</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فی شرح المفصل؛</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فی علوم البلاغة؛</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أیمان الشیعة؛</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بغیة الوعاة فی طبقات النحاة؛</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بلاغة؛</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 الأمین؛</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بوارق القهر؛</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تحول آموزش و پروش فارسی از دار الفنون تا مشروطه؛</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آموزش و پرورش نوین خراسان؛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اوقاف اصفهان؛</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حوزه‌های علمیه شیعه؛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علمی و اجتماعی اصفهان در دو قرن اخیر؛</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فرهنگ اصفهان؛</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مدارس ایران از عهد باستان تا تأسیس دار الفنون؛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مدارس خارجی در ایران؛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مدارس در کاشان؛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مدارس نوین در ایران؛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السائر؛</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الأعمال؛</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تحفة الناصریة؛</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فرهنگی ایران؛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الشهداء؛</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 للعلاّمة الحلّی؛</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القبور؛</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جمهرة اللغة؛</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مروج الذهب؛</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العلامة الشیخ محمد حسین النجفی الاصفهانی قدّس سرّه؛</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استبصار؛</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تهذیب الاحکام؛</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کافی؛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من لا یحضره الفقیه؛</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أمل الآمل؛</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روض الجنان؛</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نماز زیارت در زیارت از بعید؛</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آخوند ملا اسماعیل پشمی؛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سیّد بحر العلوم؛</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تلامذة العلامة المجلسی؛</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البیان فی تسهیل الأوزان؛</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الحدیث و الإستبصار؛</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الأقوال فی معرفة الرجال؛</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جذبة الحقیقة؛</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الحوادث؛</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جوابات المسائل الحائریة؛</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السنیة؛</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الثمین؛</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تفسیر کاشی؛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ریاض؛</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قوانین؛</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معالم؛</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شیخ جعفر بر اقل و اکثر ارتباطی؛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الدسوقی علی شرح المختصر للفتازانی؛</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الدسوقی علی شرح تلخیص المفتاح؛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الدسوقی علی شرح مختصر البلاغة؛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الصّبان؛</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إلهیات الشفاء؛</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شرح قطر النّدی؛</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المتین؛</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الأخبار و الاجماع؛</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الناضرة؛</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الناظرة؛</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حدیقة الجمل؛</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المعانی؛</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التّوسّل فی صناعة التّرسّل؛</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النّحو؛</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مجاز؛</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الاشکال فی معرفة الرجال؛</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خ،د،ذ،ر</w:t>
      </w:r>
    </w:p>
    <w:p>
      <w:pPr>
        <w:pStyle w:val="BookText"/>
        <w:rPr/>
      </w:pP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مکتوب؛</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البیان؛</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الأسماء؛</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خوشنویسی در کتیبه‌های اصفهان؛</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درة اللاهوت؛</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الاعجاز فی علم المعانی؛</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شاه اسماعیل؛</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قدریّه؛</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ذریعة الإستغناء؛</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الشیعة؛</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المحسنین؛</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غضائری؛</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رجوم الشیاطین؛</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المحقّق الکرکی؛</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شیخ بهائی؛</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حجیّت استصحاب؛</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خراج و مقاسمه؛</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ردّ أخباریین؛</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شرح حدیث زینب عطاره؛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تقدّم نماز زیارت از بعید؛</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شرب القلیان فی شهر رمضان؛</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صلاتیه؛</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قبله؛</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استحباب التختم بالعقیق؛</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المسائل؛</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ریحانة الأدب؛</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 و جلوه‌های تشیع و حوزه علمیه اصفهان؛</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زبدة الفرائد؛</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زمینه تاریخ آموزش و پرورش ایران و اسلام؛</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علامه مجلسی؛</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اصفهان؛</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الدرامی؛</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الکبری؛</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 النّبی؛</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سیر تحول آموزش و پرورش در فارس؛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تاریخ تخت فولاد اصفهان؛</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فقهی؛</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رساله در مباحث مختلف فقه و اصول؛</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شرّاح التّلخیص؛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ابن النّاظم؛</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ملا صالح مازندرانی؛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البابرتی؛</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التّسهیل؛</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التّلخیص بابرتی؛</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التّلخیص قزوینیّ؛</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الشمسیه؛</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الصّحیفة السّجّادیّة؛</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القصیدة الحمیریّة؛</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تفتازانی؛</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المطالع؛</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المفصّل زمخشریّ؛</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الوافیة فی الأصول؛</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بردة؛</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خطبه شقشقیّه؛</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خطبه متّقین؛</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زیارة عاشوراء؛</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طهارت کتاب وافی؛</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علی المناجاة الخمسة عشر؛</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عوامل نحو؛</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فقره‌ای از نهج البلاغه؛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کفایه آخوند خراسانی؛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وافیة الاصول؛</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هدایة المسترشدین؛</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 التّلخیص؛</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استفتاء فقهی از شیخ بهایی قدّس سرّه؛</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الرشاد؛</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الأفراح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المنیر؛</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الاسرة؛</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النظامیات و مدارس المشرق الاسلامی؛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حقائق الاعجاز؛</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غنیة النزوع؛</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معین؛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الحائریة؛</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الطوسیّة؛</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المدنیّة؛</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المخطوطات العربیة؛</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ابن بابویه؛</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دانشکده ادبیات تهران؛</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دانشکده حقوق؛</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شیخ منتجب الدین؛</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کتابخانه ملک؛</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 کتابخانه مرکزی و مرکز اسناد آستان قدس؛</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مرعشی؛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مجلس سنای سابق؛</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مجلس شورای اسلامی؛</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القدسی؛</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المحیط؛</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الوقف؛</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البلدان؛</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قبیله عالمان دین؛</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خاقانی؛</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غریبه و عجیبه؛</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کارنامه فرهنگی فرنگی در ایران؛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مدارس اصفهان؛</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کشّاف؛</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الرموز؛</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السحاب؛</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رساله اخلاق؛</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أهل سلوک؛</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الألقاب؛</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الفکر؛</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قرآن؛</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شرح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المکنون؛</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کاشان شناخت؛</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الموحدین؛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تراثنا؛</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علوم الحدیث العربی؛</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فرهنگ ایران زمین؛</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نور علم؛</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اجازات آخوند مولی محمد تقی مجلسی قدّس سرّه؛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رضویه؛</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الشیعة؛</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مخطوطات العربیة؛</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اصفهان؛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الاسلامیه فی الیمن؛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العراق قبل الاسلام؛</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بغداد فی العصر العباسی؛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جدید در دوره قاجاریه؛</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فی بیت المقدس؛</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قبل النظامیه؛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نظامیه و تأثیرات علمی و اجتماعی آن؛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واسط؛</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نهج البلاغه؛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مدخل علم فقه؛</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مدراس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العلم؛</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الأحوال جهان‌نما؛</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العاشقین؛</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مرثیة الامام الحسین علیه السّلام؛</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شاه عباس از شیخ بهایی؛</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الشیعة؛</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الرضا؛</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مشارع الاحکام؛</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مشاهیر المدفونین فی الصحن العلوی الشریف؛</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الأحکام؛</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الدّجی؛</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مصاعد الصلاح؛</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مطوّل؛</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الأصول؛</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القرآن و اعرابه؛</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الشّعراء؛</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الوسیط؛</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مغانم المجتهدین فی حکم صلاة الجمعة و العیدین؛</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الأصول؛</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الجنان در شرح دعای صباح؛</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 العلماء؛</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الامام امیر المؤمنین علیه السّلام؛</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منتخبات آثار حکمای الهی ایران؛</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الأمثال؛</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درة الغواص؛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کشکول شیخ بهایی؛</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 المنافع؛</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منشآت و مکاتبات آقا حسین خوانساری؛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النّحو؛</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الوصول؛</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الفتاح فی شرح تلخیص المفتاح؛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البارع؛</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w:t>
      </w:r>
    </w:p>
    <w:p>
      <w:pPr>
        <w:pStyle w:val="BookText"/>
        <w:rPr/>
      </w:pPr>
      <w:r>
        <w:rPr>
          <w:rFonts w:ascii="Amiri" w:hAnsi="Amiri" w:eastAsia="Amiri" w:cs="Amiri"/>
          <w:color w:val="111111"/>
          <w:sz w:val="28"/>
          <w:sz w:val="28"/>
          <w:szCs w:val="28"/>
          <w:rtl w:val="true"/>
          <w:lang w:bidi="ar-SA"/>
        </w:rPr>
        <w:t>نجعة المرتاد؛</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نجوم السماء؛</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المصائب؛</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نزهت القلوب؛</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معاویه؛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اوقاف اصفهان؛</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جهان فی تعریف اصفهان؛</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نصوص و رسائل من اصفهان علمی الخالد؛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الایجاز؛</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السعاده فی مستدرک نهج البلاغه؛</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الضبط؛</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الأحباب؛</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استفتاء فقهی از شیخ بهایی؛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همع الهوامع؛</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821" w:name="pg12930_149018"/>
    </w:p>
    <w:p>
      <w:pPr>
        <w:pStyle w:val="Heading4"/>
        <w:numPr>
          <w:ilvl w:val="3"/>
          <w:numId w:val="1"/>
        </w:numPr>
        <w:rPr/>
      </w:pPr>
      <w:bookmarkStart w:id="822" w:name="__RefHeading___Toc3878414_3224264995"/>
      <w:bookmarkStart w:id="823" w:name="_Toc303"/>
      <w:bookmarkEnd w:id="821"/>
      <w:bookmarkEnd w:id="822"/>
      <w:r>
        <w:rPr>
          <w:rtl w:val="true"/>
        </w:rPr>
        <w:t>مکان‌ها</w:t>
      </w:r>
      <w:bookmarkEnd w:id="823"/>
    </w:p>
    <w:p>
      <w:pPr>
        <w:pStyle w:val="BookText"/>
        <w:rPr/>
      </w:pPr>
      <w:r>
        <w:rPr>
          <w:rFonts w:ascii="IRNazanin" w:hAnsi="IRNazanin" w:eastAsia="IRNazanin"/>
          <w:color w:val="111111"/>
          <w:sz w:val="28"/>
          <w:sz w:val="28"/>
          <w:szCs w:val="28"/>
          <w:rtl w:val="true"/>
          <w:lang w:bidi="fa-IR"/>
        </w:rPr>
        <w:t>الف،ب،پ،ت</w:t>
      </w:r>
    </w:p>
    <w:p>
      <w:pPr>
        <w:pStyle w:val="BookText"/>
        <w:rPr/>
      </w:pPr>
      <w:r>
        <w:rPr>
          <w:rFonts w:ascii="Amiri" w:hAnsi="Amiri" w:eastAsia="Amiri" w:cs="Amiri"/>
          <w:color w:val="111111"/>
          <w:sz w:val="28"/>
          <w:sz w:val="28"/>
          <w:szCs w:val="28"/>
          <w:rtl w:val="true"/>
          <w:lang w:bidi="ar-SA"/>
        </w:rPr>
        <w:t>آوه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إحیاء التراث الإسلامیّ؛</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فرهنگ دبستانی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استان واسط عراق؛</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احمد؛</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آگاه؛</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آوای نور؛</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سروا؛</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مجمع ذخایر اسلامی؛</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مرکز مدیریت حوزه علمیه قم؛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هیرمند؛</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النصر؛</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باروی اشرف و محمود افغان؛</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بزرگ اصفهان؛</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چهارسوق حسن‌آباد؛</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چهارسوق مقصود؛</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بلند؛</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بیدآباد؛</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بازارچه علی قلی آغا؛</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 خواجه محمود؛</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رنگرزان؛</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ریسمان؛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صباغان؛</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عامه؛</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عربان؛</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گلشن یا جارچی؛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لشکر؛</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شیرخانه؛</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طاووس خانه؛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هارونی؛</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باباقاسم؛</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مچلی پتن؛</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تختگاه هارون ولایت؛</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خاتون آبادیها؛</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شهشهانی؛</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شیخ محمّد تقی؛</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کازرونی؛</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ث،ج،چ،ح</w:t>
      </w:r>
    </w:p>
    <w:p>
      <w:pPr>
        <w:pStyle w:val="BookText"/>
        <w:rPr/>
      </w:pP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جامعة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کاشان</w:t>
      </w:r>
    </w:p>
    <w:p>
      <w:pPr>
        <w:pStyle w:val="BookText"/>
        <w:rPr/>
      </w:pPr>
      <w:r>
        <w:rPr>
          <w:rFonts w:ascii="Amiri" w:hAnsi="Amiri" w:eastAsia="Amiri" w:cs="Amiri"/>
          <w:color w:val="111111"/>
          <w:sz w:val="28"/>
          <w:sz w:val="28"/>
          <w:szCs w:val="28"/>
          <w:rtl w:val="true"/>
          <w:lang w:bidi="ar-SA"/>
        </w:rPr>
        <w:t>جامعة واسط؛</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جماهیریّة العربیّه اللّیبیّة الشعبیّة الإشتراکیّة؛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جی قدیم؛</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چهارباغ پایین؛</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چهارباغ صدر؛</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چهارباغ عباسی؛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چهارراه تختی؛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چهارراه کرمانی؛</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چهارسوق شاه؛</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چهارسوق شیرازی‌ها؛</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چهارسوق علی قلی آقا؛</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چهارسوق نقاشی؛</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امیر مؤمنان؛</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الملک؛</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شاهزاده‌ها؛</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علی اکبر؛</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علی قلی آغا؛</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 کربلا؛</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 نجف؛</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خ،د،ذ،ر</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خمیران؛</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آیت اللّه طیب؛</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احمد آباد؛</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چهارباغ؛</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حافظ؛</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سید علی خان؛</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شهید موحدیان؛</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شیخ انصاری؛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صائب؛</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مدرس؛</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مسجد سید؛</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مشیر؛</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هاتف؛</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هارونیه؛</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احیاء العلوم الاسلامیة؛</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الأضواء بیروت؛</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البطیخ؛</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الثّقافة للنّشر و التّوزیع؛</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الجیل؛</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الحریة للطباعة؛</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الذخائر؛</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الرشید للنشر؛</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الشامیة؛</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الفنون؛</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القلم؛</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المرتضی؛</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المصطفی لإحیاء التراث؛</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المعارف؛</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المعرفة للطباعة و النّشر؛</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مأمون؛</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 حقوق؛</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کاشان؛</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دبستان حاتم بیک؛</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دبستان حکیم نظامی؛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دبیرستان علامه مجلسی؛</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قهوه کاشان؛</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افروز؛</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احیاء تراث؛</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دوحة؛</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دهق؛</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الاعلام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نصرآباد؛</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ز،ژ،س،ش</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قیام،میدان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آباد،خوزان؛</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شمیکان؛</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ص،ض،ط،ظ</w:t>
      </w:r>
    </w:p>
    <w:p>
      <w:pPr>
        <w:pStyle w:val="BookText"/>
        <w:rPr/>
      </w:pPr>
      <w:r>
        <w:rPr>
          <w:rFonts w:ascii="IRNazanin" w:hAnsi="IRNazanin" w:eastAsia="IRNazanin"/>
          <w:color w:val="111111"/>
          <w:sz w:val="28"/>
          <w:sz w:val="28"/>
          <w:szCs w:val="28"/>
          <w:rtl w:val="true"/>
          <w:lang w:bidi="fa-IR"/>
        </w:rPr>
        <w:t>صحن امامزاده اسماعیل؛</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طوقچی؛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سزران،تیران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ع،غ،ف،ق</w:t>
      </w:r>
    </w:p>
    <w:p>
      <w:pPr>
        <w:pStyle w:val="BookText"/>
        <w:rPr/>
      </w:pPr>
      <w:r>
        <w:rPr>
          <w:rFonts w:ascii="Amiri" w:hAnsi="Amiri" w:eastAsia="Amiri" w:cs="Amiri"/>
          <w:color w:val="111111"/>
          <w:sz w:val="28"/>
          <w:sz w:val="28"/>
          <w:szCs w:val="28"/>
          <w:rtl w:val="true"/>
          <w:lang w:bidi="ar-SA"/>
        </w:rPr>
        <w:t>عتبات مقدّسة؛</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عطر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فلکه شکرشکن ابتدای احمدآباد؛</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سابق درب‌کوشک؛</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قدیمی محله طوقچی؛</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ک،گ،ل،م</w:t>
      </w:r>
    </w:p>
    <w:p>
      <w:pPr>
        <w:pStyle w:val="BookText"/>
        <w:rPr/>
      </w:pPr>
      <w:r>
        <w:rPr>
          <w:rFonts w:ascii="IRNazanin" w:hAnsi="IRNazanin" w:eastAsia="IRNazanin"/>
          <w:color w:val="111111"/>
          <w:sz w:val="28"/>
          <w:sz w:val="28"/>
          <w:szCs w:val="28"/>
          <w:rtl w:val="true"/>
          <w:lang w:bidi="fa-IR"/>
        </w:rPr>
        <w:t>کاروان‌سرای مقصود؛</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شخصی آیة اللّه روضاتی؛</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کاشف الغطاء؛</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مجلس شورای اسلامی؛</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مدرسه عالی سپهسالار؛</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مرعشی؛</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آیت اللّه حکیم؛</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آیت اللّه گلپایگانی؛</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دار العلم خوئی؛</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دانشکده حقوق؛</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دانشگاه تهران؛</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سریزدی؛</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سید معصوم قهستانی؛</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صاحب روضات الجنّات؛</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مجلس سنا؛</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مدرسه امام صادق علیه السّلام اردکان؛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مرکز احیاء میراث اسلامی؛</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مشکوة؛</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ملک تهران؛</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مؤسسه آیت اللّه بروجردی؛</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کرون سفلی؛</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کرون علیا؛</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کفش‌کن باب طوسی؛</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مسجد جامع؛</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مسجد و درمانگاه؛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بزرگداشت علمای گلپایگان؛</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آقا شیرعلی؛</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باب الدشت؛</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شیخ یوسف؛</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عربان قیصریه کهنه یا محله جویباره؛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کرمانی؛</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شیخ ابو مسعود؛</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کران مجاور مسجد فاضل؛</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گمرک خانه؛</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البحوث الاسلامیّة؛</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احمدآباد؛</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احمدآباد؛</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باب الدشت،دردشت؛</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باب القصر؛</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بیدآباد،در خیابان مسجد سید؛ </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پاقلعه مجاور قلعه طبرک؛</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جمال کله؛</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چهارسوق مقصود؛</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حسینی و دردشت قبرستان شیر سبز؛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خابجون؛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خواجو؛</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خواجه دروازه حسن آباد؛</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درب امام؛</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سرنیم‌آرود؛</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شهشهان؛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شیخ یوسف بنا؛</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قصر منشی الممالک؛</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گلبهار؛</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مستهلک عباس آباد؛</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محله نیم‌آورد یا نم‌آورد؛</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محله یزدآباد؛</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بیدآباد؛</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جماله مقابل بابا عبد اللّه؛</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جوباره؛</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دار البطّیخ؛</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دردشت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طوقچی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عباس آباد؛</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فهره؛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کاسه‌گران؛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ابن سینا؛</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ذو الفقار؛</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چهارسوق حسن‌آباد؛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حکیم؛</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سلطان محمد سلجوقی؛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علی قلی آقا؛</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مرحوم حاجی حسن؛</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باقر؛</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نماور؛</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هاشمی رفسنجانی؛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پاقلعه؛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بیگم؛</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نمازی خوی؛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 جولا؛</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 شیرعلی؛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 کافور؛</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 کمال خازن؛</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آقانور؛</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ابراهیم بیک؛</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ابن سینا؛</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ابو مسعود رازی؛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احمدآباد؛</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اسفندیار بیک؛</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اسماعیلیه تخت فولاد؛</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اسماعیلیه محله قصر منشی؛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افتخار الملک؛</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افندی؛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الغدیر؛</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الماسیه؛</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امامزاده اسماعیل؛</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علمیه امامیه؛</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امین الدوله؛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اوزون حسن؛</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ایلچی؛</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باب القصر؛</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باغ سیهل؛</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باقر العلوم علیه السّلام؛</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باقریه؛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پاشیر یا درب کوشک؛</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پریخان خانم؛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تاج الملک؛</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تربت نظام الملک یا ملک شاه؛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ترک‌ها؛</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جده بزرگ؛</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جده کوچک؛</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جعفریه؛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جلالیه؛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جوادیه؛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حکمتیه؛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دار السیاده؛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درب کوشک؛</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دردشت؛</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درویشان؛</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ذو الفقار؛</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رحیم‌خان؛</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رکن الدین یزدی؛</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زاهدی؛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زهرا بیگم؛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زینب بیگم؛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ساروتقی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ستاره صبح؛</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سلطان محمد سلجوقی؛ </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رفیعیه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سمیری؛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سن پیر و سن پل؛</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پاقلعه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شاهپوریه؛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شاه حسن؛</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شاهزاده‌ها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علمیه شاه طهماسب؛</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شاه عباس کبیر؛</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شرف؛</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شفیعیه؛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شمس آباد؛</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شمسیه؛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شوری؛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شه؛</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شهرستان؛</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شهشهان؛</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شیخ الاسلام؛</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شیخ بهایی؛</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شیخ لطف اللّه؛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شیخ یوسف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 اعظم؛</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 بازار؛</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 چهارباغ یا صدر خواجو؛</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 عام؛</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 منصور؛</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صدریه؛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صفویه؛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طاهریه؛</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عباس آباد؛</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عصمتیه؛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علائی؛</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علی بن سهل؛</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عمر؛</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عمر بن عبد العزیز؛</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فاضل هندی؛</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فاطمیه؛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فخریه؛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قاسمیه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قرچقای بیک؛</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قطبیه؛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کتابخانه امیر المؤمنین؛</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کرّان؛</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علمیه کسر؛</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کشه؛</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کمر زرین؛</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کوچه جمال کله؛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کوچه عربان و قیصریه کهنه؛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گچ کنان؛</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گلگوز؛</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محرمیه یا خواجه محرم؛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محمودیه؛</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مدارس خمسه؛</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مدارس هفتگانه خواجه؛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مدرس سید؛</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مدرسه پاقلعه؛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مدرسه الزهراء علیها السّلام؛</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مرتضویه؛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مریم بیگم؛</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مسجد حکیم؛</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مسجد و مدرسه علیقلی آقا؛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مشعلدار باشی؛</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مشکونیه؛</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مقصودیه ناظریه؛</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مکتب حضرت زینب علیها السّلام؛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مکتب فاطمیه؛</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ملا عبد اللّه؛</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ملک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ملکه خاتون؛</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باقر؛</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تقی دولت امیر؛</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حسین؛</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خان؛</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رضی؛</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قاضی؛</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میرزا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حسن، مدرسه بیدآباد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نجفقلی بیک؛</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علمیه نجفیه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توشمال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علمیه نصرآباد؛</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نظامیه،صدریه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نفیسه؛</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نقاشان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نواب؛</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نوریه؛</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نیم‌آورد؛</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وزیر اوقاف؛</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نمازی خوی؛</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إحیاء آثار ملا حبیب اللّه شریف کاشانی؛</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الاعلام الاسلامی؛</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بررسی اسناد تاریخی؛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مرندیز؛</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جشیران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خمیران 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امام؛</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عتیق اصفهان؛</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حکیم؛</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مسجد،حمام و بازارچه علی قلی آغا؛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علی؛</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مرحوم حجة الاسلام حاجی سید محمّد باقر؛</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مطبعة الارشاد؛</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الاستقلال؛</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مطبعة الاقصی؛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مطبعة التّرقّی؛</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مطبعة الحکومیة؛</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مطبعة السّنّة المحمدیّة؛</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مطبعة العانیّ؛</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العلمیّة؛</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المجمع العلمی العراقی؛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المصطفوی؛</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دار البصری؛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شفیق؛</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مطبعة عیسی البابی الحلبی و شرکاؤه بمصر؛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مطبعة مصطفی البابی الحلبی و أولاده بمصر؛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 بیدآباد سرجوی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هارون ولایت؛</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القرآن؛</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النشر الثقافة الاسلامیة؛</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آیة اللّه النجفی؛</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التوفیقیة؛</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الروضة الرضویة؛</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الصدر؛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الصدوق؛</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الصفا؛</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العلمیّة الإسلامیّة؛</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المرتضوی؛</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مکّه؛</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جغرافیایی و کارتوگرافی سحاب؛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نقش جهان؛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کاشف الغطاء؛</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الامام الصادق علیه السّلام؛</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المصریة؛</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الهجرة؛</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سیّد الشهداء علیه السّلام؛</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ن،و،ه،ی</w:t>
      </w:r>
    </w:p>
    <w:p>
      <w:pPr>
        <w:pStyle w:val="BookText"/>
        <w:rPr/>
      </w:pPr>
      <w:r>
        <w:rPr>
          <w:rFonts w:ascii="IRNazanin" w:hAnsi="IRNazanin" w:eastAsia="IRNazanin"/>
          <w:color w:val="111111"/>
          <w:sz w:val="28"/>
          <w:sz w:val="28"/>
          <w:szCs w:val="28"/>
          <w:rtl w:val="true"/>
          <w:lang w:bidi="fa-IR"/>
        </w:rPr>
        <w:t>نجف آباد؛</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الهدایة؛</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دانشگاهی؛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ورزشگاه حمید رضا کمال؛</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وزارة الثقافة و الإرشاد القومی؛</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وزارة الثقافة و الاعلام؛</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الولایه؛</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ولایت،حکیم نظامی؛</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هرند؛</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824" w:name="pg12930_149030"/>
    </w:p>
    <w:p>
      <w:pPr>
        <w:pStyle w:val="Heading4"/>
        <w:numPr>
          <w:ilvl w:val="3"/>
          <w:numId w:val="1"/>
        </w:numPr>
        <w:rPr/>
      </w:pPr>
      <w:bookmarkStart w:id="825" w:name="__RefHeading___Toc3878416_3224264995"/>
      <w:bookmarkStart w:id="826" w:name="_Toc304"/>
      <w:bookmarkEnd w:id="824"/>
      <w:bookmarkEnd w:id="825"/>
      <w:r>
        <w:rPr>
          <w:rtl w:val="true"/>
        </w:rPr>
        <w:t>فرق،مذاهب،طوایف</w:t>
      </w:r>
      <w:bookmarkEnd w:id="826"/>
    </w:p>
    <w:p>
      <w:pPr>
        <w:pStyle w:val="BookText"/>
        <w:rPr/>
      </w:pPr>
      <w:r>
        <w:rPr>
          <w:rFonts w:ascii="IRNazanin" w:hAnsi="IRNazanin" w:eastAsia="IRNazanin"/>
          <w:color w:val="111111"/>
          <w:sz w:val="28"/>
          <w:sz w:val="28"/>
          <w:szCs w:val="28"/>
          <w:rtl w:val="true"/>
          <w:lang w:bidi="fa-IR"/>
        </w:rPr>
        <w:t>اخباریین،اخباری؛</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امامیه،امامی؛</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سلجوقی؛</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سنّی،سنیّان؛</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صفوی،صفویه؛</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الاثار،ج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؛ریحانة الادب،ج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 این رساله توسط نگارنده انجام شده که،در ذیل میراث حدیث شیعه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أوّل نسخة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تمّ جماله،و جلّ جلاله،و کمل کماله،و له الحمد الأجمل و الثناء الأشمل،و منه الصلاة الأزکی،و السّلام الأوفی علی أکمل آله و أجمل حمد جماله و أشمل ثناء جلاله،أحمد الأکمل،محمّد المرسل،سیّد الرسل،و آله الأولیاء،أصفیاء الکمّل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فهذه النمیقة الوجیزة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الرقیمة النوریة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کشف حجب خفاء و الإختفاء عن وجه مسألة بسیط الحقیقة کلّ الأشیاء بالنحو الأشرف و الوجه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قلّة البضاعة فی الصناعة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الرخصة و بمقدار الفرصة علی قدر الطاقة البشریة،امتثالا لأمر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سبحانه و تعالی اشراق نور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الهیاکل القوابل،للعروج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المعارج إلی الذّروة الزّلفی و الصعود فی المدارج إلی درجة الزلفة القصوی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أمر المولوی مولی أصحاب السعادة،مولی طلاّب الحقیقة،مولی الکلّ فی الکلّ،مولی الجلّ و القلّ،خلیفة بقیّة اللّه تعالی فی أرض الدنیا،و نائب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 و خلیفته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صلواته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خلیقته فی الأرض و السماء،مولی الأجلّ الأعظم الأکمل الأکرم الأفضل الأتقی، و الأورع الأفقه الأعلم،المجاهد فی سبیل الهدی،و المحامی عن الملّة العزّ،و المحجة البیضاء، الذابّ عن حرم دین اللّه تعالی و حرم الشریعة الغرّاء،مدّ اللّه ظلّه الأعلی،و منّ علینا بإدامة بقائه،و السلوی سلوا إفادته البلیغ</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أمورا و أصولا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أمورا و أصولا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 المطلق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اعتبروه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تلطفها و تصورها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استثنوا بعض المفاهیم،و قالوا إلاّ مفهوم الشیء المطلق،فإنه کما یحمل علی نفسه بالحمل الأوّلی کذلک یحمل علی نفسه بالحمل المتعارف،و کذلک فی أمثاله الممکن العامی و الممکن الخاصی و هذا و إن کان کذلک و لکن عندی نظر دقیق لطیف فی أمر هذا الإستثناء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شدیدا اذ حمل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 اولی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للاخر</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بتبعیة شیء آخر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 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الخواصّ</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للاسودیة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بالغیر</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یقنضی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الشیء</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استخرج</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فانکشف حینئذ</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العبارة وجه اضطراب کما لا یخفی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النصّ قیاسی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جلاله و جماله 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الامنانة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یؤکد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الملاصدرا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علق،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القبتین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کالفرجان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کالمسطر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لموافقة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منشده هو الأمیر فندرسکی فی قصیدته الیائیة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البطلان و العدم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فی العبارة اضطراب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بالتحقیق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بامتناع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ذلک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 بالدور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أحکمناه بنیاه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تتعلّم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الموجود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 تنبیه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الاختفاء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بالحقیقة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منزلة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الاحوال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للعدم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ما فی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لاضطرّ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انیا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تحصلا 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 لها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کاالکلیّات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الکلمة غیر مقروة فی النسخ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صناعی شایع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تیسر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الاسفسطة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یتضوّه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لمابقه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تیسّر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تحصّلاتهم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الجمعة،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یستدق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لاقتضائها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المفتقر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لحیاة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جهة حیثیة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الجوهر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نضایره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کریمة محمّد،الآیه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البحتة المتبائنة متخالفة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العبارة وجه اندماج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المتناقضین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تورقلوا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لاتیسّر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یصرّحون باعتباریة الوجود و کونه من المعقولات الثانیة،و یصرّون فیه و یستدلّون علیه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بشمولها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نضائره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الاسراء،الآیه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أتوهم شیئا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معقول و لا محدود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الموصفین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الضاعی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أنه لم یعقل و لم یتصوّر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لامورا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ذلک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التشیّیء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الایجابی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بالحقیقة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الإخفاء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سبأ،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انتشاء،انفجار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المبائنة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فاقدا کلّ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المائیة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یلاحظه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البالغة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القوی الغنی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الافتقار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الحدید،الآیة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 صریح ألفاظه فی الجوامع المعتبرة و لکن 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؛الفصول المهمة،ج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جاء فی شرح الأسماء الحسنی،ج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،بنفس عبارة النصّ مع اختلاف یسیر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الحقیق بالتصریح الفاحص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ضروریة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و المفهوم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التحلیل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المقامات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مزحاة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مجرد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بنفسه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الإبائی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مجرّد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ینافی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بمتناقض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بمفهوم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هیهنا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بموجود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التعیّنیة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بمجرّد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و امضاء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بموجود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متقومّا متذوتا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الاینیة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فاطر،الآیة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قوامه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اللیسیة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تعمّلیة إثنینیة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حیثیة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الأحدیته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البسائط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إبراهیم،الآیة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شَکَرْتُمْ لَأَزِیدَنَّکُمْ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غربیة إنارة</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 و قلّه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 الحقّ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البسیط المطلق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تحدید و 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جاء قریبها فی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الشبلی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یتفضل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شیء بحقیقة الشیئیة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التوحید،الآیة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یتقواه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نائیا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الاشیاء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المتصفة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کثرة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 لیس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لبسیط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المهلاة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لمدرکنا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أظهرها من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أظهرها من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المرآة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لسفطة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 صریح العبارة الآتیة،و أیظنّ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بالمعنی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فنائها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ینبقی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فیذک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ینبقی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و أکمل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 فی الجوامع المعتبرة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قارن،بحار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إیاه أن تکون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ممّا بلغ عنهم علیهم السّلام إلینا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شرحناها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و أنّی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الأقدمان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متشتتة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یرعیه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یأتوا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الواجب علی اللبیب الأدیب و الطالب المصنف الحسیب أن یرجع فی کل علم إلی أهله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شهد رجل علی رجل بکفر قطّ إلاّ باء به أحدهما إن کان شهد به علی کافر صدق،و إذ کان مؤمنا رجع الکفر علیه؛فایّاکم و الطغی علی المؤمنین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لنعم ما قالوا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مخلص و لا مهرب من وجود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عالما ناطقا أو مستمعا واعیا و إیّاک أن تکون الثالث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إیاه أن تکون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ممّا بلغ عنهم إلینا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متحمل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اتوبوجیها مثلا کله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ألطف و أکمل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قبل کل شیء و قبل کل ظلّ و فیء،فهو الکلّ فی مرتبة کنه ذاته الأحدیة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البسائط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خلو من خلقه و خلقه خلو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حوائب،الف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یتوهّمن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متنیرا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نقیصة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بکثر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متصور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یقیّد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بسبب آخر کلّ الجسارة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 بسیر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مفتخر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غافر،الآیة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أونست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لّأنه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بضرورة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منتزعا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من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الشریعة،ص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 حدیث بنفس هذه العبارات فی الجوامع المعتبرة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شائبة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لا یلزم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الإخلاص،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الفاقرة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و أعرف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باطل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بکیفیة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اثباته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الصف،الآیة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الاسراء،آیه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بمبادرة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خاطئا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العارف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و قدرته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 و یمکن أن یقرأ فی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 أن یکون کلّ ذات منهما بعینه هو کنه ذات کل منهما بعینه کنه ذات الآخر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إثبات الذات علی سایر الصفات محلّها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تأسی</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الملکیة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تراجمة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لحدیثه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و براهین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النصّ قیاسی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 أیضا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امتثال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النحل،الآیة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فانحصره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ورودها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مکاتبیه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یرهن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قالمون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علیه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المطففین،الآیة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الإنسان،الآیة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فأصرّوا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الطلیة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الطفیّه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طاب ثراه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 أم لا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عنوانا و المفهوم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آثاره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الواجبی الصرف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القوی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تلک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الترکیب و التحدید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بما هی وجود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الفقدانیة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المسألتین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التکثر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حیثیة الانتفاء الانتفاء و علمت أنّ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البلیة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یثم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یعرضه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الإنیة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الایسیة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الحیثیة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 من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الهودی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التشخص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أطبقت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النسبیة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الیقین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التشخیص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تفرقاته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هنا وقع سقط فی النسخ أو تشویشا فی العبارة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التعملیات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التفرقات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فی المقام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الأعراف،الآیة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الأشیاء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الأغیاریة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الأدعیة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انتقضت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فیرکب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الأسراء،الآیة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البراهین،ج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خفیّا من فرط ظهوره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النور،الآیة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یکد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نکدنی بما لا نضوء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الظمائر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النّجم،الآیة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سلطان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؛الأسفار الأربعة،ج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من التعمّل البحت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لاحظة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فهیهنا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المعراة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أشفی بإشفائه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بحسب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النقیضین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التخلیة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یزار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الواسطة للماهیات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 لم تستعمل هذه الصیغة فی لغة العرب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فتقدیمه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و اعترفت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هی غیر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الموجودیة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الوجود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فالموجود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یتصحح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الحضور و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مستهلکة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الاستهلاک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مضی مصادر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الاختفاء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تعرفت و تحققت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المحبوسة الموجودة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الملاحظة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متأملا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لقمان،الآیة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یحتاج</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یجوهر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إمّا أن یابی إلی آخر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الصورة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محموسا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اتحادات لوجود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بنفسه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عدمته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لیستند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ذواته و کنهه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مفتقرات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القیّوم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محمّد،الآیة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مفهومات تلک الألفاظ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ضرب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التعمّل و هو التعقّل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لاکنّا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إلاّ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متقررة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حیثیة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الفاقدة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انتزاعات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هاتین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السفلیة 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الأعراف،الآیة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سبقت رحمته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؛البلد الأمین،ص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؛مصباح الکفعمی،ص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الإشراقیات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بترتیبها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الطولیة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لشعبها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للعرضیة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بحسبه أی بحکمه و قال صنایع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العلم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فایز</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الإحاطة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شیئیة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رسالة شرح حدیث زینب العطارة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احصرت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فاقدا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الفاقدة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هذیته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سورة لقمان،الآیة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الشِّرْکَ لَظُلْمٌ عَظِیمٌ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الفاقده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ألبتة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حضوره و ظهوره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شوائب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یلتزم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؛الاعتقادات،ص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قارن 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لفرقا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الواقعة،الآیة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امّا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یستفیدها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یوجب انفصال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نعنی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انفصال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تنفسه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یذوّته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یذوته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الجلال و الکمال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متغایرة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صفاته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لترکب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أنّ تلک الصفات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الانتقام و الإنابة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 لغیره سبحانه تعالی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الحقیقی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الشاملة الواسعة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انبساطه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 غیر محدود منزه فی الکمالیة و الشرف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ذلک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العیان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عنایته و قدرته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یصیر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یقوله الجاهلون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تقبلو اللّه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للنسبة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الاشتراقیة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و بهاء إلیه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بمفهومه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القبیح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نحن بصدده بموضع الحاجة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الکمالات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الحاکیة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للحروف و الکلمات الحاکیة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حقیقة شیئیة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الأکبر وجوده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التقویم و التقوّم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وجد و 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وجود حضر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وجد و حضر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الحدید،الآیة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المحضة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الألباب و الأبصار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الایات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یبدلولها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الإضافیة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مفرّ و لا مهرب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الصادر القاهر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إقتباس من الأعراف،الآیة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الرحمانیة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و فیه وجه اضطراب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العبارة اضطراب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الأشیاء بالمشیة و المشیة بنفسها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و</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حیطة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إلیک یرجع الأمر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 و تعالی سبحانه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الواجب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بتلک العینیة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العرفیة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إصنافها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أشخاصها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یقرأ فی 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یتصغ</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قعره و عمقه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هود،الآیة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الصراط،فقال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أدقّ من الشعر و أحدّ من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البقرة،الآیة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الجوامع المعتبرة و لکن نقل النصّ فی نور البراهین،ج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 یخالف ما ورد فی النصوص المعتبرة أنّ للإیمان ثلاثة أرکان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النجم،الآیه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المتعالی العالی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فلنرجع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حسبی و نعم الکفیل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الرحمن،الآیات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حیاة العالم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التجدّدات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یوصف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العنوانات العالمیة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السوائیة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التنقص</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یقرأ 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المرتبة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التقیید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الواو ساقطة بین المعطوفات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الفائض</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ثلاث</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هنا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السلبة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جلواته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المراتب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؛مصباح الشریعة،ص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الالیاء</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 جوهره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تلک الرحمة الواسعة عندهم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الإبداع</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 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منفس</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بعبارة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الخلیقة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فالظهر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الإسراء،الآیة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حصلناه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 مخلوق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العبارة اضطراب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حضوره و خفی من فرط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البراهین،ج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خفیا من فرط ظهوره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کلّ ما هو بغیره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المحصور المحدود الناقص فی الحضور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حقّا فیشعر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أنت بالمنظر الأعلی تری و لا تری</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تخفی و أنت الظاهر،أم کیف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الحدید،الآیة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الذاریات،الآیة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الفقرة قد نقلت فی آخر الرسالة فی نسخة س و الف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الإضافیة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بظهور و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البصایرة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غائب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حوزه اصفهان،دفتر پنجم،به اهتمام محمّد جواد نور محمّدی،اصفهان،مرکز تحقیقات رایانه‌ای حوزه علمیه اصفهان،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تمامی اطّلاعات یاد شده را،شیخ کتابشناسان علاّمه شیخ آغا بزرگ تهرانی در طبقات أعلام الشیعه، قرن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فی علماء المائة الحادیة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،بیان نموده،که بخشی از آن را از أمل الآمل شیخ حر عاملی و ریاض العلمای میرزا عبد اللّه افندی گرفته است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الذریعة،آقا بزرگ الطهرانی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؛التراث العربی فی خزانة المخطوطات مکتبة آیة اللّه العظمی المرعشی النجفی،سید احمد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،نسخه‌های ش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کتب خطی کتابخانه مرکزی و مرکز اسناد آستان قدس رضوی،جلد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فقهی چاپ نشده،تألیف براتعلی غلامی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آیت اللّه مرعشی،ج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دانشگاه تهران،ج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دانشگاه تهران،ج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دانشگاه تهران،ج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مجلس،ج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دانشکده ادبیات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نسخه‌های خطی مجلس سنای سابق،</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ملک،ج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إشکال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متن این سوال و جواب از روی نسخه مجلس تحریر شده و با چند سطری از آن که در فهرست دانشگاه تهران نقل شده،مقابله گردیده است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مجلس شورای اسلامی،ج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دانشگاه تهران،ج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تفصیل رساله‌ها و مطالب مندرج در مجموعه یاد شده،به فهرست نسخه‌های خطی مجلس شورای اسلامی،ج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،تألیف استاد عبد الحسین حائری،مراجعه شود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بینی و دماغ و سینه؛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دهخدا،ماده نخامه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بواطنها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یهرقه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الفقهاء</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؛الحدائق الناظرة،ج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عنه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الفقهاء</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المنقوش علیهما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 بدل فعلها علی المشهور أو علی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بن علی بن حسین بن أبی الحسن موسوی العاملی الجبعی المعروف بصاحب مدارک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الشیعة،القرن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فی علماء المائة الحادیة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فی مدارک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المسئلة وقعت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مسئلتین الآتیین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یشبه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المتقاطر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توجد هذه المسئلة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جعفر النقدی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الملائکة النقالة شائع جدا،و وارد فی الأخبار عن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تعالی ملائکة موکلین ینقلون الأموات إلی حیث یناسبهم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علیه السّلام إنّه قال علیه السّلام إنّ اللّه عزّ و جلّ خلق سبعین ألف ملک یقال لهم النقالة،ینتشرون فی مشارق الأرض و مغاربها،فیأخذون کلا منهم مکانا یستحقه،و إنهم یسلبون جسد المیت،و یضعون آخر فی مکانه،من حیث لا تدرون و تشعرون،و ما ذلک ببعید،و ما اللّه بظلام للعبید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الروایات فی هذا الباب مستفیضة و انقاله مشهورة،و کتاب دار السّلام لشیخنا النوری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متکفلا بأکثرها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ألأنوار العلویة،الشیخ جعفر النقدی،ص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المسئلة وقعت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مسئلتین الآتیین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المسئلة وقعت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مسئلتین الآتیین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المقنع،الشیخ الصدوق،ص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بالصدقة فإنها تطفئ غضب الرب عن العباد و تدفع</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یمزج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یوخذ من علی</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الفقهاء،للعلامة الحلی،ج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المطلب،للعلامة الحلی،ج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حکم العلامة فی التذکرة و المنتهی أیضا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روی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الحرام شفاء</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إِنَّمَا الْخَمْرُ وَ الْمَیْسِرُ وَ الْأَنْصٰابُ وَ الْأَزْلاٰمُ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للشرایع،ص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؛منتهی المطلب،ص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کما لا یجوز أکله إختیارا،لا یجوز الإطلاء به أیضا،لقوله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 الآیة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تدویر غسلها من المرفق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الأولی</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فتغتسل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تتیمم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امزجه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الاستعذار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لم یسمعها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فیه تفصیل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حقّک کالزنی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المسئلة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بعد مسئلة الآتی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مکرهة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؛مهذّب البارع،ص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التیمم ثمّ یصلی فی التیمم أو یغتسل و یقضی؟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للاوتاد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بالمباشرة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کفواء أو کفوا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جوابه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قرآنی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؛کشف الرموز،ج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صلعم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منجّسا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ینقض</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الممتزج</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الممتزج</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الشیعة،باب عدم الجواز صلاة الرجل فی الحریر المحض،ج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إجتناب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ذهبا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للمحدث</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هو</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یجوز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؛منتهی المطلب،ج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المؤلف فی کتابه الحبل المتین،ص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مدارک الأحکام،السید محمد العاملی،ج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بروایة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عمّن قرأ فی المصحف و هو علی غیر وضوء،قال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بأس،و لا یمسّ الکتاب و مرسلة حریز، عمن أخبره،عن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 لولده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إقرأ المصحف،فقال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لست علی وضوء،فقال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 الکتاب،و مسّ الورق و إقرأ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صحیحة علی بن جعفر،عن أخیه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سأله عن الرجل یحل له أن یکتب القرآن فی الألواح و الصحیفة و هو علی غیر وضوء،قال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یتوجه علی الروایتین الاولیین الطعن فی السند بإرسال الثانیة،و ضعف بعض رجال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الروایة الثالثة عدم الدلالة علی المدعی صریحا،و إمکان حملها علی الکراهة،إذ لا نعلم بمضمونها قائلا،و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فالروایات کلها قاصرة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محمد بن علی بن خاتون العاملی العینائی</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له التوقف</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إختلف علماء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توجه النهی علیهما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تسقط</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آیٰاتٌ بَیِّنٰاتٌ مَقٰامُ إِبْرٰاهِیمَ وَ مَنْ دَخَلَهُ کٰانَ آمِناً وَ لِلّٰهِ عَلَی النّٰاسِ حِجُّ الْبَیْتِ مَنِ اسْتَطٰاعَ إِلَیْهِ سَبِیلاً وَ مَنْ کَفَرَ فَإِنَّ اللّٰهَ غَنِیٌّ عَنِ الْعٰالَمِینَ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الکافی،الکلینی،ج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 الرجل التاجر ذا المال حین یسوف الحج کل عام و لیس یشغله عنه إلا التجارة أو الدین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 له یسوف الحج إن مات و قد ترک الحج فقد ترک شریعة من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؛الکافی،الکلینی،ج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،باب أنه لیس فی ترک الحج خیرة و ان من حبس عنه فیذنب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سهل بن زیاد رفعه 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ترک الحج خیرة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روشن،روزن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دهخدا،مدخل رواشن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سوراخ،سوراخ دیوار،دریچه،دریچه خانه که از آن روشنی به اندرون بتابد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همان،مدخل روزن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 للماء</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روازن،بالاخانه‌هایی که بر شوارع می‌سازند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البایع</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الأصابع</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یشهد الشاهدان علی أن کان لأب المدعی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پس از اتمام مسائل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المسائل الشریفة المبارکة من إملاء المرحوم المبرور خاتمة الفضلاء و المجتهدین الملا بهاء الدین محمد العاملی عامله اللّه بلطفه الخفیّ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من نسخها العبد المذنب الجانی محمد بن بدوی الجزائری العسکری،عصر یوم الخمیس رابع عشر جمیدی الأولی أحد شهور سنة السابعة عشر و المائة و الألف، حامدا مصلیّا علی النبی و آله الطاهرین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السعاده فی مستدرک نهج البلاغه،محمد باقر محمودی،ج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الرسائل السیاسیة بین الامام علی علیه السّلام و معاویه،ص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البلاغة،إبن أبی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تعبیر با اندکی اختلاف در نهج السعاده،محمد باقر محمودی،ج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بنو عبد مناف لیس لبعضنا علی بعض فضل الاّ فضل لا یستذلّ به عزیز و لا یسترق به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البلاغه،سید رضی،نامه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،فراز چهارم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الطرائف،ج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،مطاعن معاویة بن أبی سفیان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ادامه نام کاتب خط خورده و پاک شده است و شاید جعفر باشد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 وی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وقایع السنین و الاعوام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،تذکرة القبور گزی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،هدیة الأحباب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،مرآت الأحوال جهان‌نما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قرن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مقدمه کتاب روضة المتقین جلد اول صفحات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ید،روضات الجنات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،تعلیقة أمل الآمل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،بهجة الآمال فی شرح زبدة المقال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،قصص خاقانی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فرزندش،قصص العلماء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مشایخ روایی ملا محمد باقر مجلسی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وی،نجوم السماء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اصفهان،مهدوی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،الفیض القدسی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،تاریخ اصفهان،جابری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احتمالا وی همان ابراهیم بن کاشف الدین محمد یزدی است که اجازه‌ای از مجلسی اول در 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وی آمده است و شرح حال وی در 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12875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آستان قدس رضوی،مشهد،ش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،نام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 محمد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اجازه در مرکز احیاء میراث اسلامی،شماره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مدرسه امام صادق علیه السّلام،اردکان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 مفصل وی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خوانساری،تألیف حاج محمد حسن فاضلی خوانساری،به تحقیق اینجانب سید جعفر حسینی اشکوری،الذریعه،ج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،طبقات،قرن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علامه سید محمد علی روضاتی،اصفهان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البقره،الآیه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چنین آمده است ولی در برخی مصادر القریضی مذکور است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الأنوار،ج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،أبی حفص آمده است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از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آمده است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178/16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احیاء میراث اسلامی،ش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آستان قدس رضوی،ش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همان،ش </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سریزدی،یزد،ش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مجلس سنا،ش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،پایان استبصار،ش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کتابخانه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مشکوة،ش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؛الکافی للحلبی،ص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کرک قریة قریبة من جبل 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الحاء علی المشهور مهملة،جرت عادة المحدثین برسمها لتکون علامة التحویل من إسناد إلی إسناد آخر،فکأنها منقوص الحروف من التحویل،و بعضهم سمّاها حاء الحیلولة،و عن بعضهم إنها معجمة مختصر لفظ آخر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 عفی عنه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آوه و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قریبة من ساوة علی فرسخین،کان أهلها قدیما من الشیعة الإمامیة بخلاف ساوة،قال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عرج بی إلی السماء مررت بأرض بیضاء کافوریة شممت منها رائحة طیبة،فقلت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جبرئیل ما هذه البقعة؟قال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لها آبة،عرضت علیها رسالتک و ولایة ذریتک فقبلت،و ان اللّه تعالی یخلق منها رجالا یتولونک و یتولون ذریتک فبارک اللّه علیها و علی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228/57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جعفر بن محمد بن أحمد بن العباس الدوریستی،و أبی القاسم المرزبان بن الحسین بن محمد الدوریستی و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و سکون الواو و کسر المهملة و سکون الیاء و سکون المهملة و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بری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درشت،ینسب إلیها أبو محمد عبد اللّه بن جعفر بن محمد بن موسی بن جعفر من أولاد حذیفة الیمان،سکن بغداد سنة ست و ستین و خمسمائة و بثّ فیها آثار أئمة الهدی،ثمّ رجع إلی دوریست و مات بها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از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المعروف فی هذا العصر مشتمل علی أربعة و ثلاثین کتابا و نسأل اللّه أن یرزقنا ذلک المشتمل علی الخمسین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الأصل و لکن فی البحار،ج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شمینکان؛و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شمیکان،قال فی المعجم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الکسرو بعد الیاء کاف و آخر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بأصبهان، نسب إلیها بعض الرّواة أبو سعد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الأصل و فی البحار،ج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 القریضی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الف آمده است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الضحی،الآیه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البحار،ج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السند أشرف الأسناد باعتبار المعصومین،أو لأجل انّه إذا اتصل بواحد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اتصل بالنبی صلّی اللّه علیه و آله و إلاّ فیؤخذ فی اسناد الفقیه و الکافی أعلی منه بمراتب،فتدبر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،المجلس الثالث؛علل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؛الفصول المهمة فی اصول الائمة،للحر العاملی،ج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الرجال،ج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مرعشی،ش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الرجال،ج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مرعشی،ش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مؤسسه آیة اللّه بروجردی،ش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مرکز احیاء میراث اسلامی،ش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سید معصوم قهستانی،قائن،ش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دار العلم خوئی،نجف اشرف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اجازه حاضر نام مجاز پاک شده و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دیگری نوشته شده است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حکیم،نجف اشرف،ش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الرضا علیه السّلام،ص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؛مناقب الامام امیر المؤمنین علیه السّلام،محمد بن سلیمان کوفی،ج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دلائل الامامة،ص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؛العمدة،ابن بطریق،ص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؛سنن الدارمی،ج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؛فضائل الصحابة،سنائی،ص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؛السنن الکبری،بیهقی،ج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الأصل 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العریضی و اورد المجیز فی اجازاته کلیهما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از مصادر شفرة آمده است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کلمه در متن از بین رفته است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کلمه‌ای خوانده نمی‌شود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دانشکده حقوق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مدرسه نمازی خوی،ش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مرعشی،ش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دار العلم خوئی،نجف اشرف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آیة اللّه مرعشی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؛العمدة،ص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اللآلی،ج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؛الامالی،ص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؛التحصین،ابن طاوس،ص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عقاب الاعمال،ص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؛مسائل علی بن جعفر،ص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مرعشی،ش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آیة اللّه مرعشی،</w:t>
      </w:r>
      <w:r>
        <w:rPr>
          <w:rFonts w:eastAsia="IRNazanin" w:cs="IRNazanin"/>
          <w:b w:val="false"/>
          <w:bCs w:val="false"/>
          <w:i w:val="false"/>
          <w:iCs w:val="false"/>
          <w:color w:val="333333"/>
          <w:sz w:val="20"/>
          <w:szCs w:val="20"/>
        </w:rPr>
        <w:t>7949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مجلس شورای اسلامی،ج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گلپایگانی،ش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،چون نیمه دوم این کتاب به خط ابراهیم بن یوسف مازندرانی مظاهری اسدی به سال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کتابت شده است احتمال آن می‌رود که این اجازه جهت او صادر شده باشد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مرعشی،ش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لنفسه فی کتابه،لباب الألقاب،ص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 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طبقات أعلام الشیعة،القرن الرابع عشر،ج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مصفی المقال،ص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المنیر،ص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الذریعة،ج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کتبه العلاّمة المحقّق الأستادی فی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الصادرة فی قم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الدّرة الفاخرة،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محمد تقی الحسینی،ص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الألقاب المتقدم،فی الباب الثّامن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المنیر،المازندرانی،ص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الألقاب،عن مقدمة کتاب ذریعة الإستغناء،ص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لباب الألقاب،عن مقدمة کتاب ذریعة الإستغناء،ص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مقدمة کتاب ذریعة الإستغناء،ص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المنیر،ص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العقد المنیر،ص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العقد المنیر،ص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کتاب ذریعة الإستغناء،ص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الدّرة الفاخرة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فی مجلّة علوم الحدیث العربی، العدد الأوّل،السنة الأولی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القائمة التّی أعدها الأستاذ فارس حسون محقق مرثیته فی الإمام الحسین علیه السّلام،التی طبعت فی مجلة تراثنا،العدد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فقد ذکر فیها أن مؤلفاته بلغت ما یقرب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مؤلفا،ص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للمزید،ینظر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القائمة التّی أعدتها جامعة کاشان فی مقدمة کتابه،ذریعة الإستغناء،ص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عمران،ألآیة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اللغة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الظّهور،جاء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به الشیء من الدّلالة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بان الشیء بیانا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اتّضح،فهو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استبان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مُبَیِّنٰاتٍ؛ سورة النور،الآیة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هو شاذ لأنّ المصادر إنّما تجیء علی التّفعال،بفتح التّاء،مثال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التّذکار و التّکرار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یجئ بالکسر إلا حرفان و هما التّبیان و التّلقاء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الفصاحة و اللّسن،و کلام بیّن فصیح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الإفصاح مع ذکاء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ابن عباس عن النبی صلّی اللّه علیه و آله و سلّم،أنّه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البیان لسحرا و إنّ من الشّعر لحکما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إظهار المقصود بأبلغ لفظ،و هو من الفهم و ذکاء القلب مع اللّسن،و أصله الکشف و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الْإِنْسٰانَ عَلَّمَهُ الْبَیٰانَ؛ سورة الرحمن،ألآیة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عنی بالإنسان ههنا النبیّ صلّی اللّه علیه و آله و سلّم،علّمه البیان،أی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القرآن الذی فیه بیان کلّ شیء،و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هنا آدم علیه السّلام،و یجوز فی اللغة أن یکون الإنسان اسما لجنس الناس جمیعا،و یکون علی هذا علّمه البیان جعله ممیّزا حتی انفصل الإنسان ببیانه و تمییزه من جمیع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المقصد الذی یراد فی الحدّ،و التعریف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الفائدة عامّة لموضوع العلم فی الإنحصار الکلّی لمفرداته،و سیأتی ذکر المؤلف فی بعض فوائد تلک الموضوعات الخاصّة،ک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التشبیه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 فی التعریف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التشبیه،و المجاز،و الکنایة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القزوینی؛فی إنحصار علم البیان فی هذه الأنواع الثّلاثة،قال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المراد به لازم ما وضع له؛إن قامت قرینة علی عدم إرادة ما وضع له فهو مجاز،و إلا فهو کنایة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المجاز منه الإستعارة،و هی ما تبتنی علی التّشبیه؛فیتعّین التّعرّض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فإنحصر المقصود فی التّشبیه،و المجاز،و الکنایة،و قدّم التّشبیه علی المجاز لما ذکرنا،من ابتناء الإستعارة التّی هی مجاز علی التّشبیه،و قدّم المجاز علی الکنایة؛لنزول معناه من معناها منزلة الجزء من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أربعة مع إفراد الإستعارة؛فی البناء علی 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الفتاح فی شرح تلخیص المفتاح، أبو یعقوب 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شروح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التشبیه،و المجاز،و الاستعارة،و الکنایة،علی ترتیبها فی الوجیزة،و قد أوفاها المؤلّف حقّها فی إختصار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البلاغة،الجرجانی؛ص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نهایة الإیجاز فی درایة الإعجاز،الرازی،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مفتاح العلوم،السکاکی،ص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أصول البلاغة،میثم البحرانی،ص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حسن التّوسّل فی صناعة التّرسّل،شهاب الدین الحلبی،ص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 ص القزوینی،ج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الطّراز،حمزة العلوی،ص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؛المطوّل،التفتازانی،ص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 و المشبه به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الحواسّ الخمس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البصر،و السّمع،و اللمس،و الذّوق،الشّمّ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بالحسیّ الشّیء المدرک هو،أو مادّته،کما فی تشبیه الخدّ بالورد،و القدّ بالرّمح، و الفیل بالجبل فی المبصرات،و الصّوت الضّعیف بالهمس فی المسموعات،و النّکهة بالعنبر فی المشمومات،و الرّیق بالخمر فی المذوقات،و الجلد النّاعم بالحریر فی الملموسات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الطّراز،العلوی،ص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الشّبه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 و المشبّه به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الصّفة،و المعنی الذی یفترض أن یشترک فیها الطرفان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الشبه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یقسم وجه الشبه،و هو التقسیم الأول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العطف علی تقسیم وجه الشبه المتقدّم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أوفی من عبارة الإیضاح،قال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إمّا غیر خارج عن حقیقة</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تقسیم آخر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الشبه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أنسب؛لأن المطلب فی التّقسیم،و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الأداة التّی تستخدم فیه؛تمشّیا مع السّیاق</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طرفاه لا یکونان إلا حسّیّین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نحوی،و الصّحیح ما أثبتناه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العلوم،السکاکی،ص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البلاغة،القزوینی،ج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فیه طرافة و ملاحة،یقال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 الشیء بالضمّ یملح ملوحة و ملاحة أی حسن،فهو ملیح،و استملحه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ملیحا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 الشّاعر،إذا جاء بشیء ملیح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الجوهری،مادّة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استهزاء،و سخریة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التّشبیه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و شبه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یؤدی دلالتها،و معناها فی المماثلة و المشابهة و المحاکاة و ما یضاهیها و غیرها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الغالب علیها،و المتفق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أطلقه الجمهور لکأنّ،و زعم جماعة منهم ابن السّید البطلیموسی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یکون إلا إذا کان خبرها اسما جامدا،نحو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زیدا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زیدا قائم،أو فی الدّار أو عندک أو 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فی</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المطوّل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للتشبیه إذا کان الخبر جامدا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زیدا أسد،أو للشک إذا کان مشتقّا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کأنّک قائم؛لأن الخبر فی المعنی هو المشبه،و الشّیء لا یشبّه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إنه للتّشبیه مطلقا،و مثل هذا علی حذف الموصوف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کأنک شخص قائم،لکن لما حذف الموصوف و جعل الإسم بسبب التشبیه،کأنه الخبر بعینه صار الضمیر یعود إلی الاسم لا إلی الموصوف المقدر،نحو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کأنک قلت،و کأننی قلت،و الحق أنه قد یستعمل عند الظن بثبوت الخبر من غیر قصد إلی التشبیه،و سواء کان الخبر جامدا أو مشتقا،نحو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زیدا أخوک،کأنه فعل کذا،و هذا کثیر فی کلام المولدین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المطوّل،التّفتازانی،ص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آلات التّشبیه و أدواته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علماء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فی الکاف و نحوها مما یدخل علی المفرد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مثل،و شبه،و مشابه،و مماثل،و نحو ذلک أن یلیه المشبه به،بخلاف ما یدخل علی الجملة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أو ما یکون جملة بنفسه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یشابه،أو یماثل،و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شرح التّلخیص،البابرتی،ص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المطوّل،ص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المؤلّف التّقدیری و لم یذکر اللفظیّ،کقوله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 کَمَثَلِ الَّذِی اسْتَوْقَدَ نٰاراً فَلَمّٰا أَضٰاءَتْ مٰا حَوْلَهُ ذَهَبَ اللّٰهُ بِنُورِهِمْ وَ تَرَکَهُمْ فِی ظُلُمٰاتٍ لاٰ یُبْصِرُونَ سورة البقرة ألآیة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المستوقد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لوقوع الإشکال فی التقدیری،فی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کَصَیِّبٍ مِنَ السَّمٰاءِ فِیهِ ظُلُمٰاتٌ وَ رَعْدٌ وَ بَرْقٌ یَجْعَلُونَ أَصٰابِعَهُمْ فِی آذٰانِهِمْ مِنَ الصَّوٰاعِقِ حَذَرَ الْمَوْتِ وَ اللّٰهُ مُحِیطٌ بِالْکٰافِرِینَ سورة البقرة،ألآیة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کمثل ذوی صیّب،فحذف ذوی لدلالة قوله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الطّراز،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القوة و الضّعف،أو الزّیادة و النّقصان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للتّرغیب فیه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للتّنفیر عنه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الدّسوقی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الإستطراف من حیث هو له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إبراز المشبه فی صورة الممتنع فی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إبرازه فی صورة النادر الحضور فی الذّهن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مفهومان مختلفان،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إمکان وجوده،و بیان وصفه و مقداره،و تقریره و تمکینه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الوجوه تقتضی أن یکون وجه الشبه فی المشبه به أتمّ و هو به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تزیینه و تقبیحه فی نفس السّامع و استطرافه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فی المشبّه به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عبارة المفتاح،ص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الإیضاح،ج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إیهام أنّ المشبه به أتم من المشبه فی وجه 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کما ذکر المؤلّف،من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إدّعاء أن المشبّه أکمل فی وجه الشبه من المشبّه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 أنّه لما کان الأمر تابع إلی بیان أهمیة المشبّه به و وضوحه فی وجه الشبه،و کماله فی أحدهما جاز ذلک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 للشاعر أبی جعفر محمد بن وهیب الحمیری،فی قصیدة یمدح بها المأمون العباسی،و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 الصباح کأنّ غرّته وجه الخلیفة حین یمتدح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البیت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الشعراء،المرزبانی،ص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أسرار البلاغة،الجرجانی،ص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أصول البلاغة،میثم البحرانی،ص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حسن التّوسّل فی صناعة التّرسّل،شهاب الدین الحلبی،ص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نهایة الأرب،النویری،ج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الطّراز،العلوی،ص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کالبدر بالإشراق،و الاستدارة بالرغیف؛إظهارا للاهتمام بشأن المشبّه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السّکاکی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یحسن المصیر إلیه إلاّ فی مقام الطمع؛فی تسنّی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وجه الشّبه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 یکون کلّ واحد من الطرفین مشبّها و مشبّها به؛احترازا من ترجیح أحد المتساویین علی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ینظر مفتاح العلوم،ص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المطوّل،ص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المشبّه به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تقسیم آخر بحسب ملاحظة وجه الشبه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تمثیل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سراج الدین أبو یعقوب یوسف بن أبی بکر محمد بن علی السّکاکی من أهل خوارزم،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الوصف الذّی یکون فیه إشارة إلی وجه الشبه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العطف هنا علی التشبیه المجمل؛لبیان تقسیمه،و أنواعه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الشبه،و هو تقسیم آخر له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هی الأسباب الداعیة لذلک،و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 و 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 فی علوم</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تقسیم بحسب الأداة وجودا و عدما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لإرساله عن التأکید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تقسیم باحتساب الغرض،یقول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المقبول الوافی بإفادة الغرض کأن یکون المشبّه به أعرف شیء بوجه الشبه إذا کان الغرض بیان حال المشبّه من جهة وجه الشّبه أو بیان المقدار،ثمّ الطّرفان فی الثّانی إذا تساویا فی وجه الشّبه فالشبیه کامل فی القبول و إلا فکلّما کان المشبّه به أسلم من الزّیادة و النّقصان کان أقرب إلی الکمال،أو کأن یکون المشبّه به أتمّ شیء فی وجه الشّبه إذا قصد إلحاق الناقص بالکامل،أو کأن یکون المشبّه به مسلّم الحکم معروفة عند المخاطب فی وجه الشبه إذا کان الغرض بیان إمکان الوجود؛و المردود بخلاف ذلک،أی القاصر عن إفادة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رسمت فی الأصل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الرّغم من تأنیث الفاعل،و ما أثبتناه أنسب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البلاغة،ص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نهایة الإیجاز،ص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مفتاح العلوم،ص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أصول البلاغة،ص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حسن التّوسّل فی صناعة التّرسّل،ص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الطّراز،ص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المطوّل،ص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السیوطی،ج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الکلمة المستعملة فی المعنی الموضوع لها علی وجه التّخاطب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 فی</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الطّراز،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القرآن،السیوطی،ج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الشّیء بإسم ما یؤول إلیه،من آل إلیه یؤول أولاّ و 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أو صار إلیه،و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یؤول إلی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إلیه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ألت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التفتازانی معلّقا علی قول التّلخیص فی تعدّدیة العلاقة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العلاقة المعتبرة کثیرة ترتقی ما ذکروه إلی خمسة و عشرین،و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الطراز،ص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الملحظ فی نوعیة المجاز موضوع بالوضع النّوعی،لا بالوضع الشخصی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العلاقة الملاحظة،فی کونها غیر المشابهة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 العقلی</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 اللغوی</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علماء البلاغة فی الإستعارة،هل هی من المجاز اللغوی أو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الجمهور إلی أنّها مجاز لغویّ،بمعنی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لفظ استعمل فی غیر الموضوع له؛لعلاقة المشابهة؛و استدلّوا علی ذلک بأن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اللفظ المسمّی بالإستعارة هو ما وضع للمشبّه به و لیس للمشبه</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حکمها الذی هو الإعراب فالإضافة للبیان و المعنی،أی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إعرابها من نوع إلی آخر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أکان المحذوف حرفا،أو فعلا،أو اسما،کقوله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رَبُّکَ وَ الْمَلَکُ صَفًّا صَفًّا؛ سورة الفجر،الآیة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الْقَرْیَةَ الَّتِی کُنّٰا فِیهٰا؛ سورة یوسف،الآیة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؛لإستحالة المجیء علیه سبحانه،و 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حذف المضاف، و أقیم المضاف إلیه مکانه،فتغییر حکم إعرابها من الجر إلی الرفع فی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إلی النصب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کَمِثْلِهِ شَیْءٌ وَ هُوَ السَّمِیعُ الْبَصِیرُ؛ سورة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شرّاح التّلخیص ظاهر عبارة مفتاح العلوم أنّ الموصوف بهذا النّوع من المجاز هو نفس الإعراب،و ذهب القزوینی إلی أنّه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یعقوب 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المسمّی بالمجاز إعراب هذه الکلمات،بل المسمّی هو تلک الکلمات إما لمشابهتها بالمجاز المعرّف فیما تقدّم فی نقل کل من إعراب هو أصل إلی غیره و إستعماله فیه کنقل المجاز من معنی إلی آخر،و إمّا للاشتراک اللفظیّ بسبب وجود ما به التشابه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عبارة المفتاح أنّ الموصوف بالتّجوّز المذکور و المسمّی بلفظ المجاز هو نفس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المسمّی بالمجاز و الموصوف بالتّجوّز هو الکلمة المعربة لا إعرابها هو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شروح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الإیضاح،ج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المطوّل،ص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فی الموضوع توجیها آخر،اذ ذکر القزوینی أن الشیخ عبد القاهر الجرجانی قد بالغ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النکیر علی من أطلق القول بوصف الکلمة بالمجاز للحذف أو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البلاغة،ص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الرأی عند السکاکی أن هذا النوع لا یعد مجازا،و إنما هو ملحق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رأیی فی هذا النوع أن یعد ملحقا بالمجاز و مشبّها به لما بینهما من التشبه و هو اشتراکهما فی التعدی عن الأصل لا أن یعد مجازا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المسألة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المفصل،ابن یعیش،ج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الإیضاح فی شرح المفصل،ابن الحاجب،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شرح التّسهیل،ابن مالک،ج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شرح ابن النّاظم،ص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همع الهوامع، السّیوطی،ج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حاشیة الصّبان علی شرح الأشمونی،ج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جمال الدّین أبو محمد عبد اللّه بن یوسف بن أحمد بن هشام الأنصاری الحنبلی النّحوی، کان بارعا فی عدة علوم،لا سیّما العربیّة فإنّه کان فارسها و مالک زمامها،توفی سنة إحدی و ستّین و 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بمقابر الصّوفیة خارج باب النصر من القاهرة،و 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علی ألفیة ابن مالک فی النحو المسمّی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الکامنة،ابن حجر،ج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؛النّجوم الزاهرة،ابن تغری بردی،ج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بغیة الوعاة،ص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شذرات الذّهب،ابن العماد،ج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؛مفتاح السعادة،طاش کبری زاده،ج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کشّف الظنون،حاجی خلیفة،ص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المسالة فی مغنی اللبیب عن کتب الأعاریب تحت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أماکن من الحذف یتمرن بها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التّحذیر من أمور اشتهرت بین المعربین، و الصّواب خلافها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الإعجاز،الجرجانی،ص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؛أسرار البلاغة،ص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؛نهایة الإیجاز،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؛أصول البلاغة،ص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؛حسن التّوسّل فی صناعة التّرسّل،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؛الطّراز،ص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؛المطوّل،ص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القرآن،السیوطی،ج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دعوی قائمة علی إدخال المشبّه فی جنس المشبّه به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مستعمل فی شیء ذاتا و دلالة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استعماله فی غیر ما وضع له مع قرینة مانعة من إرادة المعنی المتعارف؛لتعیین غیر المتعارف، فیکون فی معناها دون ذاته المخصوصة،کلفظ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شروح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التعارف،و غیر التّعارف فی المشبّه به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الاستعارة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سبیل الإستعارة لا علی معنی التشبیه الأصلیّ</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الأمثال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لمورد مضرب المثل المذکور،فینظر إلی مورده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إفرادا،أو تثنیة،أو جمعا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؛المطوّل،ص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یشترک فیه الطرفان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المستعار و المستعار له کالذی یسمی فی التشبیه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یقسم علی أساسه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کالفعل و ما یشتق منه من اسمی الفاعل و المفعول و غیرها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 السّیاق،إذ جمع المشتقّات یقتضی جمع معطوفها فی عرض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ظاهر عبارة المفتاح،ص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الإیضاح،ج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شرّاح التّلخیص،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،فی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المشتقّات و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أنسب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 القائمة فی غیرها کما هی فی مبحث القصر البلاغیّ،و لیس النّعت النّحویّ فی التّوابع</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 کلام یلائم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المستعار له و المستعار منه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المطلقة و المجرّدة؛بناء علی الدّعوة المتقدّمة فی إدخال المشبّه فی جنس المشبّه به، و تحقیق قسمة التّعارف و عدمه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إثبات وصف یمتنع ثبوته للمستعار منه،فی قول أبی الفضل ابن العمید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تظلّلنی من الشّمس نفس أعزّ علیّ من نفسی قامت تظلّلنی و من عجب شمس تظللنی من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عجبا و من 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کالشّمس فی الحسن و البهاء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أنّه إدّعی له معنی الشّمس الحقیقی،و جعله شمسا علی الحقیقة لما کان لهذا التعجب معنی؛إذ لا تعجب فی أن یظلّ إنسان حسن الوجه إنسانا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لهذا صحّ النّهی عن التّعجّب فی البیت التّالی،فی قول ابن طباطبا العلوی،فی الهامش</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الإستدراک ردّا علی إشکال یتجلّی فی جدلیّة التفتازانی،قال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سبق فی التشبیه أن ذکر الشبه به واجب ألبتة،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فی الشبیه المصطلح،و قد سبق أن المراد به غیر الاستعارة بالکنایة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،و الدلیل إثبات الاختصاص</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بالمشبّه به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بالمشبّه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للمشبّه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 السّکاکی الاستعارة فی موضوع تقسیمها بالمصرح بها المحتملة للتحقیق و التّخییل،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أن یکون المشبه المتروک صالح الحمل علی ما له تحقّق من وجه و علی ما لا تحقق له من وجه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الإستعارة المصرح بها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السّکّاکی فی آخر فصل الإستعارة التّبعیة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أمکن من تلخیص کلام الأصحاب فی هذا الفصل و لو أنهم جعلوا قسم الإستعارة التبعیة من قسم الاستعارة بالکنایة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 أقرب إلی الضّبط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إستنتاج المؤلّف هذا من قول القزوینی ردّا علی السّکّاکی فی التّقسیم المتقدّم،قال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نظر،لأنّ التّبعیة التّی جعلها قرینة لقرینتها التی جعلها إستعارة بالکنایة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نطقت الحال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أن یقدرها حقیقة حینئذ؛لأنّه لو قدّرها حقیقة لم تکن استعارة تخییلیة؛لأن الاستعارة التّخییلیّة عنده مجاز کما مرّ،و لو لم تکن تخییلیّة لم تکن الإستعارة مستلزمة للتخییلیة،و اللازم باطل بالإتفاق؛فیتعّین أن یقدّرها مجازا؛و إذا قدّرها مجازا لزمه أن یقدّرها من قبیل الإستعارة لکون العلاقة بین المعنیین هی المشابهة؛فلا یکون ما ذهب إلیه مغنیا عن قسمة الإستعارة إلی أصلیّة و تبعیّة،و لکن یستفاد مما ذکر ردّ التّرکیب فی التّبعیة إلی ترکیب الإستعارة الکنایة علی ما فسرناها،و تصیّر التبعیة حقیقیة و إستعارة تخییلیة؛لما سبق أنّ التخییلیة علی ما فسّرناها حقیقة لا 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المستعار له و المستعار منه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الأمثلة و تفصیلها،نهایة الإیجاز،ص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؛الإیضاح</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القزوینی فی فصل محاسن الإستعارة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الإستعارة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شروطا إن لم تصادفها عریت عن الحسن،و ربّما تکتسب قبحا و هی فی کلّ من التّحقیق و التمثیل رعایة ما سبق ذکره من جهات حسن التشبیه،و أن لا یشمّ من جهة اللفظ رائحته؛و لذلک یوصی فیه أن یکون الشّبه بین طرفیها جلّیا بنفسه،أو عرف،أو غیره؛و إلاّ صار تعمیة و ألغازا لا إستعارة و تمثیلا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قوی الشّبه بین الطّرفین بحیث صار الفرع کأنّه الأصل لم یحسن التشبیه،و تعیّنت الإستعارة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المکنّی عنها حسنها برعایة جهات حسن التّشبیه،و أمّا التخییلیّة،فحسنها بحسب حسن المکنّی عنها؛لما بیّنّا أنّها لا تکون إلا تابعة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مفتاح العلوم،ص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الإعجاز،الجرجانی،ص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نهایة الإیجاز،ص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مفتاح العلوم،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أصول البلاغة،ص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حسن التّوسّل فی صناعة التّرسّل،ص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الإیضاح فی علوم البلاغة،ج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الطّراز،ص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المطوّل،ص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؛و الإتقان فی علوم القرآن،السیوطی،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شرح البابرتی،ص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،و شروح التّلخیص،ج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فالفرق بینهما و بین المجاز من هذا الوجه،أی من جهة إرادة المعنی مع</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ردّ المصطلحات إلی بعض،و عدم التّشقیق فیما لیس من تحته طائل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یعود علی جمهور البلاغیین،و محقّقیهم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 بخطّ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حسین بن عبد اللّه الأصفهانی الحائری،صاحب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 فی المسائل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تراجم الرّجال،السّید أحمد الحسینی،ج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؛الکنی و الألقاب،الشیخ عباس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محمد حسین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 محقّقی علماء البیان جعلوا الکنایة قسیما للحقیقة و المجاز،و عرفوها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أرید به لازم معناه مع جواز إرادته معه،فأخرجوها عن حدّ الحقیقة؛لکونها مستعملة فی غیر ما وضعت له،و عن حدّ المجاز؛لإعتبارهم فیه الإقتران بالقرینة المانعة عن إرادة ما وضعت له و عدمه فیها،فالمراد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النجاد و کثیر الرماد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القامة و الجواد مع جواز إرادة معناهما الأصلی أیضا،و وجّهه التفازانی بأنّ المراد جوازه من حیث کونه کنایة و إن امتنع من حیث خصوص المادة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کَمِثْلِهِ شَیْءٌ، سورة الشوری،الآیة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،إذا جعلناه کنایة من قبیل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مثلک لا یبخل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صرّح به صاحب الکشّاف،و أیضا کثیرا ما تخلو الکنایة عن إرادة المعنی الحقیقی 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کثیر الرماد و جبان الکلب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یکن له رماد و لا کلب،و إعترض بذلک علی السّکاکی حیث</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تقسیم للکنایة بحسب الغرض المؤدّی بها،و الذی تشیر إلیه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أمر لآخر و نسبته إلیه إثباتا أو نفیا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الکنایة عن الموصوف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الکنایة عن الصفة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القسم الخاص بالکنایة عن الموصوف</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الکنایة عن الصفة،و الکنایة عن النسبة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الرّغم من تأنیث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الکنایة المسوقة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أنسب</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خلاف السّیاق الذی وردت فیه مع مقتضاه،و کذا أنسب</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تقسیم للکنایة بحسب الوسائط،و السیاق علی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تعریض،و تلویح،و رمز، و إشارة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الوسائط</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حمائل السّیف یکنّی بها عن طویل القامة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صیغة مبالغة اسم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المضاف و المضاف إلیه مراعاة لقواعد اللغة،و منطقها النحوی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الدسوقی علی شرح تلخیص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شروح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أجد لهذا الرّأی سابقة عند شرّاح التّلخیص کالتفتازانی فی المطوّل،ص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؛و أبی یعقوب المغربی فی مواهب الفتاح فی شرح تلخیص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شروح التّلخیص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 فی محاورة جدل لبیان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أسند الصفة إلی الضمیر الموصوف،فلم زعمت أنّها کنایة مشوبة بالتصریح،و هلاّ کانت تصریحا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یَتَبَیَّنَ لَکُمُ الْخَیْطُ الْأَبْیَضُ مِنَ الْخَیْطِ الْأَسْوَدِ مِنَ الْفَجْرِ سورة البقرة،الآیة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ذلک ممّا یشتمل علی إشارة ذکر أحد الطرفین جعل تشبیها لا إستعارة مشوبة بالتشبیه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 أرباب البلاغة و أصحاب الصیاغة للمعانی مطبقون علی أنّ المجاز أبلغ من الحقیقة،و أنّ الاستعارة أقوی من التّصریح بالتشبیه،و أنّ الکنایة أوقع من الإفصاح بالذّکر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العلوم،ص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 المعجمة 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بما وراء النّهر علی بابها وادی أخسیکث، معجم البلدان،الحموی،ج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عبارت مرحوم علاّمه وحید بهبهانی،این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الشرائط،القوّة القدسیّة و الملکة القویّة و هو أصل الشرائط وجد ینفع باقی الشرائط و ینتفع من الأدلّة و الأمارات و التنبیهات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الحائریّة،ص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علم فقه،ص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منیة المرید،ص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الأصول،ص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الوافیة،ص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علم فقه،ص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تکملة أمل الآمل،ج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اعرجی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ولادت وی را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نیز گفته‌اند و سال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علاّمه آغا بزرگ تهرانی اختیار نموده است؛نگر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خاتمة المستدرک،ج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الکرام البررة،ج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اثر ارجمند،دارای چاپ‌های متعدد حجری می‌باشد و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و 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به اهتمام فاضل گرامی حجة الاسلام مجید هادی زاده در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و رسائل من اصفهان العلمی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زیور طبع آراسته گردید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الکرام البررة،ج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علماء الاسرة،ص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هدایة المسترشدین،ص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 در مورد این کتاب چنین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الردّ علی الأخباریین، نافعة جدّا و کتب المحقّق البغدادی علی ظهرها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 و أجملت و أفضت حکمة و صوابا و موردا عذبا و مستزادا لبابا،لازلت موفّقا لهدایة الخلق و إرشاد الناس إلی الحقّ و الکشف عن الفیایا و الدلالة علی الخبایا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المشاهیر المدفونین فی الصحن العلوی الشریف،ص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 مطلب که مرحوم سیّد محسن اعرجی سال‌های پایانی عمر مبارک خود را در شهر کاظمین گذرانده و در همان شهر نیز وفات نموده و در همان جا دفن گردیده است، می‌توان احتمال داد که مقاله اول سیّد اعرجی در شهر کاظمین نوشته شده و این نوشته در نجف به دست شیخ جعفر کاشف الغطاء و شاگردش شیخ محمّد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هدایه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می‌رسد و شیخ جعفر،نقدی بر آن می‌نویسد و شیخ محمّد تقی نیز به صورت جداگانه،تعلیقات انتقادی خود را ذیل آن قرار می‌دهد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قبیله عالمان دین،ص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؛رساله صلاتیه،ص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الکرام البرره،ج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کاتب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وجد بخط السیّد العلاّمة صاحب مفتاح الکرامة و من خطّه نسخت،قال رحمه اللّه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را نگر،ص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یختاره المحقّق</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أعلاط الروضات،ص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أهل سلوک،ص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آثار فقهی این فقیه بزرگ،شرح طهارت کتاب وافی فیض کاشانی است که در زمان حیات علاّمه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سالهای قبل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تقریرات درس وی نوشته شده است</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وجد بخطّ السیّد العلاّمة صاحب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الفقیه المحقّق و الأصولی المدقّق السیّد محسن الأعرجی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 الکاظمی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الرجال، المتوفّی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الغوادی جمع غادیه و هی سحابة تنشأ غدوة و صباحا؛انظر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الوافیة،ص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؛معارج الأصول،ص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 الشیء ظلالة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یفعل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علی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فی هذا المجال ما أفاده الشیخ البهائی قدّس سرّه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نقل أحد عشر حدیثا فی المقام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قاعدة الاشتغال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الغطاء،ج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یتوقّف علیه فی إتیان المأمور به،سواء کان شرعیّا أو عقلیّا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هدایه المسترشدین،ج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؛جواهر الکلام، مؤسسة النشر الإسلامی،ج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یقل أحد بذلک فی المعاملات لأنّها لیست توقیفیّة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إثبات الجزء إن کان علی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ألمراد،ألأوّل و الإدخال من جهة الإجمال و باب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 یهمل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یجیء إلینا خبر مشتمل علی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یکون مراده،مقبولیة أصل البراءة،حتی عند الأخباریین فی الشبهات الوجوبیة من التکالیف،و فی الوضعیات</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المدنیّة،ص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الطوسیة،ص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الدرر النجفیّة،ج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الحدائق الناضرة،ج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الأخذ بالأقل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فی غیر التوقیفیّات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الوافیة،ص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؛مفاتیح الأصول،ص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التألف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یجری فی معاجین الأطبّاء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الوضع إنّما هو للطبیعة من حیث هی لا بشرط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هذا اعتراف منه أنّها موضوعه للطبیعة و الطبیعة إسم للمرکّب و المرکّب ینتفی بانتفاء أحد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بالأجزاء الأجزاء الحقیقیّة لا المحتملة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العمل علی کلّ محتمل،بل ما احتمل احتمالا شرعیّا أی معتبر اعتبارا شرعا،و معلوم أن ذلک لا یمکن أن یجری فیه أصل العدم بعد القطع بکون التکلیف إجمالیّا لأنّ دعوی التفصیل عریّة عن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هذه کلمات الفقهاء فی غایة الاضطراب فی مثل النیّة و جلسة الاستراحة و قول وحده لا شریک له و التسلیم و نحو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یمکن أن یدّعی فی أنّ الشرط و إن کان فی حدّ ذاته خارجا إلاّ أنّ الاشتراط به داخل فهو کالجزء الإضافی أعنی کالبصر بالنسبة إلی العمی فإن التقیید داخل فی مفهوم 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القید خارجا قلنا فیه تأمّل لأنّه لا یعدّ جزأ عرفا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أمر بالفاسد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یتوجّه علی من یقول بوضعها لکلّ من الصحیح و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روض الجنان،ج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الأوّلان فللمنع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بالنسبة إلی التبادر فلا یمکن المنع لأنّه بدیهی،و أمّا بالنسبة إلی صحّة السلب فلا شکّ عرفا أنّ من لم یأت بالشیء تامّا یقال له ما أتی به حقیقة لأنّ المرکّب ینتفی بانتفاء أحد أجزاءه قطعا فلا وجه للمنع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علی ضرب من التسامح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حیث اعترف بالجزء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إنّما یتأتّی مع وجود القرینة و ما نحن فیه لیس من هذا القبیل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أجاب بأنّ المنفی فی الخبرین لمکان فقدان الجزء بأن یدعی أنّ الطهارة جزء فی العبادة أو الاشتراط بها کذلک لکان أولی له ممّا ذکر،و إن کان فیه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 فی المصادر الموجودة بین أیدینا و لکن ورد فی بعض المصادر بهذا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لجار المسجد إلاّ فی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؛دعائم الإسلام،ج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کالأمس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کتب بعد انتهاء کلام السیّد محسن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أنّه لو بنی السیّد الأستاذ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أیده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أنّها أسامی للصحیحة دون الفاسدة و سلّم أن اللفظ حقیقة فی الصحیح و أنّه للتبادر و عالج فی أنّ الموجود من الشروط و الأجزاء و الموانع ثابت و ما عداه ینفی بالأصل و أنّه المحتمل و لو کان احتمالا شرعیّا لا عبرة به إذ الأصل إنّما یجری محلّه فی هذا و نحو کما یبتنی عنه أول کلامه و أنّ التکلیف لم یأت بالمجمل؛سلّمنا و لکنّه قد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یقال أنه لم یأت التفصیل علی سبیل البتّ و الجزم فمردود و لئن سلّمنا فالمجزوم به نقول به و ما لیس کذلک فالأصل ینفیه و ما شأن التکالیف الشرعیّة إلاّ کالتکالیف العرفیّة لکان أولی لأنّها أکمل و أجمل و أدلّ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نسخ 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کلام الفاضل النراقی قدّس سرّه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فی وجوب الإجتناب عن الإنائین المشتبهین أللّذین أحدهما طاهر و الآخر نجس و علیه الإجماع 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نهایة الإحکام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لمزید الفائدة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؛منتقد المنافع،ج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فی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؛کشف الغطاء،ج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کرع فی الماء کرعا و کروعا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تناوله بفیه من موضعه من غیر أن یشرب بکفیّه و لا</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قوانین الأصول،ج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کلام صاحب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ندری إلی أین یرجع؟</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المطلب،ج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فی هذا المجال ما أفاده المحقّق السبزواری فی ذخیرة المعاد،ج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یختاره المحقّق فی اصوله،و قد أبان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الأصول،ص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؛الوافیة،ص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وضّاح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العبد الصالح علیه السّلام یتواری القرص و یقبل اللیل ثمّ یزید اللیل ارتفاعا،و تستر عنّا الشمس،و ترتفع فوق اللیل حمرة،و یؤذّن عندنا المؤذّنون،أفأصلّی حینئذ و أفطر إن کنت صائما؟أو أنتظر حتی تذهب الحمرة،و تأخذ بالحائطة لدینک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الأشعری،عن محمّد بن عبد الجبّار؛و محمّد بن اسماعیل، عن الفضل بن شاذان جمیعا،عن عبد الرحمن بن الحجّاج،عن أبی إبراهیم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یتزوّج المرأة فی عدّتها بجهالة أهی ممّن لا تحلّ له أبدا؟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أمّا إذا کان بجهالة فلیتزوّجها بعد ما تنقضی عدّتها و قد یعذر الناس فی الجهالة بما هو أعظم من ذلک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 الجهالتین یعذر؟بجهالته أن یعلم أنّ ذلک محرّم علیه أم بجهالته أنّها فی عدّة؟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الجهالتین أهون من الاخری،الجهالة بأنّ اللّه حرّم ذلک علیه و ذلک بأنّه لا یقدر علی الاحتیاط معها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فی الاخری معذور؟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نعم،إذا انقضت عدّتها فهو معذور فی أن یتزوّجها؛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أحدهما متعمّدا و الآخر یجهل؟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ألّذی تعمّد لا یحلّ له أن یرجع إلی صاحبه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أبراهیم،عن أبیه؛و محمّد بن إسماعیل،عن الفضل بن شاذان جمیعا عن إبن أبی عمیر؛ و صفوان بن یحیی جمیعا،عن عبد الرحمن بن الحجّاج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الرجلین أصابا صیدا و هما المحرمان،الجزاء بینهما أو علی کلّ واحد منهما جزاء؟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علیهما أن یجزی کلّ واحد منهما الصید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أصحابنا سألنی عن ذلک فلم أدر ما علیه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أصبتم مثل هذا فلم تدروا فعلیکم بالاحتیاط حتی تسألوا عنه فتعلموا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الروایة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بین القوسین من کلام السیّد العاملی،صاحب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هذه الرسالة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ضام ضیما مثل ضار ضیرا،وزنا و معنی؛الضیم الظلم،ضامه حقّه ضیما،نقصه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الطبرسی فی جوامع الجامع،ج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فی الذکری،ج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عنهما المحدّث الشیخ حرّ العاملی فی الوسائل،ج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أیضا نقل القاضی نعمان المصری فی عوالی اللئالی،ج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الفتح الکراجکی فی کنز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عنهما العلاّمة المجلسی فی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معارج الأصول،ص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للطوسی،ص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عثرنا فی المجامیع الحدیثیة و لکن نقله المحدّث البحرانی فی الحدائق الناضرة،ج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احتاط الرجل لنفسه أی أخذ بالثقة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احوط</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یثبت للاحتیاط معنی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النسخة و من المحتمل أنّها من السیّد جواد العاملی،جامع هذه الرسالة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عالم یفرق بینهما فی حاشیة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النسخة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السیّد جواد العاملی قدّس سرّه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المکان ألّذی یخطّه الإنسان لنفسه أو یخطتّه؛ترتیب جمهرة اللغة،ج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آخر الرسالة کتب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جری بیننا و بین سیّدنا السیّد علی فی ذلک و کتبناه فی رسالة منفردة و کذا تحقیق سیّدنا السیّد محمّد مهدی؛حررّت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الطباطبائی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بحر العلوم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الأحکام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یعرض علی الشیخ ما ذکره السیّد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أبقاهم اللّه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وجد محررّا؛ صححّته علی نسخة الأصل و هی بخطّ صاحب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المخطوطة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شورای اسلامی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سنای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فهرست جدید این مدرسه که به تازگی توسط انتشارات مجمع ذخایر اسلامی منتشر شده است،اثری از این نسخه در میان نیست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میرزا فرزند ناصر الدین شاه مشهور به ظل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حاکم فارس بود و پس از عزل از حکومت در همان سال به امر ناصر الدین شاه به عنوان حاکم اصفهان روانه این شهر شد،و از این تاریخ تا اوایل مشروطیت مدت سی و چهار سال حاکم مطلق اصفهان بوده است</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مدرسه نوریه از جمله مدارس عهد صفوی است،این مدرسه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تعمیر شده است و در حال حاضر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و یک مدرس به صورت ایوان در طرف غرب و یک کتابخانه در سمت شرق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؛تاریخ اصفهان و ری،ص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تاریخچه‌ی اوقاف اصفهان،ص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بازار عربان است</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نور الدین محمّد جابر انصاری نبیره میرزا نظام الدین وزیر شاه و از نژاد میرزا سلمان اعتماد الدوله وزیر بوده است که از اجداد میرزا حسن خان جابری انصاری صاحب کتاب تاریخ اصفهان و ری می‌باشد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دو تن از سلاطین صفوی شاه سلیمان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صفی میرزا که بعد از شاه عباس بر تخت نشست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سلطنت نمود و دوم سید محمد،متولی مشهد که شاهرخ بن رضا قلی میرزا ابن نادر شاه را دستگیر و نابینا کرد و خود به عنوان خواهرزاده شاه سلطان حسین صفوی به نام شاه سلیمان دوم به تخت نشست و بیشتر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حکومت ننمود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روش،نهاد،شیوه،سبک،اسلوب</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عبد الحسین بن محمد تقی خوشنویس هرندی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جمله علمای اصفهان بوده که در خط و علوم ادبی تبحری خاص داشته وی بعد از وفات در سر قبر آقا واقع در محله خابجون در مغرب خیابان مدرس برابر کوچه باب الدشت به خاک سپرده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الآثار،ج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؛مزارات اصفهان،ص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مدرسین این مدرسه می‌توان به اشخاص زیر اشاره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محمد حسن معزی معروف به پشمی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آثاری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الایمان،تقریرات آخوند،شانزده رساله در مباحث مختلف فقه و اصول،شرح کفایه آخوند خراسانی،قضایای غریبه و عجیبه،مجالس الموحدین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آخوند فشارکی و مدفون در تکیه کازرونی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؛رجال اصفهان،ص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همان باشد که اکنون به خمیران معروف است و روستایی است در کنار سد خاکی با همین نام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ثالث،نهم از بلوکات اصفهان است که در مغرب نجف‌آباد قرار دارد و دو قسمت می‌شود با دو مرکز جمعیتی کرون علیا که آبادی معروفش دهق و کرون سفلی که آبادی معروفش طهران یا سزران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تیران کنونی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جهان،ص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موقوفات این مدرسه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اوقاف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تاریخچه اوقاف اصفهان،ص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اعتقاد جابر انصاری بنای مدرسه متعلق به دوره سلطنت شاه سلیمان صفوی و سلطان حسین صفوی می‌باشد،در کتاب تاریخ فرهنگ اصفهان تاریخ بنای این مدرسه به سال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بعد از سلطنت شاه عباس دوم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اصفهان و ری،ص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تاریخچه اوقاف اصفهان،ص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این مدرسه در محله کاسه‌گران واقع شده است بدین نام خوانده می‌شده و البته این مدرسه به مناسبت عنوان بانی آن یعنی حکیم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نام گرفته چنانچه در وقفنامه مورخه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همین نام حکیمیه مورد استفاده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؛سفرنامه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اصفهان و ری،ص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؛بازار بزرگ اصفهان،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مدرسه واقع در بازار ریسمان منشعب از بازار بزرگ عربان می‌باشد که از یک سو به میدان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سبزه 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سوی دیگر نزدیک مسجد جامع اصفهان است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 محمد مهدی حسنی حسینی اردستانی معروف به حکیم الملک،از جمله اطبایی بوده است که در عهد اورنگ زیب شاه،درمانگاهی در هندوستان داشته است،زمانی که دختر پادشاه مریض می‌شود و اطبای هند از معالجه وی عاجز می‌شوند حکیم الملک به معالجه وی می‌پردازد و چون بهبودی می‌یابد به حکیم و زنش،زینب بیگم هدایای بسیاری می‌بخشد و حکیم الملک و همسرش با آن پول اقدام به بنای مدارسی در اصفهان می‌نمایند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دیگر مدرّسان این مدرسه می‌توان به اشخاص زیر اشاره نمود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؛سفرنامه اصفهان،افضل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؛تاریخ اصفهان و 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؛تاریخ فرهنگ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؛ریشه‌ها و جلوه‌های تشیع و حوزه علمیه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 باب‌الدشت و یا دردشت که البته عوام گاهی آن را بابل دشت نیز خوانند از جمله محلات قدیمی اصفهان بوده است که حافظ ابو نعیم اصفهانی نیز در ذکر اخبار اصفهان عالمانی را در ذیل نام این محل ذکر می‌کند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زوجه حکیم الملک اردستانی زینب بیگم بوده است،و به نظر می‌رسد آن‌چنان که</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بدیع بن مصطفی بن عبد الحمید بن محمد موسوی اصفهانی به جهت سکونت در محله درب امام به درب امامی معروف گشته بود،جامع علوم فقه و اصول در اصفهان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شاگردان سید محمد صادق بن محمد کتابفروش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شهشهانی، ملا حسینعلی تویسرکانی،محمد باقر نجفی،میرزا محمد باقر چهار سوقی بوده است از مبرزترین شاگردان وی می‌توان به سید ابو الحسن اصفهانی مدیسه‌ای اشاره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صاحب تألیفاتی چون رساله‌ای در خراج و مقاسمه،حاشیه بر قوانین،حاشیه بر ریاض و رساله‌ای در حجیّت استصحاب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بدیع در عصر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سن شصت و هفت سالگی وفات کرد و در تکیه استادش میر سید محمد شهشهانی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دیگر مدرسان این مدرسه می‌توان به عالمان زیر اشاره کرد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مشهور به سید آقاجان نوربخش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أبو طالب لواسانی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ابو القاسم بن محمد بن ابراهیم رشتی اصفهانی،عالم فاضل ادیب محقق مؤلف کتاب تحفة الناصریة در فنون ادب که منتخبی است از اشعار عرب با ترجمه آنها و 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طبع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؛اعیان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باقر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مدرسین حساب و هیئت قدیم مدفون در تخت فولاد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تذکرة القبور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 جعفر بن مهدی بن محمّد ظهیر بن محمّد سمیع بن خدا بخش هرندی نواده بدیع الزمان هرندی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او امور شرعیه اردستان و هرند به او محول بوده و تولیت مدرسه جده کوچک را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القبور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حسین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آقا جمال،وی مجری صیغه وقف و ناظر قرار داد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ملی اصفهان،صص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شیخ جابر انصاری بنای مدرسه را به سال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در دوران شاه سلطان حسین صفوی می‌داند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خوشنویسی در کتیبه‌های اصفهان،ص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بعد از ورود به درگاه محمد خان قاجار ملقب به امین الدوله و بعد از آن در زمان فتحعلی شاه ملقب به نظام الدوله و بعد از رسیدن به صدارت ملقب به صدر اعظم گردید،وی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 فانی را وداع گفت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فتحعلی بن حسینقلی خان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پادشاه سلسله قاجار می‌باشد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فرهنگ اصفهان،ص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مدرسه جدّه کوچک و جدّه بزرگ را امروز از طرف عموم مردم بر حسب وسعت بنا می‌شناسند،بدین ترتیب که مدرسه بزرگتر را مدرسه جده بزرگ و مدرسه کوچکتر را جده کوچک می‌نامند و حال آنکه مدرسه بزرگتر را جده کوچک نام نهاده و شاه عباس بنا کرده و مدرسه کوچکتر را جده بزرگ نام داده‌اند و شاه عباس دوّم بنا نموده است</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بانی این مدرسه دلارام خانم جده شاه عباس دوم می‌باشد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اساتید این مدرسه می‌توان به مدرسان زیر اشاره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 واله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حسن دشتکی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میرزا بدیع درب امامی،ملاّ محمّد حسین کرمانی،سید محمد باقر درچه‌ای و در تخت فولاد مدفون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حیدر علی بن ملاّ مهدی از دانشمندان دستگاه ظل السطلان و مؤلف کتب تاریخ اصفهان،لغات قرآن،ترجمه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مدرسه که با نام مدرسه آقا مبارک نیز شناخته می‌شده است،توسط آقا مبارک از خواجگان شاه اسماعیل صفوی بنا شده و در محله گلبهار است در کوچه‌ای از خیابان حافظ به سوی خیابان مشیر منتهی می‌شود،این مدرسه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زمان حکومت پهلوی اول تخریب و از طرف اداره فرهنگ دبستانی به نام ناموس در آنجا ایجاد می‌گردد که بعدها دوباره تجدیدبنا گشته و با نام دبیرستان علامه مجلسی افتتاح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آقا مبارک در دالان مدرسه قرار داشته و شکل مدرسه دارای پانزده حجره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موقوفات این مدرسه می‌توان به حمام علی اکبر اشاره نمود که توسط حاجی محمد حسن تاجر وقف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؛آشنایی با شهر تاریخی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حضور ملاّ عبد اللّه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اصفهان و تدریس و اقامه جماعت وی در این مدرسه دو نقل قول متفاوت است اول آنکه وی پس از تحصیل مقدمات در شوشتر به عراق رفته و مدت سی سال در آنجا به تحصیل مشغول می‌شود و بعد از آن به مشهد می‌رود و مشغول تدریس و تعلیم می‌گردد و از آنجا که آوازه شهرت و تقوی وی به گوش شاه عباس کبیر می‌رسد از او تقاضای می‌شود که به اصفهان بیاید و ملا عبد اللّه به سال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اصفهان آمده و شاه عباس به جهت علاقه به وی دستور ساخت این مدرسه را می‌دهد و ملاّ عبد اللّه تا پایان عمر در آنجا مشغول به تدریس و اقامه نماز جماعت می‌شود،در برخی از کتب نیز آمده که ملاّ عبد اللّه به جهت رنجش خاطری که از ابتدا از شاه عباس داشته به خراسان می‌رود،اما بعدا شاه عباس در مقام دلجویی از وی برمی‌آید و با تجلیل فراوان وی را به اصفهان آورده و مدرسه مزبور را برای محل تدریس وی بنا می‌کند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مسافران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؛مزارات اصفهان،ص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؛بازار بزرگ اصفهان،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بانی بازار چهار سوق یا چهارسو و کاروان‌سرای مقصود را که در حال حاضر فقط سردر آن در بازار چهارسو مقصود باقی است و خود کاروان‌سرا از میان رفته،مقصود بیگ مسگر می‌باشد این بازار در زاویه جنوب شرقی میدان نقش جهان تا حدود امامزاده احمد امتداد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اصفهان و ری جابری،ص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؛مزارات اصفهان،ص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وقف‌نامه این مدرسه به سال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بازار بزرگ اصفهان،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الجواد بن محمّد مهدی بن محمّد ابراهیم کلباسی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تهذیب الاصول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بانی مدرسه را حاج الماس نامی از غلامان دربار پادشاه صفوی دانسته‌اند که وقف‌نامه آن به سال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می‌باشد،و نام مدرسه را بدین جهت الماسیه دانسته‌اند،البته گفته شده،از باب آنکه مرحوم شیخ محمّد تقی الماسی داماد مجلسی از مدرّسین این مدرسه بوده است این مدرسه به الماسیه شهرت پیدا نموده است</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؛آشنایی با شهر تاریخی اصفهان،ص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تاریخچه اوقاف اصفهان،ص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 بیگم دختر شاه صفی می‌باشد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الملک در سفرنامه خود آن را کاروان‌سرا نامیده است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بنا به دستور مریم بیگم به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کاربری داده شده است</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کتاب تاریخ اصفهان و ری در باب موقوفات این مدرسه آورده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آنرا دختر شاه سلیمان صفوی بنا کرده و موقوفه بسیاری برای طلبه و لوازم آبادانی آن معین کرده حتی از شهرهای جز اسپهان و نیز ملک خریده و وقف بر آنجا نموده تا جائی که از تبریز و بسطام و قزوین و غیرها موقوفه داشته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مدرسه به جهت عدم توجه،ویران گردیده و موقوفات آن نیز به تصاحب افراد</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؛آشنایی با شهر تاریخی اصفهان،؛تاریخچه اوقاف اصفهان،ص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؛خزائن مکتوب،ص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تاریخ فرهنگ اصفهان تاریخ بنا،سال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 این مدرسه را شاه سلطان حسین صفوی بنا کرده است این مدرسه را سابقا مدرسه شاهی نام می‌برده‌اند و البته امروزه به عنوان مدرسه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در دو طبقه و چهار ایوان در چهار سمت مدرسه قرار دارد درب بزرگ نقره‌ای و با کتابت برجسته به سمت خیابان چهارباغ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اصفهان،افضل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مدرسین این مدرسه می‌توان از اشخاص زیر یاد کرد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ریشه‌های تشیع و حوزه علمیه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؛بازار بزرگ اصفهان،ص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سه راه بازار نو به سوی مسجد حکیم قرار داشته است،این مدرسه را به جهت نزدیکی به مسجد حکیم و هم‌چنین مدرّس آن ملاّ عبد الجواد حکیم،به مدرسه حکیم نیز می‌شناخته‌اند،این مدرسه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مخروبه در آمده بود که از سوی اداره فرهنگ به‌جای آن دبستانی به نام حکیم نظامی بنا شد و در حال حاضر در محل آن مدرسه‌ای به نام هاشمی رفسنجانی به تاریخ تأسیس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 شهربانو خانم دختر سلطان حسین ساخته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مدرسان این مدرسه می‌توان به بزرگان زیر اشاره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عبد الجواد حکیم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ابو المعالی محمّد بن ابراهیم کلباسی</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 شاهزاده‌ها را از موقوفات این مدرسه می‌دانسته‌اند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بازارچه در خیابان مسجد سید کنونی قرار گرفته است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مدرسه به نام مدرسه بیدآباد و بابا حسن نیز شهرت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اصفهان،افضل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؛تاریخ فرهنگ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تذکرة القبور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مدرسان بزرگی در این مدرسه به تعلیم و تدریس مشغول بوده‌اند که از آن جمله می‌توان به موارد زیر اشاره نمود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اسد اللّه معروف به حاج فاضل بیدآبادی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احمد بن محمّد جواد بن محمّد حسن اصفهانی حسین‌آبادی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محمّد بن محمّد جواد بن محمّد حسن اصفهانی حسین‌آبادی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محمّد باقر بن میر محمد اسماعیل بن میر ابو صالح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اصفهان،افضل الملک،ص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تاریخ اصفهان و ری،ص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مدرسه از بناهای زمان شاه سلیمان صفوی است که به سال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 شده است</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بانی این مدرسه عزت نسا خانم دختر میرزا خان تاجر قمی که شوهر خود را میرزا مهدی معرفی می‌نماید،تولیت این مدرسه در ابتدا با آقا حسین خوانساری بوده که در زمان</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مقابل صحن ورودی هارون الولایه و متصل به مسجد علی در ضلع شمالی آن مدرسه کوچکی بوده است که به مدرسه حاج حسن معروف است و احتمال می‌داده‌اند که مدرسه سلطان محمد سلجوقی باشد،مؤلف نزهت القلوب مکان آن را در محل جوباره نوشته و مؤلف تاریخ اصفهان و ری محل آن را در دار البطیخ ذکر کرده،هرچند مدرسه مذکور در محل سبزه 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کهنه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خیابان هارونیه روبروی بقعه هارونی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مدرسه تا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طلبه‌نشین بوده و از آن سال به بعد تخریب و به ورزشگاه حمیدرضا کمال تبدیل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بازار بزرگ اصفهان،ص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83618</Words>
  <Characters>407977</Characters>
  <CharactersWithSpaces>487166</CharactersWithSpaces>
  <Paragraphs>4891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2026-08-23T22:15:32Z</dcterms:created>
  <dc:creator>ghaemiyeh.com</dc:creator>
  <dc:description/>
  <dc:language>en-US</dc:language>
  <cp:lastModifiedBy/>
  <dcterms:modified xsi:type="dcterms:W3CDTF">2026-08-24T01:45:51Z</dcterms:modified>
  <cp:revision>1</cp:revision>
  <dc:subject/>
  <dc:title>میراث حوزه اصفهان جلد 6</dc:title>
</cp:coreProperties>
</file>

<file path=docProps/custom.xml><?xml version="1.0" encoding="utf-8"?>
<Properties xmlns="http://schemas.openxmlformats.org/officeDocument/2006/custom-properties" xmlns:vt="http://schemas.openxmlformats.org/officeDocument/2006/docPropsVTypes"/>
</file>