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الهدایه فی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1534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31536_3224264995">
            <w:r>
              <w:rPr>
                <w:webHidden/>
                <w:rStyle w:val="IndexLink"/>
                <w:rtl w:val="true"/>
              </w:rPr>
              <w:t>مقدّمة التحقیق</w:t>
            </w:r>
            <w:r>
              <w:rPr>
                <w:rStyle w:val="IndexLink"/>
                <w:rtl w:val="true"/>
              </w:rPr>
              <w:tab/>
            </w:r>
            <w:r>
              <w:rPr>
                <w:rStyle w:val="IndexLink"/>
              </w:rPr>
              <w:t>7</w:t>
            </w:r>
          </w:hyperlink>
        </w:p>
        <w:p>
          <w:pPr>
            <w:pStyle w:val="Contents3"/>
            <w:tabs>
              <w:tab w:val="clear" w:pos="8459"/>
              <w:tab w:val="right" w:pos="9026" w:leader="dot"/>
            </w:tabs>
            <w:rPr/>
          </w:pPr>
          <w:hyperlink w:anchor="__RefHeading___Toc3331538_322426499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331540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331542_3224264995">
            <w:r>
              <w:rPr>
                <w:webHidden/>
                <w:rStyle w:val="IndexLink"/>
                <w:rtl w:val="true"/>
              </w:rPr>
              <w:t>بین یدی التقریرات</w:t>
            </w:r>
            <w:r>
              <w:rPr>
                <w:rStyle w:val="IndexLink"/>
                <w:rtl w:val="true"/>
              </w:rPr>
              <w:tab/>
            </w:r>
            <w:r>
              <w:rPr>
                <w:rStyle w:val="IndexLink"/>
              </w:rPr>
              <w:t>15</w:t>
            </w:r>
          </w:hyperlink>
        </w:p>
        <w:p>
          <w:pPr>
            <w:pStyle w:val="Contents3"/>
            <w:tabs>
              <w:tab w:val="clear" w:pos="8459"/>
              <w:tab w:val="right" w:pos="9026" w:leader="dot"/>
            </w:tabs>
            <w:rPr/>
          </w:pPr>
          <w:hyperlink w:anchor="__RefHeading___Toc3331544_3224264995">
            <w:r>
              <w:rPr>
                <w:webHidden/>
                <w:rStyle w:val="IndexLink"/>
                <w:rtl w:val="true"/>
              </w:rPr>
              <w:t>لمحة من حیاة آیة اللّه الشیخ الصافی الأصفهانی</w:t>
            </w:r>
            <w:r>
              <w:rPr>
                <w:rStyle w:val="IndexLink"/>
                <w:rtl w:val="true"/>
              </w:rPr>
              <w:t>:</w:t>
              <w:tab/>
            </w:r>
            <w:r>
              <w:rPr>
                <w:rStyle w:val="IndexLink"/>
              </w:rPr>
              <w:t>20</w:t>
            </w:r>
          </w:hyperlink>
        </w:p>
        <w:p>
          <w:pPr>
            <w:pStyle w:val="Contents3"/>
            <w:tabs>
              <w:tab w:val="clear" w:pos="8459"/>
              <w:tab w:val="right" w:pos="9026" w:leader="dot"/>
            </w:tabs>
            <w:rPr/>
          </w:pPr>
          <w:hyperlink w:anchor="__RefHeading___Toc3331546_3224264995">
            <w:r>
              <w:rPr>
                <w:webHidden/>
                <w:rStyle w:val="IndexLink"/>
                <w:rtl w:val="true"/>
              </w:rPr>
              <w:t>أشهر أساتذته</w:t>
            </w:r>
            <w:r>
              <w:rPr>
                <w:rStyle w:val="IndexLink"/>
                <w:rtl w:val="true"/>
              </w:rPr>
              <w:t>:</w:t>
              <w:tab/>
            </w:r>
            <w:r>
              <w:rPr>
                <w:rStyle w:val="IndexLink"/>
              </w:rPr>
              <w:t>23</w:t>
            </w:r>
          </w:hyperlink>
        </w:p>
        <w:p>
          <w:pPr>
            <w:pStyle w:val="Contents4"/>
            <w:tabs>
              <w:tab w:val="clear" w:pos="8176"/>
              <w:tab w:val="right" w:pos="9026" w:leader="dot"/>
            </w:tabs>
            <w:rPr/>
          </w:pPr>
          <w:hyperlink w:anchor="__RefHeading___Toc3331548_3224264995">
            <w:r>
              <w:rPr>
                <w:webHidden/>
                <w:rStyle w:val="IndexLink"/>
                <w:rtl w:val="true"/>
              </w:rPr>
              <w:t>أمّا فی السطح العالی</w:t>
            </w:r>
            <w:r>
              <w:rPr>
                <w:rStyle w:val="IndexLink"/>
                <w:rtl w:val="true"/>
              </w:rPr>
              <w:t>:</w:t>
              <w:tab/>
            </w:r>
            <w:r>
              <w:rPr>
                <w:rStyle w:val="IndexLink"/>
              </w:rPr>
              <w:t>23</w:t>
            </w:r>
          </w:hyperlink>
        </w:p>
        <w:p>
          <w:pPr>
            <w:pStyle w:val="Contents4"/>
            <w:tabs>
              <w:tab w:val="clear" w:pos="8176"/>
              <w:tab w:val="right" w:pos="9026" w:leader="dot"/>
            </w:tabs>
            <w:rPr/>
          </w:pPr>
          <w:hyperlink w:anchor="__RefHeading___Toc3331550_3224264995">
            <w:r>
              <w:rPr>
                <w:webHidden/>
                <w:rStyle w:val="IndexLink"/>
                <w:rtl w:val="true"/>
              </w:rPr>
              <w:t>و فی البحث الخارج فقها و أصولا</w:t>
            </w:r>
            <w:r>
              <w:rPr>
                <w:rStyle w:val="IndexLink"/>
                <w:rtl w:val="true"/>
              </w:rPr>
              <w:t>:</w:t>
              <w:tab/>
            </w:r>
            <w:r>
              <w:rPr>
                <w:rStyle w:val="IndexLink"/>
              </w:rPr>
              <w:t>23</w:t>
            </w:r>
          </w:hyperlink>
        </w:p>
        <w:p>
          <w:pPr>
            <w:pStyle w:val="Contents4"/>
            <w:tabs>
              <w:tab w:val="clear" w:pos="8176"/>
              <w:tab w:val="right" w:pos="9026" w:leader="dot"/>
            </w:tabs>
            <w:rPr/>
          </w:pPr>
          <w:hyperlink w:anchor="__RefHeading___Toc3331552_3224264995">
            <w:r>
              <w:rPr>
                <w:webHidden/>
                <w:rStyle w:val="IndexLink"/>
                <w:rtl w:val="true"/>
              </w:rPr>
              <w:t>و فی التفسیر</w:t>
            </w:r>
            <w:r>
              <w:rPr>
                <w:rStyle w:val="IndexLink"/>
                <w:rtl w:val="true"/>
              </w:rPr>
              <w:t>:</w:t>
              <w:tab/>
            </w:r>
            <w:r>
              <w:rPr>
                <w:rStyle w:val="IndexLink"/>
              </w:rPr>
              <w:t>24</w:t>
            </w:r>
          </w:hyperlink>
        </w:p>
        <w:p>
          <w:pPr>
            <w:pStyle w:val="Contents4"/>
            <w:tabs>
              <w:tab w:val="clear" w:pos="8176"/>
              <w:tab w:val="right" w:pos="9026" w:leader="dot"/>
            </w:tabs>
            <w:rPr/>
          </w:pPr>
          <w:hyperlink w:anchor="__RefHeading___Toc3331554_3224264995">
            <w:r>
              <w:rPr>
                <w:webHidden/>
                <w:rStyle w:val="IndexLink"/>
                <w:rtl w:val="true"/>
              </w:rPr>
              <w:t>و فی الأخلاق</w:t>
            </w:r>
            <w:r>
              <w:rPr>
                <w:rStyle w:val="IndexLink"/>
                <w:rtl w:val="true"/>
              </w:rPr>
              <w:t>:</w:t>
              <w:tab/>
            </w:r>
            <w:r>
              <w:rPr>
                <w:rStyle w:val="IndexLink"/>
              </w:rPr>
              <w:t>24</w:t>
            </w:r>
          </w:hyperlink>
        </w:p>
        <w:p>
          <w:pPr>
            <w:pStyle w:val="Contents4"/>
            <w:tabs>
              <w:tab w:val="clear" w:pos="8176"/>
              <w:tab w:val="right" w:pos="9026" w:leader="dot"/>
            </w:tabs>
            <w:rPr/>
          </w:pPr>
          <w:hyperlink w:anchor="__RefHeading___Toc3331556_3224264995">
            <w:r>
              <w:rPr>
                <w:webHidden/>
                <w:rStyle w:val="IndexLink"/>
                <w:rtl w:val="true"/>
              </w:rPr>
              <w:t>و فی المعقول</w:t>
            </w:r>
            <w:r>
              <w:rPr>
                <w:rStyle w:val="IndexLink"/>
                <w:rtl w:val="true"/>
              </w:rPr>
              <w:t>:</w:t>
              <w:tab/>
            </w:r>
            <w:r>
              <w:rPr>
                <w:rStyle w:val="IndexLink"/>
              </w:rPr>
              <w:t>24</w:t>
            </w:r>
          </w:hyperlink>
        </w:p>
        <w:p>
          <w:pPr>
            <w:pStyle w:val="Contents3"/>
            <w:tabs>
              <w:tab w:val="clear" w:pos="8459"/>
              <w:tab w:val="right" w:pos="9026" w:leader="dot"/>
            </w:tabs>
            <w:rPr/>
          </w:pPr>
          <w:hyperlink w:anchor="__RefHeading___Toc3331558_3224264995">
            <w:r>
              <w:rPr>
                <w:webHidden/>
                <w:rStyle w:val="IndexLink"/>
                <w:rtl w:val="true"/>
              </w:rPr>
              <w:t>وفاته</w:t>
            </w:r>
            <w:r>
              <w:rPr>
                <w:rStyle w:val="IndexLink"/>
                <w:rtl w:val="true"/>
              </w:rPr>
              <w:t>:</w:t>
              <w:tab/>
            </w:r>
            <w:r>
              <w:rPr>
                <w:rStyle w:val="IndexLink"/>
              </w:rPr>
              <w:t>25</w:t>
            </w:r>
          </w:hyperlink>
        </w:p>
        <w:p>
          <w:pPr>
            <w:pStyle w:val="Contents3"/>
            <w:tabs>
              <w:tab w:val="clear" w:pos="8459"/>
              <w:tab w:val="right" w:pos="9026" w:leader="dot"/>
            </w:tabs>
            <w:rPr/>
          </w:pPr>
          <w:hyperlink w:anchor="__RefHeading___Toc3331560_3224264995">
            <w:r>
              <w:rPr>
                <w:webHidden/>
                <w:rStyle w:val="IndexLink"/>
                <w:rtl w:val="true"/>
              </w:rPr>
              <w:t>منهج التحقیق</w:t>
            </w:r>
            <w:r>
              <w:rPr>
                <w:rStyle w:val="IndexLink"/>
                <w:rtl w:val="true"/>
              </w:rPr>
              <w:t>:</w:t>
              <w:tab/>
            </w:r>
            <w:r>
              <w:rPr>
                <w:rStyle w:val="IndexLink"/>
              </w:rPr>
              <w:t>26</w:t>
            </w:r>
          </w:hyperlink>
        </w:p>
        <w:p>
          <w:pPr>
            <w:pStyle w:val="Contents2"/>
            <w:tabs>
              <w:tab w:val="clear" w:pos="8743"/>
              <w:tab w:val="right" w:pos="9026" w:leader="dot"/>
            </w:tabs>
            <w:rPr/>
          </w:pPr>
          <w:hyperlink w:anchor="__RefHeading___Toc3331562_3224264995">
            <w:r>
              <w:rPr>
                <w:webHidden/>
                <w:rStyle w:val="IndexLink"/>
                <w:rtl w:val="true"/>
              </w:rPr>
              <w:t>[</w:t>
            </w:r>
            <w:r>
              <w:rPr>
                <w:rStyle w:val="IndexLink"/>
                <w:rtl w:val="true"/>
              </w:rPr>
              <w:t>أهمّیة علم الأصول و أقسام قواعده</w:t>
            </w:r>
            <w:r>
              <w:rPr>
                <w:rStyle w:val="IndexLink"/>
                <w:rtl w:val="true"/>
              </w:rPr>
              <w:t>]</w:t>
              <w:tab/>
            </w:r>
            <w:r>
              <w:rPr>
                <w:rStyle w:val="IndexLink"/>
              </w:rPr>
              <w:t>28</w:t>
            </w:r>
          </w:hyperlink>
        </w:p>
        <w:p>
          <w:pPr>
            <w:pStyle w:val="Contents2"/>
            <w:tabs>
              <w:tab w:val="clear" w:pos="8743"/>
              <w:tab w:val="right" w:pos="9026" w:leader="dot"/>
            </w:tabs>
            <w:rPr/>
          </w:pPr>
          <w:hyperlink w:anchor="__RefHeading___Toc3331564_3224264995">
            <w:r>
              <w:rPr>
                <w:webHidden/>
                <w:rStyle w:val="IndexLink"/>
                <w:rtl w:val="true"/>
              </w:rPr>
              <w:t>و نشرع أوّلا فیما یذکر فی مقدّمة علم الأصول من الأمور</w:t>
            </w:r>
            <w:r>
              <w:rPr>
                <w:rStyle w:val="IndexLink"/>
                <w:rtl w:val="true"/>
              </w:rPr>
              <w:t>:</w:t>
              <w:tab/>
            </w:r>
            <w:r>
              <w:rPr>
                <w:rStyle w:val="IndexLink"/>
              </w:rPr>
              <w:t>30</w:t>
            </w:r>
          </w:hyperlink>
        </w:p>
        <w:p>
          <w:pPr>
            <w:pStyle w:val="Contents3"/>
            <w:tabs>
              <w:tab w:val="clear" w:pos="8459"/>
              <w:tab w:val="right" w:pos="9026" w:leader="dot"/>
            </w:tabs>
            <w:rPr/>
          </w:pPr>
          <w:hyperlink w:anchor="__RefHeading___Toc3331566_3224264995">
            <w:r>
              <w:rPr>
                <w:webHidden/>
                <w:rStyle w:val="IndexLink"/>
                <w:rtl w:val="true"/>
              </w:rPr>
              <w:t>الأوّل</w:t>
            </w:r>
            <w:r>
              <w:rPr>
                <w:rStyle w:val="IndexLink"/>
                <w:rtl w:val="true"/>
              </w:rPr>
              <w:t xml:space="preserve">: </w:t>
            </w:r>
            <w:r>
              <w:rPr>
                <w:rStyle w:val="IndexLink"/>
                <w:rtl w:val="true"/>
              </w:rPr>
              <w:t>فی موضوع العلم، و فیه جهات من البحث</w:t>
            </w:r>
            <w:r>
              <w:rPr>
                <w:rStyle w:val="IndexLink"/>
                <w:rtl w:val="true"/>
              </w:rPr>
              <w:t>:</w:t>
              <w:tab/>
            </w:r>
            <w:r>
              <w:rPr>
                <w:rStyle w:val="IndexLink"/>
              </w:rPr>
              <w:t>30</w:t>
            </w:r>
          </w:hyperlink>
        </w:p>
        <w:p>
          <w:pPr>
            <w:pStyle w:val="Contents4"/>
            <w:tabs>
              <w:tab w:val="clear" w:pos="8176"/>
              <w:tab w:val="right" w:pos="9026" w:leader="dot"/>
            </w:tabs>
            <w:rPr/>
          </w:pPr>
          <w:hyperlink w:anchor="__RefHeading___Toc3331568_3224264995">
            <w:r>
              <w:rPr>
                <w:webHidden/>
                <w:rStyle w:val="IndexLink"/>
                <w:rtl w:val="true"/>
              </w:rPr>
              <w:t>الأولی</w:t>
            </w:r>
            <w:r>
              <w:rPr>
                <w:rStyle w:val="IndexLink"/>
                <w:rtl w:val="true"/>
              </w:rPr>
              <w:t xml:space="preserve">: </w:t>
            </w:r>
            <w:r>
              <w:rPr>
                <w:rStyle w:val="IndexLink"/>
                <w:rtl w:val="true"/>
              </w:rPr>
              <w:t>فی أنّ علمیّة العلم بموضوعه أولا یحتاج العلم إلی موضوع واحد جامع بین جمیع موضوعات المسائل؟</w:t>
            </w:r>
            <w:r>
              <w:rPr>
                <w:rStyle w:val="IndexLink"/>
                <w:rtl w:val="true"/>
              </w:rPr>
              <w:tab/>
            </w:r>
            <w:r>
              <w:rPr>
                <w:rStyle w:val="IndexLink"/>
              </w:rPr>
              <w:t>30</w:t>
            </w:r>
          </w:hyperlink>
        </w:p>
        <w:p>
          <w:pPr>
            <w:pStyle w:val="Contents4"/>
            <w:tabs>
              <w:tab w:val="clear" w:pos="8176"/>
              <w:tab w:val="right" w:pos="9026" w:leader="dot"/>
            </w:tabs>
            <w:rPr/>
          </w:pPr>
          <w:hyperlink w:anchor="__RefHeading___Toc3331570_3224264995">
            <w:r>
              <w:rPr>
                <w:webHidden/>
                <w:rStyle w:val="IndexLink"/>
                <w:rtl w:val="true"/>
              </w:rPr>
              <w:t>الجهة الثانیة</w:t>
            </w:r>
            <w:r>
              <w:rPr>
                <w:rStyle w:val="IndexLink"/>
                <w:rtl w:val="true"/>
              </w:rPr>
              <w:t xml:space="preserve">: </w:t>
            </w:r>
            <w:r>
              <w:rPr>
                <w:rStyle w:val="IndexLink"/>
                <w:rtl w:val="true"/>
              </w:rPr>
              <w:t>فی الفرق بین العرض الذاتی و الغریب</w:t>
            </w:r>
            <w:r>
              <w:rPr>
                <w:rStyle w:val="IndexLink"/>
                <w:rtl w:val="true"/>
              </w:rPr>
              <w:t>.</w:t>
              <w:tab/>
            </w:r>
            <w:r>
              <w:rPr>
                <w:rStyle w:val="IndexLink"/>
              </w:rPr>
              <w:t>34</w:t>
            </w:r>
          </w:hyperlink>
        </w:p>
        <w:p>
          <w:pPr>
            <w:pStyle w:val="Contents4"/>
            <w:tabs>
              <w:tab w:val="clear" w:pos="8176"/>
              <w:tab w:val="right" w:pos="9026" w:leader="dot"/>
            </w:tabs>
            <w:rPr/>
          </w:pPr>
          <w:hyperlink w:anchor="__RefHeading___Toc3331572_3224264995">
            <w:r>
              <w:rPr>
                <w:webHidden/>
                <w:rStyle w:val="IndexLink"/>
                <w:rtl w:val="true"/>
              </w:rPr>
              <w:t>[</w:t>
            </w:r>
            <w:r>
              <w:rPr>
                <w:rStyle w:val="IndexLink"/>
                <w:rtl w:val="true"/>
              </w:rPr>
              <w:t>الجهة الثالثة فی أقسام العرض الذاتی و الغریب</w:t>
            </w:r>
            <w:r>
              <w:rPr>
                <w:rStyle w:val="IndexLink"/>
                <w:rtl w:val="true"/>
              </w:rPr>
              <w:t>]</w:t>
              <w:tab/>
            </w:r>
            <w:r>
              <w:rPr>
                <w:rStyle w:val="IndexLink"/>
              </w:rPr>
              <w:t>35</w:t>
            </w:r>
          </w:hyperlink>
        </w:p>
        <w:p>
          <w:pPr>
            <w:pStyle w:val="Contents3"/>
            <w:tabs>
              <w:tab w:val="clear" w:pos="8459"/>
              <w:tab w:val="right" w:pos="9026" w:leader="dot"/>
            </w:tabs>
            <w:rPr/>
          </w:pPr>
          <w:hyperlink w:anchor="__RefHeading___Toc3331574_3224264995">
            <w:r>
              <w:rPr>
                <w:webHidden/>
                <w:rStyle w:val="IndexLink"/>
                <w:rtl w:val="true"/>
              </w:rPr>
              <w:t>الأمر الثانی</w:t>
            </w:r>
            <w:r>
              <w:rPr>
                <w:rStyle w:val="IndexLink"/>
                <w:rtl w:val="true"/>
              </w:rPr>
              <w:t xml:space="preserve">: </w:t>
            </w:r>
            <w:r>
              <w:rPr>
                <w:rStyle w:val="IndexLink"/>
                <w:rtl w:val="true"/>
              </w:rPr>
              <w:t>فی تعریف علم الأصول</w:t>
            </w:r>
            <w:r>
              <w:rPr>
                <w:rStyle w:val="IndexLink"/>
                <w:rtl w:val="true"/>
              </w:rPr>
              <w:t>.</w:t>
              <w:tab/>
            </w:r>
            <w:r>
              <w:rPr>
                <w:rStyle w:val="IndexLink"/>
              </w:rPr>
              <w:t>42</w:t>
            </w:r>
          </w:hyperlink>
        </w:p>
        <w:p>
          <w:pPr>
            <w:pStyle w:val="Contents3"/>
            <w:tabs>
              <w:tab w:val="clear" w:pos="8459"/>
              <w:tab w:val="right" w:pos="9026" w:leader="dot"/>
            </w:tabs>
            <w:rPr/>
          </w:pPr>
          <w:hyperlink w:anchor="__RefHeading___Toc3331576_3224264995">
            <w:r>
              <w:rPr>
                <w:webHidden/>
                <w:rStyle w:val="IndexLink"/>
                <w:rtl w:val="true"/>
              </w:rPr>
              <w:t>الأمر الثالث</w:t>
            </w:r>
            <w:r>
              <w:rPr>
                <w:rStyle w:val="IndexLink"/>
                <w:rtl w:val="true"/>
              </w:rPr>
              <w:t xml:space="preserve">: </w:t>
            </w:r>
            <w:r>
              <w:rPr>
                <w:rStyle w:val="IndexLink"/>
                <w:rtl w:val="true"/>
              </w:rPr>
              <w:t>فی الوضع</w:t>
            </w:r>
            <w:r>
              <w:rPr>
                <w:rStyle w:val="IndexLink"/>
                <w:rtl w:val="true"/>
              </w:rPr>
              <w:t>.</w:t>
              <w:tab/>
            </w:r>
            <w:r>
              <w:rPr>
                <w:rStyle w:val="IndexLink"/>
              </w:rPr>
              <w:t>49</w:t>
            </w:r>
          </w:hyperlink>
        </w:p>
        <w:p>
          <w:pPr>
            <w:pStyle w:val="Contents4"/>
            <w:tabs>
              <w:tab w:val="clear" w:pos="8176"/>
              <w:tab w:val="right" w:pos="9026" w:leader="dot"/>
            </w:tabs>
            <w:rPr/>
          </w:pPr>
          <w:hyperlink w:anchor="__RefHeading___Toc3331578_322426499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331580_3224264995">
            <w:r>
              <w:rPr>
                <w:webHidden/>
                <w:rStyle w:val="IndexLink"/>
                <w:rtl w:val="true"/>
              </w:rPr>
              <w:t>[</w:t>
            </w:r>
            <w:r>
              <w:rPr>
                <w:rStyle w:val="IndexLink"/>
                <w:rtl w:val="true"/>
              </w:rPr>
              <w:t>أقسام الوضع من حیث الموضوع له</w:t>
            </w:r>
            <w:r>
              <w:rPr>
                <w:rStyle w:val="IndexLink"/>
                <w:rtl w:val="true"/>
              </w:rPr>
              <w:t>]</w:t>
              <w:tab/>
            </w:r>
            <w:r>
              <w:rPr>
                <w:rStyle w:val="IndexLink"/>
              </w:rPr>
              <w:t>56</w:t>
            </w:r>
          </w:hyperlink>
        </w:p>
        <w:p>
          <w:pPr>
            <w:pStyle w:val="Contents4"/>
            <w:tabs>
              <w:tab w:val="clear" w:pos="8176"/>
              <w:tab w:val="right" w:pos="9026" w:leader="dot"/>
            </w:tabs>
            <w:rPr/>
          </w:pPr>
          <w:hyperlink w:anchor="__RefHeading___Toc3331582_3224264995">
            <w:r>
              <w:rPr>
                <w:webHidden/>
                <w:rStyle w:val="IndexLink"/>
                <w:rtl w:val="true"/>
              </w:rPr>
              <w:t>[</w:t>
            </w:r>
            <w:r>
              <w:rPr>
                <w:rStyle w:val="IndexLink"/>
                <w:rtl w:val="true"/>
              </w:rPr>
              <w:t>فی وضع الحروف</w:t>
            </w:r>
            <w:r>
              <w:rPr>
                <w:rStyle w:val="IndexLink"/>
                <w:rtl w:val="true"/>
              </w:rPr>
              <w:t>]</w:t>
              <w:tab/>
            </w:r>
            <w:r>
              <w:rPr>
                <w:rStyle w:val="IndexLink"/>
              </w:rPr>
              <w:t>59</w:t>
            </w:r>
          </w:hyperlink>
        </w:p>
        <w:p>
          <w:pPr>
            <w:pStyle w:val="Contents4"/>
            <w:tabs>
              <w:tab w:val="clear" w:pos="8176"/>
              <w:tab w:val="right" w:pos="9026" w:leader="dot"/>
            </w:tabs>
            <w:rPr/>
          </w:pPr>
          <w:hyperlink w:anchor="__RefHeading___Toc3331584_3224264995">
            <w:r>
              <w:rPr>
                <w:webHidden/>
                <w:rStyle w:val="IndexLink"/>
                <w:rtl w:val="true"/>
              </w:rPr>
              <w:t>[</w:t>
            </w:r>
            <w:r>
              <w:rPr>
                <w:rStyle w:val="IndexLink"/>
                <w:rtl w:val="true"/>
              </w:rPr>
              <w:t>معانی هیئات المرکّبات</w:t>
            </w:r>
            <w:r>
              <w:rPr>
                <w:rStyle w:val="IndexLink"/>
                <w:rtl w:val="true"/>
              </w:rPr>
              <w:t>]</w:t>
              <w:tab/>
            </w:r>
            <w:r>
              <w:rPr>
                <w:rStyle w:val="IndexLink"/>
              </w:rPr>
              <w:t>75</w:t>
            </w:r>
          </w:hyperlink>
        </w:p>
        <w:p>
          <w:pPr>
            <w:pStyle w:val="Contents4"/>
            <w:tabs>
              <w:tab w:val="clear" w:pos="8176"/>
              <w:tab w:val="right" w:pos="9026" w:leader="dot"/>
            </w:tabs>
            <w:rPr/>
          </w:pPr>
          <w:hyperlink w:anchor="__RefHeading___Toc3331586_3224264995">
            <w:r>
              <w:rPr>
                <w:webHidden/>
                <w:rStyle w:val="IndexLink"/>
                <w:rtl w:val="true"/>
              </w:rPr>
              <w:t>[</w:t>
            </w:r>
            <w:r>
              <w:rPr>
                <w:rStyle w:val="IndexLink"/>
                <w:rtl w:val="true"/>
              </w:rPr>
              <w:t>فی الإنشاء و الإخبار</w:t>
            </w:r>
            <w:r>
              <w:rPr>
                <w:rStyle w:val="IndexLink"/>
                <w:rtl w:val="true"/>
              </w:rPr>
              <w:t>]</w:t>
              <w:tab/>
            </w:r>
            <w:r>
              <w:rPr>
                <w:rStyle w:val="IndexLink"/>
              </w:rPr>
              <w:t>84</w:t>
            </w:r>
          </w:hyperlink>
        </w:p>
        <w:p>
          <w:pPr>
            <w:pStyle w:val="Contents4"/>
            <w:tabs>
              <w:tab w:val="clear" w:pos="8176"/>
              <w:tab w:val="right" w:pos="9026" w:leader="dot"/>
            </w:tabs>
            <w:rPr/>
          </w:pPr>
          <w:hyperlink w:anchor="__RefHeading___Toc3331588_3224264995">
            <w:r>
              <w:rPr>
                <w:webHidden/>
                <w:rStyle w:val="IndexLink"/>
                <w:rtl w:val="true"/>
              </w:rPr>
              <w:t>[</w:t>
            </w:r>
            <w:r>
              <w:rPr>
                <w:rStyle w:val="IndexLink"/>
                <w:rtl w:val="true"/>
              </w:rPr>
              <w:t>فی معانی أسماء الإشارة و نحوها</w:t>
            </w:r>
            <w:r>
              <w:rPr>
                <w:rStyle w:val="IndexLink"/>
                <w:rtl w:val="true"/>
              </w:rPr>
              <w:t>]</w:t>
              <w:tab/>
            </w:r>
            <w:r>
              <w:rPr>
                <w:rStyle w:val="IndexLink"/>
              </w:rPr>
              <w:t>88</w:t>
            </w:r>
          </w:hyperlink>
        </w:p>
        <w:p>
          <w:pPr>
            <w:pStyle w:val="Contents3"/>
            <w:tabs>
              <w:tab w:val="clear" w:pos="8459"/>
              <w:tab w:val="right" w:pos="9026" w:leader="dot"/>
            </w:tabs>
            <w:rPr/>
          </w:pPr>
          <w:hyperlink w:anchor="__RefHeading___Toc3331590_3224264995">
            <w:r>
              <w:rPr>
                <w:webHidden/>
                <w:rStyle w:val="IndexLink"/>
                <w:rtl w:val="true"/>
              </w:rPr>
              <w:t>الأمر الرابع</w:t>
            </w:r>
            <w:r>
              <w:rPr>
                <w:rStyle w:val="IndexLink"/>
                <w:rtl w:val="true"/>
              </w:rPr>
              <w:t>: [</w:t>
            </w:r>
            <w:r>
              <w:rPr>
                <w:rStyle w:val="IndexLink"/>
                <w:rtl w:val="true"/>
              </w:rPr>
              <w:t>فی مصحّح الاستعمال المجازی</w:t>
            </w:r>
            <w:r>
              <w:rPr>
                <w:rStyle w:val="IndexLink"/>
                <w:rtl w:val="true"/>
              </w:rPr>
              <w:t>]</w:t>
              <w:tab/>
            </w:r>
            <w:r>
              <w:rPr>
                <w:rStyle w:val="IndexLink"/>
              </w:rPr>
              <w:t>90</w:t>
            </w:r>
          </w:hyperlink>
        </w:p>
        <w:p>
          <w:pPr>
            <w:pStyle w:val="Contents3"/>
            <w:tabs>
              <w:tab w:val="clear" w:pos="8459"/>
              <w:tab w:val="right" w:pos="9026" w:leader="dot"/>
            </w:tabs>
            <w:rPr/>
          </w:pPr>
          <w:hyperlink w:anchor="__RefHeading___Toc3331592_3224264995">
            <w:r>
              <w:rPr>
                <w:webHidden/>
                <w:rStyle w:val="IndexLink"/>
                <w:rtl w:val="true"/>
              </w:rPr>
              <w:t>الأمر السادس</w:t>
            </w:r>
            <w:r>
              <w:rPr>
                <w:rStyle w:val="IndexLink"/>
                <w:rtl w:val="true"/>
              </w:rPr>
              <w:t xml:space="preserve">: </w:t>
            </w:r>
            <w:r>
              <w:rPr>
                <w:rStyle w:val="IndexLink"/>
                <w:rtl w:val="true"/>
              </w:rPr>
              <w:t>هل الدلالة الوضعیّة</w:t>
            </w:r>
            <w:r>
              <w:rPr>
                <w:rStyle w:val="IndexLink"/>
                <w:rtl w:val="true"/>
              </w:rPr>
              <w:t xml:space="preserve">- </w:t>
            </w:r>
            <w:r>
              <w:rPr>
                <w:rStyle w:val="IndexLink"/>
                <w:rtl w:val="true"/>
              </w:rPr>
              <w:t>أی المعلولة للوضع</w:t>
            </w:r>
            <w:r>
              <w:rPr>
                <w:rStyle w:val="IndexLink"/>
                <w:rtl w:val="true"/>
              </w:rPr>
              <w:t xml:space="preserve">- </w:t>
            </w:r>
            <w:r>
              <w:rPr>
                <w:rStyle w:val="IndexLink"/>
                <w:rtl w:val="true"/>
              </w:rPr>
              <w:t>تابعة للإرادة أم لا؟</w:t>
            </w:r>
            <w:r>
              <w:rPr>
                <w:rStyle w:val="IndexLink"/>
                <w:rtl w:val="true"/>
              </w:rPr>
              <w:tab/>
            </w:r>
            <w:r>
              <w:rPr>
                <w:rStyle w:val="IndexLink"/>
              </w:rPr>
              <w:t>94</w:t>
            </w:r>
          </w:hyperlink>
        </w:p>
        <w:p>
          <w:pPr>
            <w:pStyle w:val="Contents3"/>
            <w:tabs>
              <w:tab w:val="clear" w:pos="8459"/>
              <w:tab w:val="right" w:pos="9026" w:leader="dot"/>
            </w:tabs>
            <w:rPr/>
          </w:pPr>
          <w:hyperlink w:anchor="__RefHeading___Toc3331594_3224264995">
            <w:r>
              <w:rPr>
                <w:webHidden/>
                <w:rStyle w:val="IndexLink"/>
                <w:rtl w:val="true"/>
              </w:rPr>
              <w:t>الأمر السابع</w:t>
            </w:r>
            <w:r>
              <w:rPr>
                <w:rStyle w:val="IndexLink"/>
                <w:rtl w:val="true"/>
              </w:rPr>
              <w:t>: [</w:t>
            </w:r>
            <w:r>
              <w:rPr>
                <w:rStyle w:val="IndexLink"/>
                <w:rtl w:val="true"/>
              </w:rPr>
              <w:t>فی وضع المرکّبات</w:t>
            </w:r>
            <w:r>
              <w:rPr>
                <w:rStyle w:val="IndexLink"/>
                <w:rtl w:val="true"/>
              </w:rPr>
              <w:t>]</w:t>
              <w:tab/>
            </w:r>
            <w:r>
              <w:rPr>
                <w:rStyle w:val="IndexLink"/>
              </w:rPr>
              <w:t>97</w:t>
            </w:r>
          </w:hyperlink>
        </w:p>
        <w:p>
          <w:pPr>
            <w:pStyle w:val="Contents3"/>
            <w:tabs>
              <w:tab w:val="clear" w:pos="8459"/>
              <w:tab w:val="right" w:pos="9026" w:leader="dot"/>
            </w:tabs>
            <w:rPr/>
          </w:pPr>
          <w:hyperlink w:anchor="__RefHeading___Toc3331596_3224264995">
            <w:r>
              <w:rPr>
                <w:webHidden/>
                <w:rStyle w:val="IndexLink"/>
                <w:rtl w:val="true"/>
              </w:rPr>
              <w:t>الأمر الثامن</w:t>
            </w:r>
            <w:r>
              <w:rPr>
                <w:rStyle w:val="IndexLink"/>
                <w:rtl w:val="true"/>
              </w:rPr>
              <w:t xml:space="preserve">: </w:t>
            </w:r>
            <w:r>
              <w:rPr>
                <w:rStyle w:val="IndexLink"/>
                <w:rtl w:val="true"/>
              </w:rPr>
              <w:t>فی الحقیقة الشرعیّة</w:t>
            </w:r>
            <w:r>
              <w:rPr>
                <w:rStyle w:val="IndexLink"/>
                <w:rtl w:val="true"/>
              </w:rPr>
              <w:t>.</w:t>
              <w:tab/>
            </w:r>
            <w:r>
              <w:rPr>
                <w:rStyle w:val="IndexLink"/>
              </w:rPr>
              <w:t>100</w:t>
            </w:r>
          </w:hyperlink>
        </w:p>
        <w:p>
          <w:pPr>
            <w:pStyle w:val="Contents3"/>
            <w:tabs>
              <w:tab w:val="clear" w:pos="8459"/>
              <w:tab w:val="right" w:pos="9026" w:leader="dot"/>
            </w:tabs>
            <w:rPr/>
          </w:pPr>
          <w:hyperlink w:anchor="__RefHeading___Toc3331598_3224264995">
            <w:r>
              <w:rPr>
                <w:webHidden/>
                <w:rStyle w:val="IndexLink"/>
                <w:rtl w:val="true"/>
              </w:rPr>
              <w:t>الأمر التاسع</w:t>
            </w:r>
            <w:r>
              <w:rPr>
                <w:rStyle w:val="IndexLink"/>
                <w:rtl w:val="true"/>
              </w:rPr>
              <w:t xml:space="preserve">: </w:t>
            </w:r>
            <w:r>
              <w:rPr>
                <w:rStyle w:val="IndexLink"/>
                <w:rtl w:val="true"/>
              </w:rPr>
              <w:t>فی الصحیح و الأعمّ</w:t>
            </w:r>
            <w:r>
              <w:rPr>
                <w:rStyle w:val="IndexLink"/>
                <w:rtl w:val="true"/>
              </w:rPr>
              <w:t>.</w:t>
              <w:tab/>
            </w:r>
            <w:r>
              <w:rPr>
                <w:rStyle w:val="IndexLink"/>
              </w:rPr>
              <w:t>104</w:t>
            </w:r>
          </w:hyperlink>
        </w:p>
        <w:p>
          <w:pPr>
            <w:pStyle w:val="Contents4"/>
            <w:tabs>
              <w:tab w:val="clear" w:pos="8176"/>
              <w:tab w:val="right" w:pos="9026" w:leader="dot"/>
            </w:tabs>
            <w:rPr/>
          </w:pPr>
          <w:hyperlink w:anchor="__RefHeading___Toc3331600_3224264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331602_3224264995">
            <w:r>
              <w:rPr>
                <w:webHidden/>
                <w:rStyle w:val="IndexLink"/>
                <w:rtl w:val="true"/>
              </w:rPr>
              <w:t xml:space="preserve">و بعد ذلک یقع </w:t>
            </w:r>
            <w:r>
              <w:rPr>
                <w:rStyle w:val="IndexLink"/>
                <w:rtl w:val="true"/>
              </w:rPr>
              <w:t>[</w:t>
            </w:r>
            <w:r>
              <w:rPr>
                <w:rStyle w:val="IndexLink"/>
                <w:rtl w:val="true"/>
              </w:rPr>
              <w:t>الکلام</w:t>
            </w:r>
            <w:r>
              <w:rPr>
                <w:rStyle w:val="IndexLink"/>
                <w:rtl w:val="true"/>
              </w:rPr>
              <w:t xml:space="preserve">] </w:t>
            </w:r>
            <w:r>
              <w:rPr>
                <w:rStyle w:val="IndexLink"/>
                <w:rtl w:val="true"/>
              </w:rPr>
              <w:t>فی تصویر الجامع، و ما قیل فی تصویر الجامع بین الأفراد الصحیحة وجوه</w:t>
            </w:r>
            <w:r>
              <w:rPr>
                <w:rStyle w:val="IndexLink"/>
                <w:rtl w:val="true"/>
              </w:rPr>
              <w:t>:</w:t>
              <w:tab/>
            </w:r>
            <w:r>
              <w:rPr>
                <w:rStyle w:val="IndexLink"/>
              </w:rPr>
              <w:t>107</w:t>
            </w:r>
          </w:hyperlink>
        </w:p>
        <w:p>
          <w:pPr>
            <w:pStyle w:val="Contents5"/>
            <w:tabs>
              <w:tab w:val="clear" w:pos="7892"/>
              <w:tab w:val="right" w:pos="9026" w:leader="dot"/>
            </w:tabs>
            <w:rPr/>
          </w:pPr>
          <w:hyperlink w:anchor="__RefHeading___Toc3331604_3224264995">
            <w:r>
              <w:rPr>
                <w:webHidden/>
                <w:rStyle w:val="IndexLink"/>
                <w:rtl w:val="true"/>
              </w:rPr>
              <w:t>الأوّل</w:t>
            </w:r>
            <w:r>
              <w:rPr>
                <w:rStyle w:val="IndexLink"/>
                <w:rtl w:val="true"/>
              </w:rPr>
              <w:t xml:space="preserve">: </w:t>
            </w:r>
            <w:r>
              <w:rPr>
                <w:rStyle w:val="IndexLink"/>
                <w:rtl w:val="true"/>
              </w:rPr>
              <w:t>ما أفاده فی الکفایة</w:t>
            </w:r>
            <w:r>
              <w:rPr>
                <w:rStyle w:val="IndexLink"/>
                <w:rtl w:val="true"/>
              </w:rPr>
              <w:tab/>
            </w:r>
            <w:r>
              <w:rPr>
                <w:rStyle w:val="IndexLink"/>
              </w:rPr>
              <w:t>107</w:t>
            </w:r>
          </w:hyperlink>
        </w:p>
        <w:p>
          <w:pPr>
            <w:pStyle w:val="Contents5"/>
            <w:tabs>
              <w:tab w:val="clear" w:pos="7892"/>
              <w:tab w:val="right" w:pos="9026" w:leader="dot"/>
            </w:tabs>
            <w:rPr/>
          </w:pPr>
          <w:hyperlink w:anchor="__RefHeading___Toc3331606_3224264995">
            <w:r>
              <w:rPr>
                <w:webHidden/>
                <w:rStyle w:val="IndexLink"/>
                <w:rtl w:val="true"/>
              </w:rPr>
              <w:t>الوجه الثانی</w:t>
            </w:r>
            <w:r>
              <w:rPr>
                <w:rStyle w:val="IndexLink"/>
                <w:rtl w:val="true"/>
              </w:rPr>
              <w:tab/>
            </w:r>
            <w:r>
              <w:rPr>
                <w:rStyle w:val="IndexLink"/>
              </w:rPr>
              <w:t>110</w:t>
            </w:r>
          </w:hyperlink>
        </w:p>
        <w:p>
          <w:pPr>
            <w:pStyle w:val="Contents5"/>
            <w:tabs>
              <w:tab w:val="clear" w:pos="7892"/>
              <w:tab w:val="right" w:pos="9026" w:leader="dot"/>
            </w:tabs>
            <w:rPr/>
          </w:pPr>
          <w:hyperlink w:anchor="__RefHeading___Toc3331608_3224264995">
            <w:r>
              <w:rPr>
                <w:webHidden/>
                <w:rStyle w:val="IndexLink"/>
                <w:rtl w:val="true"/>
              </w:rPr>
              <w:t>الوجه الثالث</w:t>
            </w:r>
            <w:r>
              <w:rPr>
                <w:rStyle w:val="IndexLink"/>
                <w:rtl w:val="true"/>
              </w:rPr>
              <w:tab/>
            </w:r>
            <w:r>
              <w:rPr>
                <w:rStyle w:val="IndexLink"/>
              </w:rPr>
              <w:t>111</w:t>
            </w:r>
          </w:hyperlink>
        </w:p>
        <w:p>
          <w:pPr>
            <w:pStyle w:val="Contents5"/>
            <w:tabs>
              <w:tab w:val="clear" w:pos="7892"/>
              <w:tab w:val="right" w:pos="9026" w:leader="dot"/>
            </w:tabs>
            <w:rPr/>
          </w:pPr>
          <w:hyperlink w:anchor="__RefHeading___Toc3331610_3224264995">
            <w:r>
              <w:rPr>
                <w:webHidden/>
                <w:rStyle w:val="IndexLink"/>
                <w:rtl w:val="true"/>
              </w:rPr>
              <w:t>الوجه الرابع</w:t>
            </w:r>
            <w:r>
              <w:rPr>
                <w:rStyle w:val="IndexLink"/>
                <w:rtl w:val="true"/>
              </w:rPr>
              <w:t>:</w:t>
              <w:tab/>
            </w:r>
            <w:r>
              <w:rPr>
                <w:rStyle w:val="IndexLink"/>
              </w:rPr>
              <w:t>112</w:t>
            </w:r>
          </w:hyperlink>
        </w:p>
        <w:p>
          <w:pPr>
            <w:pStyle w:val="Contents4"/>
            <w:tabs>
              <w:tab w:val="clear" w:pos="8176"/>
              <w:tab w:val="right" w:pos="9026" w:leader="dot"/>
            </w:tabs>
            <w:rPr/>
          </w:pPr>
          <w:hyperlink w:anchor="__RefHeading___Toc3331612_3224264995">
            <w:r>
              <w:rPr>
                <w:webHidden/>
                <w:rStyle w:val="IndexLink"/>
                <w:rtl w:val="true"/>
              </w:rPr>
              <w:t>فالآن نصرف عنان الکلام إلی تصویر الجامع الأعمّی، و ذکروا له وجوها</w:t>
            </w:r>
            <w:r>
              <w:rPr>
                <w:rStyle w:val="IndexLink"/>
                <w:rtl w:val="true"/>
              </w:rPr>
              <w:t>:</w:t>
              <w:tab/>
            </w:r>
            <w:r>
              <w:rPr>
                <w:rStyle w:val="IndexLink"/>
              </w:rPr>
              <w:t>115</w:t>
            </w:r>
          </w:hyperlink>
        </w:p>
        <w:p>
          <w:pPr>
            <w:pStyle w:val="Contents5"/>
            <w:tabs>
              <w:tab w:val="clear" w:pos="7892"/>
              <w:tab w:val="right" w:pos="9026" w:leader="dot"/>
            </w:tabs>
            <w:rPr/>
          </w:pPr>
          <w:hyperlink w:anchor="__RefHeading___Toc3331614_3224264995">
            <w:r>
              <w:rPr>
                <w:webHidden/>
                <w:rStyle w:val="IndexLink"/>
                <w:rtl w:val="true"/>
              </w:rPr>
              <w:t>الأوّل</w:t>
            </w:r>
            <w:r>
              <w:rPr>
                <w:rStyle w:val="IndexLink"/>
                <w:rtl w:val="true"/>
              </w:rPr>
              <w:t>:</w:t>
              <w:tab/>
            </w:r>
            <w:r>
              <w:rPr>
                <w:rStyle w:val="IndexLink"/>
              </w:rPr>
              <w:t>115</w:t>
            </w:r>
          </w:hyperlink>
        </w:p>
        <w:p>
          <w:pPr>
            <w:pStyle w:val="Contents5"/>
            <w:tabs>
              <w:tab w:val="clear" w:pos="7892"/>
              <w:tab w:val="right" w:pos="9026" w:leader="dot"/>
            </w:tabs>
            <w:rPr/>
          </w:pPr>
          <w:hyperlink w:anchor="__RefHeading___Toc3331616_3224264995">
            <w:r>
              <w:rPr>
                <w:webHidden/>
                <w:rStyle w:val="IndexLink"/>
                <w:rtl w:val="true"/>
              </w:rPr>
              <w:t>الثانی</w:t>
            </w:r>
            <w:r>
              <w:rPr>
                <w:rStyle w:val="IndexLink"/>
                <w:rtl w:val="true"/>
              </w:rPr>
              <w:t>:</w:t>
              <w:tab/>
            </w:r>
            <w:r>
              <w:rPr>
                <w:rStyle w:val="IndexLink"/>
              </w:rPr>
              <w:t>116</w:t>
            </w:r>
          </w:hyperlink>
        </w:p>
        <w:p>
          <w:pPr>
            <w:pStyle w:val="Contents5"/>
            <w:tabs>
              <w:tab w:val="clear" w:pos="7892"/>
              <w:tab w:val="right" w:pos="9026" w:leader="dot"/>
            </w:tabs>
            <w:rPr/>
          </w:pPr>
          <w:hyperlink w:anchor="__RefHeading___Toc3331618_3224264995">
            <w:r>
              <w:rPr>
                <w:webHidden/>
                <w:rStyle w:val="IndexLink"/>
                <w:rtl w:val="true"/>
              </w:rPr>
              <w:t>الثالث</w:t>
            </w:r>
            <w:r>
              <w:rPr>
                <w:rStyle w:val="IndexLink"/>
                <w:rtl w:val="true"/>
              </w:rPr>
              <w:t>:</w:t>
              <w:tab/>
            </w:r>
            <w:r>
              <w:rPr>
                <w:rStyle w:val="IndexLink"/>
              </w:rPr>
              <w:t>117</w:t>
            </w:r>
          </w:hyperlink>
        </w:p>
        <w:p>
          <w:pPr>
            <w:pStyle w:val="Contents4"/>
            <w:tabs>
              <w:tab w:val="clear" w:pos="8176"/>
              <w:tab w:val="right" w:pos="9026" w:leader="dot"/>
            </w:tabs>
            <w:rPr/>
          </w:pPr>
          <w:hyperlink w:anchor="__RefHeading___Toc3331620_3224264995">
            <w:r>
              <w:rPr>
                <w:webHidden/>
                <w:rStyle w:val="IndexLink"/>
                <w:rtl w:val="true"/>
              </w:rPr>
              <w:t>تنبیه</w:t>
            </w:r>
            <w:r>
              <w:rPr>
                <w:rStyle w:val="IndexLink"/>
                <w:rtl w:val="true"/>
              </w:rPr>
              <w:t xml:space="preserve">: </w:t>
            </w:r>
            <w:r>
              <w:rPr>
                <w:rStyle w:val="IndexLink"/>
                <w:rtl w:val="true"/>
              </w:rPr>
              <w:t>لهذا البحث ثمرتان</w:t>
            </w:r>
            <w:r>
              <w:rPr>
                <w:rStyle w:val="IndexLink"/>
                <w:rtl w:val="true"/>
              </w:rPr>
              <w:t>:</w:t>
              <w:tab/>
            </w:r>
            <w:r>
              <w:rPr>
                <w:rStyle w:val="IndexLink"/>
              </w:rPr>
              <w:t>124</w:t>
            </w:r>
          </w:hyperlink>
        </w:p>
        <w:p>
          <w:pPr>
            <w:pStyle w:val="Contents5"/>
            <w:tabs>
              <w:tab w:val="clear" w:pos="7892"/>
              <w:tab w:val="right" w:pos="9026" w:leader="dot"/>
            </w:tabs>
            <w:rPr/>
          </w:pPr>
          <w:hyperlink w:anchor="__RefHeading___Toc3331622_3224264995">
            <w:r>
              <w:rPr>
                <w:webHidden/>
                <w:rStyle w:val="IndexLink"/>
                <w:rtl w:val="true"/>
              </w:rPr>
              <w:t>الأولی</w:t>
            </w:r>
            <w:r>
              <w:rPr>
                <w:rStyle w:val="IndexLink"/>
                <w:rtl w:val="true"/>
              </w:rPr>
              <w:t xml:space="preserve">: </w:t>
            </w:r>
            <w:r>
              <w:rPr>
                <w:rStyle w:val="IndexLink"/>
                <w:rtl w:val="true"/>
              </w:rPr>
              <w:t>جواز التمسّک بالبراءة فی باب الأقلّ و الأکثر الارتباطی علی الأعمّی، و عدم جوازه علی الصحیحی</w:t>
            </w:r>
            <w:r>
              <w:rPr>
                <w:rStyle w:val="IndexLink"/>
                <w:rtl w:val="true"/>
              </w:rPr>
              <w:t>.</w:t>
              <w:tab/>
            </w:r>
            <w:r>
              <w:rPr>
                <w:rStyle w:val="IndexLink"/>
              </w:rPr>
              <w:t>124</w:t>
            </w:r>
          </w:hyperlink>
        </w:p>
        <w:p>
          <w:pPr>
            <w:pStyle w:val="Contents5"/>
            <w:tabs>
              <w:tab w:val="clear" w:pos="7892"/>
              <w:tab w:val="right" w:pos="9026" w:leader="dot"/>
            </w:tabs>
            <w:rPr/>
          </w:pPr>
          <w:hyperlink w:anchor="__RefHeading___Toc3331624_3224264995">
            <w:r>
              <w:rPr>
                <w:webHidden/>
                <w:rStyle w:val="IndexLink"/>
                <w:rtl w:val="true"/>
              </w:rPr>
              <w:t>الثمرة الثانیة</w:t>
            </w:r>
            <w:r>
              <w:rPr>
                <w:rStyle w:val="IndexLink"/>
                <w:rtl w:val="true"/>
              </w:rPr>
              <w:t xml:space="preserve">: </w:t>
            </w:r>
            <w:r>
              <w:rPr>
                <w:rStyle w:val="IndexLink"/>
                <w:rtl w:val="true"/>
              </w:rPr>
              <w:t>جواز التمسّک بإطلاق الخطاب علی الأعمّی و عدم جوازه علی الصحیحی</w:t>
            </w:r>
            <w:r>
              <w:rPr>
                <w:rStyle w:val="IndexLink"/>
                <w:rtl w:val="true"/>
              </w:rPr>
              <w:tab/>
            </w:r>
            <w:r>
              <w:rPr>
                <w:rStyle w:val="IndexLink"/>
              </w:rPr>
              <w:t>127</w:t>
            </w:r>
          </w:hyperlink>
        </w:p>
        <w:p>
          <w:pPr>
            <w:pStyle w:val="Contents3"/>
            <w:tabs>
              <w:tab w:val="clear" w:pos="8459"/>
              <w:tab w:val="right" w:pos="9026" w:leader="dot"/>
            </w:tabs>
            <w:rPr/>
          </w:pPr>
          <w:hyperlink w:anchor="__RefHeading___Toc3331626_3224264995">
            <w:r>
              <w:rPr>
                <w:webHidden/>
                <w:rStyle w:val="IndexLink"/>
                <w:rtl w:val="true"/>
              </w:rPr>
              <w:t>الأمر العاشر</w:t>
            </w:r>
            <w:r>
              <w:rPr>
                <w:rStyle w:val="IndexLink"/>
                <w:rtl w:val="true"/>
              </w:rPr>
              <w:t xml:space="preserve">: </w:t>
            </w:r>
            <w:r>
              <w:rPr>
                <w:rStyle w:val="IndexLink"/>
                <w:rtl w:val="true"/>
              </w:rPr>
              <w:t>اختلف فی وقوع الاشتراک و عدمه، فأوجبه بعض، و أحاله آخر، و قال بإمکانه ثالث</w:t>
            </w:r>
            <w:r>
              <w:rPr>
                <w:rStyle w:val="IndexLink"/>
                <w:rtl w:val="true"/>
              </w:rPr>
              <w:t>.</w:t>
              <w:tab/>
            </w:r>
            <w:r>
              <w:rPr>
                <w:rStyle w:val="IndexLink"/>
              </w:rPr>
              <w:t>142</w:t>
            </w:r>
          </w:hyperlink>
        </w:p>
        <w:p>
          <w:pPr>
            <w:pStyle w:val="Contents3"/>
            <w:tabs>
              <w:tab w:val="clear" w:pos="8459"/>
              <w:tab w:val="right" w:pos="9026" w:leader="dot"/>
            </w:tabs>
            <w:rPr/>
          </w:pPr>
          <w:hyperlink w:anchor="__RefHeading___Toc3331628_3224264995">
            <w:r>
              <w:rPr>
                <w:webHidden/>
                <w:rStyle w:val="IndexLink"/>
                <w:rtl w:val="true"/>
              </w:rPr>
              <w:t>الأمر الحادی عشر</w:t>
            </w:r>
            <w:r>
              <w:rPr>
                <w:rStyle w:val="IndexLink"/>
                <w:rtl w:val="true"/>
              </w:rPr>
              <w:t>: [</w:t>
            </w:r>
            <w:r>
              <w:rPr>
                <w:rStyle w:val="IndexLink"/>
                <w:rtl w:val="true"/>
              </w:rPr>
              <w:t>فی استعمال اللفظ فی أکثر من معنی</w:t>
            </w:r>
            <w:r>
              <w:rPr>
                <w:rStyle w:val="IndexLink"/>
                <w:rtl w:val="true"/>
              </w:rPr>
              <w:t>]</w:t>
              <w:tab/>
            </w:r>
            <w:r>
              <w:rPr>
                <w:rStyle w:val="IndexLink"/>
              </w:rPr>
              <w:t>147</w:t>
            </w:r>
          </w:hyperlink>
        </w:p>
        <w:p>
          <w:pPr>
            <w:pStyle w:val="Contents3"/>
            <w:tabs>
              <w:tab w:val="clear" w:pos="8459"/>
              <w:tab w:val="right" w:pos="9026" w:leader="dot"/>
            </w:tabs>
            <w:rPr/>
          </w:pPr>
          <w:hyperlink w:anchor="__RefHeading___Toc3331630_3224264995">
            <w:r>
              <w:rPr>
                <w:webHidden/>
                <w:rStyle w:val="IndexLink"/>
                <w:rtl w:val="true"/>
              </w:rPr>
              <w:t>الأمر الثانی عشر</w:t>
            </w:r>
            <w:r>
              <w:rPr>
                <w:rStyle w:val="IndexLink"/>
                <w:rtl w:val="true"/>
              </w:rPr>
              <w:t>: [</w:t>
            </w:r>
            <w:r>
              <w:rPr>
                <w:rStyle w:val="IndexLink"/>
                <w:rtl w:val="true"/>
              </w:rPr>
              <w:t>فی المشتقّ</w:t>
            </w:r>
            <w:r>
              <w:rPr>
                <w:rStyle w:val="IndexLink"/>
                <w:rtl w:val="true"/>
              </w:rPr>
              <w:t>]</w:t>
              <w:tab/>
            </w:r>
            <w:r>
              <w:rPr>
                <w:rStyle w:val="IndexLink"/>
              </w:rPr>
              <w:t>151</w:t>
            </w:r>
          </w:hyperlink>
        </w:p>
        <w:p>
          <w:pPr>
            <w:pStyle w:val="Contents4"/>
            <w:tabs>
              <w:tab w:val="clear" w:pos="8176"/>
              <w:tab w:val="right" w:pos="9026" w:leader="dot"/>
            </w:tabs>
            <w:rPr/>
          </w:pPr>
          <w:hyperlink w:anchor="__RefHeading___Toc3331632_3224264995">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331634_3224264995">
            <w:r>
              <w:rPr>
                <w:webHidden/>
                <w:rStyle w:val="IndexLink"/>
                <w:rtl w:val="true"/>
              </w:rPr>
              <w:t>[</w:t>
            </w:r>
            <w:r>
              <w:rPr>
                <w:rStyle w:val="IndexLink"/>
                <w:rtl w:val="true"/>
              </w:rPr>
              <w:t>فی المراد من المشتقّ المبحوث عنه</w:t>
            </w:r>
            <w:r>
              <w:rPr>
                <w:rStyle w:val="IndexLink"/>
                <w:rtl w:val="true"/>
              </w:rPr>
              <w:t>]</w:t>
              <w:tab/>
            </w:r>
            <w:r>
              <w:rPr>
                <w:rStyle w:val="IndexLink"/>
              </w:rPr>
              <w:t>152</w:t>
            </w:r>
          </w:hyperlink>
        </w:p>
        <w:p>
          <w:pPr>
            <w:pStyle w:val="Contents5"/>
            <w:tabs>
              <w:tab w:val="clear" w:pos="7892"/>
              <w:tab w:val="right" w:pos="9026" w:leader="dot"/>
            </w:tabs>
            <w:rPr/>
          </w:pPr>
          <w:hyperlink w:anchor="__RefHeading___Toc3331636_3224264995">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331638_3224264995">
            <w:r>
              <w:rPr>
                <w:webHidden/>
                <w:rStyle w:val="IndexLink"/>
                <w:rtl w:val="true"/>
              </w:rPr>
              <w:t>[</w:t>
            </w:r>
            <w:r>
              <w:rPr>
                <w:rStyle w:val="IndexLink"/>
                <w:rtl w:val="true"/>
              </w:rPr>
              <w:t>فی کلام فخر المحقّقین</w:t>
            </w:r>
            <w:r>
              <w:rPr>
                <w:rStyle w:val="IndexLink"/>
                <w:rtl w:val="true"/>
              </w:rPr>
              <w:t>]</w:t>
              <w:tab/>
            </w:r>
            <w:r>
              <w:rPr>
                <w:rStyle w:val="IndexLink"/>
              </w:rPr>
              <w:t>158</w:t>
            </w:r>
          </w:hyperlink>
        </w:p>
        <w:p>
          <w:pPr>
            <w:pStyle w:val="Contents4"/>
            <w:tabs>
              <w:tab w:val="clear" w:pos="8176"/>
              <w:tab w:val="right" w:pos="9026" w:leader="dot"/>
            </w:tabs>
            <w:rPr/>
          </w:pPr>
          <w:hyperlink w:anchor="__RefHeading___Toc3331640_3224264995">
            <w:r>
              <w:rPr>
                <w:webHidden/>
                <w:rStyle w:val="IndexLink"/>
                <w:rtl w:val="true"/>
              </w:rPr>
              <w:t>[</w:t>
            </w:r>
            <w:r>
              <w:rPr>
                <w:rStyle w:val="IndexLink"/>
                <w:rtl w:val="true"/>
              </w:rPr>
              <w:t>فی اختلاف المشتقّات فی المبادئ</w:t>
            </w:r>
            <w:r>
              <w:rPr>
                <w:rStyle w:val="IndexLink"/>
                <w:rtl w:val="true"/>
              </w:rPr>
              <w:t>]</w:t>
              <w:tab/>
            </w:r>
            <w:r>
              <w:rPr>
                <w:rStyle w:val="IndexLink"/>
              </w:rPr>
              <w:t>165</w:t>
            </w:r>
          </w:hyperlink>
        </w:p>
        <w:p>
          <w:pPr>
            <w:pStyle w:val="Contents4"/>
            <w:tabs>
              <w:tab w:val="clear" w:pos="8176"/>
              <w:tab w:val="right" w:pos="9026" w:leader="dot"/>
            </w:tabs>
            <w:rPr/>
          </w:pPr>
          <w:hyperlink w:anchor="__RefHeading___Toc3331642_3224264995">
            <w:r>
              <w:rPr>
                <w:webHidden/>
                <w:rStyle w:val="IndexLink"/>
                <w:rtl w:val="true"/>
              </w:rPr>
              <w:t>[</w:t>
            </w:r>
            <w:r>
              <w:rPr>
                <w:rStyle w:val="IndexLink"/>
                <w:rtl w:val="true"/>
              </w:rPr>
              <w:t>فی دخول اسم الآلة و اسم المفعول فی محلّ النزاع و عدمه</w:t>
            </w:r>
            <w:r>
              <w:rPr>
                <w:rStyle w:val="IndexLink"/>
                <w:rtl w:val="true"/>
              </w:rPr>
              <w:t>]</w:t>
              <w:tab/>
            </w:r>
            <w:r>
              <w:rPr>
                <w:rStyle w:val="IndexLink"/>
              </w:rPr>
              <w:t>167</w:t>
            </w:r>
          </w:hyperlink>
        </w:p>
        <w:p>
          <w:pPr>
            <w:pStyle w:val="Contents4"/>
            <w:tabs>
              <w:tab w:val="clear" w:pos="8176"/>
              <w:tab w:val="right" w:pos="9026" w:leader="dot"/>
            </w:tabs>
            <w:rPr/>
          </w:pPr>
          <w:hyperlink w:anchor="__RefHeading___Toc3331644_3224264995">
            <w:r>
              <w:rPr>
                <w:webHidden/>
                <w:rStyle w:val="IndexLink"/>
                <w:rtl w:val="true"/>
              </w:rPr>
              <w:t>[</w:t>
            </w:r>
            <w:r>
              <w:rPr>
                <w:rStyle w:val="IndexLink"/>
                <w:rtl w:val="true"/>
              </w:rPr>
              <w:t xml:space="preserve">فی اعتبار قید </w:t>
            </w:r>
            <w:r>
              <w:rPr>
                <w:rStyle w:val="IndexLink"/>
                <w:rtl w:val="true"/>
              </w:rPr>
              <w:t>«</w:t>
            </w:r>
            <w:r>
              <w:rPr>
                <w:rStyle w:val="IndexLink"/>
                <w:rtl w:val="true"/>
              </w:rPr>
              <w:t>الحال</w:t>
            </w:r>
            <w:r>
              <w:rPr>
                <w:rStyle w:val="IndexLink"/>
                <w:rtl w:val="true"/>
              </w:rPr>
              <w:t xml:space="preserve">» </w:t>
            </w:r>
            <w:r>
              <w:rPr>
                <w:rStyle w:val="IndexLink"/>
                <w:rtl w:val="true"/>
              </w:rPr>
              <w:t>و عدمه</w:t>
            </w:r>
            <w:r>
              <w:rPr>
                <w:rStyle w:val="IndexLink"/>
                <w:rtl w:val="true"/>
              </w:rPr>
              <w:t>]</w:t>
              <w:tab/>
            </w:r>
            <w:r>
              <w:rPr>
                <w:rStyle w:val="IndexLink"/>
              </w:rPr>
              <w:t>168</w:t>
            </w:r>
          </w:hyperlink>
        </w:p>
        <w:p>
          <w:pPr>
            <w:pStyle w:val="Contents4"/>
            <w:tabs>
              <w:tab w:val="clear" w:pos="8176"/>
              <w:tab w:val="right" w:pos="9026" w:leader="dot"/>
            </w:tabs>
            <w:rPr/>
          </w:pPr>
          <w:hyperlink w:anchor="__RefHeading___Toc3331646_3224264995">
            <w:r>
              <w:rPr>
                <w:webHidden/>
                <w:rStyle w:val="IndexLink"/>
                <w:rtl w:val="true"/>
              </w:rPr>
              <w:t>[</w:t>
            </w:r>
            <w:r>
              <w:rPr>
                <w:rStyle w:val="IndexLink"/>
                <w:rtl w:val="true"/>
              </w:rPr>
              <w:t>فی مقتضی الأصل اللفظی و العملی</w:t>
            </w:r>
            <w:r>
              <w:rPr>
                <w:rStyle w:val="IndexLink"/>
                <w:rtl w:val="true"/>
              </w:rPr>
              <w:t>]</w:t>
              <w:tab/>
            </w:r>
            <w:r>
              <w:rPr>
                <w:rStyle w:val="IndexLink"/>
              </w:rPr>
              <w:t>170</w:t>
            </w:r>
          </w:hyperlink>
        </w:p>
        <w:p>
          <w:pPr>
            <w:pStyle w:val="Contents4"/>
            <w:tabs>
              <w:tab w:val="clear" w:pos="8176"/>
              <w:tab w:val="right" w:pos="9026" w:leader="dot"/>
            </w:tabs>
            <w:rPr/>
          </w:pPr>
          <w:hyperlink w:anchor="__RefHeading___Toc3331648_3224264995">
            <w:r>
              <w:rPr>
                <w:webHidden/>
                <w:rStyle w:val="IndexLink"/>
                <w:rtl w:val="true"/>
              </w:rPr>
              <w:t>[</w:t>
            </w:r>
            <w:r>
              <w:rPr>
                <w:rStyle w:val="IndexLink"/>
                <w:rtl w:val="true"/>
              </w:rPr>
              <w:t>الأقوال فی المشتقّ و أدلّتها</w:t>
            </w:r>
            <w:r>
              <w:rPr>
                <w:rStyle w:val="IndexLink"/>
                <w:rtl w:val="true"/>
              </w:rPr>
              <w:t>]</w:t>
              <w:tab/>
            </w:r>
            <w:r>
              <w:rPr>
                <w:rStyle w:val="IndexLink"/>
              </w:rPr>
              <w:t>172</w:t>
            </w:r>
          </w:hyperlink>
        </w:p>
        <w:p>
          <w:pPr>
            <w:pStyle w:val="Contents5"/>
            <w:tabs>
              <w:tab w:val="clear" w:pos="7892"/>
              <w:tab w:val="right" w:pos="9026" w:leader="dot"/>
            </w:tabs>
            <w:rPr/>
          </w:pPr>
          <w:hyperlink w:anchor="__RefHeading___Toc3331650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331652_3224264995">
            <w:r>
              <w:rPr>
                <w:webHidden/>
                <w:rStyle w:val="IndexLink"/>
                <w:rtl w:val="true"/>
              </w:rPr>
              <w:t>[</w:t>
            </w:r>
            <w:r>
              <w:rPr>
                <w:rStyle w:val="IndexLink"/>
                <w:rtl w:val="true"/>
              </w:rPr>
              <w:t>أدلّة الوضع للمتلبّس</w:t>
            </w:r>
            <w:r>
              <w:rPr>
                <w:rStyle w:val="IndexLink"/>
                <w:rtl w:val="true"/>
              </w:rPr>
              <w:t>]</w:t>
              <w:tab/>
            </w:r>
            <w:r>
              <w:rPr>
                <w:rStyle w:val="IndexLink"/>
              </w:rPr>
              <w:t>173</w:t>
            </w:r>
          </w:hyperlink>
        </w:p>
        <w:p>
          <w:pPr>
            <w:pStyle w:val="Contents5"/>
            <w:tabs>
              <w:tab w:val="clear" w:pos="7892"/>
              <w:tab w:val="right" w:pos="9026" w:leader="dot"/>
            </w:tabs>
            <w:rPr/>
          </w:pPr>
          <w:hyperlink w:anchor="__RefHeading___Toc3331654_3224264995">
            <w:r>
              <w:rPr>
                <w:webHidden/>
                <w:rStyle w:val="IndexLink"/>
                <w:rtl w:val="true"/>
              </w:rPr>
              <w:t>[</w:t>
            </w:r>
            <w:r>
              <w:rPr>
                <w:rStyle w:val="IndexLink"/>
                <w:rtl w:val="true"/>
              </w:rPr>
              <w:t>أدلّة الوضع للأعمّ</w:t>
            </w:r>
            <w:r>
              <w:rPr>
                <w:rStyle w:val="IndexLink"/>
                <w:rtl w:val="true"/>
              </w:rPr>
              <w:t>]</w:t>
              <w:tab/>
            </w:r>
            <w:r>
              <w:rPr>
                <w:rStyle w:val="IndexLink"/>
              </w:rPr>
              <w:t>176</w:t>
            </w:r>
          </w:hyperlink>
        </w:p>
        <w:p>
          <w:pPr>
            <w:pStyle w:val="Contents4"/>
            <w:tabs>
              <w:tab w:val="clear" w:pos="8176"/>
              <w:tab w:val="right" w:pos="9026" w:leader="dot"/>
            </w:tabs>
            <w:rPr/>
          </w:pPr>
          <w:hyperlink w:anchor="__RefHeading___Toc3331656_3224264995">
            <w:r>
              <w:rPr>
                <w:webHidden/>
                <w:rStyle w:val="IndexLink"/>
                <w:rtl w:val="true"/>
              </w:rPr>
              <w:t>[</w:t>
            </w:r>
            <w:r>
              <w:rPr>
                <w:rStyle w:val="IndexLink"/>
                <w:rtl w:val="true"/>
              </w:rPr>
              <w:t>تنبیهات المشتقّ</w:t>
            </w:r>
            <w:r>
              <w:rPr>
                <w:rStyle w:val="IndexLink"/>
                <w:rtl w:val="true"/>
              </w:rPr>
              <w:t>]</w:t>
              <w:tab/>
            </w:r>
            <w:r>
              <w:rPr>
                <w:rStyle w:val="IndexLink"/>
              </w:rPr>
              <w:t>179</w:t>
            </w:r>
          </w:hyperlink>
        </w:p>
        <w:p>
          <w:pPr>
            <w:pStyle w:val="Contents5"/>
            <w:tabs>
              <w:tab w:val="clear" w:pos="7892"/>
              <w:tab w:val="right" w:pos="9026" w:leader="dot"/>
            </w:tabs>
            <w:rPr/>
          </w:pPr>
          <w:hyperlink w:anchor="__RefHeading___Toc3331658_3224264995">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331660_3224264995">
            <w:r>
              <w:rPr>
                <w:webHidden/>
                <w:rStyle w:val="IndexLink"/>
                <w:rtl w:val="true"/>
              </w:rPr>
              <w:t>الأوّل</w:t>
            </w:r>
            <w:r>
              <w:rPr>
                <w:rStyle w:val="IndexLink"/>
                <w:rtl w:val="true"/>
              </w:rPr>
              <w:t xml:space="preserve">: </w:t>
            </w:r>
            <w:r>
              <w:rPr>
                <w:rStyle w:val="IndexLink"/>
                <w:rtl w:val="true"/>
              </w:rPr>
              <w:t>اختلفوا فی أنّ مفهوم المشتقّ بسیط أو مرکّب</w:t>
            </w:r>
            <w:r>
              <w:rPr>
                <w:rStyle w:val="IndexLink"/>
                <w:rtl w:val="true"/>
              </w:rPr>
              <w:t>.</w:t>
              <w:tab/>
            </w:r>
            <w:r>
              <w:rPr>
                <w:rStyle w:val="IndexLink"/>
              </w:rPr>
              <w:t>179</w:t>
            </w:r>
          </w:hyperlink>
        </w:p>
        <w:p>
          <w:pPr>
            <w:pStyle w:val="Contents5"/>
            <w:tabs>
              <w:tab w:val="clear" w:pos="7892"/>
              <w:tab w:val="right" w:pos="9026" w:leader="dot"/>
            </w:tabs>
            <w:rPr/>
          </w:pPr>
          <w:hyperlink w:anchor="__RefHeading___Toc3331662_3224264995">
            <w:r>
              <w:rPr>
                <w:webHidden/>
                <w:rStyle w:val="IndexLink"/>
                <w:rtl w:val="true"/>
              </w:rPr>
              <w:t>التنبیه الثانی</w:t>
            </w:r>
            <w:r>
              <w:rPr>
                <w:rStyle w:val="IndexLink"/>
                <w:rtl w:val="true"/>
              </w:rPr>
              <w:t xml:space="preserve">: </w:t>
            </w:r>
            <w:r>
              <w:rPr>
                <w:rStyle w:val="IndexLink"/>
                <w:rtl w:val="true"/>
              </w:rPr>
              <w:t>ذکر الفلاسفة أنّ الفرق بین المشتقّ و المبدأ بالاعتبار، و أنّ المبدأ مأخوذ بشرط لا و المشتقّ مأخوذ لا بشرط</w:t>
            </w:r>
            <w:r>
              <w:rPr>
                <w:rStyle w:val="IndexLink"/>
                <w:rtl w:val="true"/>
              </w:rPr>
              <w:t>.</w:t>
              <w:tab/>
            </w:r>
            <w:r>
              <w:rPr>
                <w:rStyle w:val="IndexLink"/>
              </w:rPr>
              <w:t>188</w:t>
            </w:r>
          </w:hyperlink>
        </w:p>
        <w:p>
          <w:pPr>
            <w:pStyle w:val="Contents5"/>
            <w:tabs>
              <w:tab w:val="clear" w:pos="7892"/>
              <w:tab w:val="right" w:pos="9026" w:leader="dot"/>
            </w:tabs>
            <w:rPr/>
          </w:pPr>
          <w:hyperlink w:anchor="__RefHeading___Toc3331664_3224264995">
            <w:r>
              <w:rPr>
                <w:webHidden/>
                <w:rStyle w:val="IndexLink"/>
                <w:rtl w:val="true"/>
              </w:rPr>
              <w:t>التنبیه الثالث</w:t>
            </w:r>
            <w:r>
              <w:rPr>
                <w:rStyle w:val="IndexLink"/>
                <w:rtl w:val="true"/>
              </w:rPr>
              <w:t>: [</w:t>
            </w:r>
            <w:r>
              <w:rPr>
                <w:rStyle w:val="IndexLink"/>
                <w:rtl w:val="true"/>
              </w:rPr>
              <w:t>معیار صحة الحمل بالحمل الشائع</w:t>
            </w:r>
            <w:r>
              <w:rPr>
                <w:rStyle w:val="IndexLink"/>
                <w:rtl w:val="true"/>
              </w:rPr>
              <w:t>]</w:t>
              <w:tab/>
            </w:r>
            <w:r>
              <w:rPr>
                <w:rStyle w:val="IndexLink"/>
              </w:rPr>
              <w:t>191</w:t>
            </w:r>
          </w:hyperlink>
        </w:p>
        <w:p>
          <w:pPr>
            <w:pStyle w:val="Contents5"/>
            <w:tabs>
              <w:tab w:val="clear" w:pos="7892"/>
              <w:tab w:val="right" w:pos="9026" w:leader="dot"/>
            </w:tabs>
            <w:rPr/>
          </w:pPr>
          <w:hyperlink w:anchor="__RefHeading___Toc3331666_3224264995">
            <w:r>
              <w:rPr>
                <w:webHidden/>
                <w:rStyle w:val="IndexLink"/>
                <w:rtl w:val="true"/>
              </w:rPr>
              <w:t>التنبیه الرابع</w:t>
            </w:r>
            <w:r>
              <w:rPr>
                <w:rStyle w:val="IndexLink"/>
                <w:rtl w:val="true"/>
              </w:rPr>
              <w:t>: [</w:t>
            </w:r>
            <w:r>
              <w:rPr>
                <w:rStyle w:val="IndexLink"/>
                <w:rtl w:val="true"/>
              </w:rPr>
              <w:t>کیفیة حمل صفات الذات علیه تعالی</w:t>
            </w:r>
            <w:r>
              <w:rPr>
                <w:rStyle w:val="IndexLink"/>
                <w:rtl w:val="true"/>
              </w:rPr>
              <w:t>]</w:t>
              <w:tab/>
            </w:r>
            <w:r>
              <w:rPr>
                <w:rStyle w:val="IndexLink"/>
              </w:rPr>
              <w:t>192</w:t>
            </w:r>
          </w:hyperlink>
        </w:p>
        <w:p>
          <w:pPr>
            <w:pStyle w:val="Contents5"/>
            <w:tabs>
              <w:tab w:val="clear" w:pos="7892"/>
              <w:tab w:val="right" w:pos="9026" w:leader="dot"/>
            </w:tabs>
            <w:rPr/>
          </w:pPr>
          <w:hyperlink w:anchor="__RefHeading___Toc3331668_3224264995">
            <w:r>
              <w:rPr>
                <w:webHidden/>
                <w:rStyle w:val="IndexLink"/>
                <w:rtl w:val="true"/>
              </w:rPr>
              <w:t>التنبیه الخامس</w:t>
            </w:r>
            <w:r>
              <w:rPr>
                <w:rStyle w:val="IndexLink"/>
                <w:rtl w:val="true"/>
              </w:rPr>
              <w:t>: [</w:t>
            </w:r>
            <w:r>
              <w:rPr>
                <w:rStyle w:val="IndexLink"/>
                <w:rtl w:val="true"/>
              </w:rPr>
              <w:t>اعتبار قیام المبدأ بالذات فی صدق المشتقّ علیه</w:t>
            </w:r>
            <w:r>
              <w:rPr>
                <w:rStyle w:val="IndexLink"/>
                <w:rtl w:val="true"/>
              </w:rPr>
              <w:t>]</w:t>
              <w:tab/>
            </w:r>
            <w:r>
              <w:rPr>
                <w:rStyle w:val="IndexLink"/>
              </w:rPr>
              <w:t>194</w:t>
            </w:r>
          </w:hyperlink>
        </w:p>
        <w:p>
          <w:pPr>
            <w:pStyle w:val="Contents5"/>
            <w:tabs>
              <w:tab w:val="clear" w:pos="7892"/>
              <w:tab w:val="right" w:pos="9026" w:leader="dot"/>
            </w:tabs>
            <w:rPr/>
          </w:pPr>
          <w:hyperlink w:anchor="__RefHeading___Toc3331670_3224264995">
            <w:r>
              <w:rPr>
                <w:webHidden/>
                <w:rStyle w:val="IndexLink"/>
                <w:rtl w:val="true"/>
              </w:rPr>
              <w:t>التنبیه السادس</w:t>
            </w:r>
            <w:r>
              <w:rPr>
                <w:rStyle w:val="IndexLink"/>
                <w:rtl w:val="true"/>
              </w:rPr>
              <w:t>: [</w:t>
            </w:r>
            <w:r>
              <w:rPr>
                <w:rStyle w:val="IndexLink"/>
                <w:rtl w:val="true"/>
              </w:rPr>
              <w:t>فی اعتبار التلبّس الحقیقی و عدمه</w:t>
            </w:r>
            <w:r>
              <w:rPr>
                <w:rStyle w:val="IndexLink"/>
                <w:rtl w:val="true"/>
              </w:rPr>
              <w:t>]</w:t>
              <w:tab/>
            </w:r>
            <w:r>
              <w:rPr>
                <w:rStyle w:val="IndexLink"/>
              </w:rPr>
              <w:t>198</w:t>
            </w:r>
          </w:hyperlink>
        </w:p>
        <w:p>
          <w:pPr>
            <w:pStyle w:val="Contents2"/>
            <w:tabs>
              <w:tab w:val="clear" w:pos="8743"/>
              <w:tab w:val="right" w:pos="9026" w:leader="dot"/>
            </w:tabs>
            <w:rPr/>
          </w:pPr>
          <w:hyperlink w:anchor="__RefHeading___Toc3331672_3224264995">
            <w:r>
              <w:rPr>
                <w:webHidden/>
                <w:rStyle w:val="IndexLink"/>
                <w:rtl w:val="true"/>
              </w:rPr>
              <w:t>المقصد الأوّل</w:t>
            </w:r>
            <w:r>
              <w:rPr>
                <w:rStyle w:val="IndexLink"/>
                <w:rtl w:val="true"/>
              </w:rPr>
              <w:t xml:space="preserve">: </w:t>
            </w:r>
            <w:r>
              <w:rPr>
                <w:rStyle w:val="IndexLink"/>
                <w:rtl w:val="true"/>
              </w:rPr>
              <w:t>فی الأوامر</w:t>
            </w:r>
            <w:r>
              <w:rPr>
                <w:rStyle w:val="IndexLink"/>
                <w:rtl w:val="true"/>
              </w:rPr>
              <w:tab/>
            </w:r>
            <w:r>
              <w:rPr>
                <w:rStyle w:val="IndexLink"/>
              </w:rPr>
              <w:t>202</w:t>
            </w:r>
          </w:hyperlink>
        </w:p>
        <w:p>
          <w:pPr>
            <w:pStyle w:val="Contents3"/>
            <w:tabs>
              <w:tab w:val="clear" w:pos="8459"/>
              <w:tab w:val="right" w:pos="9026" w:leader="dot"/>
            </w:tabs>
            <w:rPr/>
          </w:pPr>
          <w:hyperlink w:anchor="__RefHeading___Toc3331674_3224264995">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3331676_3224264995">
            <w:r>
              <w:rPr>
                <w:webHidden/>
                <w:rStyle w:val="IndexLink"/>
                <w:rtl w:val="true"/>
              </w:rPr>
              <w:t>الفصل الأوّل</w:t>
            </w:r>
            <w:r>
              <w:rPr>
                <w:rStyle w:val="IndexLink"/>
                <w:rtl w:val="true"/>
              </w:rPr>
              <w:t xml:space="preserve">: </w:t>
            </w:r>
            <w:r>
              <w:rPr>
                <w:rStyle w:val="IndexLink"/>
                <w:rtl w:val="true"/>
              </w:rPr>
              <w:t>فیما یتعلّق بمادّة الأمر</w:t>
            </w:r>
            <w:r>
              <w:rPr>
                <w:rStyle w:val="IndexLink"/>
                <w:rtl w:val="true"/>
              </w:rPr>
              <w:t>.</w:t>
              <w:tab/>
            </w:r>
            <w:r>
              <w:rPr>
                <w:rStyle w:val="IndexLink"/>
              </w:rPr>
              <w:t>203</w:t>
            </w:r>
          </w:hyperlink>
        </w:p>
        <w:p>
          <w:pPr>
            <w:pStyle w:val="Contents4"/>
            <w:tabs>
              <w:tab w:val="clear" w:pos="8176"/>
              <w:tab w:val="right" w:pos="9026" w:leader="dot"/>
            </w:tabs>
            <w:rPr/>
          </w:pPr>
          <w:hyperlink w:anchor="__RefHeading___Toc3331678_3224264995">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3331680_3224264995">
            <w:r>
              <w:rPr>
                <w:webHidden/>
                <w:rStyle w:val="IndexLink"/>
                <w:rtl w:val="true"/>
              </w:rPr>
              <w:t>الأولی</w:t>
            </w:r>
            <w:r>
              <w:rPr>
                <w:rStyle w:val="IndexLink"/>
                <w:rtl w:val="true"/>
              </w:rPr>
              <w:t xml:space="preserve">: </w:t>
            </w:r>
            <w:r>
              <w:rPr>
                <w:rStyle w:val="IndexLink"/>
                <w:rtl w:val="true"/>
              </w:rPr>
              <w:t>أنّه قد ذکر للفظ الأمر معان متعدّدة،</w:t>
            </w:r>
            <w:r>
              <w:rPr>
                <w:rStyle w:val="IndexLink"/>
                <w:rtl w:val="true"/>
              </w:rPr>
              <w:tab/>
            </w:r>
            <w:r>
              <w:rPr>
                <w:rStyle w:val="IndexLink"/>
              </w:rPr>
              <w:t>203</w:t>
            </w:r>
          </w:hyperlink>
        </w:p>
        <w:p>
          <w:pPr>
            <w:pStyle w:val="Contents4"/>
            <w:tabs>
              <w:tab w:val="clear" w:pos="8176"/>
              <w:tab w:val="right" w:pos="9026" w:leader="dot"/>
            </w:tabs>
            <w:rPr/>
          </w:pPr>
          <w:hyperlink w:anchor="__RefHeading___Toc3331682_3224264995">
            <w:r>
              <w:rPr>
                <w:webHidden/>
                <w:rStyle w:val="IndexLink"/>
                <w:rtl w:val="true"/>
              </w:rPr>
              <w:t>الجهة الثانیة</w:t>
            </w:r>
            <w:r>
              <w:rPr>
                <w:rStyle w:val="IndexLink"/>
                <w:rtl w:val="true"/>
              </w:rPr>
              <w:t xml:space="preserve">: </w:t>
            </w:r>
            <w:r>
              <w:rPr>
                <w:rStyle w:val="IndexLink"/>
                <w:rtl w:val="true"/>
              </w:rPr>
              <w:t>أنّه هل یعتبر فی تحقّق مفهوم الأمر أن یکون الآمر</w:t>
            </w:r>
            <w:r>
              <w:rPr>
                <w:rStyle w:val="IndexLink"/>
                <w:rtl w:val="true"/>
              </w:rPr>
              <w:t>:</w:t>
              <w:tab/>
            </w:r>
            <w:r>
              <w:rPr>
                <w:rStyle w:val="IndexLink"/>
              </w:rPr>
              <w:t>212</w:t>
            </w:r>
          </w:hyperlink>
        </w:p>
        <w:p>
          <w:pPr>
            <w:pStyle w:val="Contents4"/>
            <w:tabs>
              <w:tab w:val="clear" w:pos="8176"/>
              <w:tab w:val="right" w:pos="9026" w:leader="dot"/>
            </w:tabs>
            <w:rPr/>
          </w:pPr>
          <w:hyperlink w:anchor="__RefHeading___Toc3331684_3224264995">
            <w:r>
              <w:rPr>
                <w:webHidden/>
                <w:rStyle w:val="IndexLink"/>
                <w:rtl w:val="true"/>
              </w:rPr>
              <w:t>الجهة الثالثة</w:t>
            </w:r>
            <w:r>
              <w:rPr>
                <w:rStyle w:val="IndexLink"/>
                <w:rtl w:val="true"/>
              </w:rPr>
              <w:t xml:space="preserve">: </w:t>
            </w:r>
            <w:r>
              <w:rPr>
                <w:rStyle w:val="IndexLink"/>
                <w:rtl w:val="true"/>
              </w:rPr>
              <w:t>أنّه هل لفظ الأمر مجرّدا عن القرینة یدلّ علی الطلب الوجوبیّ أم لا؟</w:t>
            </w:r>
            <w:r>
              <w:rPr>
                <w:rStyle w:val="IndexLink"/>
                <w:rtl w:val="true"/>
              </w:rPr>
              <w:tab/>
            </w:r>
            <w:r>
              <w:rPr>
                <w:rStyle w:val="IndexLink"/>
              </w:rPr>
              <w:t>213</w:t>
            </w:r>
          </w:hyperlink>
        </w:p>
        <w:p>
          <w:pPr>
            <w:pStyle w:val="Contents4"/>
            <w:tabs>
              <w:tab w:val="clear" w:pos="8176"/>
              <w:tab w:val="right" w:pos="9026" w:leader="dot"/>
            </w:tabs>
            <w:rPr/>
          </w:pPr>
          <w:hyperlink w:anchor="__RefHeading___Toc3331686_3224264995">
            <w:r>
              <w:rPr>
                <w:webHidden/>
                <w:rStyle w:val="IndexLink"/>
                <w:rtl w:val="true"/>
              </w:rPr>
              <w:t>الجهة الرابعة</w:t>
            </w:r>
            <w:r>
              <w:rPr>
                <w:rStyle w:val="IndexLink"/>
                <w:rtl w:val="true"/>
              </w:rPr>
              <w:t xml:space="preserve">: </w:t>
            </w:r>
            <w:r>
              <w:rPr>
                <w:rStyle w:val="IndexLink"/>
                <w:rtl w:val="true"/>
              </w:rPr>
              <w:t>فی اتّحاد الطلب و الإرادة</w:t>
            </w:r>
            <w:r>
              <w:rPr>
                <w:rStyle w:val="IndexLink"/>
                <w:rtl w:val="true"/>
              </w:rPr>
              <w:t>.</w:t>
              <w:tab/>
            </w:r>
            <w:r>
              <w:rPr>
                <w:rStyle w:val="IndexLink"/>
              </w:rPr>
              <w:t>220</w:t>
            </w:r>
          </w:hyperlink>
        </w:p>
        <w:p>
          <w:pPr>
            <w:pStyle w:val="Contents4"/>
            <w:tabs>
              <w:tab w:val="clear" w:pos="8176"/>
              <w:tab w:val="right" w:pos="9026" w:leader="dot"/>
            </w:tabs>
            <w:rPr/>
          </w:pPr>
          <w:hyperlink w:anchor="__RefHeading___Toc3331688_3224264995">
            <w:r>
              <w:rPr>
                <w:webHidden/>
                <w:rStyle w:val="IndexLink"/>
                <w:rtl w:val="true"/>
              </w:rPr>
              <w:t>و بعد ذلک یقع الکلام فی جهات</w:t>
            </w:r>
            <w:r>
              <w:rPr>
                <w:rStyle w:val="IndexLink"/>
                <w:rtl w:val="true"/>
              </w:rPr>
              <w:t>:</w:t>
              <w:tab/>
            </w:r>
            <w:r>
              <w:rPr>
                <w:rStyle w:val="IndexLink"/>
              </w:rPr>
              <w:t>222</w:t>
            </w:r>
          </w:hyperlink>
        </w:p>
        <w:p>
          <w:pPr>
            <w:pStyle w:val="Contents5"/>
            <w:tabs>
              <w:tab w:val="clear" w:pos="7892"/>
              <w:tab w:val="right" w:pos="9026" w:leader="dot"/>
            </w:tabs>
            <w:rPr/>
          </w:pPr>
          <w:hyperlink w:anchor="__RefHeading___Toc3331690_3224264995">
            <w:r>
              <w:rPr>
                <w:webHidden/>
                <w:rStyle w:val="IndexLink"/>
                <w:rtl w:val="true"/>
              </w:rPr>
              <w:t>الأولی</w:t>
            </w:r>
            <w:r>
              <w:rPr>
                <w:rStyle w:val="IndexLink"/>
                <w:rtl w:val="true"/>
              </w:rPr>
              <w:t>: [</w:t>
            </w:r>
            <w:r>
              <w:rPr>
                <w:rStyle w:val="IndexLink"/>
                <w:rtl w:val="true"/>
              </w:rPr>
              <w:t>هل ما یفهم من الطلب عین ما یفهم من الإرادة؟</w:t>
            </w:r>
            <w:r>
              <w:rPr>
                <w:rStyle w:val="IndexLink"/>
                <w:rtl w:val="true"/>
              </w:rPr>
              <w:t>]</w:t>
              <w:tab/>
            </w:r>
            <w:r>
              <w:rPr>
                <w:rStyle w:val="IndexLink"/>
              </w:rPr>
              <w:t>222</w:t>
            </w:r>
          </w:hyperlink>
        </w:p>
        <w:p>
          <w:pPr>
            <w:pStyle w:val="Contents5"/>
            <w:tabs>
              <w:tab w:val="clear" w:pos="7892"/>
              <w:tab w:val="right" w:pos="9026" w:leader="dot"/>
            </w:tabs>
            <w:rPr/>
          </w:pPr>
          <w:hyperlink w:anchor="__RefHeading___Toc3331692_3224264995">
            <w:r>
              <w:rPr>
                <w:webHidden/>
                <w:rStyle w:val="IndexLink"/>
                <w:rtl w:val="true"/>
              </w:rPr>
              <w:t>الجهة الثانیة</w:t>
            </w:r>
            <w:r>
              <w:rPr>
                <w:rStyle w:val="IndexLink"/>
                <w:rtl w:val="true"/>
              </w:rPr>
              <w:t xml:space="preserve">: </w:t>
            </w:r>
            <w:r>
              <w:rPr>
                <w:rStyle w:val="IndexLink"/>
                <w:rtl w:val="true"/>
              </w:rPr>
              <w:t>أنّه هل فی النّفس أمر غیر مقدّمات الإرادة من التصوّر و التصدیق بالفائدة و المیل و العزم و نفس الإرادة أم لا؟</w:t>
            </w:r>
            <w:r>
              <w:rPr>
                <w:rStyle w:val="IndexLink"/>
                <w:rtl w:val="true"/>
              </w:rPr>
              <w:tab/>
            </w:r>
            <w:r>
              <w:rPr>
                <w:rStyle w:val="IndexLink"/>
              </w:rPr>
              <w:t>224</w:t>
            </w:r>
          </w:hyperlink>
        </w:p>
        <w:p>
          <w:pPr>
            <w:pStyle w:val="Contents5"/>
            <w:tabs>
              <w:tab w:val="clear" w:pos="7892"/>
              <w:tab w:val="right" w:pos="9026" w:leader="dot"/>
            </w:tabs>
            <w:rPr/>
          </w:pPr>
          <w:hyperlink w:anchor="__RefHeading___Toc3331694_3224264995">
            <w:r>
              <w:rPr>
                <w:webHidden/>
                <w:rStyle w:val="IndexLink"/>
                <w:rtl w:val="true"/>
              </w:rPr>
              <w:t>الجهة الثالثة</w:t>
            </w:r>
            <w:r>
              <w:rPr>
                <w:rStyle w:val="IndexLink"/>
                <w:rtl w:val="true"/>
              </w:rPr>
              <w:t xml:space="preserve">: </w:t>
            </w:r>
            <w:r>
              <w:rPr>
                <w:rStyle w:val="IndexLink"/>
                <w:rtl w:val="true"/>
              </w:rPr>
              <w:t>هل فی النّفس أمر نسبته إلی النّفس نسبة العرض إلی معروضه</w:t>
            </w:r>
            <w:r>
              <w:rPr>
                <w:rStyle w:val="IndexLink"/>
                <w:rtl w:val="true"/>
              </w:rPr>
              <w:tab/>
            </w:r>
            <w:r>
              <w:rPr>
                <w:rStyle w:val="IndexLink"/>
              </w:rPr>
              <w:t>224</w:t>
            </w:r>
          </w:hyperlink>
        </w:p>
        <w:p>
          <w:pPr>
            <w:pStyle w:val="Contents5"/>
            <w:tabs>
              <w:tab w:val="clear" w:pos="7892"/>
              <w:tab w:val="right" w:pos="9026" w:leader="dot"/>
            </w:tabs>
            <w:rPr/>
          </w:pPr>
          <w:hyperlink w:anchor="__RefHeading___Toc3331696_3224264995">
            <w:r>
              <w:rPr>
                <w:webHidden/>
                <w:rStyle w:val="IndexLink"/>
                <w:rtl w:val="true"/>
              </w:rPr>
              <w:t>الجهة الرابعة</w:t>
            </w:r>
            <w:r>
              <w:rPr>
                <w:rStyle w:val="IndexLink"/>
                <w:rtl w:val="true"/>
              </w:rPr>
              <w:t>: [</w:t>
            </w:r>
            <w:r>
              <w:rPr>
                <w:rStyle w:val="IndexLink"/>
                <w:rtl w:val="true"/>
              </w:rPr>
              <w:t>فی مدلول الجمل خبرا أو إنشاء ما ذا؟</w:t>
            </w:r>
            <w:r>
              <w:rPr>
                <w:rStyle w:val="IndexLink"/>
                <w:rtl w:val="true"/>
              </w:rPr>
              <w:t>]</w:t>
              <w:tab/>
            </w:r>
            <w:r>
              <w:rPr>
                <w:rStyle w:val="IndexLink"/>
              </w:rPr>
              <w:t>226</w:t>
            </w:r>
          </w:hyperlink>
        </w:p>
        <w:p>
          <w:pPr>
            <w:pStyle w:val="Contents6"/>
            <w:tabs>
              <w:tab w:val="clear" w:pos="7609"/>
              <w:tab w:val="right" w:pos="9026" w:leader="dot"/>
            </w:tabs>
            <w:rPr/>
          </w:pPr>
          <w:hyperlink w:anchor="__RefHeading___Toc3331698_3224264995">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3331700_3224264995">
            <w:r>
              <w:rPr>
                <w:webHidden/>
                <w:rStyle w:val="IndexLink"/>
                <w:rtl w:val="true"/>
              </w:rPr>
              <w:t>بقی الکلام فی دفع شبهات الأشاعرة القائلین بالجبر و أنّ العباد مجبورون فی أفعالهم،</w:t>
            </w:r>
            <w:r>
              <w:rPr>
                <w:rStyle w:val="IndexLink"/>
                <w:rtl w:val="true"/>
              </w:rPr>
              <w:tab/>
            </w:r>
            <w:r>
              <w:rPr>
                <w:rStyle w:val="IndexLink"/>
              </w:rPr>
              <w:t>229</w:t>
            </w:r>
          </w:hyperlink>
        </w:p>
        <w:p>
          <w:pPr>
            <w:pStyle w:val="Contents6"/>
            <w:tabs>
              <w:tab w:val="clear" w:pos="7609"/>
              <w:tab w:val="right" w:pos="9026" w:leader="dot"/>
            </w:tabs>
            <w:rPr/>
          </w:pPr>
          <w:hyperlink w:anchor="__RefHeading___Toc3331702_3224264995">
            <w:r>
              <w:rPr>
                <w:webHidden/>
                <w:rStyle w:val="IndexLink"/>
                <w:rtl w:val="true"/>
              </w:rPr>
              <w:t>[</w:t>
            </w:r>
            <w:r>
              <w:rPr>
                <w:rStyle w:val="IndexLink"/>
                <w:rtl w:val="true"/>
              </w:rPr>
              <w:t>فی التفویض و بطلانه</w:t>
            </w:r>
            <w:r>
              <w:rPr>
                <w:rStyle w:val="IndexLink"/>
                <w:rtl w:val="true"/>
              </w:rPr>
              <w:t>]</w:t>
              <w:tab/>
            </w:r>
            <w:r>
              <w:rPr>
                <w:rStyle w:val="IndexLink"/>
              </w:rPr>
              <w:t>235</w:t>
            </w:r>
          </w:hyperlink>
        </w:p>
        <w:p>
          <w:pPr>
            <w:pStyle w:val="Contents6"/>
            <w:tabs>
              <w:tab w:val="clear" w:pos="7609"/>
              <w:tab w:val="right" w:pos="9026" w:leader="dot"/>
            </w:tabs>
            <w:rPr/>
          </w:pPr>
          <w:hyperlink w:anchor="__RefHeading___Toc3331704_3224264995">
            <w:r>
              <w:rPr>
                <w:webHidden/>
                <w:rStyle w:val="IndexLink"/>
                <w:rtl w:val="true"/>
              </w:rPr>
              <w:t>[</w:t>
            </w:r>
            <w:r>
              <w:rPr>
                <w:rStyle w:val="IndexLink"/>
                <w:rtl w:val="true"/>
              </w:rPr>
              <w:t>فی الترجیح و الترجّح بلا مرجّح</w:t>
            </w:r>
            <w:r>
              <w:rPr>
                <w:rStyle w:val="IndexLink"/>
                <w:rtl w:val="true"/>
              </w:rPr>
              <w:t>]</w:t>
              <w:tab/>
            </w:r>
            <w:r>
              <w:rPr>
                <w:rStyle w:val="IndexLink"/>
              </w:rPr>
              <w:t>237</w:t>
            </w:r>
          </w:hyperlink>
        </w:p>
        <w:p>
          <w:pPr>
            <w:pStyle w:val="Contents6"/>
            <w:tabs>
              <w:tab w:val="clear" w:pos="7609"/>
              <w:tab w:val="right" w:pos="9026" w:leader="dot"/>
            </w:tabs>
            <w:rPr/>
          </w:pPr>
          <w:hyperlink w:anchor="__RefHeading___Toc3331706_3224264995">
            <w:r>
              <w:rPr>
                <w:webHidden/>
                <w:rStyle w:val="IndexLink"/>
                <w:rtl w:val="true"/>
              </w:rPr>
              <w:t>وهم و دفع</w:t>
            </w:r>
            <w:r>
              <w:rPr>
                <w:rStyle w:val="IndexLink"/>
                <w:rtl w:val="true"/>
              </w:rPr>
              <w:t>:</w:t>
              <w:tab/>
            </w:r>
            <w:r>
              <w:rPr>
                <w:rStyle w:val="IndexLink"/>
              </w:rPr>
              <w:t>240</w:t>
            </w:r>
          </w:hyperlink>
        </w:p>
        <w:p>
          <w:pPr>
            <w:pStyle w:val="Contents3"/>
            <w:tabs>
              <w:tab w:val="clear" w:pos="8459"/>
              <w:tab w:val="right" w:pos="9026" w:leader="dot"/>
            </w:tabs>
            <w:rPr/>
          </w:pPr>
          <w:hyperlink w:anchor="__RefHeading___Toc3331708_3224264995">
            <w:r>
              <w:rPr>
                <w:webHidden/>
                <w:rStyle w:val="IndexLink"/>
                <w:rtl w:val="true"/>
              </w:rPr>
              <w:t>الفصل الثانی فیما یتعلّق بصیغته و هیئته</w:t>
            </w:r>
            <w:r>
              <w:rPr>
                <w:rStyle w:val="IndexLink"/>
                <w:rtl w:val="true"/>
              </w:rPr>
              <w:t>.</w:t>
              <w:tab/>
            </w:r>
            <w:r>
              <w:rPr>
                <w:rStyle w:val="IndexLink"/>
              </w:rPr>
              <w:t>242</w:t>
            </w:r>
          </w:hyperlink>
        </w:p>
        <w:p>
          <w:pPr>
            <w:pStyle w:val="Contents4"/>
            <w:tabs>
              <w:tab w:val="clear" w:pos="8176"/>
              <w:tab w:val="right" w:pos="9026" w:leader="dot"/>
            </w:tabs>
            <w:rPr/>
          </w:pPr>
          <w:hyperlink w:anchor="__RefHeading___Toc3331710_3224264995">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331712_3224264995">
            <w:r>
              <w:rPr>
                <w:webHidden/>
                <w:rStyle w:val="IndexLink"/>
                <w:rtl w:val="true"/>
              </w:rPr>
              <w:t>الأوّل</w:t>
            </w:r>
            <w:r>
              <w:rPr>
                <w:rStyle w:val="IndexLink"/>
                <w:rtl w:val="true"/>
              </w:rPr>
              <w:t>: [</w:t>
            </w:r>
            <w:r>
              <w:rPr>
                <w:rStyle w:val="IndexLink"/>
                <w:rtl w:val="true"/>
              </w:rPr>
              <w:t>صیغة الأمر و ما لها من المعانی غیر الطلب</w:t>
            </w:r>
            <w:r>
              <w:rPr>
                <w:rStyle w:val="IndexLink"/>
                <w:rtl w:val="true"/>
              </w:rPr>
              <w:t>]</w:t>
              <w:tab/>
            </w:r>
            <w:r>
              <w:rPr>
                <w:rStyle w:val="IndexLink"/>
              </w:rPr>
              <w:t>242</w:t>
            </w:r>
          </w:hyperlink>
        </w:p>
        <w:p>
          <w:pPr>
            <w:pStyle w:val="Contents4"/>
            <w:tabs>
              <w:tab w:val="clear" w:pos="8176"/>
              <w:tab w:val="right" w:pos="9026" w:leader="dot"/>
            </w:tabs>
            <w:rPr/>
          </w:pPr>
          <w:hyperlink w:anchor="__RefHeading___Toc3331714_3224264995">
            <w:r>
              <w:rPr>
                <w:webHidden/>
                <w:rStyle w:val="IndexLink"/>
                <w:rtl w:val="true"/>
              </w:rPr>
              <w:t>المبحث الثانی</w:t>
            </w:r>
            <w:r>
              <w:rPr>
                <w:rStyle w:val="IndexLink"/>
                <w:rtl w:val="true"/>
              </w:rPr>
              <w:t xml:space="preserve">: </w:t>
            </w:r>
            <w:r>
              <w:rPr>
                <w:rStyle w:val="IndexLink"/>
                <w:rtl w:val="true"/>
              </w:rPr>
              <w:t>فی أنّ الصیغة هل هی حقیقة فی الوجوب أو الندب أو هما أو المشترک بینهما؟ أقوال</w:t>
            </w:r>
            <w:r>
              <w:rPr>
                <w:rStyle w:val="IndexLink"/>
                <w:rtl w:val="true"/>
              </w:rPr>
              <w:t>:</w:t>
              <w:tab/>
            </w:r>
            <w:r>
              <w:rPr>
                <w:rStyle w:val="IndexLink"/>
              </w:rPr>
              <w:t>244</w:t>
            </w:r>
          </w:hyperlink>
        </w:p>
        <w:p>
          <w:pPr>
            <w:pStyle w:val="Contents4"/>
            <w:tabs>
              <w:tab w:val="clear" w:pos="8176"/>
              <w:tab w:val="right" w:pos="9026" w:leader="dot"/>
            </w:tabs>
            <w:rPr/>
          </w:pPr>
          <w:hyperlink w:anchor="__RefHeading___Toc3331716_3224264995">
            <w:r>
              <w:rPr>
                <w:webHidden/>
                <w:rStyle w:val="IndexLink"/>
                <w:rtl w:val="true"/>
              </w:rPr>
              <w:t>المبحث الثالث</w:t>
            </w:r>
            <w:r>
              <w:rPr>
                <w:rStyle w:val="IndexLink"/>
                <w:rtl w:val="true"/>
              </w:rPr>
              <w:t xml:space="preserve">: </w:t>
            </w:r>
            <w:r>
              <w:rPr>
                <w:rStyle w:val="IndexLink"/>
                <w:rtl w:val="true"/>
              </w:rPr>
              <w:t>فی التعبّدیة و التوصّلیة</w:t>
            </w:r>
            <w:r>
              <w:rPr>
                <w:rStyle w:val="IndexLink"/>
                <w:rtl w:val="true"/>
              </w:rPr>
              <w:t>.</w:t>
              <w:tab/>
            </w:r>
            <w:r>
              <w:rPr>
                <w:rStyle w:val="IndexLink"/>
              </w:rPr>
              <w:t>251</w:t>
            </w:r>
          </w:hyperlink>
        </w:p>
        <w:p>
          <w:pPr>
            <w:pStyle w:val="Contents5"/>
            <w:tabs>
              <w:tab w:val="clear" w:pos="7892"/>
              <w:tab w:val="right" w:pos="9026" w:leader="dot"/>
            </w:tabs>
            <w:rPr/>
          </w:pPr>
          <w:hyperlink w:anchor="__RefHeading___Toc3331718_322426499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331720_3224264995">
            <w:r>
              <w:rPr>
                <w:webHidden/>
                <w:rStyle w:val="IndexLink"/>
                <w:rtl w:val="true"/>
              </w:rPr>
              <w:t>[</w:t>
            </w:r>
            <w:r>
              <w:rPr>
                <w:rStyle w:val="IndexLink"/>
                <w:rtl w:val="true"/>
              </w:rPr>
              <w:t>هل یکون أصل لفظی یقتضی التعبّدیّة أو التوصّلیة فی مقام الشکّ؟</w:t>
            </w:r>
            <w:r>
              <w:rPr>
                <w:rStyle w:val="IndexLink"/>
                <w:rtl w:val="true"/>
              </w:rPr>
              <w:t>]</w:t>
              <w:tab/>
            </w:r>
            <w:r>
              <w:rPr>
                <w:rStyle w:val="IndexLink"/>
              </w:rPr>
              <w:t>252</w:t>
            </w:r>
          </w:hyperlink>
        </w:p>
        <w:p>
          <w:pPr>
            <w:pStyle w:val="Contents6"/>
            <w:tabs>
              <w:tab w:val="clear" w:pos="7609"/>
              <w:tab w:val="right" w:pos="9026" w:leader="dot"/>
            </w:tabs>
            <w:rPr/>
          </w:pPr>
          <w:hyperlink w:anchor="__RefHeading___Toc3331722_3224264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3331724_3224264995">
            <w:r>
              <w:rPr>
                <w:webHidden/>
                <w:rStyle w:val="IndexLink"/>
                <w:rtl w:val="true"/>
              </w:rPr>
              <w:t>الأوّل</w:t>
            </w:r>
            <w:r>
              <w:rPr>
                <w:rStyle w:val="IndexLink"/>
                <w:rtl w:val="true"/>
              </w:rPr>
              <w:t xml:space="preserve">: </w:t>
            </w:r>
            <w:r>
              <w:rPr>
                <w:rStyle w:val="IndexLink"/>
                <w:rtl w:val="true"/>
              </w:rPr>
              <w:t>أنّ للمولی عند أمره و إظهار شوقه غرضین</w:t>
            </w:r>
            <w:r>
              <w:rPr>
                <w:rStyle w:val="IndexLink"/>
                <w:rtl w:val="true"/>
              </w:rPr>
              <w:t>:</w:t>
              <w:tab/>
            </w:r>
            <w:r>
              <w:rPr>
                <w:rStyle w:val="IndexLink"/>
              </w:rPr>
              <w:t>252</w:t>
            </w:r>
          </w:hyperlink>
        </w:p>
        <w:p>
          <w:pPr>
            <w:pStyle w:val="Contents6"/>
            <w:tabs>
              <w:tab w:val="clear" w:pos="7609"/>
              <w:tab w:val="right" w:pos="9026" w:leader="dot"/>
            </w:tabs>
            <w:rPr/>
          </w:pPr>
          <w:hyperlink w:anchor="__RefHeading___Toc3331726_3224264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3331728_3224264995">
            <w:r>
              <w:rPr>
                <w:webHidden/>
                <w:rStyle w:val="IndexLink"/>
                <w:rtl w:val="true"/>
              </w:rPr>
              <w:t>[</w:t>
            </w:r>
            <w:r>
              <w:rPr>
                <w:rStyle w:val="IndexLink"/>
                <w:rtl w:val="true"/>
              </w:rPr>
              <w:t>تقسیمات الواجب التوصّلی</w:t>
            </w:r>
            <w:r>
              <w:rPr>
                <w:rStyle w:val="IndexLink"/>
                <w:rtl w:val="true"/>
              </w:rPr>
              <w:t>]</w:t>
              <w:tab/>
            </w:r>
            <w:r>
              <w:rPr>
                <w:rStyle w:val="IndexLink"/>
              </w:rPr>
              <w:t>253</w:t>
            </w:r>
          </w:hyperlink>
        </w:p>
        <w:p>
          <w:pPr>
            <w:pStyle w:val="Contents6"/>
            <w:tabs>
              <w:tab w:val="clear" w:pos="7609"/>
              <w:tab w:val="right" w:pos="9026" w:leader="dot"/>
            </w:tabs>
            <w:rPr/>
          </w:pPr>
          <w:hyperlink w:anchor="__RefHeading___Toc3331730_3224264995">
            <w:r>
              <w:rPr>
                <w:webHidden/>
                <w:rStyle w:val="IndexLink"/>
                <w:rtl w:val="true"/>
              </w:rPr>
              <w:t>الأمر الثانی</w:t>
            </w:r>
            <w:r>
              <w:rPr>
                <w:rStyle w:val="IndexLink"/>
                <w:rtl w:val="true"/>
              </w:rPr>
              <w:t xml:space="preserve">: </w:t>
            </w:r>
            <w:r>
              <w:rPr>
                <w:rStyle w:val="IndexLink"/>
                <w:rtl w:val="true"/>
              </w:rPr>
              <w:t>أنّه اختلف فی أنّه هل هناک إطلاق یقتضی التعبّدیة أو التوصّلیّة أو لا؟</w:t>
            </w:r>
            <w:r>
              <w:rPr>
                <w:rStyle w:val="IndexLink"/>
                <w:rtl w:val="true"/>
              </w:rPr>
              <w:tab/>
            </w:r>
            <w:r>
              <w:rPr>
                <w:rStyle w:val="IndexLink"/>
              </w:rPr>
              <w:t>254</w:t>
            </w:r>
          </w:hyperlink>
        </w:p>
        <w:p>
          <w:pPr>
            <w:pStyle w:val="Contents5"/>
            <w:tabs>
              <w:tab w:val="clear" w:pos="7892"/>
              <w:tab w:val="right" w:pos="9026" w:leader="dot"/>
            </w:tabs>
            <w:rPr/>
          </w:pPr>
          <w:hyperlink w:anchor="__RefHeading___Toc3331732_3224264995">
            <w:r>
              <w:rPr>
                <w:webHidden/>
                <w:rStyle w:val="IndexLink"/>
                <w:rtl w:val="true"/>
              </w:rPr>
              <w:t>[</w:t>
            </w:r>
            <w:r>
              <w:rPr>
                <w:rStyle w:val="IndexLink"/>
                <w:rtl w:val="true"/>
              </w:rPr>
              <w:t>فی مقتضی الأصل العملی فی مقام الشکّ</w:t>
            </w:r>
            <w:r>
              <w:rPr>
                <w:rStyle w:val="IndexLink"/>
                <w:rtl w:val="true"/>
              </w:rPr>
              <w:t>]</w:t>
              <w:tab/>
            </w:r>
            <w:r>
              <w:rPr>
                <w:rStyle w:val="IndexLink"/>
              </w:rPr>
              <w:t>284</w:t>
            </w:r>
          </w:hyperlink>
        </w:p>
        <w:p>
          <w:pPr>
            <w:pStyle w:val="Contents5"/>
            <w:tabs>
              <w:tab w:val="clear" w:pos="7892"/>
              <w:tab w:val="right" w:pos="9026" w:leader="dot"/>
            </w:tabs>
            <w:rPr/>
          </w:pPr>
          <w:hyperlink w:anchor="__RefHeading___Toc3331734_3224264995">
            <w:r>
              <w:rPr>
                <w:webHidden/>
                <w:rStyle w:val="IndexLink"/>
                <w:rtl w:val="true"/>
              </w:rPr>
              <w:t>بقی الکلام فی الواجب التوصّلی بالمعنی الثالث،</w:t>
            </w:r>
            <w:r>
              <w:rPr>
                <w:rStyle w:val="IndexLink"/>
                <w:rtl w:val="true"/>
              </w:rPr>
              <w:tab/>
            </w:r>
            <w:r>
              <w:rPr>
                <w:rStyle w:val="IndexLink"/>
              </w:rPr>
              <w:t>294</w:t>
            </w:r>
          </w:hyperlink>
        </w:p>
        <w:p>
          <w:pPr>
            <w:pStyle w:val="Contents6"/>
            <w:tabs>
              <w:tab w:val="clear" w:pos="7609"/>
              <w:tab w:val="right" w:pos="9026" w:leader="dot"/>
            </w:tabs>
            <w:rPr/>
          </w:pPr>
          <w:hyperlink w:anchor="__RefHeading___Toc3331736_3224264995">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3331738_3224264995">
            <w:r>
              <w:rPr>
                <w:webHidden/>
                <w:rStyle w:val="IndexLink"/>
                <w:rtl w:val="true"/>
              </w:rPr>
              <w:t>الأولی</w:t>
            </w:r>
            <w:r>
              <w:rPr>
                <w:rStyle w:val="IndexLink"/>
                <w:rtl w:val="true"/>
              </w:rPr>
              <w:t xml:space="preserve">: </w:t>
            </w:r>
            <w:r>
              <w:rPr>
                <w:rStyle w:val="IndexLink"/>
                <w:rtl w:val="true"/>
              </w:rPr>
              <w:t>أنّ الأمر هل یسقط بفعل المحرّم أو لا؟</w:t>
            </w:r>
            <w:r>
              <w:rPr>
                <w:rStyle w:val="IndexLink"/>
                <w:rtl w:val="true"/>
              </w:rPr>
              <w:tab/>
            </w:r>
            <w:r>
              <w:rPr>
                <w:rStyle w:val="IndexLink"/>
              </w:rPr>
              <w:t>294</w:t>
            </w:r>
          </w:hyperlink>
        </w:p>
        <w:p>
          <w:pPr>
            <w:pStyle w:val="Contents6"/>
            <w:tabs>
              <w:tab w:val="clear" w:pos="7609"/>
              <w:tab w:val="right" w:pos="9026" w:leader="dot"/>
            </w:tabs>
            <w:rPr/>
          </w:pPr>
          <w:hyperlink w:anchor="__RefHeading___Toc3331740_3224264995">
            <w:r>
              <w:rPr>
                <w:webHidden/>
                <w:rStyle w:val="IndexLink"/>
                <w:rtl w:val="true"/>
              </w:rPr>
              <w:t>الجهة الثانیة</w:t>
            </w:r>
            <w:r>
              <w:rPr>
                <w:rStyle w:val="IndexLink"/>
                <w:rtl w:val="true"/>
              </w:rPr>
              <w:t xml:space="preserve">: </w:t>
            </w:r>
            <w:r>
              <w:rPr>
                <w:rStyle w:val="IndexLink"/>
                <w:rtl w:val="true"/>
              </w:rPr>
              <w:t>أنّ الأمر هل یسقط بالفعل غیر الاختیاری و بما صدر لا عن إرادة و اختیار، أم لا؟</w:t>
            </w:r>
            <w:r>
              <w:rPr>
                <w:rStyle w:val="IndexLink"/>
                <w:rtl w:val="true"/>
              </w:rPr>
              <w:tab/>
            </w:r>
            <w:r>
              <w:rPr>
                <w:rStyle w:val="IndexLink"/>
              </w:rPr>
              <w:t>295</w:t>
            </w:r>
          </w:hyperlink>
        </w:p>
        <w:p>
          <w:pPr>
            <w:pStyle w:val="Contents6"/>
            <w:tabs>
              <w:tab w:val="clear" w:pos="7609"/>
              <w:tab w:val="right" w:pos="9026" w:leader="dot"/>
            </w:tabs>
            <w:rPr/>
          </w:pPr>
          <w:hyperlink w:anchor="__RefHeading___Toc3331742_3224264995">
            <w:r>
              <w:rPr>
                <w:webHidden/>
                <w:rStyle w:val="IndexLink"/>
                <w:rtl w:val="true"/>
              </w:rPr>
              <w:t>الجهة الثالثة</w:t>
            </w:r>
            <w:r>
              <w:rPr>
                <w:rStyle w:val="IndexLink"/>
                <w:rtl w:val="true"/>
              </w:rPr>
              <w:t xml:space="preserve">: </w:t>
            </w:r>
            <w:r>
              <w:rPr>
                <w:rStyle w:val="IndexLink"/>
                <w:rtl w:val="true"/>
              </w:rPr>
              <w:t>أنّ الأمر هل یسقط بفعل الغیر، أو یشترط فی سقوطه أن یصدر عن المأمور بالمباشرة؟ الحقّ هو التفصیل</w:t>
            </w:r>
            <w:r>
              <w:rPr>
                <w:rStyle w:val="IndexLink"/>
                <w:rtl w:val="true"/>
              </w:rPr>
              <w:t>.</w:t>
              <w:tab/>
            </w:r>
            <w:r>
              <w:rPr>
                <w:rStyle w:val="IndexLink"/>
              </w:rPr>
              <w:t>301</w:t>
            </w:r>
          </w:hyperlink>
        </w:p>
        <w:p>
          <w:pPr>
            <w:pStyle w:val="Contents4"/>
            <w:tabs>
              <w:tab w:val="clear" w:pos="8176"/>
              <w:tab w:val="right" w:pos="9026" w:leader="dot"/>
            </w:tabs>
            <w:rPr/>
          </w:pPr>
          <w:hyperlink w:anchor="__RefHeading___Toc3331744_3224264995">
            <w:r>
              <w:rPr>
                <w:webHidden/>
                <w:rStyle w:val="IndexLink"/>
                <w:rtl w:val="true"/>
              </w:rPr>
              <w:t>المبحث الرابع</w:t>
            </w:r>
            <w:r>
              <w:rPr>
                <w:rStyle w:val="IndexLink"/>
                <w:rtl w:val="true"/>
              </w:rPr>
              <w:t xml:space="preserve">: </w:t>
            </w:r>
            <w:r>
              <w:rPr>
                <w:rStyle w:val="IndexLink"/>
                <w:rtl w:val="true"/>
              </w:rPr>
              <w:t>أنّ إطلاق الصیغة هل یقتضی کون الوجوب نفسیّا تعیینیّا أم لا؟</w:t>
            </w:r>
            <w:r>
              <w:rPr>
                <w:rStyle w:val="IndexLink"/>
                <w:rtl w:val="true"/>
              </w:rPr>
              <w:tab/>
            </w:r>
            <w:r>
              <w:rPr>
                <w:rStyle w:val="IndexLink"/>
              </w:rPr>
              <w:t>304</w:t>
            </w:r>
          </w:hyperlink>
        </w:p>
        <w:p>
          <w:pPr>
            <w:pStyle w:val="Contents4"/>
            <w:tabs>
              <w:tab w:val="clear" w:pos="8176"/>
              <w:tab w:val="right" w:pos="9026" w:leader="dot"/>
            </w:tabs>
            <w:rPr/>
          </w:pPr>
          <w:hyperlink w:anchor="__RefHeading___Toc3331746_3224264995">
            <w:r>
              <w:rPr>
                <w:webHidden/>
                <w:rStyle w:val="IndexLink"/>
                <w:rtl w:val="true"/>
              </w:rPr>
              <w:t>المبحث الخامس</w:t>
            </w:r>
            <w:r>
              <w:rPr>
                <w:rStyle w:val="IndexLink"/>
                <w:rtl w:val="true"/>
              </w:rPr>
              <w:t>: [</w:t>
            </w:r>
            <w:r>
              <w:rPr>
                <w:rStyle w:val="IndexLink"/>
                <w:rtl w:val="true"/>
              </w:rPr>
              <w:t>فیما إذا وقعت صیغة الأمر عقیب الحظر أو توهّمه</w:t>
            </w:r>
            <w:r>
              <w:rPr>
                <w:rStyle w:val="IndexLink"/>
                <w:rtl w:val="true"/>
              </w:rPr>
              <w:t>]</w:t>
              <w:tab/>
            </w:r>
            <w:r>
              <w:rPr>
                <w:rStyle w:val="IndexLink"/>
              </w:rPr>
              <w:t>307</w:t>
            </w:r>
          </w:hyperlink>
        </w:p>
        <w:p>
          <w:pPr>
            <w:pStyle w:val="Contents4"/>
            <w:tabs>
              <w:tab w:val="clear" w:pos="8176"/>
              <w:tab w:val="right" w:pos="9026" w:leader="dot"/>
            </w:tabs>
            <w:rPr/>
          </w:pPr>
          <w:hyperlink w:anchor="__RefHeading___Toc3331748_3224264995">
            <w:r>
              <w:rPr>
                <w:webHidden/>
                <w:rStyle w:val="IndexLink"/>
                <w:rtl w:val="true"/>
              </w:rPr>
              <w:t>المبحث السادس</w:t>
            </w:r>
            <w:r>
              <w:rPr>
                <w:rStyle w:val="IndexLink"/>
                <w:rtl w:val="true"/>
              </w:rPr>
              <w:t xml:space="preserve">: </w:t>
            </w:r>
            <w:r>
              <w:rPr>
                <w:rStyle w:val="IndexLink"/>
                <w:rtl w:val="true"/>
              </w:rPr>
              <w:t>فی المرّة و التکرار</w:t>
            </w:r>
            <w:r>
              <w:rPr>
                <w:rStyle w:val="IndexLink"/>
                <w:rtl w:val="true"/>
              </w:rPr>
              <w:t>.</w:t>
              <w:tab/>
            </w:r>
            <w:r>
              <w:rPr>
                <w:rStyle w:val="IndexLink"/>
              </w:rPr>
              <w:t>309</w:t>
            </w:r>
          </w:hyperlink>
        </w:p>
        <w:p>
          <w:pPr>
            <w:pStyle w:val="Contents5"/>
            <w:tabs>
              <w:tab w:val="clear" w:pos="7892"/>
              <w:tab w:val="right" w:pos="9026" w:leader="dot"/>
            </w:tabs>
            <w:rPr/>
          </w:pPr>
          <w:hyperlink w:anchor="__RefHeading___Toc3331750_3224264995">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331752_3224264995">
            <w:r>
              <w:rPr>
                <w:webHidden/>
                <w:rStyle w:val="IndexLink"/>
                <w:rtl w:val="true"/>
              </w:rPr>
              <w:t>و أمّا ثمرة هذا البحث</w:t>
            </w:r>
            <w:r>
              <w:rPr>
                <w:rStyle w:val="IndexLink"/>
                <w:rtl w:val="true"/>
              </w:rPr>
              <w:t>:</w:t>
              <w:tab/>
            </w:r>
            <w:r>
              <w:rPr>
                <w:rStyle w:val="IndexLink"/>
              </w:rPr>
              <w:t>314</w:t>
            </w:r>
          </w:hyperlink>
        </w:p>
        <w:p>
          <w:pPr>
            <w:pStyle w:val="Contents4"/>
            <w:tabs>
              <w:tab w:val="clear" w:pos="8176"/>
              <w:tab w:val="right" w:pos="9026" w:leader="dot"/>
            </w:tabs>
            <w:rPr/>
          </w:pPr>
          <w:hyperlink w:anchor="__RefHeading___Toc3331754_3224264995">
            <w:r>
              <w:rPr>
                <w:webHidden/>
                <w:rStyle w:val="IndexLink"/>
                <w:rtl w:val="true"/>
              </w:rPr>
              <w:t>المبحث السابع</w:t>
            </w:r>
            <w:r>
              <w:rPr>
                <w:rStyle w:val="IndexLink"/>
                <w:rtl w:val="true"/>
              </w:rPr>
              <w:t>: [</w:t>
            </w:r>
            <w:r>
              <w:rPr>
                <w:rStyle w:val="IndexLink"/>
                <w:rtl w:val="true"/>
              </w:rPr>
              <w:t>فی الفور و التراخی</w:t>
            </w:r>
            <w:r>
              <w:rPr>
                <w:rStyle w:val="IndexLink"/>
                <w:rtl w:val="true"/>
              </w:rPr>
              <w:t>]</w:t>
              <w:tab/>
            </w:r>
            <w:r>
              <w:rPr>
                <w:rStyle w:val="IndexLink"/>
              </w:rPr>
              <w:t>318</w:t>
            </w:r>
          </w:hyperlink>
        </w:p>
        <w:p>
          <w:pPr>
            <w:pStyle w:val="Contents3"/>
            <w:tabs>
              <w:tab w:val="clear" w:pos="8459"/>
              <w:tab w:val="right" w:pos="9026" w:leader="dot"/>
            </w:tabs>
            <w:rPr/>
          </w:pPr>
          <w:hyperlink w:anchor="__RefHeading___Toc3331756_3224264995">
            <w:r>
              <w:rPr>
                <w:webHidden/>
                <w:rStyle w:val="IndexLink"/>
                <w:rtl w:val="true"/>
              </w:rPr>
              <w:t>الفصل الثالث الإتیان بالمأمور به علی وجهه هل یقتضی الإجزاء أم لا؟</w:t>
            </w:r>
            <w:r>
              <w:rPr>
                <w:rStyle w:val="IndexLink"/>
                <w:rtl w:val="true"/>
              </w:rPr>
              <w:tab/>
            </w:r>
            <w:r>
              <w:rPr>
                <w:rStyle w:val="IndexLink"/>
              </w:rPr>
              <w:t>322</w:t>
            </w:r>
          </w:hyperlink>
        </w:p>
        <w:p>
          <w:pPr>
            <w:pStyle w:val="Contents4"/>
            <w:tabs>
              <w:tab w:val="clear" w:pos="8176"/>
              <w:tab w:val="right" w:pos="9026" w:leader="dot"/>
            </w:tabs>
            <w:rPr/>
          </w:pPr>
          <w:hyperlink w:anchor="__RefHeading___Toc3331758_3224264995">
            <w:r>
              <w:rPr>
                <w:webHidden/>
                <w:rStyle w:val="IndexLink"/>
                <w:rtl w:val="true"/>
              </w:rPr>
              <w:t>و لا بدّ قبل البحث عنه من تقدیم أمور</w:t>
            </w:r>
            <w:r>
              <w:rPr>
                <w:rStyle w:val="IndexLink"/>
                <w:rtl w:val="true"/>
              </w:rPr>
              <w:t>:</w:t>
              <w:tab/>
            </w:r>
            <w:r>
              <w:rPr>
                <w:rStyle w:val="IndexLink"/>
              </w:rPr>
              <w:t>322</w:t>
            </w:r>
          </w:hyperlink>
        </w:p>
        <w:p>
          <w:pPr>
            <w:pStyle w:val="Contents5"/>
            <w:tabs>
              <w:tab w:val="clear" w:pos="7892"/>
              <w:tab w:val="right" w:pos="9026" w:leader="dot"/>
            </w:tabs>
            <w:rPr/>
          </w:pPr>
          <w:hyperlink w:anchor="__RefHeading___Toc3331760_3224264995">
            <w:r>
              <w:rPr>
                <w:webHidden/>
                <w:rStyle w:val="IndexLink"/>
                <w:rtl w:val="true"/>
              </w:rPr>
              <w:t>الأوّل</w:t>
            </w:r>
            <w:r>
              <w:rPr>
                <w:rStyle w:val="IndexLink"/>
                <w:rtl w:val="true"/>
              </w:rPr>
              <w:t>: [</w:t>
            </w:r>
            <w:r>
              <w:rPr>
                <w:rStyle w:val="IndexLink"/>
                <w:rtl w:val="true"/>
              </w:rPr>
              <w:t xml:space="preserve">بیان المراد من قید </w:t>
            </w:r>
            <w:r>
              <w:rPr>
                <w:rStyle w:val="IndexLink"/>
                <w:rtl w:val="true"/>
              </w:rPr>
              <w:t>«</w:t>
            </w:r>
            <w:r>
              <w:rPr>
                <w:rStyle w:val="IndexLink"/>
                <w:rtl w:val="true"/>
              </w:rPr>
              <w:t>علی وجهه</w:t>
            </w:r>
            <w:r>
              <w:rPr>
                <w:rStyle w:val="IndexLink"/>
                <w:rtl w:val="true"/>
              </w:rPr>
              <w:t>»]</w:t>
              <w:tab/>
            </w:r>
            <w:r>
              <w:rPr>
                <w:rStyle w:val="IndexLink"/>
              </w:rPr>
              <w:t>322</w:t>
            </w:r>
          </w:hyperlink>
        </w:p>
        <w:p>
          <w:pPr>
            <w:pStyle w:val="Contents5"/>
            <w:tabs>
              <w:tab w:val="clear" w:pos="7892"/>
              <w:tab w:val="right" w:pos="9026" w:leader="dot"/>
            </w:tabs>
            <w:rPr/>
          </w:pPr>
          <w:hyperlink w:anchor="__RefHeading___Toc3331762_3224264995">
            <w:r>
              <w:rPr>
                <w:webHidden/>
                <w:rStyle w:val="IndexLink"/>
                <w:rtl w:val="true"/>
              </w:rPr>
              <w:t>الأمر الثانی</w:t>
            </w:r>
            <w:r>
              <w:rPr>
                <w:rStyle w:val="IndexLink"/>
                <w:rtl w:val="true"/>
              </w:rPr>
              <w:t>: [</w:t>
            </w:r>
            <w:r>
              <w:rPr>
                <w:rStyle w:val="IndexLink"/>
                <w:rtl w:val="true"/>
              </w:rPr>
              <w:t xml:space="preserve">بیان المراد من </w:t>
            </w:r>
            <w:r>
              <w:rPr>
                <w:rStyle w:val="IndexLink"/>
                <w:rtl w:val="true"/>
              </w:rPr>
              <w:t>«</w:t>
            </w:r>
            <w:r>
              <w:rPr>
                <w:rStyle w:val="IndexLink"/>
                <w:rtl w:val="true"/>
              </w:rPr>
              <w:t>الاقتضاء</w:t>
            </w:r>
            <w:r>
              <w:rPr>
                <w:rStyle w:val="IndexLink"/>
                <w:rtl w:val="true"/>
              </w:rPr>
              <w:t xml:space="preserve">» </w:t>
            </w:r>
            <w:r>
              <w:rPr>
                <w:rStyle w:val="IndexLink"/>
                <w:rtl w:val="true"/>
              </w:rPr>
              <w:t>فی عنوان البحث</w:t>
            </w:r>
            <w:r>
              <w:rPr>
                <w:rStyle w:val="IndexLink"/>
                <w:rtl w:val="true"/>
              </w:rPr>
              <w:t>]</w:t>
              <w:tab/>
            </w:r>
            <w:r>
              <w:rPr>
                <w:rStyle w:val="IndexLink"/>
              </w:rPr>
              <w:t>323</w:t>
            </w:r>
          </w:hyperlink>
        </w:p>
        <w:p>
          <w:pPr>
            <w:pStyle w:val="Contents5"/>
            <w:tabs>
              <w:tab w:val="clear" w:pos="7892"/>
              <w:tab w:val="right" w:pos="9026" w:leader="dot"/>
            </w:tabs>
            <w:rPr/>
          </w:pPr>
          <w:hyperlink w:anchor="__RefHeading___Toc3331764_3224264995">
            <w:r>
              <w:rPr>
                <w:webHidden/>
                <w:rStyle w:val="IndexLink"/>
                <w:rtl w:val="true"/>
              </w:rPr>
              <w:t>الأمر الثالث</w:t>
            </w:r>
            <w:r>
              <w:rPr>
                <w:rStyle w:val="IndexLink"/>
                <w:rtl w:val="true"/>
              </w:rPr>
              <w:t>:</w:t>
              <w:tab/>
            </w:r>
            <w:r>
              <w:rPr>
                <w:rStyle w:val="IndexLink"/>
              </w:rPr>
              <w:t>324</w:t>
            </w:r>
          </w:hyperlink>
        </w:p>
        <w:p>
          <w:pPr>
            <w:pStyle w:val="Contents6"/>
            <w:tabs>
              <w:tab w:val="clear" w:pos="7609"/>
              <w:tab w:val="right" w:pos="9026" w:leader="dot"/>
            </w:tabs>
            <w:rPr/>
          </w:pPr>
          <w:hyperlink w:anchor="__RefHeading___Toc3331766_3224264995">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331768_3224264995">
            <w:r>
              <w:rPr>
                <w:webHidden/>
                <w:rStyle w:val="IndexLink"/>
                <w:rtl w:val="true"/>
              </w:rPr>
              <w:t>[</w:t>
            </w:r>
            <w:r>
              <w:rPr>
                <w:rStyle w:val="IndexLink"/>
                <w:rtl w:val="true"/>
              </w:rPr>
              <w:t>المقام</w:t>
            </w:r>
            <w:r>
              <w:rPr>
                <w:rStyle w:val="IndexLink"/>
                <w:rtl w:val="true"/>
              </w:rPr>
              <w:t xml:space="preserve">] </w:t>
            </w:r>
            <w:r>
              <w:rPr>
                <w:rStyle w:val="IndexLink"/>
                <w:rtl w:val="true"/>
              </w:rPr>
              <w:t>الأوّل</w:t>
            </w:r>
            <w:r>
              <w:rPr>
                <w:rStyle w:val="IndexLink"/>
                <w:rtl w:val="true"/>
              </w:rPr>
              <w:t>:</w:t>
              <w:tab/>
            </w:r>
            <w:r>
              <w:rPr>
                <w:rStyle w:val="IndexLink"/>
              </w:rPr>
              <w:t>324</w:t>
            </w:r>
          </w:hyperlink>
        </w:p>
        <w:p>
          <w:pPr>
            <w:pStyle w:val="Contents6"/>
            <w:tabs>
              <w:tab w:val="clear" w:pos="7609"/>
              <w:tab w:val="right" w:pos="9026" w:leader="dot"/>
            </w:tabs>
            <w:rPr/>
          </w:pPr>
          <w:hyperlink w:anchor="__RefHeading___Toc3331770_3224264995">
            <w:r>
              <w:rPr>
                <w:webHidden/>
                <w:rStyle w:val="IndexLink"/>
                <w:rtl w:val="true"/>
              </w:rPr>
              <w:t>[</w:t>
            </w:r>
            <w:r>
              <w:rPr>
                <w:rStyle w:val="IndexLink"/>
                <w:rtl w:val="true"/>
              </w:rPr>
              <w:t>المقام</w:t>
            </w:r>
            <w:r>
              <w:rPr>
                <w:rStyle w:val="IndexLink"/>
                <w:rtl w:val="true"/>
              </w:rPr>
              <w:t xml:space="preserve">] </w:t>
            </w:r>
            <w:r>
              <w:rPr>
                <w:rStyle w:val="IndexLink"/>
                <w:rtl w:val="true"/>
              </w:rPr>
              <w:t>الثانی</w:t>
            </w:r>
            <w:r>
              <w:rPr>
                <w:rStyle w:val="IndexLink"/>
                <w:rtl w:val="true"/>
              </w:rPr>
              <w:t xml:space="preserve">- </w:t>
            </w:r>
            <w:r>
              <w:rPr>
                <w:rStyle w:val="IndexLink"/>
                <w:rtl w:val="true"/>
              </w:rPr>
              <w:t>و هو المهمّ</w:t>
            </w:r>
            <w:r>
              <w:rPr>
                <w:rStyle w:val="IndexLink"/>
                <w:rtl w:val="true"/>
              </w:rPr>
              <w:t xml:space="preserve">- </w:t>
            </w:r>
            <w:r>
              <w:rPr>
                <w:rStyle w:val="IndexLink"/>
                <w:rtl w:val="true"/>
              </w:rPr>
              <w:t>أنّ الإتیان بالمأمور به بالأمر الاضطراری أو الظاهری هل یجزئ عن الإتیان بالمأمور به بالأمر الواقعی و یسقطه أم لا؟</w:t>
            </w:r>
            <w:r>
              <w:rPr>
                <w:rStyle w:val="IndexLink"/>
                <w:rtl w:val="true"/>
              </w:rPr>
              <w:tab/>
            </w:r>
            <w:r>
              <w:rPr>
                <w:rStyle w:val="IndexLink"/>
              </w:rPr>
              <w:t>325</w:t>
            </w:r>
          </w:hyperlink>
        </w:p>
        <w:p>
          <w:pPr>
            <w:pStyle w:val="Contents6"/>
            <w:tabs>
              <w:tab w:val="clear" w:pos="7609"/>
              <w:tab w:val="right" w:pos="9026" w:leader="dot"/>
            </w:tabs>
            <w:rPr/>
          </w:pPr>
          <w:hyperlink w:anchor="__RefHeading___Toc3331772_3224264995">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331774_3224264995">
            <w:r>
              <w:rPr>
                <w:webHidden/>
                <w:rStyle w:val="IndexLink"/>
                <w:rtl w:val="true"/>
              </w:rPr>
              <w:t>[</w:t>
            </w:r>
            <w:r>
              <w:rPr>
                <w:rStyle w:val="IndexLink"/>
                <w:rtl w:val="true"/>
              </w:rPr>
              <w:t>فی الفرق بین هذه المسألة و مسألة تبعیة القضاء للأداء</w:t>
            </w:r>
            <w:r>
              <w:rPr>
                <w:rStyle w:val="IndexLink"/>
                <w:rtl w:val="true"/>
              </w:rPr>
              <w:t>]</w:t>
              <w:tab/>
            </w:r>
            <w:r>
              <w:rPr>
                <w:rStyle w:val="IndexLink"/>
              </w:rPr>
              <w:t>326</w:t>
            </w:r>
          </w:hyperlink>
        </w:p>
        <w:p>
          <w:pPr>
            <w:pStyle w:val="Contents6"/>
            <w:tabs>
              <w:tab w:val="clear" w:pos="7609"/>
              <w:tab w:val="right" w:pos="9026" w:leader="dot"/>
            </w:tabs>
            <w:rPr/>
          </w:pPr>
          <w:hyperlink w:anchor="__RefHeading___Toc3331776_3224264995">
            <w:r>
              <w:rPr>
                <w:webHidden/>
                <w:rStyle w:val="IndexLink"/>
                <w:rtl w:val="true"/>
              </w:rPr>
              <w:t>الأولی</w:t>
            </w:r>
            <w:r>
              <w:rPr>
                <w:rStyle w:val="IndexLink"/>
                <w:rtl w:val="true"/>
              </w:rPr>
              <w:t xml:space="preserve">: </w:t>
            </w:r>
            <w:r>
              <w:rPr>
                <w:rStyle w:val="IndexLink"/>
                <w:rtl w:val="true"/>
              </w:rPr>
              <w:t>أنّ الإتیان بالمأمور به بالأمر الاضطراری هل یجزئ عن الإتیان بالمأمور به بالأمر الاختیاری أداء أو قضاء بعد ارتفاع الاضطرار أو لا؟</w:t>
            </w:r>
            <w:r>
              <w:rPr>
                <w:rStyle w:val="IndexLink"/>
                <w:rtl w:val="true"/>
              </w:rPr>
              <w:tab/>
            </w:r>
            <w:r>
              <w:rPr>
                <w:rStyle w:val="IndexLink"/>
              </w:rPr>
              <w:t>329</w:t>
            </w:r>
          </w:hyperlink>
        </w:p>
        <w:p>
          <w:pPr>
            <w:pStyle w:val="Contents6"/>
            <w:tabs>
              <w:tab w:val="clear" w:pos="7609"/>
              <w:tab w:val="right" w:pos="9026" w:leader="dot"/>
            </w:tabs>
            <w:rPr/>
          </w:pPr>
          <w:hyperlink w:anchor="__RefHeading___Toc3331778_3224264995">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331780_3224264995">
            <w:r>
              <w:rPr>
                <w:webHidden/>
                <w:rStyle w:val="IndexLink"/>
                <w:rtl w:val="true"/>
              </w:rPr>
              <w:t>أمّا الجهة الأولی</w:t>
            </w:r>
            <w:r>
              <w:rPr>
                <w:rStyle w:val="IndexLink"/>
                <w:rtl w:val="true"/>
              </w:rPr>
              <w:t>: [</w:t>
            </w:r>
            <w:r>
              <w:rPr>
                <w:rStyle w:val="IndexLink"/>
                <w:rtl w:val="true"/>
              </w:rPr>
              <w:t>فی وجوب القضاء و عدمه</w:t>
            </w:r>
            <w:r>
              <w:rPr>
                <w:rStyle w:val="IndexLink"/>
                <w:rtl w:val="true"/>
              </w:rPr>
              <w:t>]</w:t>
              <w:tab/>
            </w:r>
            <w:r>
              <w:rPr>
                <w:rStyle w:val="IndexLink"/>
              </w:rPr>
              <w:t>330</w:t>
            </w:r>
          </w:hyperlink>
        </w:p>
        <w:p>
          <w:pPr>
            <w:pStyle w:val="Contents6"/>
            <w:tabs>
              <w:tab w:val="clear" w:pos="7609"/>
              <w:tab w:val="right" w:pos="9026" w:leader="dot"/>
            </w:tabs>
            <w:rPr/>
          </w:pPr>
          <w:hyperlink w:anchor="__RefHeading___Toc3331782_3224264995">
            <w:r>
              <w:rPr>
                <w:webHidden/>
                <w:rStyle w:val="IndexLink"/>
                <w:rtl w:val="true"/>
              </w:rPr>
              <w:t>و أمّا الجهة الثانیة</w:t>
            </w:r>
            <w:r>
              <w:rPr>
                <w:rStyle w:val="IndexLink"/>
                <w:rtl w:val="true"/>
              </w:rPr>
              <w:t xml:space="preserve">- </w:t>
            </w:r>
            <w:r>
              <w:rPr>
                <w:rStyle w:val="IndexLink"/>
                <w:rtl w:val="true"/>
              </w:rPr>
              <w:t>و هی وجوب الإعادة عند ارتفاع العذر و عدمه</w:t>
            </w:r>
            <w:r>
              <w:rPr>
                <w:rStyle w:val="IndexLink"/>
                <w:rtl w:val="true"/>
              </w:rPr>
              <w:tab/>
            </w:r>
            <w:r>
              <w:rPr>
                <w:rStyle w:val="IndexLink"/>
              </w:rPr>
              <w:t>332</w:t>
            </w:r>
          </w:hyperlink>
        </w:p>
        <w:p>
          <w:pPr>
            <w:pStyle w:val="Contents6"/>
            <w:tabs>
              <w:tab w:val="clear" w:pos="7609"/>
              <w:tab w:val="right" w:pos="9026" w:leader="dot"/>
            </w:tabs>
            <w:rPr/>
          </w:pPr>
          <w:hyperlink w:anchor="__RefHeading___Toc3331784_3224264995">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331786_3224264995">
            <w:r>
              <w:rPr>
                <w:webHidden/>
                <w:rStyle w:val="IndexLink"/>
                <w:rtl w:val="true"/>
              </w:rPr>
              <w:t>الأوّل</w:t>
            </w:r>
            <w:r>
              <w:rPr>
                <w:rStyle w:val="IndexLink"/>
                <w:rtl w:val="true"/>
              </w:rPr>
              <w:t xml:space="preserve">: </w:t>
            </w:r>
            <w:r>
              <w:rPr>
                <w:rStyle w:val="IndexLink"/>
                <w:rtl w:val="true"/>
              </w:rPr>
              <w:t>فیما یمکن أن یقع الأمر الاضطراری علیه من الملاک و ما لا یمکن</w:t>
            </w:r>
            <w:r>
              <w:rPr>
                <w:rStyle w:val="IndexLink"/>
                <w:rtl w:val="true"/>
              </w:rPr>
              <w:t>.</w:t>
              <w:tab/>
            </w:r>
            <w:r>
              <w:rPr>
                <w:rStyle w:val="IndexLink"/>
              </w:rPr>
              <w:t>332</w:t>
            </w:r>
          </w:hyperlink>
        </w:p>
        <w:p>
          <w:pPr>
            <w:pStyle w:val="Contents6"/>
            <w:tabs>
              <w:tab w:val="clear" w:pos="7609"/>
              <w:tab w:val="right" w:pos="9026" w:leader="dot"/>
            </w:tabs>
            <w:rPr/>
          </w:pPr>
          <w:hyperlink w:anchor="__RefHeading___Toc3331788_3224264995">
            <w:r>
              <w:rPr>
                <w:webHidden/>
                <w:rStyle w:val="IndexLink"/>
                <w:rtl w:val="true"/>
              </w:rPr>
              <w:t>الأمر الثانی</w:t>
            </w:r>
            <w:r>
              <w:rPr>
                <w:rStyle w:val="IndexLink"/>
                <w:rtl w:val="true"/>
              </w:rPr>
              <w:t xml:space="preserve">: </w:t>
            </w:r>
            <w:r>
              <w:rPr>
                <w:rStyle w:val="IndexLink"/>
                <w:rtl w:val="true"/>
              </w:rPr>
              <w:t>فی وجوب الإعادة و عدمه إذا ارتفع الاضطرار فی الوقت</w:t>
            </w:r>
            <w:r>
              <w:rPr>
                <w:rStyle w:val="IndexLink"/>
                <w:rtl w:val="true"/>
              </w:rPr>
              <w:t>.</w:t>
              <w:tab/>
            </w:r>
            <w:r>
              <w:rPr>
                <w:rStyle w:val="IndexLink"/>
              </w:rPr>
              <w:t>336</w:t>
            </w:r>
          </w:hyperlink>
        </w:p>
        <w:p>
          <w:pPr>
            <w:pStyle w:val="Contents6"/>
            <w:tabs>
              <w:tab w:val="clear" w:pos="7609"/>
              <w:tab w:val="right" w:pos="9026" w:leader="dot"/>
            </w:tabs>
            <w:rPr/>
          </w:pPr>
          <w:hyperlink w:anchor="__RefHeading___Toc3331790_3224264995">
            <w:r>
              <w:rPr>
                <w:webHidden/>
                <w:rStyle w:val="IndexLink"/>
                <w:rtl w:val="true"/>
              </w:rPr>
              <w:t>و أمّا الجهة الثالثة</w:t>
            </w:r>
            <w:r>
              <w:rPr>
                <w:rStyle w:val="IndexLink"/>
                <w:rtl w:val="true"/>
              </w:rPr>
              <w:t xml:space="preserve">: </w:t>
            </w:r>
            <w:r>
              <w:rPr>
                <w:rStyle w:val="IndexLink"/>
                <w:rtl w:val="true"/>
              </w:rPr>
              <w:t>و هی جواز البدار و عدمه،</w:t>
            </w:r>
            <w:r>
              <w:rPr>
                <w:rStyle w:val="IndexLink"/>
                <w:rtl w:val="true"/>
              </w:rPr>
              <w:tab/>
            </w:r>
            <w:r>
              <w:rPr>
                <w:rStyle w:val="IndexLink"/>
              </w:rPr>
              <w:t>338</w:t>
            </w:r>
          </w:hyperlink>
        </w:p>
        <w:p>
          <w:pPr>
            <w:pStyle w:val="Contents6"/>
            <w:tabs>
              <w:tab w:val="clear" w:pos="7609"/>
              <w:tab w:val="right" w:pos="9026" w:leader="dot"/>
            </w:tabs>
            <w:rPr/>
          </w:pPr>
          <w:hyperlink w:anchor="__RefHeading___Toc3331792_3224264995">
            <w:r>
              <w:rPr>
                <w:webHidden/>
                <w:rStyle w:val="IndexLink"/>
                <w:rtl w:val="true"/>
              </w:rPr>
              <w:t>المسألة الثانیة</w:t>
            </w:r>
            <w:r>
              <w:rPr>
                <w:rStyle w:val="IndexLink"/>
                <w:rtl w:val="true"/>
              </w:rPr>
              <w:t xml:space="preserve">: </w:t>
            </w:r>
            <w:r>
              <w:rPr>
                <w:rStyle w:val="IndexLink"/>
                <w:rtl w:val="true"/>
              </w:rPr>
              <w:t>فی أنّ الإتیان بالمأمور به بالأمر الظاهری هل یجزئ عن الإتیان بالمأمور به بالأمر الواقعی إذا انکشف الخلاف أم لا؟</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5_138635"/>
      <w:bookmarkStart w:id="1" w:name="pg12905_138635"/>
      <w:bookmarkEnd w:id="1"/>
    </w:p>
    <w:p>
      <w:pPr>
        <w:pStyle w:val="Heading2"/>
        <w:numPr>
          <w:ilvl w:val="1"/>
          <w:numId w:val="1"/>
        </w:numPr>
        <w:rPr/>
      </w:pPr>
      <w:bookmarkStart w:id="2" w:name="pg12905_138635"/>
      <w:bookmarkStart w:id="3" w:name="__RefHeading___Toc333153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الابحات ابوالقاسم الموسوی الخوئی؛ تالیف حسن الصافی الاصفهانی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صاحب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99549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آیة الله، سید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آیة الله، شیخ حسن صافی اصفهانی، به زبان عربی،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پس از شرکت در دوره دوم درس ایشان، این کتاب را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دوره کامل اصول فقه شامل جمیع مباحث اصولی است که چکیده و خلاصه‌ای از مطالب فرائد الأصول، کفایة الأصول و به‌خصوص أجود التقریرات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الهدایة فی أصول الفقه در کنار سایر تقریرات درس ایشان، نظیر مصباح الأصول و جواهر الأصول و محاضرات فی أصول الفقه از بهترین تقریرات درس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موجود از نسخه‌ای که به خط مؤلف بوده، نسخه‌برداری شده است که این امر، بر اعتبار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به پایان رسیده است و توسط مؤسّسه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چاپ‌خانه ستاره،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 جلد سوم و چهارم،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کتاب، دارای چهار جزء است و مجموعا مشتمل بر یک مقدمه، هشت مقصد 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در مقدمه، از موضوع علم، تعریف علم اصول، وضع، مصحح استعمال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هشت‌گانه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عام و خاص، مطلق و مقید، ادله عقلیه و شرعیه‌ای که در طریق استنباط واقع می‌شوند، اصول عملیّه، تعارض ادله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اجتهاد و تقلید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مقدمه و 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مبادی و مقدمات ورود به مباحث علم اصول در آن بیان می‌شود، عبارت از موضوع علم اصول، اقسام وضع، حقیقت و مجاز و مشتق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اوامر نیز تعریف امر، اتحاد طلب و اراده، واجب تعبدی و توصلی، مبحث مره و تکرار، فور و تراخی و در نهایت، مبحث إجزاء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تخییری و تعیینی، واجب کفایی و عینی، واجب موسع و مضیق، نواهی،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وصف، غایت،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مطلق و مقید، مجمل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شامل مقصد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عقلیه و شرعیه‌ای که در طریق استنباط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قسمتی از مقصد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قطع، تنبیهات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ظن، حجیت ظواهر الفاظ، حجیت قول لغوی، حجیت اجماع منقول، حجیت شهرت، حجیت خبر واحد، اصل برائت، اصل تخییر، اصل اشتغال، شرایط اصول، قاعده لا ضرر و تنبیهات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اصل استصحاب، تنبیهات استصحاب، اقسام استصحاب کلی، قاعده فراغ و تجاوز، اصالة الصحة، قاعده علی الید و تعارض ادله و امارات مطرح شده و در خاتمه نیز مبحث اجتهاد و تقلید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این کتاب، تکراری نبودن مطالب آن و بیان واضح مباحث مشکل و پیچیده، همراه با آوردن مثال‌هایی برای آسان‌تر شدن فهم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کتاب این است که از نسخه‌ای که به خط مؤلف بوده، نسخه‌برداری شده است و ناشرین، نظریات علمای اصول را با مصادر آن استخراج نموده و همین‌طور مصادر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صفحات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ناشرین و گروه تحقیق، بعضی از قسمت‌های کتاب را با توجه به تقریرات درس مؤلف که توسط سید مرتضی هاشمی از شاگردان برجسته ایشان نگاشته شده، کامل نموده و در حاشیه کتاب درج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کتاب، این است که مؤلف، صرفا به تقریر نظریات استادش نپرداخته است، بلکه نظریات خود را در ذیل مطالب ذکر شده، با دلایل و براهین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بدیع و ابتکارات زیادی از مؤلف در کتاب دیده می‌شود که یکی از آنها تقسیم‌بندی مباحث کتاب، به چهار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 محض، مباحث الفاظ، مباحث حجج و مباحث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نیز مبحث مبادی را شامل تعریف علم اصول، حقیقت شرعی، صحیح و اعم و مشتق مطرح نموده است که بدین ترتیب، به پیروی از استادش، مبحث مشتق را از مسائل علم اصول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بزرگان علم اصول، به صورت کنایه بیان شده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مشایخنا المحققین،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الدرایة،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الأستاذ قدس سره در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فی 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الفقیه، آقا رضا بن محمد هادی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5" w:name="__RefHeading___Toc3331536_3224264995"/>
      <w:bookmarkStart w:id="6" w:name="_Toc2"/>
      <w:bookmarkEnd w:id="5"/>
      <w:r>
        <w:rPr>
          <w:rtl w:val="true"/>
        </w:rPr>
        <w:t>مقدّمة التحقیق</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31538_3224264995"/>
      <w:bookmarkStart w:id="8" w:name="_Toc3"/>
      <w:bookmarkEnd w:id="7"/>
      <w:r>
        <w:rPr>
          <w:rtl w:val="true"/>
        </w:rPr>
        <w:t>اشارة</w:t>
      </w:r>
      <w:bookmarkStart w:id="9" w:name="pg12905_138639"/>
      <w:bookmarkEnd w:id="8"/>
    </w:p>
    <w:p>
      <w:pPr>
        <w:pStyle w:val="Heading3"/>
        <w:numPr>
          <w:ilvl w:val="2"/>
          <w:numId w:val="1"/>
        </w:numPr>
        <w:rPr/>
      </w:pPr>
      <w:bookmarkStart w:id="10" w:name="__RefHeading___Toc3331540_3224264995"/>
      <w:bookmarkStart w:id="11" w:name="_Toc4"/>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 و له الحمد کفاء آلائه، و زنة فضله و نعمائه، و الصلاة و السلام علی خاتم أنبیائه، و علی آل بیته و صفوة أولیائه، بهم نقتدی و إن عزت القدوة، و طریقهم نسلک و إن تکأدت العقبات، صلوات اللّه علیهم، ما هفت قلوبنا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لقد نما علم أصول الفقه أو علم أصول الاستنباط تنامیا ملحوظا محسوسا فی هذه العصور المتأخّرة، و بلغ الذروة العالیة، و الدقة الراقیة علی أیدی المشاهیر النوابغ، و عظماء الطائفة من خرّیجی مدرسة أهل البیت 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کان هذا العلم فی سالف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نعنی زمن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محدودا موجزا، إذ کان یرتبط أغلبه بمسائل تتعلّق بجملة من العناصر المشترکة فی عملیة الاستنباط وجّهها</w:t>
      </w:r>
    </w:p>
    <w:p>
      <w:pPr>
        <w:pStyle w:val="BookText"/>
        <w:rPr/>
      </w:pPr>
      <w:r>
        <w:rPr>
          <w:rFonts w:ascii="IRNazanin" w:hAnsi="IRNazanin" w:eastAsia="IRNazanin"/>
          <w:color w:val="111111"/>
          <w:sz w:val="28"/>
          <w:sz w:val="28"/>
          <w:szCs w:val="28"/>
          <w:rtl w:val="true"/>
          <w:lang w:bidi="fa-IR"/>
        </w:rPr>
        <w:t>إلیهم علیهم السّلام تلامذتهم و رواة أخبارهم و أحادیثهم، إذ أصبح الآن علی جانب کبیر من السعة و الإحاطة و الشمول بحیث یستغرق تدریسه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عدیدة و تحتوی محاضراته مجلّدات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الإمام أبو جعفر محمّد بن علی الباقر علیه السّلام، و ابنه الإمام أبو عبد اللّه جعفر بن محمّد الصادق علیه السّلام أول من أسّسا علم أصول الفقه، و فتح بابه، و فتقا مسائله بما أملیاه علی أصحابهما من قوانین محکمة، و معالم بیّنة، و فرائد أصولیة أصیلة، احتفظت بها موسوعاتنا الحدیثیة الکثیرة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للتدلیل علی ذلک نذکر إلمامة من روایاتهم و أحادیثهم، و عبقة من عبقات أنوارهم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حجّیة مفهوم الأولویة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الشیخ محمّد بن الحسن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حمّاد عن ربعی بن عبد اللّه، عن 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عمر بن الخطاب أصحاب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 فی الرّجل یأتی أهله فیخالطها و لا ینزل؟</w:t>
      </w:r>
    </w:p>
    <w:p>
      <w:pPr>
        <w:pStyle w:val="BookText"/>
        <w:rPr/>
      </w:pP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یا أبا الحسن؟</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توجبون علیه الحدّ و الرجم، و لا توجبون علیه صاعا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 و دعوا ما قالت الأنصار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عدم حجّیة قیاس الأولویة الاعتباریة الظنّیة غیر المفهومة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علی بن الحسین بن بابویه القمّی رضوان اللّه علیه عن عبد الرحمن بن الحجّاج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 یقطع أربعا فیکون علیه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کان یبلغنا و نحن بالعراق، فنبرأ ممّن قاله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أبان، هذا حکم رسول اللّه صلّی اللّه علیه و آله، إنّ المرأة تعاقل الرّجل إلی ثلث الدیة، فإذا بلغت الثلث رجعت المرأة إلی النصف، یا أبان إنّک أخذتنی بالقیاس، و السنّة إذا قیست محق الدین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حجّیة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الشیخ محمّد بن یعقوب الکلینی رحمه اللّه تعالی عن عدّة من أصحابنا عن سهل بن زیاد، عن الحسن بن محبوب، عن عبد العزیز العبدی،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أبینها، من شهد فلیصمه، و من سافر فلا یصمه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النهی یدلّ علی فساد المنهی عنه فی العبادات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الشیخ الطوسی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فی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بلغه أنّ رسول اللّه صلّی اللّه علیه و آله نهی عن ذلک فعلیه القضاء، و إن لم یکن بلغه فلا شی‌ء علیه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بکیر،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استیقنت أنّک قد أحدثت فتوضّأ، و إیّاک أن تحدث وضوءا أبدا حتی تستیقن أنّک قد أحدثت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أصالة الحلّیّة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الشیخ الصدوق رضوان اللّه علیه،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حلال و حرام فهو لک حلال أبدا حتی تعرف الحرام منه بعینه فتدعه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لا مجال هنا لذکره و استقصائه، و حسبک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الأصلیة و القواعد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w:t>
      </w:r>
    </w:p>
    <w:p>
      <w:pPr>
        <w:pStyle w:val="BookText"/>
        <w:rPr/>
      </w:pPr>
      <w:r>
        <w:rPr>
          <w:rFonts w:ascii="IRNazanin" w:hAnsi="IRNazanin" w:eastAsia="IRNazanin"/>
          <w:color w:val="111111"/>
          <w:sz w:val="28"/>
          <w:sz w:val="28"/>
          <w:szCs w:val="28"/>
          <w:rtl w:val="true"/>
          <w:lang w:bidi="fa-IR"/>
        </w:rPr>
        <w:t xml:space="preserve">الکبیر و المحقّق الخبیر السید عبد اللّه بن السید محمّد رضا شبّر الحسینی،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فقد جمع فیه فأوعی، و ضمنه مهمّات المسائل الأصولیة و أحسن ما روی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ذکروا أنّ أول من صنّف فی مسائل علم أصول الفقه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 أبو محمّد، مولی کندة، و کان ینزل بنی شیبان بالکوفة، ثم انتقل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الشیخ الطوسی فی رجاله من أصحاب الإمام الصادق علیه السّلام، و أخری من أصحاب الإمام الکاظم علیه السّلام</w:t>
      </w:r>
      <w:r>
        <w:rPr>
          <w:rStyle w:val="FootnoteAnchor"/>
          <w:rtl w:val="true"/>
        </w:rPr>
        <w:footnoteReference w:id="10"/>
      </w:r>
      <w:r>
        <w:rPr>
          <w:rFonts w:ascii="IRNazanin" w:hAnsi="IRNazanin" w:eastAsia="IRNazanin"/>
          <w:color w:val="111111"/>
          <w:sz w:val="28"/>
          <w:sz w:val="28"/>
          <w:szCs w:val="28"/>
          <w:rtl w:val="true"/>
          <w:lang w:bidi="fa-IR"/>
        </w:rPr>
        <w:t>، و له عنهما روایات کثیرة، و کان ممّن فتق الکلام فی الإمامة و هذّب المذهب بالنظر، و کان حاذقا بصناعة الکلام، حاضر الجواب صنّف عدة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 مباحث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یونس بن عبد الرحمن أبو محمّد، مولی آل یقطین، کان وجها فی أصحابنا متقدّما، عظیم المنزلة، و له تصانیف کثیرة، منها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اختلاف الحدیث و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مبحث تعارض</w:t>
      </w:r>
    </w:p>
    <w:p>
      <w:pPr>
        <w:pStyle w:val="BookText"/>
        <w:rPr/>
      </w:pPr>
      <w:r>
        <w:rPr>
          <w:rFonts w:ascii="IRNazanin" w:hAnsi="IRNazanin" w:eastAsia="IRNazanin"/>
          <w:color w:val="111111"/>
          <w:sz w:val="28"/>
          <w:sz w:val="28"/>
          <w:szCs w:val="28"/>
          <w:rtl w:val="true"/>
          <w:lang w:bidi="fa-IR"/>
        </w:rPr>
        <w:t>الحدیثین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توالت حلقات التألیف و التصنیف فی هذا العلم الشریف فی کلّ الحواضر العلمیة و الحوزات الشیعیة و إلی یومنا هذا</w:t>
      </w:r>
      <w:r>
        <w:rPr>
          <w:rFonts w:eastAsia="IRNazanin" w:cs="IRNazanin"/>
          <w:color w:val="111111"/>
          <w:sz w:val="28"/>
          <w:szCs w:val="28"/>
          <w:rtl w:val="true"/>
          <w:lang w:bidi="fa-IR"/>
        </w:rPr>
        <w:t>.</w:t>
      </w:r>
      <w:bookmarkStart w:id="12" w:name="pg12905_138646"/>
    </w:p>
    <w:p>
      <w:pPr>
        <w:pStyle w:val="Heading3"/>
        <w:numPr>
          <w:ilvl w:val="2"/>
          <w:numId w:val="1"/>
        </w:numPr>
        <w:rPr/>
      </w:pPr>
      <w:bookmarkStart w:id="13" w:name="__RefHeading___Toc3331542_3224264995"/>
      <w:bookmarkStart w:id="14" w:name="_Toc5"/>
      <w:bookmarkEnd w:id="12"/>
      <w:bookmarkEnd w:id="13"/>
      <w:r>
        <w:rPr>
          <w:rtl w:val="true"/>
        </w:rPr>
        <w:t>بین یدی التقریرات</w:t>
      </w:r>
      <w:bookmarkEnd w:id="14"/>
    </w:p>
    <w:p>
      <w:pPr>
        <w:pStyle w:val="BookText"/>
        <w:rPr/>
      </w:pPr>
      <w:r>
        <w:rPr>
          <w:rFonts w:ascii="IRNazanin" w:hAnsi="IRNazanin" w:eastAsia="IRNazanin"/>
          <w:color w:val="111111"/>
          <w:sz w:val="28"/>
          <w:sz w:val="28"/>
          <w:szCs w:val="28"/>
          <w:rtl w:val="true"/>
          <w:lang w:bidi="fa-IR"/>
        </w:rPr>
        <w:t>التقریرات عنوان عام لبعض الکتب المؤلّفة من أواخر القرن الثانی عشر و بعده حتی الیوم، و تتضمّن المباحث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أغلبها فی علمی الفقه و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یلقیها الأستاذ علی تلامیذه عن ظهر القلب، فیعیها التلامیذ و یحفظونها فی صدورهم و صفحة أذهانهم ثمّ یدرجوها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خاص فیعدّ من تصانیفهم</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الأطروحات و الرسائل و البحوث العلمیّة فی عصرنا الحاضر، التی یقدّمها منتسبو و خرّیجو الکلّیّات و الجامعات و المعاهد لنیل الشهادات العلمیّة الراقیة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جرت العادة فی أن یلاحظ الأستاذ تقریر تلمیذه، فیسبره نظرا فی التنقیب، و غورا فی التدقیق لاختبار کنهها، و استیعاب مقررها و غزارة مادتها، و مدی دقّته، و سلامة ذوقه، و طول</w:t>
      </w:r>
    </w:p>
    <w:p>
      <w:pPr>
        <w:pStyle w:val="BookText"/>
        <w:rPr/>
      </w:pPr>
      <w:r>
        <w:rPr>
          <w:rFonts w:ascii="IRNazanin" w:hAnsi="IRNazanin" w:eastAsia="IRNazanin"/>
          <w:color w:val="111111"/>
          <w:sz w:val="28"/>
          <w:sz w:val="28"/>
          <w:szCs w:val="28"/>
          <w:rtl w:val="true"/>
          <w:lang w:bidi="fa-IR"/>
        </w:rPr>
        <w:t xml:space="preserve">باعه، و حسن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یقرّظه بکلمة تکون بمثابة شهادة علمیة للتلمیذ یبیّن فیه میزانه و درجته العلمیة، و حظّه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الّذی نقدّمه هذا الیوم للجامعة الإسلامیة المبارکة و حوزاتها المیمونة هی تقریرات أصولیة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من أعلام الدین الکبار، و حجّة من حجج اللّه العظام، و فقیه من فقهاء أهل البیت الکرام، ألا و هو سماحة المغفور له آیة اللّه العظمی السید أبو القاسم الموسوی الخوئی قدّس سرّه، الّذی کرّس عمره الشریف فی خدمة الدین، و الدفاع عن حیاض شریعة جدّه سید المرسلین، علی مدی قرن من الزمان، خرّج فیه أفواجا أفواجا و جموعا کثیرة من أعلام المجتهدین، و مشاهیر العلماء الرسالیّین، الذین انتشروا فی ربوع الأرض شرقا و غربا یُبَلِّغُونَ رِسالاتِ اللَّهِ</w:t>
      </w:r>
      <w:r>
        <w:rPr>
          <w:rStyle w:val="FootnoteAnchor"/>
          <w:rtl w:val="true"/>
        </w:rPr>
        <w:footnoteReference w:id="13"/>
      </w:r>
      <w:r>
        <w:rPr>
          <w:rFonts w:ascii="IRNazanin" w:hAnsi="IRNazanin" w:eastAsia="IRNazanin"/>
          <w:color w:val="111111"/>
          <w:sz w:val="28"/>
          <w:sz w:val="28"/>
          <w:szCs w:val="28"/>
          <w:rtl w:val="true"/>
          <w:lang w:bidi="fa-IR"/>
        </w:rPr>
        <w:t>متحمّلین للمسئولیة الکبری، مؤدّین الأمانة التی هی فی أعناقهم، فتضی‌ء بسناها النفوس و یتخرّج من معاقلها رجال الفضیلة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ورث الإمام الخوئی قدّس سرّه میراثا ضخما من آبائه و أجداده تمثّل بجملة من الفضائل و الاستعدادات و الاتّجاهات، و إلی جانبها ملکته العلمیة الراسخة التی وهبها اللّه تعالی له، فجعلته فی مقدّمة القافلة من العلماء المحقّقین و من أقطاب</w:t>
      </w:r>
    </w:p>
    <w:p>
      <w:pPr>
        <w:pStyle w:val="BookText"/>
        <w:rPr/>
      </w:pPr>
      <w:r>
        <w:rPr>
          <w:rFonts w:ascii="IRNazanin" w:hAnsi="IRNazanin" w:eastAsia="IRNazanin"/>
          <w:color w:val="111111"/>
          <w:sz w:val="28"/>
          <w:sz w:val="28"/>
          <w:szCs w:val="28"/>
          <w:rtl w:val="true"/>
          <w:lang w:bidi="fa-IR"/>
        </w:rPr>
        <w:t>الزعامة الدینیة القویمة فی العالم الإسلامی، فکان من مزج هذا و ذاک کوثر سائغ هنی‌ء فرات، فاختلف إلیه طلّاب العلوم علی اختلاف أجناسهم و قومیّاتهم، یستزیدون من معینه، و یأخذون عنه، و یقتدون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أئمّة حکماءیهتدی النجم باتّباع هداها</w:t>
      </w:r>
    </w:p>
    <w:p>
      <w:pPr>
        <w:pStyle w:val="BookText"/>
        <w:rPr/>
      </w:pPr>
      <w:r>
        <w:rPr>
          <w:rFonts w:ascii="IRNazanin" w:hAnsi="IRNazanin" w:eastAsia="IRNazanin"/>
          <w:color w:val="111111"/>
          <w:sz w:val="28"/>
          <w:sz w:val="28"/>
          <w:szCs w:val="28"/>
          <w:rtl w:val="true"/>
          <w:lang w:bidi="fa-IR"/>
        </w:rPr>
        <w:t>أسمعه یقول عن تدریسه و تربیته الطلّاب فی الجامعة العلمیّة فی معجمه الفخم،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أکثرت من التدریس، و ألقیت محاضرات کثیرة فی الفقه و الأصول و التفسیر، و ربّیت جمّا غفیرا من أفاضل الطلّاب فی حوزة النجف الأشرف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فألقیت محاضراتی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دورتین کاملتین لمکاسب الشیخ الأعظم الأنصاری قدّست نفسه، کما درّست جملة من الکتب الأخری، و دورتین کاملتین لکتاب الصلاة، و شرعت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تدریس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لفقیه الطائفة السید محمّد کاظم الطباطبائی الیزدی قدّست نفسه، مبتدئا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کنت قد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 قطعت شوطا بعیدا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وصلت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فشرعت فیه فی یوم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أشرفت</w:t>
      </w:r>
    </w:p>
    <w:p>
      <w:pPr>
        <w:pStyle w:val="BookText"/>
        <w:rPr/>
      </w:pPr>
      <w:r>
        <w:rPr>
          <w:rFonts w:ascii="IRNazanin" w:hAnsi="IRNazanin" w:eastAsia="IRNazanin"/>
          <w:color w:val="111111"/>
          <w:sz w:val="28"/>
          <w:sz w:val="28"/>
          <w:szCs w:val="28"/>
          <w:rtl w:val="true"/>
          <w:lang w:bidi="fa-IR"/>
        </w:rPr>
        <w:t xml:space="preserve">علی إنجازه الآن فی شهر صفر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ألقیت محاضراتی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دورات کاملات، أمّا السابعة فقد حال تراکم أشغال المرجعیة دون إتمامها، فتخلّیت عنها فی مبحث الضدّ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قائمة بأسماء المطبوع من تقریراته الفقهیة و الأصولیة، فبلغت حوالی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أخذ عن الإمام الخوئی قدّس سرّه، و رحق من سلسبیله الفیّاض، و ارتوی من نمیره المترع، هو المغفور له سماحة الفقیه الکبیر آیة اللّه الشیخ حسن الصافی الأصفهانی رضوان اللّه علیه، فإنّه لم یأل جهدا و لم یدّخر وسعا بضبط و تحریر محاضرات علم أصول الفقه لأستاذه الإمام الخوئی قدّس سرّه فی دورته الثانیة التی کان قد ألقاها علی تلامیذه فی النجف الأشرف، و انتهی منها فی شهر ذی الحجّة الحرام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ممیّزات هذه التقریرات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تکرار المطالب العلمیة، و استجلاء غوامضها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معضلات المعانی العلمیّة و توضیحها بالأمثلة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علی جمیع مباحث علم الأصول من المبدأ</w:t>
      </w:r>
    </w:p>
    <w:p>
      <w:pPr>
        <w:pStyle w:val="BookText"/>
        <w:rPr/>
      </w:pPr>
      <w:r>
        <w:rPr>
          <w:rFonts w:ascii="IRNazanin" w:hAnsi="IRNazanin" w:eastAsia="IRNazanin"/>
          <w:color w:val="111111"/>
          <w:sz w:val="28"/>
          <w:sz w:val="28"/>
          <w:szCs w:val="28"/>
          <w:rtl w:val="true"/>
          <w:lang w:bidi="fa-IR"/>
        </w:rPr>
        <w:t>إلی الختام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ذیّلناها بنظراته العلمیة فی بعض الموارد حیث محّص الحقّ فیها، مثبتا رأیه بالبیّنات القاطعة و الحجج الملزمة</w:t>
      </w:r>
      <w:r>
        <w:rPr>
          <w:rFonts w:eastAsia="IRNazanin" w:cs="IRNazanin"/>
          <w:color w:val="111111"/>
          <w:sz w:val="28"/>
          <w:szCs w:val="28"/>
          <w:rtl w:val="true"/>
          <w:lang w:bidi="fa-IR"/>
        </w:rPr>
        <w:t>.</w:t>
      </w:r>
      <w:bookmarkStart w:id="15" w:name="pg12905_138651"/>
    </w:p>
    <w:p>
      <w:pPr>
        <w:pStyle w:val="Heading3"/>
        <w:numPr>
          <w:ilvl w:val="2"/>
          <w:numId w:val="1"/>
        </w:numPr>
        <w:rPr/>
      </w:pPr>
      <w:bookmarkStart w:id="16" w:name="__RefHeading___Toc3331544_3224264995"/>
      <w:bookmarkStart w:id="17" w:name="_Toc6"/>
      <w:bookmarkEnd w:id="15"/>
      <w:bookmarkEnd w:id="16"/>
      <w:r>
        <w:rPr>
          <w:rtl w:val="true"/>
        </w:rPr>
        <w:t>لمحة من حیاة آیة اللّه الشیخ الصافی الأصفهانی</w:t>
      </w:r>
      <w:r>
        <w:rPr>
          <w:rtl w:val="true"/>
        </w:rPr>
        <w:t>:</w:t>
      </w:r>
      <w:bookmarkEnd w:id="17"/>
    </w:p>
    <w:p>
      <w:pPr>
        <w:pStyle w:val="BookText"/>
        <w:rPr/>
      </w:pPr>
      <w:r>
        <w:rPr>
          <w:rFonts w:ascii="IRNazanin" w:hAnsi="IRNazanin" w:eastAsia="IRNazanin"/>
          <w:color w:val="111111"/>
          <w:sz w:val="28"/>
          <w:sz w:val="28"/>
          <w:szCs w:val="28"/>
          <w:rtl w:val="true"/>
          <w:lang w:bidi="fa-IR"/>
        </w:rPr>
        <w:t xml:space="preserve">کان مولده الشریف فی مدینة أصفهان عام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فأنشأه اللّه تعالی منشأ طیّبا مبارکا زکیّا، فی حضن أبوین مقدّسین قد بذلا جهدا فی سبیل تربیته و تهذیبه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فوالده رحمه اللّه کان أحد مقرّبی العلّامة الأوحد المغفور له سماحة الشیخ عبد الحسین الأمینی رضوان اللّه تعالی علیه، المتوفّی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الموسوعة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رحمه اللّه من ذرّیّة العالم الفاضل المقدّس العارف الشیخ محمّد صالح المازندرانی قدّس سرّه، المتوفّی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صهر العلّامة المجلسی رحمه اللّه تعالی، و صاحب التألیفات الممتعة التی منها کتابه الحافل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 زهاء عدّة مجلّدات کبار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کان الشیخ المترجم أعلی اللّه مقامه محبوا محبورا بخدمة والدیه، لا یألو فی رعایتهما و العنایة بهما جهدا، حسن السیرة معهما، جمیل العشرة لهما، عملا بما أدّب اللّه به</w:t>
      </w:r>
    </w:p>
    <w:p>
      <w:pPr>
        <w:pStyle w:val="BookText"/>
        <w:rPr/>
      </w:pPr>
      <w:r>
        <w:rPr>
          <w:rFonts w:ascii="IRNazanin" w:hAnsi="IRNazanin" w:eastAsia="IRNazanin"/>
          <w:color w:val="111111"/>
          <w:sz w:val="28"/>
          <w:sz w:val="28"/>
          <w:szCs w:val="28"/>
          <w:rtl w:val="true"/>
          <w:lang w:bidi="fa-IR"/>
        </w:rPr>
        <w:t>عباده المؤمنین علی لسان رسوله الأمین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أحد أیّام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الزوال یدخل شیخنا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العلمیة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للاستعداد لأداء صلاة الظهرین، فیأخذ بالوضوء و یباشر به مراعیا فیه المستحبات و شروط السنن و الآداب بکلّ ضبط و إتقان، فیلفت بذلک نظر سماحة حجّة الإسلام الشیخ أحمد الحججی 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جالسا فی أحد زوایا المدرسة فطفق مسرعا إلی شیخنا المترجم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فیجیبه شیخنا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أبیک؟</w:t>
      </w:r>
    </w:p>
    <w:p>
      <w:pPr>
        <w:pStyle w:val="BookText"/>
        <w:rPr/>
      </w:pPr>
      <w:r>
        <w:rPr>
          <w:rFonts w:ascii="IRNazanin" w:hAnsi="IRNazanin" w:eastAsia="IRNazanin"/>
          <w:color w:val="111111"/>
          <w:sz w:val="28"/>
          <w:sz w:val="28"/>
          <w:szCs w:val="28"/>
          <w:rtl w:val="true"/>
          <w:lang w:bidi="fa-IR"/>
        </w:rPr>
        <w:t>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عملک؟</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أشتغل مع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درست شیئا؟</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طلعتک و ملامحک تحکی سیماء أهل العلم، أ لک رغبة فی دراسة العلوم الدینیة؟</w:t>
      </w:r>
    </w:p>
    <w:p>
      <w:pPr>
        <w:pStyle w:val="BookText"/>
        <w:rPr/>
      </w:pPr>
      <w:r>
        <w:rPr>
          <w:rFonts w:ascii="IRNazanin" w:hAnsi="IRNazanin" w:eastAsia="IRNazanin"/>
          <w:color w:val="111111"/>
          <w:sz w:val="28"/>
          <w:sz w:val="28"/>
          <w:szCs w:val="28"/>
          <w:rtl w:val="true"/>
          <w:lang w:bidi="fa-IR"/>
        </w:rPr>
        <w:t>فابتسم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متهلّل، و صدر منشرح، 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بدّ من استئذان الوالد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فقد ظلّت مسألة طلب العلم، و الانخراط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جامعات الدین فی نفس شیخنا المترجم أمنیة من أعزّ الأمانی علیه، و غایة من أسمی الغایات عنده، إلی أن وفّقه اللّه تعالی لنیلها، و ذلک فی حدود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8" w:name="pg12905_138654"/>
    </w:p>
    <w:p>
      <w:pPr>
        <w:pStyle w:val="Heading3"/>
        <w:numPr>
          <w:ilvl w:val="2"/>
          <w:numId w:val="1"/>
        </w:numPr>
        <w:rPr/>
      </w:pPr>
      <w:bookmarkStart w:id="19" w:name="__RefHeading___Toc3331546_3224264995"/>
      <w:bookmarkStart w:id="20" w:name="_Toc7"/>
      <w:bookmarkEnd w:id="18"/>
      <w:bookmarkEnd w:id="19"/>
      <w:r>
        <w:rPr>
          <w:rtl w:val="true"/>
        </w:rPr>
        <w:t>أشهر أساتذته</w:t>
      </w:r>
      <w:r>
        <w:rPr>
          <w:rtl w:val="true"/>
        </w:rPr>
        <w:t>:</w:t>
      </w:r>
      <w:bookmarkEnd w:id="20"/>
    </w:p>
    <w:p>
      <w:pPr>
        <w:pStyle w:val="Heading4"/>
        <w:numPr>
          <w:ilvl w:val="3"/>
          <w:numId w:val="1"/>
        </w:numPr>
        <w:rPr/>
      </w:pPr>
      <w:bookmarkStart w:id="21" w:name="__RefHeading___Toc3331548_3224264995"/>
      <w:bookmarkStart w:id="22" w:name="_Toc8"/>
      <w:bookmarkEnd w:id="21"/>
      <w:r>
        <w:rPr>
          <w:rtl w:val="true"/>
        </w:rPr>
        <w:t>أمّا فی السطح العالی</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شهاب الدین الحسینی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الإمام السید روح اللّه الموسوی الخمینی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الشیخ عبد الحسین الرشتی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الشیخ عبد الرزّاق القائنی قدّس سرّه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331550_3224264995"/>
      <w:bookmarkStart w:id="24" w:name="_Toc9"/>
      <w:bookmarkEnd w:id="23"/>
      <w:r>
        <w:rPr>
          <w:rtl w:val="true"/>
        </w:rPr>
        <w:t>و فی البحث الخارج فقها و أصولا</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أبو القاسم الموسوی الخوئی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محسن الطباطبائی الحکیم قدّس سرّه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عبد الهادی الحسینی الشیرازی قدّس سرّه</w:t>
      </w:r>
      <w:r>
        <w:rPr>
          <w:rFonts w:eastAsia="IRNazanin" w:cs="IRNazanin"/>
          <w:color w:val="111111"/>
          <w:sz w:val="28"/>
          <w:szCs w:val="28"/>
          <w:rtl w:val="true"/>
          <w:lang w:bidi="fa-IR"/>
        </w:rPr>
        <w:t>.</w:t>
      </w:r>
      <w:bookmarkStart w:id="25" w:name="pg12905_138655"/>
    </w:p>
    <w:p>
      <w:pPr>
        <w:pStyle w:val="BookText"/>
        <w:rPr/>
      </w:pPr>
      <w:bookmarkEnd w:id="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الشیخ محمّد علی الکاظمی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الشیخ محمّد کاظم الشیرازی قدّس سرّه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331552_3224264995"/>
      <w:bookmarkStart w:id="27" w:name="_Toc10"/>
      <w:bookmarkEnd w:id="26"/>
      <w:r>
        <w:rPr>
          <w:rtl w:val="true"/>
        </w:rPr>
        <w:t>و فی التفسیر</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الخوئی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السید أحمد الموسوی الخوانساری قدّس سرّه</w:t>
      </w:r>
      <w:r>
        <w:rPr>
          <w:rFonts w:eastAsia="IRNazanin" w:cs="IRNazanin"/>
          <w:color w:val="111111"/>
          <w:sz w:val="28"/>
          <w:szCs w:val="28"/>
          <w:rtl w:val="true"/>
          <w:lang w:bidi="fa-IR"/>
        </w:rPr>
        <w:t>.</w:t>
      </w:r>
    </w:p>
    <w:p>
      <w:pPr>
        <w:pStyle w:val="Heading4"/>
        <w:numPr>
          <w:ilvl w:val="3"/>
          <w:numId w:val="1"/>
        </w:numPr>
        <w:rPr/>
      </w:pPr>
      <w:bookmarkStart w:id="28" w:name="__RefHeading___Toc3331554_3224264995"/>
      <w:bookmarkStart w:id="29" w:name="_Toc11"/>
      <w:bookmarkEnd w:id="28"/>
      <w:r>
        <w:rPr>
          <w:rtl w:val="true"/>
        </w:rPr>
        <w:t>و فی الأخلاق</w:t>
      </w:r>
      <w:r>
        <w:rPr>
          <w:rtl w:val="true"/>
        </w:rPr>
        <w:t>:</w:t>
      </w:r>
      <w:bookmarkEnd w:id="29"/>
    </w:p>
    <w:p>
      <w:pPr>
        <w:pStyle w:val="BookText"/>
        <w:rPr/>
      </w:pPr>
      <w:r>
        <w:rPr>
          <w:rFonts w:ascii="IRNazanin" w:hAnsi="IRNazanin" w:eastAsia="IRNazanin"/>
          <w:color w:val="111111"/>
          <w:sz w:val="28"/>
          <w:sz w:val="28"/>
          <w:szCs w:val="28"/>
          <w:rtl w:val="true"/>
          <w:lang w:bidi="fa-IR"/>
        </w:rPr>
        <w:t>آیة اللّه العظمی السید جمال الگلپایگانی قدّس سرّه</w:t>
      </w:r>
      <w:r>
        <w:rPr>
          <w:rFonts w:eastAsia="IRNazanin" w:cs="IRNazanin"/>
          <w:color w:val="111111"/>
          <w:sz w:val="28"/>
          <w:szCs w:val="28"/>
          <w:rtl w:val="true"/>
          <w:lang w:bidi="fa-IR"/>
        </w:rPr>
        <w:t>.</w:t>
      </w:r>
    </w:p>
    <w:p>
      <w:pPr>
        <w:pStyle w:val="Heading4"/>
        <w:numPr>
          <w:ilvl w:val="3"/>
          <w:numId w:val="1"/>
        </w:numPr>
        <w:rPr/>
      </w:pPr>
      <w:bookmarkStart w:id="30" w:name="__RefHeading___Toc3331556_3224264995"/>
      <w:bookmarkStart w:id="31" w:name="_Toc12"/>
      <w:bookmarkEnd w:id="30"/>
      <w:r>
        <w:rPr>
          <w:rtl w:val="true"/>
        </w:rPr>
        <w:t>و فی المعقول</w:t>
      </w:r>
      <w:r>
        <w:rPr>
          <w:rtl w:val="true"/>
        </w:rPr>
        <w:t>:</w:t>
      </w:r>
      <w:bookmarkEnd w:id="31"/>
    </w:p>
    <w:p>
      <w:pPr>
        <w:pStyle w:val="BookText"/>
        <w:rPr/>
      </w:pPr>
      <w:r>
        <w:rPr>
          <w:rFonts w:ascii="IRNazanin" w:hAnsi="IRNazanin" w:eastAsia="IRNazanin"/>
          <w:color w:val="111111"/>
          <w:sz w:val="28"/>
          <w:sz w:val="28"/>
          <w:szCs w:val="28"/>
          <w:rtl w:val="true"/>
          <w:lang w:bidi="fa-IR"/>
        </w:rPr>
        <w:t>آیة اللّه الشیخ صدرا بادکوبه‌ئی قدّس سرّه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 فی سبیل الحقّ و نصرته، و نور الهدایة و شعلة الحقّ، فاستنار المؤمنون بهذا اللألاء الدافق طیلة نصف قرن من الزمان، و ارتوی من ینابیعه الزاخرة التی لا ینضب معینها طلّاب العلم الذین انتجعوا فضله،</w:t>
      </w:r>
      <w:bookmarkStart w:id="32" w:name="pg12905_138656"/>
    </w:p>
    <w:p>
      <w:pPr>
        <w:pStyle w:val="BookText"/>
        <w:rPr/>
      </w:pPr>
      <w:bookmarkEnd w:id="32"/>
      <w:r>
        <w:rPr>
          <w:rFonts w:ascii="IRNazanin" w:hAnsi="IRNazanin" w:eastAsia="IRNazanin"/>
          <w:color w:val="111111"/>
          <w:sz w:val="28"/>
          <w:sz w:val="28"/>
          <w:szCs w:val="28"/>
          <w:rtl w:val="true"/>
          <w:lang w:bidi="fa-IR"/>
        </w:rPr>
        <w:t>و زودوا شرعته، فخرج من أعلام الفقه، و أطواد الأصول، و أبطال البحث و المعرفة عشرات من العلماء المحقّقین و أهل الفضل و الکمال أولی الرویة الثاقبة، و الغور البعید فی أبواب الفقه و فصول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مؤلّفات فی الفقه و أصوله و الأخلاق و الرّجال و الاقتصاد</w:t>
      </w:r>
      <w:r>
        <w:rPr>
          <w:rFonts w:eastAsia="IRNazanin" w:cs="IRNazanin"/>
          <w:color w:val="111111"/>
          <w:sz w:val="28"/>
          <w:szCs w:val="28"/>
          <w:rtl w:val="true"/>
          <w:lang w:bidi="fa-IR"/>
        </w:rPr>
        <w:t>.</w:t>
      </w:r>
    </w:p>
    <w:p>
      <w:pPr>
        <w:pStyle w:val="Heading3"/>
        <w:numPr>
          <w:ilvl w:val="2"/>
          <w:numId w:val="1"/>
        </w:numPr>
        <w:rPr/>
      </w:pPr>
      <w:bookmarkStart w:id="33" w:name="__RefHeading___Toc3331558_3224264995"/>
      <w:bookmarkStart w:id="34" w:name="_Toc13"/>
      <w:bookmarkEnd w:id="33"/>
      <w:r>
        <w:rPr>
          <w:rtl w:val="true"/>
        </w:rPr>
        <w:t>وفاته</w:t>
      </w:r>
      <w:r>
        <w:rPr>
          <w:rtl w:val="true"/>
        </w:rPr>
        <w:t>:</w:t>
      </w:r>
      <w:bookmarkEnd w:id="34"/>
    </w:p>
    <w:p>
      <w:pPr>
        <w:pStyle w:val="BookText"/>
        <w:rPr/>
      </w:pPr>
      <w:r>
        <w:rPr>
          <w:rFonts w:ascii="IRNazanin" w:hAnsi="IRNazanin" w:eastAsia="IRNazanin"/>
          <w:color w:val="111111"/>
          <w:sz w:val="28"/>
          <w:sz w:val="28"/>
          <w:szCs w:val="28"/>
          <w:rtl w:val="true"/>
          <w:lang w:bidi="fa-IR"/>
        </w:rPr>
        <w:t xml:space="preserve">انتقل إلی رحمة اللّه تعالی فی صبیحة یوم الجمعة، الثالث من شهر جمادی الأولی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للیوم السابع من الشهر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فی أیّام شهادة الصدّیقة الطاهرة البتول بضعة الرسول و قرینة المرتضی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 وفاته یوما مشهودا، عطّلت له الحوزة العلمیة و الأسواق، و شیّع تشییعا حافلا من مدرسة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محلّ تدریسه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یقیم رحمه اللّه فیه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و دفن فی مقبرة العلّامة المجلسی رضوان اللّه علیهما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لوفاته قدّس سرّه رنّة أسی ملأت القلوب عبرة، و وقع ألیم</w:t>
      </w:r>
      <w:bookmarkStart w:id="35" w:name="pg12905_138657"/>
    </w:p>
    <w:p>
      <w:pPr>
        <w:pStyle w:val="BookText"/>
        <w:rPr/>
      </w:pPr>
      <w:bookmarkEnd w:id="35"/>
      <w:r>
        <w:rPr>
          <w:rFonts w:ascii="IRNazanin" w:hAnsi="IRNazanin" w:eastAsia="IRNazanin"/>
          <w:color w:val="111111"/>
          <w:sz w:val="28"/>
          <w:sz w:val="28"/>
          <w:szCs w:val="28"/>
          <w:rtl w:val="true"/>
          <w:lang w:bidi="fa-IR"/>
        </w:rPr>
        <w:t>عمّ نفوس عارفیه من المؤمنین، و کانت الخسارة فادحة عمّت المسلمین جمیعا فإنّا للّه و إنّا إلیه راجعون</w:t>
      </w:r>
      <w:r>
        <w:rPr>
          <w:rFonts w:eastAsia="IRNazanin" w:cs="IRNazanin"/>
          <w:color w:val="111111"/>
          <w:sz w:val="28"/>
          <w:szCs w:val="28"/>
          <w:rtl w:val="true"/>
          <w:lang w:bidi="fa-IR"/>
        </w:rPr>
        <w:t>.</w:t>
      </w:r>
    </w:p>
    <w:p>
      <w:pPr>
        <w:pStyle w:val="Heading3"/>
        <w:numPr>
          <w:ilvl w:val="2"/>
          <w:numId w:val="1"/>
        </w:numPr>
        <w:rPr/>
      </w:pPr>
      <w:bookmarkStart w:id="36" w:name="__RefHeading___Toc3331560_3224264995"/>
      <w:bookmarkStart w:id="37" w:name="_Toc14"/>
      <w:bookmarkEnd w:id="36"/>
      <w:r>
        <w:rPr>
          <w:rtl w:val="true"/>
        </w:rPr>
        <w:t>منهج التحقیق</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الأصل الّذی هو بخط الشیخ الفقید رضوان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المستنسخ مع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النص و تقطیعه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أقوال العلماء و عزوها إلی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الآیات القرآنیة و الإشارة إلی موضعها من السور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الأحادیث و الآثار من مظانّها الأصلیة و منابعها الرئیسیة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تتمیما للفائدة أخذنا من تقریرات درسه فی بعض الموارد و أدرجناها فی هامش الکتاب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نقوم بما یجب علینا من تقدیم الشکر و الامتنان لمحقّقی المؤسّسة الأماثل علی ما أسدوه من جهود و إتعاب حول إخراج هذا الکتاب، ممّا یدلّ علی إخلاصهم و وفائهم لتراث أهل البیت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کذلک نتقدّم بالثناء الجمیل و الشکر الجزیل لحجّة الإسلام و المسلمین السید مرتضی الهاشمی حفظه اللّه علی تقدیمه لنا تقریرات سماحة آیة اللّه الشیخ الصافی قدّس سرّه للاستفادة منها و الرجوع إلیها فی موارد ذکرناها فی هامش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صلاته و تحیّاته الدائمة علی رسوله الأمین، و آله الطیبین الطاهرین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8" w:name="pg12908_138660"/>
    </w:p>
    <w:p>
      <w:pPr>
        <w:pStyle w:val="Heading2"/>
        <w:numPr>
          <w:ilvl w:val="1"/>
          <w:numId w:val="1"/>
        </w:numPr>
        <w:rPr/>
      </w:pPr>
      <w:bookmarkStart w:id="39" w:name="__RefHeading___Toc3331562_3224264995"/>
      <w:bookmarkStart w:id="40" w:name="_Toc15"/>
      <w:bookmarkEnd w:id="38"/>
      <w:bookmarkEnd w:id="39"/>
      <w:r>
        <w:rPr>
          <w:rtl w:val="true"/>
        </w:rPr>
        <w:t>[</w:t>
      </w:r>
      <w:r>
        <w:rPr>
          <w:rtl w:val="true"/>
        </w:rPr>
        <w:t>أهمّیة علم الأصول و أقسام قواعده</w:t>
      </w:r>
      <w:r>
        <w:rPr>
          <w:rtl w:val="true"/>
        </w:rPr>
        <w:t>]</w:t>
      </w:r>
      <w:bookmarkEnd w:id="40"/>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و السلام علی محمد و آله الطاهرین، و اللعنة الدائمة علی أعدائهم أجمعین من الآن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فالدین مشتمل علی أصول و فروع، و المتکفّل لتحقیق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عدّة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الکلام، و لفروعه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عدّة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الفقه، و له مبان و مدارک یتوقّف علیها توقّف غصون الشجرة علی أصلها، و لذا یسمّی بأصول الفقه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ظهر أهمّیة علم الأصول، فإنّه ممّا تتوقّف علیه فروع الدین و أحکام شریعة سیّد المرسلین، و لولاه لما استقرّت قواعد الشرع المبین، و لأجل ذلک تصدّی الأکابر لتمهید قواعده و تبیین ضوابطه بتدوین کتاب مستقلّ له أو فی ضمن المباحث الفقهیّة، فکلّ من أراد الوصول فی علم الفقه إلی محصول لا بدّ من علم</w:t>
      </w:r>
    </w:p>
    <w:p>
      <w:pPr>
        <w:pStyle w:val="BookText"/>
        <w:rPr/>
      </w:pPr>
      <w:r>
        <w:rPr>
          <w:rFonts w:ascii="IRNazanin" w:hAnsi="IRNazanin" w:eastAsia="IRNazanin"/>
          <w:color w:val="111111"/>
          <w:sz w:val="28"/>
          <w:sz w:val="28"/>
          <w:szCs w:val="28"/>
          <w:rtl w:val="true"/>
          <w:lang w:bidi="fa-IR"/>
        </w:rPr>
        <w:t>الأصول کان أخباریّا أو أصولیّا، و لا وجه لجعله بدعة بمجرّد إفراده و تدوینه فی کتاب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مباحث علم الأصول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نظر له إلی الواقع، بل وظیفة عملیّة فی ظرف الشکّ، کمباحث أصالة البراءة و الاشتغال و الاستصحاب، و لذا تسمّی بالأصول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ناظر إلی الواقع، 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فیه إلی العرف و لا نظر فیه إلی اللفظ أصلا، بل البحث فیه عقلیّ محض، کمباحث مقدّمة الواجب، و اجتماع الأمر و النهی، و حرمة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له مقابلة تامّة مع القسم السابق المسمّی بالمباحث العقلیة، و هو ما یرجع فیه إلی العرف، و تمام النّظر فیه إلی اللفظ، کمباحث دلالة الأمر علی الوجوب و النهی علی الحرمة، و ثبوت المفهوم للقضیّة الشرطیة، و حمل المطلق علی المقیّد، و یسمّی هذا القسم بمباحث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ثالث یبحث فیه عن دلیلیة ما یصلح لأن یکون دلیلا و ما یکون قابلا لذلک و لو إمکانا، کمباحث حجّیّة الشهرة و الإجماع المنقول و ظاهر الکتاب و نحو ذلک، و یسمّی هذا القسم بمباحث الحجج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القیاس و الاستحسان أیضا من هذا القسم، و إنّما ألغوا</w:t>
      </w:r>
      <w:bookmarkStart w:id="41" w:name="pg12908_138662"/>
    </w:p>
    <w:p>
      <w:pPr>
        <w:pStyle w:val="BookText"/>
        <w:rPr/>
      </w:pPr>
      <w:bookmarkEnd w:id="41"/>
      <w:r>
        <w:rPr>
          <w:rFonts w:ascii="IRNazanin" w:hAnsi="IRNazanin" w:eastAsia="IRNazanin"/>
          <w:color w:val="111111"/>
          <w:sz w:val="28"/>
          <w:sz w:val="28"/>
          <w:szCs w:val="28"/>
          <w:rtl w:val="true"/>
          <w:lang w:bidi="fa-IR"/>
        </w:rPr>
        <w:t>البحث عنهما، لأنّ بطلانهما صار من البدیهیّات، و إلّا فهما لا یکونان قابلین للبحث عن حجّیتهما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رابع یبحث فیه عن تعارض حجّتین و دلیلین، سواء کانا من سنخین، کتعارض أدلّة الأمارات و الأصول و تعارض الأدلّة المتکفّلة لأحکام العناوین الأوّلیّة و الثانویّة، أو کانا من سنخ واحد، کتعارض خبرین أو ظاهرین، و یسمّی هذا القسم بمباحث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مباحث أخر تسمّی بالمبادئ تبحث فی مقدّمة الکتاب، کالبحث عن تعریف علم الأصول و موضوعه، و البحث عن الحقیقة الشرعیة و الصحیح و الأعمّ و المشتقّ، فلا بدّ من البحث عن کلّ قسم من الأقسام الستّة، فی محلّه، فلا وجه لإدخال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مقدّمة الواجب فی مباحث الألفاظ مع کونه من المباحث العقلیّة، و نحن نتبع الأکابر فی ترتیب هذه المباحث،</w:t>
      </w:r>
    </w:p>
    <w:p>
      <w:pPr>
        <w:pStyle w:val="Heading2"/>
        <w:numPr>
          <w:ilvl w:val="1"/>
          <w:numId w:val="1"/>
        </w:numPr>
        <w:rPr/>
      </w:pPr>
      <w:bookmarkStart w:id="42" w:name="__RefHeading___Toc3331564_3224264995"/>
      <w:bookmarkStart w:id="43" w:name="_Toc16"/>
      <w:bookmarkEnd w:id="42"/>
      <w:r>
        <w:rPr>
          <w:rtl w:val="true"/>
        </w:rPr>
        <w:t>و نشرع أوّلا فیما یذکر فی مقدّمة علم الأصول من الأمور</w:t>
      </w:r>
      <w:r>
        <w:rPr>
          <w:rtl w:val="true"/>
        </w:rPr>
        <w:t>:</w:t>
      </w:r>
      <w:bookmarkEnd w:id="43"/>
    </w:p>
    <w:p>
      <w:pPr>
        <w:pStyle w:val="Heading3"/>
        <w:numPr>
          <w:ilvl w:val="2"/>
          <w:numId w:val="1"/>
        </w:numPr>
        <w:rPr/>
      </w:pPr>
      <w:bookmarkStart w:id="44" w:name="__RefHeading___Toc3331566_3224264995"/>
      <w:bookmarkStart w:id="45" w:name="_Toc17"/>
      <w:bookmarkEnd w:id="44"/>
      <w:r>
        <w:rPr>
          <w:rtl w:val="true"/>
        </w:rPr>
        <w:t>الأوّل</w:t>
      </w:r>
      <w:r>
        <w:rPr>
          <w:rtl w:val="true"/>
        </w:rPr>
        <w:t xml:space="preserve">: </w:t>
      </w:r>
      <w:r>
        <w:rPr>
          <w:rtl w:val="true"/>
        </w:rPr>
        <w:t>فی موضوع العلم، و فیه جهات من البحث</w:t>
      </w:r>
      <w:r>
        <w:rPr>
          <w:rtl w:val="true"/>
        </w:rPr>
        <w:t>:</w:t>
      </w:r>
      <w:bookmarkEnd w:id="45"/>
    </w:p>
    <w:p>
      <w:pPr>
        <w:pStyle w:val="Heading4"/>
        <w:numPr>
          <w:ilvl w:val="3"/>
          <w:numId w:val="1"/>
        </w:numPr>
        <w:rPr/>
      </w:pPr>
      <w:bookmarkStart w:id="46" w:name="__RefHeading___Toc3331568_3224264995"/>
      <w:bookmarkStart w:id="47" w:name="_Toc18"/>
      <w:bookmarkEnd w:id="46"/>
      <w:r>
        <w:rPr>
          <w:rtl w:val="true"/>
        </w:rPr>
        <w:t>الأولی</w:t>
      </w:r>
      <w:r>
        <w:rPr>
          <w:rtl w:val="true"/>
        </w:rPr>
        <w:t xml:space="preserve">: </w:t>
      </w:r>
      <w:r>
        <w:rPr>
          <w:rtl w:val="true"/>
        </w:rPr>
        <w:t>فی أنّ علمیّة العلم بموضوعه أولا یحتاج العلم إلی موضوع واحد جامع بین جمیع موضوعات المسائل؟</w:t>
      </w:r>
      <w:bookmarkEnd w:id="47"/>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الحاجة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ذکروه فی وجهه من أنّ کلّ علم له غرض واحد یترتّب علی مسائله، و بما أنّ الواحد لا یصدر عن الکثیر بما هو کثیر</w:t>
      </w:r>
    </w:p>
    <w:p>
      <w:pPr>
        <w:pStyle w:val="BookText"/>
        <w:rPr/>
      </w:pPr>
      <w:r>
        <w:rPr>
          <w:rFonts w:ascii="IRNazanin" w:hAnsi="IRNazanin" w:eastAsia="IRNazanin"/>
          <w:color w:val="111111"/>
          <w:sz w:val="28"/>
          <w:sz w:val="28"/>
          <w:szCs w:val="28"/>
          <w:rtl w:val="true"/>
          <w:lang w:bidi="fa-IR"/>
        </w:rPr>
        <w:t xml:space="preserve">فلا بدّ من ترتّب هذا الغرض الواحد علی الجامع بین موضوعات المسائل لا علی نفسها، مخدوش من وجوه </w:t>
      </w:r>
      <w:r>
        <w:rPr>
          <w:rStyle w:val="FootnoteAnchor"/>
          <w:rtl w:val="true"/>
        </w:rPr>
        <w:footnoteReference w:id="15"/>
      </w:r>
      <w:r>
        <w:rPr>
          <w:rFonts w:ascii="IRNazanin" w:hAnsi="IRNazanin" w:eastAsia="IRNazanin"/>
          <w:color w:val="111111"/>
          <w:sz w:val="28"/>
          <w:sz w:val="28"/>
          <w:szCs w:val="28"/>
          <w:rtl w:val="true"/>
          <w:lang w:bidi="fa-IR"/>
        </w:rPr>
        <w:t>، إذا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لکلّ علم غرض خارجی غیر المعرفة بمسائله، فإنّ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کالفلسفة العالیة، و التاریخ،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الغرض منه إلّا نفس العلم و المعرفة بمسائله من دون تعلّق غرض آخر بالعلم بمسائله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المتسالم علیها فی 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المناقشة فی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تتمّ فی الواحد الشخصی لا النوعیّ، و واضح أنّ الغرض من علم الأصول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القدرة علی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 ضرورة أنّ الفروع المتفرّعة علی مسألة حجّیّة الخبر الواحد مغایرة لما یتفرّع علی مسألة حجّیّة الاستصحاب، و القدرة علی استنباط هذه مغایرة للقدرة علی استنباط تلک الفروع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الغرض شخصیا مع ذلک لا یتمّ الاستدلال، فإنّه یتمّ علی تقدیر ترتّب الغرض الشخصی علی کلّ واحد من المسائل، فیلزم أن یکون بین موضوعاتها جامع حتی</w:t>
      </w:r>
    </w:p>
    <w:p>
      <w:pPr>
        <w:pStyle w:val="BookText"/>
        <w:rPr/>
      </w:pPr>
      <w:r>
        <w:rPr>
          <w:rFonts w:ascii="IRNazanin" w:hAnsi="IRNazanin" w:eastAsia="IRNazanin"/>
          <w:color w:val="111111"/>
          <w:sz w:val="28"/>
          <w:sz w:val="28"/>
          <w:szCs w:val="28"/>
          <w:rtl w:val="true"/>
          <w:lang w:bidi="fa-IR"/>
        </w:rPr>
        <w:t>لا ینافی القاعدة، و لیس کذلک فی محلّ الکلام، فإنّ الغرض من أیّ علم مترتّب علی مجموع مسائله، نظیر الخاصّیّة الموجودة فی المعاجین، و المصلحة المترتّبة علی مجموع أجزاء الصلاة من مبدئها إلی منتهاها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جمیع ذلک لیس الغرض من العلم مترتّبا علی نفس المسائل بموضوعاتها و محمولاتها و نسبها فضلا عن ترتّبه علی خصوص موضوعاتها، بداهة أنّ مسائل علم الأصول و قواعدها ثابتة مدوّنة، و هکذا قواعد غیره من العلوم ثابتة فی وعاء المناسب له، و مع ذلک لا یقدر کلّ أحد علی الاستنباط، و لا یحصل الغرض من سائر العلوم لکلّ أحد، فالغرض من أیّ علم مترتّب علی المعرفة بمسائله و العلم بها فلا بدّ حفظا للقاعدة المتسالم علیها من أخذ الجامع بین هذه العلوم، أی العلم بکلّ مسألة مسألة لا أخذ الجامع بین الموضوعات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العلوم ما لا یمکن أخذ الجامع بین موضوعات مسائله، کعلم الفقه </w:t>
      </w:r>
      <w:r>
        <w:rPr>
          <w:rStyle w:val="FootnoteAnchor"/>
          <w:rtl w:val="true"/>
        </w:rPr>
        <w:footnoteReference w:id="16"/>
      </w:r>
      <w:r>
        <w:rPr>
          <w:rFonts w:ascii="IRNazanin" w:hAnsi="IRNazanin" w:eastAsia="IRNazanin"/>
          <w:color w:val="111111"/>
          <w:sz w:val="28"/>
          <w:sz w:val="28"/>
          <w:szCs w:val="28"/>
          <w:rtl w:val="true"/>
          <w:lang w:bidi="fa-IR"/>
        </w:rPr>
        <w:t>، فإنّ بعض موضوعات مسائله من الأمور الوجودیة و بعضها من الأمور العدمیّة، کترک الأکل و الشرب فی</w:t>
      </w:r>
    </w:p>
    <w:p>
      <w:pPr>
        <w:pStyle w:val="BookText"/>
        <w:rPr/>
      </w:pPr>
      <w:r>
        <w:rPr>
          <w:rFonts w:ascii="IRNazanin" w:hAnsi="IRNazanin" w:eastAsia="IRNazanin"/>
          <w:color w:val="111111"/>
          <w:sz w:val="28"/>
          <w:sz w:val="28"/>
          <w:szCs w:val="28"/>
          <w:rtl w:val="true"/>
          <w:lang w:bidi="fa-IR"/>
        </w:rPr>
        <w:t>الصوم، و بعضها من الأمور الانتزاعیة، کالغصب المنتزع من الکون فی دار للغیر تارة و من لبس لباسه أخری و من النوم فی فراشه ثالثة، و بعضها من مقولة الوضع، کالقیام فی الصلاة، و بعضها من مقولة أخری، کالنیّة و القراءة، و من المعلوم أن لا جامع بین الأمر الوجودیّ و العدمی و لا بین الأمر الحقیقی و الانتزاعی و لا بین المقولات التسع العرضیة، و إلّا لم تکن المقولات بمقولات، بل 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ظهر أنّ تمایز العلوم لیس بتمایز موضوعاتها و لا بتمایز محمولاتها و لا بتمایز أغراضها، بل یختلف الأمر، فربّما لا نظر لمدوّن علم إلّا إلی معرفة أحوال موضوع خاصّ، کعلم التأریخ المدوّن لمعرفة أحوال طائفة خاصّة أو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نظر له إلّا إلی محمول خاصّ، و غرضه معرفة ما یحمل علیه هذا المحمول، کما إذا دوّن علما لمعرفة کلّ ما یعرضه الحرکة و السکون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لا نظر له إلّا إلی الغرض المترتّب علی ما دوّنه، کغالب العلوم، فلا یکون تمایز العلوم بأجمعها بالموضوعات و لا بالمحمولات و لا بالأغراض و إن کان الغالب أن یکون التمایز بالأغراض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48" w:name="pg12908_138666"/>
    </w:p>
    <w:p>
      <w:pPr>
        <w:pStyle w:val="Heading4"/>
        <w:numPr>
          <w:ilvl w:val="3"/>
          <w:numId w:val="1"/>
        </w:numPr>
        <w:rPr/>
      </w:pPr>
      <w:bookmarkStart w:id="49" w:name="__RefHeading___Toc3331570_3224264995"/>
      <w:bookmarkStart w:id="50" w:name="_Toc19"/>
      <w:bookmarkEnd w:id="48"/>
      <w:bookmarkEnd w:id="49"/>
      <w:r>
        <w:rPr>
          <w:rtl w:val="true"/>
        </w:rPr>
        <w:t>الجهة الثانیة</w:t>
      </w:r>
      <w:r>
        <w:rPr>
          <w:rtl w:val="true"/>
        </w:rPr>
        <w:t xml:space="preserve">: </w:t>
      </w:r>
      <w:r>
        <w:rPr>
          <w:rtl w:val="true"/>
        </w:rPr>
        <w:t>فی الفرق بین العرض الذاتی و الغریب</w:t>
      </w:r>
      <w:r>
        <w:rPr>
          <w:rtl w:val="true"/>
        </w:rPr>
        <w:t>.</w:t>
      </w:r>
      <w:bookmarkEnd w:id="50"/>
    </w:p>
    <w:p>
      <w:pPr>
        <w:pStyle w:val="BookText"/>
        <w:rPr/>
      </w:pPr>
      <w:r>
        <w:rPr>
          <w:rFonts w:ascii="IRNazanin" w:hAnsi="IRNazanin" w:eastAsia="IRNazanin"/>
          <w:color w:val="111111"/>
          <w:sz w:val="28"/>
          <w:sz w:val="28"/>
          <w:szCs w:val="28"/>
          <w:rtl w:val="true"/>
          <w:lang w:bidi="fa-IR"/>
        </w:rPr>
        <w:t>قد قسّموا ما یحمل علی الشی‌ء إلی ذاتی و غیره فی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الکلّیات الخمس و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بذاتیّ باب إیساغوجی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العرض العامّ و الخاصّ، و هو ما به قوام الشی‌ء و حقیقة ذاته، کحیوانیة الإنسان و ناطقیته و إنسانیته، و بالجملة الجنس و النوع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بذاتیّ باب البرهان ما یکون بیّن الثبوت للشی‌ء بحیث یکفی وضع الذات فی ثبوته له، کزوجیة الأربعة و إمکان الإنسان، و یقابله العرضی بمعنی ما لا یکون بیّن الثبوت له، کعلم الإنسان و سخاوته و أمثالهما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بالذاتی الّذی ذکروه عند قولهم فی مقام تعریف موضوع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 لا ذاک، ضرورة أنّ محمولات المسائل لیست من قبیل الجنس و الفصل لموضوع العلم و ما به قوامه و حقیقة ذاته، و لا بیّنة الثبوت لموضوع العلم، فإنّها نظریّة، و إلّا لا تقع موردا للبحث، بل المراد منه معنی آخر اصطلحوا علیه، و هو ما یعرض للشی‌ء أوّلا و بالذات بلا واسطة فی العروض، سواء کان له 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بالواسطة فی الثبوت ما یکون علّة للعروض،</w:t>
      </w:r>
      <w:bookmarkStart w:id="51" w:name="pg12908_138667"/>
    </w:p>
    <w:p>
      <w:pPr>
        <w:pStyle w:val="BookText"/>
        <w:rPr/>
      </w:pPr>
      <w:bookmarkEnd w:id="51"/>
      <w:r>
        <w:rPr>
          <w:rFonts w:ascii="IRNazanin" w:hAnsi="IRNazanin" w:eastAsia="IRNazanin"/>
          <w:color w:val="111111"/>
          <w:sz w:val="28"/>
          <w:sz w:val="28"/>
          <w:szCs w:val="28"/>
          <w:rtl w:val="true"/>
          <w:lang w:bidi="fa-IR"/>
        </w:rPr>
        <w:t xml:space="preserve">کعروض الحرارة للماء بواسطة النار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له واسطة فی الثبوت أیضا، کعروض إدراک الکلیّات للنفس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 العارض الذاتی بهذا المعنی، العارض الغریب، و هو ما یکون له واسطة فی العروض بأن یعرض للشی‌ء أوّلا ثمّ بواسطته یعرض للشی‌ء الآخر، کالتحرّک العارض لجالس السفینة بسبب عروضه للسفینة، فظهر أنّ الذاتی فی مقابل الغریب قسم من أقسام العرضی، و هو مقسم للعارض الذاتی 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محمولات المسائل کلّها لها واسطة فی الثبوت، لوجود العلّة لها لا محالة، و لها واسطة فی الإثبات، لعدم کونها بدیهیّة ضروریة، بل نظریة، و ذکروا أنّها عارضة لموضوع العلم بلا واسطة فی العروض</w:t>
      </w:r>
      <w:r>
        <w:rPr>
          <w:rFonts w:eastAsia="IRNazanin" w:cs="IRNazanin"/>
          <w:color w:val="111111"/>
          <w:sz w:val="28"/>
          <w:szCs w:val="28"/>
          <w:rtl w:val="true"/>
          <w:lang w:bidi="fa-IR"/>
        </w:rPr>
        <w:t>.</w:t>
      </w:r>
    </w:p>
    <w:p>
      <w:pPr>
        <w:pStyle w:val="Heading4"/>
        <w:numPr>
          <w:ilvl w:val="3"/>
          <w:numId w:val="1"/>
        </w:numPr>
        <w:rPr/>
      </w:pPr>
      <w:bookmarkStart w:id="52" w:name="__RefHeading___Toc3331572_3224264995"/>
      <w:bookmarkStart w:id="53" w:name="_Toc20"/>
      <w:bookmarkEnd w:id="52"/>
      <w:r>
        <w:rPr>
          <w:rtl w:val="true"/>
        </w:rPr>
        <w:t>[</w:t>
      </w:r>
      <w:r>
        <w:rPr>
          <w:rtl w:val="true"/>
        </w:rPr>
        <w:t>الجهة الثالثة فی أقسام العرض الذاتی و الغریب</w:t>
      </w:r>
      <w:r>
        <w:rPr>
          <w:rtl w:val="true"/>
        </w:rPr>
        <w:t>]</w:t>
      </w:r>
      <w:bookmarkEnd w:id="53"/>
    </w:p>
    <w:p>
      <w:pPr>
        <w:pStyle w:val="BookText"/>
        <w:rPr/>
      </w:pPr>
      <w:r>
        <w:rPr>
          <w:rFonts w:ascii="IRNazanin" w:hAnsi="IRNazanin" w:eastAsia="IRNazanin"/>
          <w:color w:val="111111"/>
          <w:sz w:val="28"/>
          <w:sz w:val="28"/>
          <w:szCs w:val="28"/>
          <w:rtl w:val="true"/>
          <w:lang w:bidi="fa-IR"/>
        </w:rPr>
        <w:t>و قسّموا العارض إلی سبعة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للشی‌ء بلا وساطة شی‌ء لا ثبوتا و لا عروضا، کعروض الإدراک للنفس الناطقة، و مثله عوارض غیرها من البسائط، و لا إشکال فی کونه من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یعرض بواسطة أمر داخلی أعمّ أو أخصّ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یعرض للشی‌ء بواسطة أمر خارجی أعمّ أو أخصّ أو مساو أو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اتّفقوا علی أنّ العارض بواسطة الأمر الداخلیّ الأخصّ، من الذاتی، و العارض بواسطة الأمر الخارجی مطلقا إلّا المساوی، من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الداخلیّ الأعمّ و الخارجی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العارض بواسطة الأمر الداخلیّ الأعمّ غریب، یلزم منه إشکال فی خصوص علم الأصول، و هو أن یکون کثیر من محمولات علم الأصول عوارض غریبة لموضوع علم الأصول، فإنّ موضوعه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الأربعة، و البحث عن دلالة الأمر علی الوجوب و غیره من مباحث الألفاظ، و هکذا البحث عن حجّیة الظواهر موضوعه أعمّ من الألفاظ الواردة فی الکتاب و السنّة و ظواهرها، فالأمر الوارد فی الکتاب و السنّة نوع من مطلق الأمر الّذی یقع البحث عنه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غریب له، لعروضه أوّلا و بالذات لمطلق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آخر جار فی جمیع العلوم، و هو أنّ لازم الاتّفاق علی أنّ العارض بواسطة الأمر الخارجی الأخصّ غریب هو أن یبحث فی جمیع العلوم عن العوارض الغریبة لموضوع العلم، فإنّ موضوعات المسائل أخصّ من موضوع العلم، فعوارضها تعرض موضوع العلم بواسطة عروضها أوّلا لما یکون أخصّ منه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کلّ فی مقام الجواب یمینا و شمالا، و نحن</w:t>
      </w:r>
    </w:p>
    <w:p>
      <w:pPr>
        <w:pStyle w:val="BookText"/>
        <w:rPr/>
      </w:pPr>
      <w:r>
        <w:rPr>
          <w:rFonts w:ascii="IRNazanin" w:hAnsi="IRNazanin" w:eastAsia="IRNazanin"/>
          <w:color w:val="111111"/>
          <w:sz w:val="28"/>
          <w:sz w:val="28"/>
          <w:szCs w:val="28"/>
          <w:rtl w:val="true"/>
          <w:lang w:bidi="fa-IR"/>
        </w:rPr>
        <w:t>لا نتعرّض لأجوبتهم، لعدم الفائدة فیها، و نقتصر علی ما لعلّه یکون أحسن من جمیعها، و یظهر ما فی الجمیع من الوهن بما یرد علیه و ما عندنا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نرید أن نقتصر علیه هو ما أفاده شیخنا الأستاذ</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العلم لو کان مأخوذا علی نحو الإطلاق، لکان الأمر کما ذکر، لکنّ الأمر لیس کذلک، ضرورة أنّ فعل المکلّف لیس موضوعا لعلم الفقه علی الإطلاق من جمیع الجهات حتی من حیث کونه صادرا عن اختیار أو عن جبر و قهر، بل هو موضوع له من حیث خاصّ، و هو حیث الاقتضاء و التخییر، فهو مقیّد بما یکون من الأمور الانتزاعیة، و المقیّد بشی‌ء یکسب منه ما له من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الإنسان المقیّد بکونه فاعلا و تارکا فی آن واحد، ممتنع الوجود، لکسبه من قیده ما له من الامتناع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الأمور الانتزاعیّة و هکذا الأمور الاعتباریة فی أعلی مرتبة البساطة، لأنّها أبسط من الأعراض التی تکون تحت المقولات التسع العرضیة، فإنّها و إن کانت بسیطة فی الخارج و لیس لها مادّة و لا صورة فی مقابل بعض الجواهر، الّذی تکون له مادّة و صورة قابلة للتبدیل بصورة أخری أحیانا، فتتبدّل صورة الحیوانیة بصورة الملحیة، إلّا أنّها مرکّبات عقلیة و لها جنس و فصل، و هذا بخلاف</w:t>
      </w:r>
    </w:p>
    <w:p>
      <w:pPr>
        <w:pStyle w:val="BookText"/>
        <w:rPr/>
      </w:pPr>
      <w:r>
        <w:rPr>
          <w:rFonts w:ascii="IRNazanin" w:hAnsi="IRNazanin" w:eastAsia="IRNazanin"/>
          <w:color w:val="111111"/>
          <w:sz w:val="28"/>
          <w:sz w:val="28"/>
          <w:szCs w:val="28"/>
          <w:rtl w:val="true"/>
          <w:lang w:bidi="fa-IR"/>
        </w:rPr>
        <w:t>الأمور الانتزاعیة و الاعتباریة، فإنّها بسائط عقلیّة و خارجیّة، و لا جزء لها ذهنا و خارجا، فإذا کانت الأعراض لبساطتها الخارجیة ما به الاشتراک فیها عین ما به الامتیاز، فالأمور الانتزاعیة و الاعتباریة أولی بأن تکون کذلک، لکونها أبسط منها، فیکون المقیّد بالأمر الانتزاعی أیضا ما به الامتیاز فیه عین ما به الاشتراک، 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العلم عین موضوعات المسائل، و تکون خصوصیات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کالفاعلیة و المفعولیة و المضاف‌الیهیة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ملغاة فی مقام عروض المحمولات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نسبة موضوع العلم إلی موضوعات المسائل نسبة الجنس إلی أنواعه أو النوع إلی أصنافه و أفراده، لتمّ الإشکال، لکن لیس کذلک، بل نسبته إلیها نسبة الأمر الانتزاعی إلی مناشئ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الحیثیات راجعة إلی البحث لا إلی موضوع البحث، ضرورة أنّ الصلاة بنفسها واجبة لا من حیث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البحث عن الدار الکذائیة من جهات، فیقال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الدار قیمتها کذا أولا، مساحتها کذا أولا، ارتفاعها کذا أولا، و الموضوع فی الجمیع هی الدار بنفسها، لا الدار من حیثیة خاصّة، فالبحث تارة یقع من حیث و أخری من حیث آخر، لا أنّ الموضوع مقیّد بحیث دون 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موضوع العلم المقیّد بالحیثیة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یلاحظ معرّفا و مشیرا إلی موضوعات المسائل، و إمّا أن یلاحظ مستقلّا، فإن لوحظ معرّفا و مشیرا، فلازمه إنکار وجود الموضوع للعلم، و إن لوحظ مستقلّا، فلازمه أن یکون ما یعرض لمنشإ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 غریبا له، إذ عارض النوع إذا کان غریبا بالإضافة إلی الجنس مع کون الجنس متّحدا مع النوع ذاتا، فعارض منشأ الانتزاع بالقیاس إلی الأمر الانتزاعی الّذی لا یتّحد مع منشئه أولی بالغرابة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الحیثیات و إن کانت من الأمور الانتزاعیة البسیطة عقلا و خارجا، إلّا أنّ المقیّد بها لا یکسب منها جمیع ما لها من الجهات حتی البساطة، ضرورة أنّ الدار الواقعة فی جهة الفوق مقیّدة بالفوقیة التی هی أمر انتزاعی بسیط، و مع ذلک لها أجزاء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المقیّد بالممتنع یکسب ما للقید من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موضوع العلم بسیط، و ما به الامتیاز فیه عین ما به الاشتراک الّذی هو حیث خاصّ لکن لا تعرض عوارض موضوعات المسائل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عنها الخصوصیات مأخوذا فیها مجرّد الحیث الّذی یقیّد به موضوع العلم، ضرورة أنّ خصوصیة فاعلیة الکلمة و مفعولیتها لها دخل فی عروض الرفع و النصب لها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علم الفقه فعل المکلّف بعنوان کونه صلاة واجب،</w:t>
      </w:r>
    </w:p>
    <w:p>
      <w:pPr>
        <w:pStyle w:val="BookText"/>
        <w:rPr/>
      </w:pPr>
      <w:r>
        <w:rPr>
          <w:rFonts w:ascii="IRNazanin" w:hAnsi="IRNazanin" w:eastAsia="IRNazanin"/>
          <w:color w:val="111111"/>
          <w:sz w:val="28"/>
          <w:sz w:val="28"/>
          <w:szCs w:val="28"/>
          <w:rtl w:val="true"/>
          <w:lang w:bidi="fa-IR"/>
        </w:rPr>
        <w:t>و بعنوان کونه غیبة حرام، و لا معنی لعدم دخل عنوان الصلاة و الغیبة فی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هذا الإشکال و سابقه الّذی یختصّ بعلم الأصول أمران کلّ منهما قابل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موضوع العلم ما یبحث فیه عن عوارضه الذاتیّة، و هذا الالتزام بلا ملزم و مجرّد دعوی بلا دلیل، و أظنّ أنّه ابتدعه بعض الفلاسفة و جری فی الألسنة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علمیة العلم ربما تکون بالموضوع أو بالمحمول، و غالبا تکون بالغرض الّذی دعا المدوّن إلی تدوین العلم لأجله، فکلّ ما له دخل فی غرض المدوّن یصحّ البحث عنه فی هذا العلم و لو کان عرضا غریبا لموضوعه بل و لو کان عرضا غریبا لموضوعات مسائله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ینبغی أن لا یکون من قبیل الوصف بحال المتعلّق و الإسناد المجازی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من قبیل الوصف بحال الموصوف نفسه، و الإسناد الحقیقی، و إن کان لا محذور فی کونه من قبیل الإسناد المجازی إذا کان هو أیضا له دخل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لا یعدّ البحث لغوا بلا فائدة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کان نظر المدوّن إلی موضوع خاصّ أو محمول خاصّ یصحّ البحث عن کلّ ما یکون إسناده إلی هذا الموضوع أو</w:t>
      </w:r>
    </w:p>
    <w:p>
      <w:pPr>
        <w:pStyle w:val="BookText"/>
        <w:rPr/>
      </w:pPr>
      <w:r>
        <w:rPr>
          <w:rFonts w:ascii="IRNazanin" w:hAnsi="IRNazanin" w:eastAsia="IRNazanin"/>
          <w:color w:val="111111"/>
          <w:sz w:val="28"/>
          <w:sz w:val="28"/>
          <w:szCs w:val="28"/>
          <w:rtl w:val="true"/>
          <w:lang w:bidi="fa-IR"/>
        </w:rPr>
        <w:t>إسناد هذا المحمول إلیه إسنادا حقیقیّا و وصفا بحال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عوارض الأخصّ غریبة بالإضافة إلی الأعمّ، 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ممنوع، فإنّ السلسلة الطولیة من الشخص و الصنف و النوع و الجنس القریب إلی جنس الأجناس مفاهیم متعدّدة لها وجود واحد حقیقة، فزید حقیقة عالم و إنسان و حیوان و جسم و جوهر، فعوارض زید حقیقة عوارض للإنسان و للعالم، فإذا کان عادلا حقیقة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عادل و الإنسان عادل، إذ لیس المراد العالم و الإنسان بوجودهما السعی، بل المراد الإنسان بنحو الطبیعة اللابشرط القسمی و بنحو القضیة المهملة التی هی فی قوّة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المحقّق السبزواری ممّا أفاده فی حاشیة الأسفار</w:t>
      </w:r>
      <w:r>
        <w:rPr>
          <w:rStyle w:val="FootnoteAnchor"/>
          <w:rtl w:val="true"/>
        </w:rPr>
        <w:footnoteReference w:id="20"/>
      </w:r>
      <w:r>
        <w:rPr>
          <w:rFonts w:ascii="IRNazanin" w:hAnsi="IRNazanin" w:eastAsia="IRNazanin"/>
          <w:color w:val="111111"/>
          <w:sz w:val="28"/>
          <w:sz w:val="28"/>
          <w:szCs w:val="28"/>
          <w:rtl w:val="true"/>
          <w:lang w:bidi="fa-IR"/>
        </w:rPr>
        <w:t>من أنّ موضوعات العلوم مأخوذة لا بشرط، فعوارض موضوعات المسائل عوارض لموضوع العلم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العکس حقیقة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یمشی بالإرادة، أو الإنسان یمشی بالإرادة، إذ وجود زید و إنسان حقیقة وجود الحیوان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لو فرضنا لزوم کون البحث فی العلوم عن العوارض الذاتیّة لموضوعاتها أیضا مع ذلک یندفع کلا الإشکالین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bookmarkStart w:id="54" w:name="pg12908_138674"/>
    </w:p>
    <w:p>
      <w:pPr>
        <w:pStyle w:val="BookText"/>
        <w:rPr/>
      </w:pPr>
      <w:bookmarkEnd w:id="54"/>
      <w:r>
        <w:rPr>
          <w:rFonts w:ascii="IRNazanin" w:hAnsi="IRNazanin" w:eastAsia="IRNazanin"/>
          <w:color w:val="111111"/>
          <w:sz w:val="28"/>
          <w:sz w:val="28"/>
          <w:szCs w:val="28"/>
          <w:rtl w:val="true"/>
          <w:lang w:bidi="fa-IR"/>
        </w:rPr>
        <w:t>أعمّیة بعض موضوعات مسائل علم الأصول، و أخصّیة موضوعات مسائل جلّ العلوم عن موضوعات العلوم، و أنّ عوارض الأخصّ عوارض للأعمّ حقیقة و بالعکس</w:t>
      </w:r>
      <w:r>
        <w:rPr>
          <w:rFonts w:eastAsia="IRNazanin" w:cs="IRNazanin"/>
          <w:color w:val="111111"/>
          <w:sz w:val="28"/>
          <w:szCs w:val="28"/>
          <w:rtl w:val="true"/>
          <w:lang w:bidi="fa-IR"/>
        </w:rPr>
        <w:t>.</w:t>
      </w:r>
    </w:p>
    <w:p>
      <w:pPr>
        <w:pStyle w:val="Heading3"/>
        <w:numPr>
          <w:ilvl w:val="2"/>
          <w:numId w:val="1"/>
        </w:numPr>
        <w:rPr/>
      </w:pPr>
      <w:bookmarkStart w:id="55" w:name="__RefHeading___Toc3331574_3224264995"/>
      <w:bookmarkStart w:id="56" w:name="_Toc21"/>
      <w:bookmarkEnd w:id="55"/>
      <w:r>
        <w:rPr>
          <w:rtl w:val="true"/>
        </w:rPr>
        <w:t>الأمر الثانی</w:t>
      </w:r>
      <w:r>
        <w:rPr>
          <w:rtl w:val="true"/>
        </w:rPr>
        <w:t xml:space="preserve">: </w:t>
      </w:r>
      <w:r>
        <w:rPr>
          <w:rtl w:val="true"/>
        </w:rPr>
        <w:t>فی تعریف علم الأصول</w:t>
      </w:r>
      <w:r>
        <w:rPr>
          <w:rtl w:val="true"/>
        </w:rPr>
        <w:t>.</w:t>
      </w:r>
      <w:bookmarkEnd w:id="56"/>
    </w:p>
    <w:p>
      <w:pPr>
        <w:pStyle w:val="BookText"/>
        <w:rPr/>
      </w:pPr>
      <w:r>
        <w:rPr>
          <w:rFonts w:ascii="IRNazanin" w:hAnsi="IRNazanin" w:eastAsia="IRNazanin"/>
          <w:color w:val="111111"/>
          <w:sz w:val="28"/>
          <w:sz w:val="28"/>
          <w:szCs w:val="28"/>
          <w:rtl w:val="true"/>
          <w:lang w:bidi="fa-IR"/>
        </w:rPr>
        <w:t>و قد عرّفه القوم بأنّه العلم بالقواعد الممهّدة لاستنباط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عدل عنه صاحب الکفایة، و 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أتی بلفظ المعلوم و ذکر الفاعل فی باب البراءة،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التی ینتهی إلیها الفقیه فی مقام العمل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عدوله و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الحکم الشرعی فی تعریف القوم الحکم الواقعی الّذی هو مقسم للقطع و الظنّ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جعله الشیخ</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الحکم الظاهری مقطوع الوجود أو العدم، فأضاف هذا القید لإدراج ما هو خارج عن التعریف، و هو الظنّ الانسدادی علی تقدیر الحکومة، و الأصول العملیة، فإنّها لا یستنبط منها الحکم الواقعی، بل العمل بالظنّ الانسدادی علی</w:t>
      </w:r>
    </w:p>
    <w:p>
      <w:pPr>
        <w:pStyle w:val="BookText"/>
        <w:rPr/>
      </w:pPr>
      <w:r>
        <w:rPr>
          <w:rFonts w:ascii="IRNazanin" w:hAnsi="IRNazanin" w:eastAsia="IRNazanin"/>
          <w:color w:val="111111"/>
          <w:sz w:val="28"/>
          <w:sz w:val="28"/>
          <w:szCs w:val="28"/>
          <w:rtl w:val="true"/>
          <w:lang w:bidi="fa-IR"/>
        </w:rPr>
        <w:t>الحکومة مجرّد وظیفة یعیّنها العقل فی مقام الامتثال، و هکذا الأصول العملیة العقلیة، و الشرعیة منها و إن کان یستنبط منها الحکم الشرعی، إلّا أنّه الحکم الظاهری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وجه للعدول، حیث إنّ المراد من الأحکام فی تعریف القوم هی الأحکام الأعمّ من الواقعیة و الظاهریة، فإنّهم عرّفوا الفقه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بالأحکام الشرعیة الفرعیة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الشرعیة لیس کلّها معلوما، بل بعضها مظنون أو مشکوک، فکیف یعرّف الفقه بأنّه العلم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الأحکام الأعمّ من الظاهریة و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یدخل فی تعریف القوم الأصول العملیة الشرعیة بأجمعها حیث إنّها أیضا یستنبط منها الحکم الشرعی غایة الأمر الظاهری منه لا الواقعی، تبقی الأصول العقلیة و الظنّ الانسدادی علی تقدیر الحکومة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الأصول العقلیة بأنفسها لیست من مسائل علم الأصول، إذ لا نزاع فی قبح العقاب بلا بیان و قبح الترجیح من دون مرجّح و وجوب دفع الضرر،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المحتمل، فإنّ الأوّل من فروع قبح الظلم، و الأخیرین ممّا استقلّ العقل به، فلا یقع البحث عن هذه الکبریات بأنفسها فی علم الأصول، بل البحث فی أنّ أخبار</w:t>
      </w:r>
    </w:p>
    <w:p>
      <w:pPr>
        <w:pStyle w:val="BookText"/>
        <w:rPr/>
      </w:pPr>
      <w:r>
        <w:rPr>
          <w:rFonts w:ascii="IRNazanin" w:hAnsi="IRNazanin" w:eastAsia="IRNazanin"/>
          <w:color w:val="111111"/>
          <w:sz w:val="28"/>
          <w:sz w:val="28"/>
          <w:szCs w:val="28"/>
          <w:rtl w:val="true"/>
          <w:lang w:bidi="fa-IR"/>
        </w:rPr>
        <w:t>الاحتیاط هل هی تامّة سندا و دلالة و بلا معارض حتی تکون بیانا، أو لا حتی تتحقّق صغری قاعدة قبح العقاب بلا بیان؟</w:t>
      </w:r>
    </w:p>
    <w:p>
      <w:pPr>
        <w:pStyle w:val="BookText"/>
        <w:rPr/>
      </w:pPr>
      <w:r>
        <w:rPr>
          <w:rFonts w:ascii="IRNazanin" w:hAnsi="IRNazanin" w:eastAsia="IRNazanin"/>
          <w:color w:val="111111"/>
          <w:sz w:val="28"/>
          <w:sz w:val="28"/>
          <w:szCs w:val="28"/>
          <w:rtl w:val="true"/>
          <w:lang w:bidi="fa-IR"/>
        </w:rPr>
        <w:t>و هکذا فی دوران الأمر بین محذورین یبحث فی أنّ الشارع هل قدّم جانب الحرمة و رجّحه، أو لا حتی یثبت التخییر العقلی بقاعدة قبح الترجیح بلا مرجّح؟</w:t>
      </w:r>
    </w:p>
    <w:p>
      <w:pPr>
        <w:pStyle w:val="BookText"/>
        <w:rPr/>
      </w:pPr>
      <w:r>
        <w:rPr>
          <w:rFonts w:ascii="IRNazanin" w:hAnsi="IRNazanin" w:eastAsia="IRNazanin"/>
          <w:color w:val="111111"/>
          <w:sz w:val="28"/>
          <w:sz w:val="28"/>
          <w:szCs w:val="28"/>
          <w:rtl w:val="true"/>
          <w:lang w:bidi="fa-IR"/>
        </w:rPr>
        <w:t>و فی موارد العلم الإجمالی یقع البحث فی أنّ أخبار البراءة و سائر أدلّتها الشرعیة هل تشمل أطراف العلم الإجمالی کلّا أو بعضا، أو لا تشمل أصلا حتی یکون فی الفرض الأخیر صغری لوجوب دفع الضرر المحتمل؟</w:t>
      </w:r>
    </w:p>
    <w:p>
      <w:pPr>
        <w:pStyle w:val="BookText"/>
        <w:rPr/>
      </w:pPr>
      <w:r>
        <w:rPr>
          <w:rFonts w:ascii="IRNazanin" w:hAnsi="IRNazanin" w:eastAsia="IRNazanin"/>
          <w:color w:val="111111"/>
          <w:sz w:val="28"/>
          <w:sz w:val="28"/>
          <w:szCs w:val="28"/>
          <w:rtl w:val="true"/>
          <w:lang w:bidi="fa-IR"/>
        </w:rPr>
        <w:t>و بالجملة ما لا یستنبط منه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الکبریات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المتسالم علیه، و لیس من مسائل علم الأصول، و ما هو من مسائل العلم و مورد البحث فیه یستنبط منه الحکم الشرعی علی بعض تقادیره، یعنی مثلا البحث عن کون أخبار الاحتیاط بیانا، أو لا، یستنبط منه الحکم الشرعی الظاهری، و هو وجوب الاحتیاط علی تقدیر القول بکونه بیانا، کاستنباط الحکم الشرعی من مسألة حجّیّة خبر الواحد علی تقدیر القول بالحجّیة دون القول بعدمها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دخول الظنّ الانسدادی علی تقدیر الحکومة، حیث إنّه بهذا العنوان لیس موردا للبحث، بل البحث عن أنّ الظنّ الانسدادی حجّة أو لا، و علی تقدیر حجّیته هل هی بنحو</w:t>
      </w:r>
    </w:p>
    <w:p>
      <w:pPr>
        <w:pStyle w:val="BookText"/>
        <w:rPr/>
      </w:pPr>
      <w:r>
        <w:rPr>
          <w:rFonts w:ascii="IRNazanin" w:hAnsi="IRNazanin" w:eastAsia="IRNazanin"/>
          <w:color w:val="111111"/>
          <w:sz w:val="28"/>
          <w:sz w:val="28"/>
          <w:szCs w:val="28"/>
          <w:rtl w:val="true"/>
          <w:lang w:bidi="fa-IR"/>
        </w:rPr>
        <w:t>الکشف، یعنی العقل یستقلّ بأنّ الشارع جعله طریقا و حجّة، أو بنحو الحکومة، یعنی أنّ العقل بنفسه یحکم بأنّه حجّة؟</w:t>
      </w:r>
    </w:p>
    <w:p>
      <w:pPr>
        <w:pStyle w:val="BookText"/>
        <w:rPr/>
      </w:pPr>
      <w:r>
        <w:rPr>
          <w:rFonts w:ascii="IRNazanin" w:hAnsi="IRNazanin" w:eastAsia="IRNazanin"/>
          <w:color w:val="111111"/>
          <w:sz w:val="28"/>
          <w:sz w:val="28"/>
          <w:szCs w:val="28"/>
          <w:rtl w:val="true"/>
          <w:lang w:bidi="fa-IR"/>
        </w:rPr>
        <w:t>فهذه المسألة لها تقادیر یستنبط الحکم الشرعی منها علی بعض تقادیرها، و یکفی فی کون المسألة أصولیة ذلک، ککثیر من مباحث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من جمیع ما ذکرنا أنّ تعریف القوم تامّ لا إشکال فیه، و لا یحتاج إلی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شبهة أخری، و هی أنّ المراد من التمهید للاستنباط إن کان مجرّد الدخل فیه، فلازمه دخول مسائل علم اللغة و الصرف و النحو و الرّجال و غیر ذلک فی علم الأصول، ضرورة أنّ لها دخلا فی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ما کان جزءا أخیرا للاستنباط و یستخرج منه الحکم الشرعی بلا واسطة، فأیّة مسألة أصولیة کذلک؟ ضرورة أنّ مباحث الألفاظ وحدها لا تکفی لذلک، بل تحتاج إلی تنقیح مباحث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إثبات أنّ الأمر ظاهر فی الوجوب لا یکفی لاستفادة الحکم من الخبر الآمر بشی‌ء، بل یحتاج إلی إثبات حجّیة الظواهر و حجّیة الخبر و تنقیح بحث التعادل و التراجیح لتقدیمه علی معارضه إن کان 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الأصولیة ما یستنبط منها الحکم</w:t>
      </w:r>
    </w:p>
    <w:p>
      <w:pPr>
        <w:pStyle w:val="BookText"/>
        <w:rPr/>
      </w:pPr>
      <w:r>
        <w:rPr>
          <w:rFonts w:ascii="IRNazanin" w:hAnsi="IRNazanin" w:eastAsia="IRNazanin"/>
          <w:color w:val="111111"/>
          <w:sz w:val="28"/>
          <w:sz w:val="28"/>
          <w:szCs w:val="28"/>
          <w:rtl w:val="true"/>
          <w:lang w:bidi="fa-IR"/>
        </w:rPr>
        <w:t xml:space="preserve">الشرعی بلا واسطة </w:t>
      </w:r>
      <w:r>
        <w:rPr>
          <w:rStyle w:val="FootnoteAnchor"/>
          <w:rtl w:val="true"/>
        </w:rPr>
        <w:footnoteReference w:id="24"/>
      </w:r>
      <w:r>
        <w:rPr>
          <w:rFonts w:ascii="IRNazanin" w:hAnsi="IRNazanin" w:eastAsia="IRNazanin"/>
          <w:color w:val="111111"/>
          <w:sz w:val="28"/>
          <w:sz w:val="28"/>
          <w:szCs w:val="28"/>
          <w:rtl w:val="true"/>
          <w:lang w:bidi="fa-IR"/>
        </w:rPr>
        <w:t>بنحو الموجبة الجزئیة و فی الجملة، و کلّ مسألة أصولیة کذلک، بخلاف مسائل سائر العلوم التی تعدّ من مبادئ هذا العلم، فإنّها لا یستنبط منها الحکم الشرعی و لو فی الجملة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البحث عن أنّ الأمر ظاهر فی الوجوب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دائما إلی تنقیح غیرها من المباحث الأصولیة لاستنباط الحکم الشرعی، إذ نفرض الکلام فی الخبر المقطوع الصدور الآمر بوجوب شی‌ء مثلا، و نفرض أنّه بلا معارض، فالبحث عن کون الأمر ظاهرا فی الوجوب یستنبط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ما قام الخبر المذکور علی وجوبه، و لا نزاع بعد إثبات ظهور الأمر فی الوجوب، فی حجّیته، إذ حجّیة الظواهر ممّا لا خلاف فیه و لم یشکّ فیه أحد، و إنّما الخلاف فی خصوصیات هذه الکبری،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فذهب منهم إلی حجّیتها مطلقا، و آخر إلی حجّیتها بالإضافة إلی</w:t>
      </w:r>
    </w:p>
    <w:p>
      <w:pPr>
        <w:pStyle w:val="BookText"/>
        <w:rPr/>
      </w:pPr>
      <w:r>
        <w:rPr>
          <w:rFonts w:ascii="IRNazanin" w:hAnsi="IRNazanin" w:eastAsia="IRNazanin"/>
          <w:color w:val="111111"/>
          <w:sz w:val="28"/>
          <w:sz w:val="28"/>
          <w:szCs w:val="28"/>
          <w:rtl w:val="true"/>
          <w:lang w:bidi="fa-IR"/>
        </w:rPr>
        <w:t>خصوص المقصودین بالإفهام دون غیرهم، و ثالث إلی اشتراط الظنّ بالوفاق فی حجّیتها، و رابع إلی اشتراط عدم الظنّ بالخلاف فیها، و خامس إلی اشتراط عدم کون الظاهر من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أصل حجّیة الظواهر فی الجملة، و نحن نفرض الکلام فیما لم یستشکل فیه أحد، نفرض مثلا کونه خبرا و مظنون الوفاق و بالإضافة إلی المقصودین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ندّعی أنّ کلّ حکم فرعی یستنبط من مسألة واحدة من مسائل علم الأصول بلا واسطة، بل ندّعی أنّ کلّ مسألة أصولیة یستنبط منها الحکم الشرعی بلا واسطة فی الجملة و بنحو الموجبة الجزئیة، و هذا المعنی متحقّق فی جمیع المسائل الأصولیة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الحکم الشرعی الّذی هو نتیجة المسألة الأصولیة هو الحکم الکلّی القابل لإلقائه إلی المقلّدین، کوجوب الدعاء عند رؤیة الهلال و وجوب السورة فی الفریضة مثلا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أنّ قاعدة الطهارة فی الشبهات الحکمیة مسألة أصولیة لا قاعدة فقهیة، إذ الّذی یمکن إلقاؤه إلی المقلّد طهارة الحدید و بول و خرء الخفّاش مثلا، لا مدرک هذا الحکم الّذی هو أصالة الطهارة فی مشکوک الطهارة، إذ المقلّد عاجز عن تحصیل شرائط جریانها من الفحص عن الدلیل أو عن معارضه و إعمال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قاعدة الطهارة فی الشبهات الموضوعیة قاعدة فقهیة، و هکذا قاعدة الید و قاعدة الفراغ و أصالة الصحّة و أمثالها، فإنّها بأنفسها قابلة لإلقائها إلی المقلّدین و کتابتها فی الرسائل العملیّة، و إنّما المسألة الأصولیة هی مدارکها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الاستنباط معناه اللغوی، و هو الاستخراج، و لا حاجة إلی ما تکلّف به بعض</w:t>
      </w:r>
      <w:r>
        <w:rPr>
          <w:rStyle w:val="FootnoteAnchor"/>
          <w:rtl w:val="true"/>
        </w:rPr>
        <w:footnoteReference w:id="25"/>
      </w:r>
      <w:r>
        <w:rPr>
          <w:rFonts w:ascii="IRNazanin" w:hAnsi="IRNazanin" w:eastAsia="IRNazanin"/>
          <w:color w:val="111111"/>
          <w:sz w:val="28"/>
          <w:sz w:val="28"/>
          <w:szCs w:val="28"/>
          <w:rtl w:val="true"/>
          <w:lang w:bidi="fa-IR"/>
        </w:rPr>
        <w:t>مشایخنا المحقّقین من جعله بمعنی تحصیل الحجّة للحکم الشرعی و ما یکون منجّزا له عند الإصابة أو معذّرا عنه مع المخالفة، لما عرفت من تمامیة التعریف من دون تغیّر فیه، و شموله لجمیع ما یکون من مسائل علم الأصول، فارتکاب مثل هذا التکلّف و الخلاف الظاهر لإدخال الأصول العملیة و الظنّ الانسدادی علی تقدیر الحکومة، بلا وجه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عدم تمامیته فی نفسه، إذ یخرج من التعریف حینئذ جمیع ما یستنبط منه الأحکام غیر الإلزامیة مع الموافقة للواقع بمعنی أنّه إذا قام خبر علی إباحة شی‌ء مثلا و کان فی الواقع مباحا أیضا لا یکون البحث عن مثل هذا الخبر من مسائل علم الأصول علی هذا التعریف، و هکذا فیما إذا قام الخبر علی وجوب أو حرمة ما هو مباح واقعا، إذ لا معنی لتحصیل ما یکون منجّزا أو معذّرا فی أمثال هذه الموارد، فإنّه إنّما یتصوّر فیما إذا کان الحکم الواقعی حکما إلزامیّا و قام الخبر مثلا علی خلافه، أو کان</w:t>
      </w:r>
      <w:bookmarkStart w:id="57" w:name="pg12908_138681"/>
    </w:p>
    <w:p>
      <w:pPr>
        <w:pStyle w:val="BookText"/>
        <w:rPr/>
      </w:pPr>
      <w:bookmarkEnd w:id="57"/>
      <w:r>
        <w:rPr>
          <w:rFonts w:ascii="IRNazanin" w:hAnsi="IRNazanin" w:eastAsia="IRNazanin"/>
          <w:color w:val="111111"/>
          <w:sz w:val="28"/>
          <w:sz w:val="28"/>
          <w:szCs w:val="28"/>
          <w:rtl w:val="true"/>
          <w:lang w:bidi="fa-IR"/>
        </w:rPr>
        <w:t>حکما غیر إلزامی و دلّ دلیل علی وجوبه أو حرمته</w:t>
      </w:r>
      <w:r>
        <w:rPr>
          <w:rFonts w:eastAsia="IRNazanin" w:cs="IRNazanin"/>
          <w:color w:val="111111"/>
          <w:sz w:val="28"/>
          <w:szCs w:val="28"/>
          <w:rtl w:val="true"/>
          <w:lang w:bidi="fa-IR"/>
        </w:rPr>
        <w:t>.</w:t>
      </w:r>
    </w:p>
    <w:p>
      <w:pPr>
        <w:pStyle w:val="Heading3"/>
        <w:numPr>
          <w:ilvl w:val="2"/>
          <w:numId w:val="1"/>
        </w:numPr>
        <w:rPr/>
      </w:pPr>
      <w:bookmarkStart w:id="58" w:name="__RefHeading___Toc3331576_3224264995"/>
      <w:bookmarkStart w:id="59" w:name="_Toc22"/>
      <w:bookmarkEnd w:id="58"/>
      <w:r>
        <w:rPr>
          <w:rtl w:val="true"/>
        </w:rPr>
        <w:t>الأمر الثالث</w:t>
      </w:r>
      <w:r>
        <w:rPr>
          <w:rtl w:val="true"/>
        </w:rPr>
        <w:t xml:space="preserve">: </w:t>
      </w:r>
      <w:r>
        <w:rPr>
          <w:rtl w:val="true"/>
        </w:rPr>
        <w:t>فی الوضع</w:t>
      </w:r>
      <w:r>
        <w:rPr>
          <w:rtl w:val="true"/>
        </w:rPr>
        <w:t>.</w:t>
      </w:r>
      <w:bookmarkEnd w:id="59"/>
    </w:p>
    <w:p>
      <w:pPr>
        <w:pStyle w:val="Heading4"/>
        <w:numPr>
          <w:ilvl w:val="3"/>
          <w:numId w:val="1"/>
        </w:numPr>
        <w:rPr/>
      </w:pPr>
      <w:bookmarkStart w:id="60" w:name="__RefHeading___Toc3331578_3224264995"/>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ربّما یقال</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الألفاظ علی معانیها لیست بالوضع بل ذاتیة، و فساده من الوضوح بمکان، إذ لازمه أن لا یجهل أحد معنی أیّ لفظ من أیّة لغة و إن کان المقصود أنّ بین اللفظ و المعنی مناسبات ذاتیة یعلمها الواضع و یلاحظها فی مقام الوضع، و إلّا یلزم الترجیح بلا مرجّح، فهو و إن کان محتملا ممکنا سیّما إذا کان الواضع هو اللّه تعالی، إلّا أنّ الجزم به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الترجیح بلا مرجّح لیس بقبیح فیما إذا کان الطبیعی، له مصلحة و لم یکن لبعض أفراده مزیّة علی آخر، فاختیار فرد دون آخر لیس من القبیح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المریض الّذی علاجه بالمشی إلی أحد جوانبه بلا تفاوت بین الجوانب فی إیفائها لهذا الغرض لا یتوقّف حتّی یموت من مرضه لأجل الفرار عن ترجیح بعض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مرجّح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البعض الآخر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المرجّح ذاتیا، لارتفاع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المرجّح أیّا ما کان و لو بجعل اسم ولده اسم والده المرحوم تحفّظا علی بقاء اسم والده، کما هو 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صاحب الکفایة</w:t>
      </w:r>
      <w:r>
        <w:rPr>
          <w:rStyle w:val="FootnoteAnchor"/>
          <w:rtl w:val="true"/>
        </w:rPr>
        <w:footnoteReference w:id="27"/>
      </w:r>
      <w:r>
        <w:rPr>
          <w:rFonts w:ascii="IRNazanin" w:hAnsi="IRNazanin" w:eastAsia="IRNazanin"/>
          <w:color w:val="111111"/>
          <w:sz w:val="28"/>
          <w:sz w:val="28"/>
          <w:szCs w:val="28"/>
          <w:rtl w:val="true"/>
          <w:lang w:bidi="fa-IR"/>
        </w:rPr>
        <w:t>أفاد فی المقام أنّ الوضع نحو اختصاص بین اللفظ و المعنی و ارتباط خاصّ بینهما ناش من تخصیصه به تارة و من کثرة استعماله فیه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أفاده لا یمکن المساعدة علیه، لأنّ الأمور الحقیقیّة التی لیست تابعة لاعتبار معتبر و فرض فارض إمّا من قبیل الجواهر أو الأعراض التی داخلة تحت المقولات الحقیقیّة و الخارج ظرف لوجودها لا لأنفسها، و إمّا من قبیل الأمور الواقعیّة و النّفس الأمریّة التی یکون الخارج ظرفا لأنفسها لا لوجودها کنفس الوجود و استحالة اجتماع النقیضین و الملازمات الواقعیّة، و من الواضح أنّ الربط بین اللفظ و المعنی لیس من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کونه من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العرض لا یوجد إلّا فی موضوعه، و الربط یکون بین طبیعی اللفظ و المعنی لا الموجود منهما، مع أنّ بعض المعانی من الممتنعات، کمعنی الدور و استحالة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بعض أنّ الوضع أمر اعتباریّ، و له تقریبان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وجود تنزیلی للمعنی، نظیر تنزیل الرّجل الشجاع منزلة الأسد، و استعارة لفظ الأسد، فکما یعتبر</w:t>
      </w:r>
    </w:p>
    <w:p>
      <w:pPr>
        <w:pStyle w:val="BookText"/>
        <w:rPr/>
      </w:pPr>
      <w:r>
        <w:rPr>
          <w:rFonts w:ascii="IRNazanin" w:hAnsi="IRNazanin" w:eastAsia="IRNazanin"/>
          <w:color w:val="111111"/>
          <w:sz w:val="28"/>
          <w:sz w:val="28"/>
          <w:szCs w:val="28"/>
          <w:rtl w:val="true"/>
          <w:lang w:bidi="fa-IR"/>
        </w:rPr>
        <w:t>المعتبر الشجاع حیوانا مفترسا و یطلق لفظ الأسد علیه کذلک یعتبر الواضع اللفظ هو المعنی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إفادة المقاصد بالألفاظ أمر لا یختصّ بالعلماء بل یعمّ العوامّ و الأطفال بل الحیوانات حیث نری البزّون</w:t>
      </w:r>
      <w:r>
        <w:rPr>
          <w:rStyle w:val="FootnoteAnchor"/>
          <w:rtl w:val="true"/>
        </w:rPr>
        <w:footnoteReference w:id="29"/>
      </w:r>
      <w:r>
        <w:rPr>
          <w:rFonts w:ascii="IRNazanin" w:hAnsi="IRNazanin" w:eastAsia="IRNazanin"/>
          <w:color w:val="111111"/>
          <w:sz w:val="28"/>
          <w:sz w:val="28"/>
          <w:szCs w:val="28"/>
          <w:rtl w:val="true"/>
          <w:lang w:bidi="fa-IR"/>
        </w:rPr>
        <w:t>مثلا له صوتان بأحدهما یجذب أولاده و بالآخر یزجرها، و هذا المعنی بعید عن أذهان العوامّ فضلا عن الأطفال فضلا عن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التنزیل یحتاج إلی ما به التنزیل و أثر للمنزّل علیه حتی یترتّب ذلک الأثر علی المنزّل، ضرورة أنّه لا یصحّ تنزیل أیّ شی‌ء منزلة أیّ شی‌ء، فینزّل مثلا الخشب أو البعوضة منزلة الأسد، و أیّ أثر لواقع الجبل العظیم یترتّب علی لفظه الّذی نزّل منزلته؟ و بالجملة لا بدّ و أن لا یکون لغوا و لا یعدّ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له واقع، کوضع العمامة علی الرّأس و وضع العلامة علی رأس الفرسخ، و له وجود اعتباری،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کون اللفظ موضوعا علی المعنی، نظیر الملکیّة التی لها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بعده عن الأذهان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الوضع الحقیقی موضوعا و موضوعا علیه</w:t>
      </w:r>
    </w:p>
    <w:p>
      <w:pPr>
        <w:pStyle w:val="BookText"/>
        <w:rPr/>
      </w:pPr>
      <w:r>
        <w:rPr>
          <w:rFonts w:ascii="IRNazanin" w:hAnsi="IRNazanin" w:eastAsia="IRNazanin"/>
          <w:color w:val="111111"/>
          <w:sz w:val="28"/>
          <w:sz w:val="28"/>
          <w:szCs w:val="28"/>
          <w:rtl w:val="true"/>
          <w:lang w:bidi="fa-IR"/>
        </w:rPr>
        <w:t>و غرض الوضع، فالعمود مثلا موضوع، و المکان المخصوص موضوع علیه، و غرض الوضع کون هذا المکان رأس الفرسخ، و غرض الوضع فی الألفاظ نفس المعنی، فالمعنی موضوع له لا موضوع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موافق للّغة و الوجدان و فطریّ الإنسان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حقیقة هو البناء و الالتزام بأنّه متی أراد معنی خاصّا أتی بذلک اللّفظ، فهو بمعنی الجعل و التعهّد و الالتزام، و منه وضع القانون، و نظیره فی الأفعال أیضا موجود، فیجعل فعل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کحرکة الرّأس أو وضع العمامة علی الرّأس أو رفعها عنه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لإرادته شیئا خاصّا، فلیس الارتباط و الاختصاص بحقیقة الوضع، کما أفاده صاحب الکفایة</w:t>
      </w:r>
      <w:r>
        <w:rPr>
          <w:rStyle w:val="FootnoteAnchor"/>
          <w:rtl w:val="true"/>
        </w:rPr>
        <w:footnoteReference w:id="32"/>
      </w:r>
      <w:r>
        <w:rPr>
          <w:rFonts w:ascii="IRNazanin" w:hAnsi="IRNazanin" w:eastAsia="IRNazanin"/>
          <w:color w:val="111111"/>
          <w:sz w:val="28"/>
          <w:sz w:val="28"/>
          <w:szCs w:val="28"/>
          <w:rtl w:val="true"/>
          <w:lang w:bidi="fa-IR"/>
        </w:rPr>
        <w:t>بل من شئونه و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أنّ إطلاق الواضع علی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کیعرب بن قحطان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أسبقیته و إلّا فعلی ما ذکرنا کلّ شخص واضع، إذ ذاک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کلّ من یکون من أهل لغة واحدة، غایة الأمر أنّ بعضهم یلتزم ابتداء و الباقی یتبعه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الوضع التعیّنی أیضا کالوضع التعیینی حقیقته هو الالتزام و التعهّد المزبور إن کان ابتدائیّا یسمّی تعیینیّا، و إن کان ناشئا من کثرة استعمال المستعملین بحیث تکون کاشفة عن التزامهم و تعهّدهم یسمّی تعیّنیّا، و لا یفرق بین أن یکون الکاشف للالتزام هو اللفظ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الوضع واسطة بین الأمور التکوینیّة المحضة و الاعتباریّة أی التشریعیّة الصرفة، فإنّ من الأمور ما هو تکوینیّ محض لا یحتاج إلی إرسال رسل و إنزال کتب، کحدوث الجوع و العطش عند احتیاجه إلی الطعام و الشراب، فإنّه جبلّی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و جعلی تشریعیّ صرف، کالأحکام الشرعیّة التکلیفیّة و الوضعیّة، إذ لا طریق للإنسان إلیها إلّا بتبلیغ الأنبیاء و الأوصیاء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واسطة بینهما، و هو وضع الألفاظ لمعانیها، فإنّه لا تکوینی صرف حتی لا یحتاج إلی جاعل أصلا، و لا جعلی</w:t>
      </w:r>
    </w:p>
    <w:p>
      <w:pPr>
        <w:pStyle w:val="BookText"/>
        <w:rPr/>
      </w:pPr>
      <w:r>
        <w:rPr>
          <w:rFonts w:ascii="IRNazanin" w:hAnsi="IRNazanin" w:eastAsia="IRNazanin"/>
          <w:color w:val="111111"/>
          <w:sz w:val="28"/>
          <w:sz w:val="28"/>
          <w:szCs w:val="28"/>
          <w:rtl w:val="true"/>
          <w:lang w:bidi="fa-IR"/>
        </w:rPr>
        <w:t>تشریعی محض حتی یحتاج إلی تبلیغ الأنبیاء، بل اللّه تعالی خلق الإنسان علّمه البیان و ألهمه بالتلفّظ بلفظ مخصوص عند إرادة معنی خاصّ، فالواضع فی الحقیقة هو اللّه تعالی، فوضع ألفاظا خاصّة لمعان خاصّة بمناسبات لا نعلمها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وجود المناسبات بین المعانی و الألفاظ معلومة له تعالی، مجهولة عندنا، قد مرّ أنّه و إن کان ممکنا محتملا إلّا أنّه لا یمکن إثباته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نتعقّل واسطة بین الأمور التکوینیّة و التشریعیّة الاعتباریّة، فإنّ الشی‌ء إن کان له مطابق فی الخارج و نفس الأمر، فهو من التکوینیّة، و إن لم یکن کذلک، فلا یکون منها، بل یکون من الأمور الاعتباریّة التّابعة لاعتبار معتبر من شارع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کون الوضع بإلهام 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بینهما، فإنّ صنائع البشر بأجمعها بإلهام منه تعالی، و جمیع ما تفعله المخلوقات لرفع حوائجها حتی فی الحیوانات بإلهام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إطالة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البحث لیس له ثمرة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أمرین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من کون الوضع هو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استعمال اللفظ المشترک فی أکثر من معنی، و لا یلزم</w:t>
      </w:r>
    </w:p>
    <w:p>
      <w:pPr>
        <w:pStyle w:val="BookText"/>
        <w:rPr/>
      </w:pPr>
      <w:r>
        <w:rPr>
          <w:rFonts w:ascii="IRNazanin" w:hAnsi="IRNazanin" w:eastAsia="IRNazanin"/>
          <w:color w:val="111111"/>
          <w:sz w:val="28"/>
          <w:sz w:val="28"/>
          <w:szCs w:val="28"/>
          <w:rtl w:val="true"/>
          <w:lang w:bidi="fa-IR"/>
        </w:rPr>
        <w:t>منه أن یکون المستعمل أحول العینین، إذ لا یلاحظ اللفظ علی هذا المبنی وجها لمعنیین و فانیا فی الاثنین، بل یکون اللفظ علامة لمعنیین، و کاشفا عن تعلّق إرادة المتکلّم بتفهیم اثنین، و هذا ممّا لا محذور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سیجی‌ء فی ذلک المبحث إن شاء اللّه أنّ هذا خلاف الظاهر، فیحتاج إلی قرینة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علیه تکون الدلالة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الطوسی و بو علی سینا</w:t>
      </w:r>
      <w:r>
        <w:rPr>
          <w:rStyle w:val="FootnoteAnchor"/>
          <w:rtl w:val="true"/>
        </w:rPr>
        <w:footnoteReference w:id="34"/>
      </w:r>
      <w:r>
        <w:rPr>
          <w:rFonts w:ascii="IRNazanin" w:hAnsi="IRNazanin" w:eastAsia="IRNazanin"/>
          <w:color w:val="111111"/>
          <w:sz w:val="28"/>
          <w:sz w:val="28"/>
          <w:szCs w:val="28"/>
          <w:rtl w:val="true"/>
          <w:lang w:bidi="fa-IR"/>
        </w:rPr>
        <w:t>تابعة للإرادة، فإنّ الوضع علی هذا فعل اختیاری للواضع، و قد ذکرنا أنّ کلّ شخص واضع، فلا بدّ من تعلّقه بما یکون تحت اختیاره، و من المعلوم أنّ نفس المعنی ممّا هو خارج عن تحت اختیاره، فلا یمکن أن یکون تحت اختیاره، و أنّ المقدور له هو تفهیم المعنی عند إرادته بذلک اللّفظ، فالقول بأنّ الموضوع له اللفظ هو المعنی مسامحة، بل هو تفهیم المعنی المراد 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 العلمین بأنّا ننتقل إلی معنی اللفظ و لو سمعنا من لافظ بلا شعور و اختیار، واضح الدفع، حیث إنّ هذا الانتقال منشؤه أنس الذهن بالمعنی من کثرة استعمال اللفظ فیه، و لذا یحصل و لو وجد اللفظ باصطکاک حجر علی حجر، و نسمّی هذه الدلالة بالدلالة الأنسیّة</w:t>
      </w:r>
      <w:r>
        <w:rPr>
          <w:rFonts w:eastAsia="IRNazanin" w:cs="IRNazanin"/>
          <w:color w:val="111111"/>
          <w:sz w:val="28"/>
          <w:szCs w:val="28"/>
          <w:rtl w:val="true"/>
          <w:lang w:bidi="fa-IR"/>
        </w:rPr>
        <w:t>.</w:t>
      </w:r>
      <w:bookmarkStart w:id="62" w:name="pg12908_138688"/>
    </w:p>
    <w:p>
      <w:pPr>
        <w:pStyle w:val="Heading4"/>
        <w:numPr>
          <w:ilvl w:val="3"/>
          <w:numId w:val="1"/>
        </w:numPr>
        <w:rPr/>
      </w:pPr>
      <w:bookmarkStart w:id="63" w:name="__RefHeading___Toc3331580_3224264995"/>
      <w:bookmarkStart w:id="64" w:name="_Toc24"/>
      <w:bookmarkEnd w:id="62"/>
      <w:bookmarkEnd w:id="63"/>
      <w:r>
        <w:rPr>
          <w:rtl w:val="true"/>
        </w:rPr>
        <w:t>[</w:t>
      </w:r>
      <w:r>
        <w:rPr>
          <w:rtl w:val="true"/>
        </w:rPr>
        <w:t>أقسام الوضع من حیث الموضوع له</w:t>
      </w:r>
      <w:r>
        <w:rPr>
          <w:rtl w:val="true"/>
        </w:rPr>
        <w:t>]</w:t>
      </w:r>
      <w:bookmarkEnd w:id="64"/>
    </w:p>
    <w:p>
      <w:pPr>
        <w:pStyle w:val="BookText"/>
        <w:rPr/>
      </w:pPr>
      <w:r>
        <w:rPr>
          <w:rFonts w:ascii="IRNazanin" w:hAnsi="IRNazanin" w:eastAsia="IRNazanin"/>
          <w:color w:val="111111"/>
          <w:sz w:val="28"/>
          <w:sz w:val="28"/>
          <w:szCs w:val="28"/>
          <w:rtl w:val="true"/>
          <w:lang w:bidi="fa-IR"/>
        </w:rPr>
        <w:t>ثمّ إنّ الوضع ینقسم باعتبار اللفظ الموضوع، إلی أقسام تأتی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تقسیم آخر باعتبار المعنی الملحوظ فی مقام الوضع، فإنّه إمّا أن یکون معنی کلّیّا أو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إمّا أن یوضع اللفظ بإزاء ذلک المعنی الکلّی، فیکون الوضع عامّا و الموضوع له أیضا عامّا، و إمّا أن یوضع اللفظ بإزاء مصادیق ذلک المعنی العامّ، فیکون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لا مناص عن وضع اللفظ بإزاء نفس ذلک المعنی الجزئی، فیکون الوضع خاصّا و الموضوع له أیضا خاصّا، و أمّا وضع اللفظ بإزاء الکلّی بعد لحاظ الجزئی بحیث یکون الوضع خاصّا و الموضوع له عامّا فغیر معقول، فإنّ الوضع من دون تصوّر لطرفیه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المعنی، غیر قابل لتعلّق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الرابع لازمه وضع اللفظ بإزاء المعنی العامّ من دون تصوّر للمعنی، فإنّ الخاصّ لا یمکن أن یکون بما هو خاصّ مرآة و وجها للعامّ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اللازم فی الوضع تصوّر المعنی بکنهه، فکما لا یمکن الوضع الخاصّ و الموضوع له العامّ کذلک لا یمکن العکس، یعنی الوضع العامّ و الموضوع له الخاصّ، بداهة أنّ تصوّر العامّ لیس تصوّر الخاصّ بکنهه و إن کان یکفی تصوّر المعنی بوجه،</w:t>
      </w:r>
    </w:p>
    <w:p>
      <w:pPr>
        <w:pStyle w:val="BookText"/>
        <w:rPr/>
      </w:pPr>
      <w:r>
        <w:rPr>
          <w:rFonts w:ascii="IRNazanin" w:hAnsi="IRNazanin" w:eastAsia="IRNazanin"/>
          <w:color w:val="111111"/>
          <w:sz w:val="28"/>
          <w:sz w:val="28"/>
          <w:szCs w:val="28"/>
          <w:rtl w:val="true"/>
          <w:lang w:bidi="fa-IR"/>
        </w:rPr>
        <w:t>فیمکن کلا القسمین، لإمکان تصوّر العامّ بوجه من تصوّر الخاصّ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یحمل علی الکلّی علی قسمین، فإنّه إمّا یحمل علیه بما هو کلّی،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کلّی، أو نوع، فإنّ الموضوع فی هذه القضیّة هو الطبیعی بما هو طبیعی لا بما هو موجود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 و الإنسان نوع، فزید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یحمل علیه بما هو موجود فی الخارج بحیث لم یلحظ فی مقام الحکم إلّا وجود الطبیعی فی الخارج ملغی عنه جمیع الخصوصیّات،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بالإحراق لیس حکما لطبیعیّ النار بما هو طبیعیّ، و إلّا یلزم الاحتراق بمجرّد تصوّر النار، بل هو حکم الطبیعی بلحاظ وجوده فی الخارج، و ملغی عنه جمیع خصوصیّات الفردیّة من کون النار من الخشب أو الحدید و فی وقت کذا و مکان کذا و أمثال ذلک، و من هذا القسم جمیع القضایا الحقیقیّة، و لذا قلنا فی بحث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مؤمن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ارتکب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أو التهمة بعدد أفراد المؤمنین، و یستحقّ العقاب علی حسب عددهم، فإذا کان الحکم علی الطبیعی لا یخلو من أحد هذین القسمین، فجعل طبیعی المعنی موضوعا لوضع اللفظ بإزائه أیضا کذلک، فتارة یتصوّر الطبیعی بما هو طبیعی، و یوضع له اللفظ، فهو الوضع العامّ و الموضوع له العامّ، و أخری یتصوّر الطبیعی بلحاظ وجوده فی الخارج ملغی عنه جمیع خصوصیّات الأفراد، فیوضع اللفظ بإزائه،</w:t>
      </w:r>
    </w:p>
    <w:p>
      <w:pPr>
        <w:pStyle w:val="BookText"/>
        <w:rPr/>
      </w:pPr>
      <w:r>
        <w:rPr>
          <w:rFonts w:ascii="IRNazanin" w:hAnsi="IRNazanin" w:eastAsia="IRNazanin"/>
          <w:color w:val="111111"/>
          <w:sz w:val="28"/>
          <w:sz w:val="28"/>
          <w:szCs w:val="28"/>
          <w:rtl w:val="true"/>
          <w:lang w:bidi="fa-IR"/>
        </w:rPr>
        <w:t xml:space="preserve">فیکون من الوضع العامّ و الموضوع له الخاصّ، فإنّ المعنی المتصوّر فی مقام الوضع کلّی صادق علی کثیرین، و اللفظ وضع بإزاء واقع هذا الکلّی، و هو مصادیقه من حیث هی مصادیقه بلا دخل أیّة خصوصیّة من الخصوصیّات، و هذا کما إذا تصوّر الواضع معنی کلّیّا، و هو من یتولّد یوم الجمعة، و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واقع هذا الکلّی، فاللازم فی الوضع تصوّر الموضوع له و لو بوجه، و هو موجود فی الوضع العامّ و الموضوع له الخاصّ، إذ العامّ و إن لم یکن مرآة و وجها لأفراده بخصوصیّاته الفردیّة و لکنّه مرآة و وجه لأفراده ملغی عنها الخصوصیّات، و قد عرفت أنّ الموضوع له فی الوضع العامّ و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الأفراد ملغی عنها الخصوصیّات لا الأفراد بخصوصیّاتها الفردیّة، و غیر معقول فی الوضع الخاصّ و الموضوع له العامّ، إذ الخاصّ بما هو خاصّ لیس وجها و مرآة لعامّه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یکون تصوّر الخاصّ واسطة فی الثبوت و علّة للانتقال إلی العامّ، و تصوّره بنفسه لا بوجهه، بل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الکلّی بتصوّر جزئیاته و یعرف بمعرفة أفراده، و لکن حینئذ یکون الوضع عامّا لا خاصّا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فی تصویر هذا القسم من أنّا إذا رأینا من البعید شیئا لا نعلم أنّه إنسان أو بقر أو غنم أو غیر ذلک، فقد تصوّرنا جزئیّا خارجیّا، فإذا وضعنا لفظا بإزاء کلّی هذا الجزئی، یکون الوضع</w:t>
      </w:r>
      <w:bookmarkStart w:id="65" w:name="pg12908_138691"/>
    </w:p>
    <w:p>
      <w:pPr>
        <w:pStyle w:val="BookText"/>
        <w:rPr/>
      </w:pPr>
      <w:bookmarkEnd w:id="65"/>
      <w:r>
        <w:rPr>
          <w:rFonts w:ascii="IRNazanin" w:hAnsi="IRNazanin" w:eastAsia="IRNazanin"/>
          <w:color w:val="111111"/>
          <w:sz w:val="28"/>
          <w:sz w:val="28"/>
          <w:szCs w:val="28"/>
          <w:rtl w:val="true"/>
          <w:lang w:bidi="fa-IR"/>
        </w:rPr>
        <w:t>خاصّا و الموضوع له عامّا، مخدوش بأنّ رؤیة الفرد من البعید سبب للانتقال إلی کلّی هذا الفرد الّذی هو مفهوم عامّ لا نعلم مصداقه، و لکنّه معیّن معلوم یعلمه اللّه تعالی، فإذا وضعنا لفظا بإزاء واقع کلّی هذا الفرد الّذی معلوم عند اللّه، یکون الوضع عامّا، کما أنّ الموضوع له عامّ، فإنّ ما تصوّر الواضع فی مقام الوضع هو معنی کلّی و مفهوم عامّ، و هو مفهوم کلّی هذا الفرد، و وضع اللفظ بإزاء واقعه الّذی هو أیضا کلّی قابل للصدق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یکفی فی الوضع تصوّر الموضوع له بوجه بحیث یمتاز عمّا عداه، فلو سمع صوتا من وراء الجدار، له أن یضع لفظا بإزاء المتصوّت بهذا الصوت أیّا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المذکور الفرد الّذی نراه من بعید سبب للانتقال إلی معنی عامّ یمکننا أن نشیر به إلی واقعه بحیث یمتاز عمّا عداه، فوضع اللفظ بإزائه، و هذا أجنبی عن الوضع الخاصّ و الموضوع له العامّ</w:t>
      </w:r>
      <w:r>
        <w:rPr>
          <w:rFonts w:eastAsia="IRNazanin" w:cs="IRNazanin"/>
          <w:color w:val="111111"/>
          <w:sz w:val="28"/>
          <w:szCs w:val="28"/>
          <w:rtl w:val="true"/>
          <w:lang w:bidi="fa-IR"/>
        </w:rPr>
        <w:t>.</w:t>
      </w:r>
    </w:p>
    <w:p>
      <w:pPr>
        <w:pStyle w:val="Heading4"/>
        <w:numPr>
          <w:ilvl w:val="3"/>
          <w:numId w:val="1"/>
        </w:numPr>
        <w:rPr/>
      </w:pPr>
      <w:bookmarkStart w:id="66" w:name="__RefHeading___Toc3331582_3224264995"/>
      <w:bookmarkStart w:id="67" w:name="_Toc25"/>
      <w:bookmarkEnd w:id="66"/>
      <w:r>
        <w:rPr>
          <w:rtl w:val="true"/>
        </w:rPr>
        <w:t>[</w:t>
      </w:r>
      <w:r>
        <w:rPr>
          <w:rtl w:val="true"/>
        </w:rPr>
        <w:t>فی وضع الحروف</w:t>
      </w:r>
      <w:r>
        <w:rPr>
          <w:rtl w:val="true"/>
        </w:rPr>
        <w:t>]</w:t>
      </w:r>
      <w:bookmarkEnd w:id="67"/>
    </w:p>
    <w:p>
      <w:pPr>
        <w:pStyle w:val="BookText"/>
        <w:rPr/>
      </w:pPr>
      <w:r>
        <w:rPr>
          <w:rFonts w:ascii="IRNazanin" w:hAnsi="IRNazanin" w:eastAsia="IRNazanin"/>
          <w:color w:val="111111"/>
          <w:sz w:val="28"/>
          <w:sz w:val="28"/>
          <w:szCs w:val="28"/>
          <w:rtl w:val="true"/>
          <w:lang w:bidi="fa-IR"/>
        </w:rPr>
        <w:t>ثمّ إنّ الأقسام الثلاثة التی عرفت إمکانها لا ریب فی وقوع قسمین منها،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 الموضوع له الخاصّ و الوضع العامّ و الموضوع له العامّ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الوضع العامّ و الموضوع له الخاصّ فقد وقع الخلاف فیه، و ادّعی أنّ وضع الحروف و الهیئات من هذا القبیل،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الحروف، و أنّها وضعت لأیّ شی‌ء؟</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الموضوع له فیها خاصّ أو لا؟</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فیه علی أقوال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الحروف لا معنی له أصلا، بل هی علامات لخصوصیّات مدخولها کالإعراب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تلاحظ مستقلّة و بما أنّها موجودة عینیة،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قیمتها کذا، و أخری تلاحظ بما أنّها ظرف مکان شی‌ء آخر و موجود أینیّ،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فی الدار،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المثال علامة لکون مدخولها ظرفا لشی‌ء آخر، و هو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الظرفیّة إمّا مستفادة من مفهوم الدار، أو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للأوّل، فلا محالة تستفاد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الدلالة إمّا طبیعیّة، کدلالة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 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وجع الصدر، أو عقلیّة، کدلالة الدخان علی وجود النار، أو وضعیّة، لا ریب فی بطلان الأوّلین، ضرورة أنّ لازمهما أن یعرفها کلّ أحد و لم یکن عارفا بهذه اللغة، فیتعیّن الثالث،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وضعیّة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الرضی</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اختاره صاحب الکفایة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بین الحروف</w:t>
      </w:r>
    </w:p>
    <w:p>
      <w:pPr>
        <w:pStyle w:val="BookText"/>
        <w:rPr/>
      </w:pPr>
      <w:r>
        <w:rPr>
          <w:rFonts w:ascii="IRNazanin" w:hAnsi="IRNazanin" w:eastAsia="IRNazanin"/>
          <w:color w:val="111111"/>
          <w:sz w:val="28"/>
          <w:sz w:val="28"/>
          <w:szCs w:val="28"/>
          <w:rtl w:val="true"/>
          <w:lang w:bidi="fa-IR"/>
        </w:rPr>
        <w:t xml:space="preserve">و الأسماء الموضوعة لمعانیها أصلا، بل الموضوع له فی کلتیهما واحد بمعنی أنّ ما وضع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ما وضع 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تفاوت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من أنّ لازم ذلک صحّة استعمال الحروف مکان الأسماء الموضوعة لمعانیها و بالعکس، یعنی مقتضاه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سیری البصرة و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ابتداء الکوفة انتهاء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أفحش الأغلاط</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إنّما هو اختصاص کلّ منهما بوضع، حیث إنّه وضع الاسم لیراد منه معناه بما هو هو و فی نفسه، و الحرف لیراد منه معناه لا کذلک، بل بما هو حالة لغیره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عبارته هذه ذات وجوه ذهب کلّ إلی وجه،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أنّ الواضع اشترط أن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معناه استقلالا، و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هذا المعنی، لکن عند إرادته حالة للغیر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بما ذا ثبت هذا الاشتراط؟ و علی تقدیر ثبوته أیّ دلیل علی وجوب الوفاء بهذا الشرط؟ و علی فرض وجوب الوفاء به، لکون الواضع المشترط هو اللّه تعالی، أو لکون الاشتراط فی</w:t>
      </w:r>
    </w:p>
    <w:p>
      <w:pPr>
        <w:pStyle w:val="BookText"/>
        <w:rPr/>
      </w:pPr>
      <w:r>
        <w:rPr>
          <w:rFonts w:ascii="IRNazanin" w:hAnsi="IRNazanin" w:eastAsia="IRNazanin"/>
          <w:color w:val="111111"/>
          <w:sz w:val="28"/>
          <w:sz w:val="28"/>
          <w:szCs w:val="28"/>
          <w:rtl w:val="true"/>
          <w:lang w:bidi="fa-IR"/>
        </w:rPr>
        <w:t>ضمن العقد اللازم مثلا، فمخالفته کمخالفة سائر الأحکام لا توجب إلّا استحقاق العقاب، فالغلطیّة لما ذا؟</w:t>
      </w:r>
    </w:p>
    <w:p>
      <w:pPr>
        <w:pStyle w:val="BookText"/>
        <w:rPr/>
      </w:pPr>
      <w:r>
        <w:rPr>
          <w:rFonts w:ascii="IRNazanin" w:hAnsi="IRNazanin" w:eastAsia="IRNazanin"/>
          <w:color w:val="111111"/>
          <w:sz w:val="28"/>
          <w:sz w:val="28"/>
          <w:szCs w:val="28"/>
          <w:rtl w:val="true"/>
          <w:lang w:bidi="fa-IR"/>
        </w:rPr>
        <w:t xml:space="preserve">و حمل بعض آخر هذه العبارة علی أنّ المراد منها أنّ الموضوع له فی الحروف و الأسماء التی هی بمعناها متّحد بحسب الجنس و النوع، و إنّما الفرق فی أنّ الاسم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لحصّة خاصّة من معنی الابتداء، و هی الحصّة المتقیّدة بکونها ملحوظة استقلالا،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لحصّة أخری منه، و هی المتقیّدة بکونها ملحوظة آلة، و لأجل ذلک لا یصحّ استعمال أحدهما مکان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لازمه کون الموضوع له خاصّا و هو خلاف ما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متعدّدة من أنّ ما وضع لها الحروف عامّ کوضعها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الحصّة إن کان الحصّة بما هی حصّة بمعنی خروج القید الّذی هو اللحاظ و دخول التقیّد، فلازمه أن لا یصدق الموضوع له علی الخارجیّات إلّا بالتجرید، لتقیّده بالآخر الذهنی، مع أنّ صدق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الخارجیّات ممّا لا یحتاج إلی عنایة تجرید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ذات الحصّة بلا شرط حتّی من حیث التقیّد باللحاظ، یعود إشکال صحّة استعمال الحروف مکان الأسماء التی بمعانیها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الآلیّة و الاستقلالیّة قید لحصول</w:t>
      </w:r>
    </w:p>
    <w:p>
      <w:pPr>
        <w:pStyle w:val="BookText"/>
        <w:rPr/>
      </w:pPr>
      <w:r>
        <w:rPr>
          <w:rFonts w:ascii="IRNazanin" w:hAnsi="IRNazanin" w:eastAsia="IRNazanin"/>
          <w:color w:val="111111"/>
          <w:sz w:val="28"/>
          <w:sz w:val="28"/>
          <w:szCs w:val="28"/>
          <w:rtl w:val="true"/>
          <w:lang w:bidi="fa-IR"/>
        </w:rPr>
        <w:t>العلقة الوضعیّة بنحو الواجب المشروط، کما لعلّه صریح کلامه فی بحث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حقیقته الاعتبار أو التعهّد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بنحو الإطلاق بأن اعتبر لفظا خاصّا وجودا تنزیلیّا لمعنی خاصّ علی الإطلاق مثلا، أو التزم بأنّه متی أراد ذلک المعنی أتی بهذا اللفظ، کذلک یمکن الوضع علی تقدیر خاصّ بأن یلتزم تفهیم معنی خاصّ من لفظ خاصّ فی یوم الجمعة فقط، فإذا کان التزامه بذلک مقیّدا بیوم الجمعة فقط فلیس لأحد أن یحمل کلامه هذا بعینه إذا أتی به یوم الخمیس علی ذلک المعنی بعینه، و حینئذ إن کان بناء الواضع علی تفهیم معنی الابتداء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خاصّ و تفهیم معنی الابتداء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آخر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لاحظت معنی الابتداء مستقلّا و أردت تفهیم معنی الابتداء، اجعل مبرزه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لاحظته آلة و حالة للغیر و أردت تفهیم معنی الابتداء، اجعل مبرزه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موضوعان لشی‌ء واحد، و هو تفهیم معنی الابتداء لکن مع ذلک لا یصحّ استعمال أحدهما مکان الآخر، لأنّ الأوّل وضع لتفهیم معنی الابتداء عند لحاظه استقلالا، و الثانی عند لحاظه لا کذلک، بل آلة و حالة للغیر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أنّ المراد من الاستقلال و عدمه هو لحاظ المعنی استقلالا فی مقابل لحاظه آلة و حالة، فلا یلزم أن یکون</w:t>
      </w:r>
    </w:p>
    <w:p>
      <w:pPr>
        <w:pStyle w:val="BookText"/>
        <w:rPr/>
      </w:pPr>
      <w:r>
        <w:rPr>
          <w:rFonts w:ascii="IRNazanin" w:hAnsi="IRNazanin" w:eastAsia="IRNazanin"/>
          <w:color w:val="111111"/>
          <w:sz w:val="28"/>
          <w:sz w:val="28"/>
          <w:szCs w:val="28"/>
          <w:rtl w:val="true"/>
          <w:lang w:bidi="fa-IR"/>
        </w:rPr>
        <w:t>المعنی لا مستقلّا و لا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الأستاذ</w:t>
      </w:r>
      <w:r>
        <w:rPr>
          <w:rStyle w:val="FootnoteAnchor"/>
          <w:rtl w:val="true"/>
        </w:rPr>
        <w:footnoteReference w:id="40"/>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من ارتفاع النقیضین، بل لازمه أن یکون المعنی غیر متعلّق للّحاظ الاستقلالی، بل کان متعلّقا للّحاظ الآلی، فالمقصود من خروج الاستقلال و عدمه من حریم الموضوع له أنّ شیئا من اللحاظین غیر داخل فی الموضوع له، و أین هذا من ارتفاع النقیضین؟</w:t>
      </w:r>
    </w:p>
    <w:p>
      <w:pPr>
        <w:pStyle w:val="BookText"/>
        <w:rPr/>
      </w:pPr>
      <w:r>
        <w:rPr>
          <w:rFonts w:ascii="IRNazanin" w:hAnsi="IRNazanin" w:eastAsia="IRNazanin"/>
          <w:color w:val="111111"/>
          <w:sz w:val="28"/>
          <w:sz w:val="28"/>
          <w:szCs w:val="28"/>
          <w:rtl w:val="true"/>
          <w:lang w:bidi="fa-IR"/>
        </w:rPr>
        <w:t xml:space="preserve">هذا، و لکن یرد علیه أن لا معنی معقول للآلیّة إلّا کون المعنی مرآة و معرّفا للجزئیّات الخارجیّة بأن یکون معنی الابتداء معرّفا للابتداء الجزئی الخاصّ الخارجی، و هکذا معنی الانتهاء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للانتهاء الجزئی الخارجی، و لازم ذلک أن یکون جمیع ما أخذ موضوعا و معرّفا للوجودات الخارجیّة فی القضایا الحقیقیّة، کقضیّة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العناوین الکلّیّة حروفا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نتعقّل للحالیّة معنی إلّا دخل وصف القیام بالغیر فی العلقة الوضعیّة بمعنی أنّ الفرق بین الحروف و الأسماء التی هی بمعانیها هو الفرق بین المصادر و أسماء المصادر، حیث إنّ المصادر وضعت للأعراض بما هی أعراض، و أسماء المصادر وضعت لذوات الأعراض بلا دخل وصف العرضیّة فی وضعها أصلا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الابیضاض و الاحمرار و الاسوداد وضعت للبیاض</w:t>
      </w:r>
    </w:p>
    <w:p>
      <w:pPr>
        <w:pStyle w:val="BookText"/>
        <w:rPr/>
      </w:pPr>
      <w:r>
        <w:rPr>
          <w:rFonts w:ascii="IRNazanin" w:hAnsi="IRNazanin" w:eastAsia="IRNazanin"/>
          <w:color w:val="111111"/>
          <w:sz w:val="28"/>
          <w:sz w:val="28"/>
          <w:szCs w:val="28"/>
          <w:rtl w:val="true"/>
          <w:lang w:bidi="fa-IR"/>
        </w:rPr>
        <w:t>و الحمرة و السواد بما هی أعراض، و وجوداتها فی أنفسها عین وجوداتها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قائمة بموضوعاتها، و هذا بخلاف لفظ البیاض و السواد و الحمرة، فإنّه وضع لذاک العرض الخاصّ بما أنّه موجود فی نفسه، و لم یلحظ فی وضعه وجوده لموضوع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المصدر وضع لذاک العرض بما هو منتسب إلی فاعل ما و بما هو قائم بالغیر، و أمّا اسم المصدر فلم یوضع إلّا لنفس المعنی الحدثی بلا دخل قیامه بالغیر فی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اللغة أمثلة کلا القسمین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بودن و 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لمعنی الابتداء لیستعمل مستقلّا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لمعنی بما هو موجود فی نفسه، و معنی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لیستعمل حالة للغیر أنّه وضع لمعنی الابتداء بما هو عرض قائم بالغیر، فوصف العرضیّة و القیام بالغیر دخیل فی وضع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کان فی نفسه متینا إلّا أنّ لازمه أن یکون جمیع المصادر معانی حرفیّة، لما عرفت من أنّها وضعت لمعانیها بما أنّها أوصاف لمعروضاتها و بلحاظ قیامها بموضوعاتها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وضعت لمعان، و هذه المعانی معان غیر مستقلّة فی أنفسها و متدلّیات فی حدّ ذواتها، و هی النسب الکائنة بین الجواهر و الأعراض، و الروابط الموجودة بینهما</w:t>
      </w:r>
    </w:p>
    <w:p>
      <w:pPr>
        <w:pStyle w:val="BookText"/>
        <w:rPr/>
      </w:pPr>
      <w:r>
        <w:rPr>
          <w:rFonts w:ascii="IRNazanin" w:hAnsi="IRNazanin" w:eastAsia="IRNazanin"/>
          <w:color w:val="111111"/>
          <w:sz w:val="28"/>
          <w:sz w:val="28"/>
          <w:szCs w:val="28"/>
          <w:rtl w:val="true"/>
          <w:lang w:bidi="fa-IR"/>
        </w:rPr>
        <w:t xml:space="preserve">فی قبال الأسماء التی وضعت لنفس الجواهر و الأعراض،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للنسبة الظرفیّة الموجودة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موضوع لنفس ذلک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لو کان استعمال الحروف منحصرا فی الجواهر و الأعراض لکان تامّا وجیها، لکن لا ینحصر بذلک، بل تستعمل الحروف فیما فوق الجواهر و الأعراض،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لموسی کذا، و تکلّم معه فی جبل طور بکذا، و أیّة نسبة بین اللّه و بین موسی علیه السّلام؟</w:t>
      </w:r>
    </w:p>
    <w:p>
      <w:pPr>
        <w:pStyle w:val="BookText"/>
        <w:rPr/>
      </w:pPr>
      <w:r>
        <w:rPr>
          <w:rFonts w:ascii="IRNazanin" w:hAnsi="IRNazanin" w:eastAsia="IRNazanin"/>
          <w:color w:val="111111"/>
          <w:sz w:val="28"/>
          <w:sz w:val="28"/>
          <w:szCs w:val="28"/>
          <w:rtl w:val="true"/>
          <w:lang w:bidi="fa-IR"/>
        </w:rPr>
        <w:t>و تستعمل أیضا فیما فوق الجواهر و الأعراض،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مستحیل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نفسه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فی ذاته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لثبوت النسبة الظرفیّة بین الخارج و استحالة اجتماع النقیضین و لا بین الشی‌ء 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لشیخنا الأستاذ</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طویلا حاصله بإسقاط زوائده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علی نحوین و سنخین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إخطاریّة تحضر فی الذهن، و هی معانی الأسماء، فإنّها تخطر بالبال بمجرّد التلفّظ بها و لو لم تکن فی ضمن ترکیب کلامیّ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إخطاریّة لا تکون کذلک، أی لا تخطر بالبال ما</w:t>
      </w:r>
    </w:p>
    <w:p>
      <w:pPr>
        <w:pStyle w:val="BookText"/>
        <w:rPr/>
      </w:pPr>
      <w:r>
        <w:rPr>
          <w:rFonts w:ascii="IRNazanin" w:hAnsi="IRNazanin" w:eastAsia="IRNazanin"/>
          <w:color w:val="111111"/>
          <w:sz w:val="28"/>
          <w:sz w:val="28"/>
          <w:szCs w:val="28"/>
          <w:rtl w:val="true"/>
          <w:lang w:bidi="fa-IR"/>
        </w:rPr>
        <w:t xml:space="preserve">لم تکن فی ضمن ترکیب کلامیّ، و معانی الحروف من هذا القسم، إذ لا یستفاد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شی‌ء ما لم تکن فی ضمن ترکیب کلامیّ، و الحروف وضعت لإیجاد الربط بین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ترتبط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کلّما ازداد اسما بینهما ازداد بعدا، کما تری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الظرفیّة، التعریف،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یرتبط بعضها ببعض، و بین کلماته کمال المباینة بما یکون أکثر ممّا یکون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توضع الحروف إلّا لإیجاد الربط بین مفهومین لا ربط بینهما، فما وضع لها الحروف هی النسب الکلامیّة التی توجد بالحروف بأنفسها، کنسبة الابتدائیّة و الظرفیّة و غیر ذلک، و هذه النسب مصادیق لمفهوم النسبة، الّذی هو معنی اسمیّ، کما أنّ النسب الخارجیّة أیضا مصادیق له، و لکنها لیست بموضوع لها الحروف، بل الموضوع لها الحروف هی النسب الکلامیة التی قد تطابق النسب الخارجیة، فتکون القضیّة صادقة، و قد لا تطابق، فتکون القضیّة کاذبة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من أنّ شأن الحروف إیجاد الربط بین ما لا ربط له من المفاهیم ممّا لا یکون قابلا للإنکار، إلّا أنّ الکلام فی أنّها بما أنّها دالّة علی معان و مفاهیم توجب الربط، أو أنّها توجد</w:t>
      </w:r>
    </w:p>
    <w:p>
      <w:pPr>
        <w:pStyle w:val="BookText"/>
        <w:rPr/>
      </w:pPr>
      <w:r>
        <w:rPr>
          <w:rFonts w:ascii="IRNazanin" w:hAnsi="IRNazanin" w:eastAsia="IRNazanin"/>
          <w:color w:val="111111"/>
          <w:sz w:val="28"/>
          <w:sz w:val="28"/>
          <w:szCs w:val="28"/>
          <w:rtl w:val="true"/>
          <w:lang w:bidi="fa-IR"/>
        </w:rPr>
        <w:t xml:space="preserve">الربط </w:t>
      </w:r>
      <w:r>
        <w:rPr>
          <w:rStyle w:val="FootnoteAnchor"/>
          <w:rtl w:val="true"/>
        </w:rPr>
        <w:footnoteReference w:id="42"/>
      </w:r>
      <w:r>
        <w:rPr>
          <w:rFonts w:ascii="IRNazanin" w:hAnsi="IRNazanin" w:eastAsia="IRNazanin"/>
          <w:color w:val="111111"/>
          <w:sz w:val="28"/>
          <w:sz w:val="28"/>
          <w:szCs w:val="28"/>
          <w:rtl w:val="true"/>
          <w:lang w:bidi="fa-IR"/>
        </w:rPr>
        <w:t>بلا استفادة معنی منها؟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أنّا نستفید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زائدا علی ما نستفید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فعلا فی تعیین هذا المعنی الزائد الّذی نستفیده بالوجدان، و أنّه لما ذا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یحصل الربط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جمیع الحروف شأنها إیجاد الربط؟</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الحرفیّة لا تدخل تحت جامع واحد، لکنّها بأجمعها مباینة مع المعانی الاسمیّة، و یشترک الجمیع فی أنّها غیر مستقلّة فی ذواتها، و متدلّیات بغیرها، بخلاف المعانی الاسمیّة، فإنّها مفاهیم مستقلّة فی نفسها غیر متعلّقة بغیرها، إذ کلّ حرف من الحروف یبیّن خصوصیّة معنی اسمیّ إفرادیّ أو ترکیبیّ، فهی بأجمعها مفیدة لتقیّدات معانی الأسماء و موضوعة لذلک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تختلف الحروف فی ذلک، فأغلبها یوجب خصوصیّة الضیق فی المفاهیم الاسمیّة،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بعضها یوجب خصوصیّة فی المعانی الاسمیّة الترکیبیّة کحروف النافیة، فإنّها بأجمعها تفید نفی مضمون الجملة،</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تعلیق المنشأ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تفترق أیضا بأنّ بعضها لا یصحّ وضع الاسم الّذی بمعناه موضعه،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بعضها یصحّ، ککاف التشبیه، إذ یصحّ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شبیه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فالحروف من هذه الجهات لا تدخل تحت ضابط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مثل کاف التشبیه ممّا یصحّ وضع الاسم موضعه اسم فی الحقیقة بصورة الحرف بمعنی أنّه اسم یعامل معه معاملة الحرف، و نحن نسمّی أمثال هذا بحروف الأسماء، فإنّها نظیر أسماء الأفعال حیث إنّها أیضا أفعال حقیقة یعامل معها معاملة الاسم،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أیضا فعل حقیقة حیث یصحّ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هذا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مفهوم اسمیّ کلّیّ أو جزئیّ له سعة بالإضافة إلی أنواعه و أصنافه و أشخاصه إن کان کلّیّا، و بالإضافة إلی حالاته إن کان جزئیّا، فله حصص کثیرة غیر متناهیة، و حیث لا یمکن الوضع لکلّ منها بأن وضع لفظا خاصّا مثلا للإنسان ابن عشرین سنة، و آخر للإنسان ابن عشرین سنة و یوم، و ثالثا لابن عشرین سنة و یومین و هکذا، و من المعلوم أنّ الغرض ربّما یتعلّق بإفادة حصّة خاصّة من الحصص، کما ربما یتعلّق بإفادة الطبیعی علی سعته و سریانه، فلا بدّ للواضع الحکیم ممّا یوجب الوصول إلی حصول هذا الغرض، و لیس ذلک إلّا</w:t>
      </w:r>
    </w:p>
    <w:p>
      <w:pPr>
        <w:pStyle w:val="BookText"/>
        <w:rPr/>
      </w:pPr>
      <w:r>
        <w:rPr>
          <w:rFonts w:ascii="IRNazanin" w:hAnsi="IRNazanin" w:eastAsia="IRNazanin"/>
          <w:color w:val="111111"/>
          <w:sz w:val="28"/>
          <w:sz w:val="28"/>
          <w:szCs w:val="28"/>
          <w:rtl w:val="true"/>
          <w:lang w:bidi="fa-IR"/>
        </w:rPr>
        <w:t>الحروف و الهیئات، فکلّ منهما وضع لتحصّص المفهوم الاسمی بحصّة خاصّة، و مفید لتخصّصه بخصوصیّة و تقیّده بقید علی أنحاء التقیّدات من حیث المکان و الزمان و الآلة و غیر ذلک من ملابساته، و هذا من دون فرق بین کون تلک الحصّة موجودة فی الخارج أو معدومة، ممکنة أو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المسجد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لأنّ الصلاة طبیعیّها علی سعته و سریانه لیس موضوعا لهذا الحکم، بل الموضوع حصّة خاصّة منه، و هی خصوص الحصّة الواقعة فی المسجد و هکذا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العلم للإنسان ممکن، و للّه تعالی ضروریّ، و الجهل له تعالی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الجمیع علی نسق واحد فی أنّ أغلب الحروف مضیّق </w:t>
      </w:r>
      <w:r>
        <w:rPr>
          <w:rStyle w:val="FootnoteAnchor"/>
          <w:rtl w:val="true"/>
        </w:rPr>
        <w:footnoteReference w:id="43"/>
      </w:r>
      <w:r>
        <w:rPr>
          <w:rFonts w:ascii="IRNazanin" w:hAnsi="IRNazanin" w:eastAsia="IRNazanin"/>
          <w:color w:val="111111"/>
          <w:sz w:val="28"/>
          <w:sz w:val="28"/>
          <w:szCs w:val="28"/>
          <w:rtl w:val="true"/>
          <w:lang w:bidi="fa-IR"/>
        </w:rPr>
        <w:t>لسعة دائرة معانی الأسماء، و بهذا المعنی یصحّ إطلاق الإیجادیّة علیها حیث إنّها موجدة للتضیّق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المراد من قوله علیه السّلام فی الروایة المنسوبة إلی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أوجد معنی فی غیره لا فی نفسه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الأسماء وضعت للمعانی</w:t>
      </w:r>
    </w:p>
    <w:p>
      <w:pPr>
        <w:pStyle w:val="BookText"/>
        <w:rPr/>
      </w:pPr>
      <w:r>
        <w:rPr>
          <w:rFonts w:ascii="IRNazanin" w:hAnsi="IRNazanin" w:eastAsia="IRNazanin"/>
          <w:color w:val="111111"/>
          <w:sz w:val="28"/>
          <w:sz w:val="28"/>
          <w:szCs w:val="28"/>
          <w:rtl w:val="true"/>
          <w:lang w:bidi="fa-IR"/>
        </w:rPr>
        <w:t>البسیطة المبهمة من جمیع الجهات، و الماهیّات العاریة عن جمیع الخصوصیّات و التقیّدات حتی التقیّد بالوجود و العدم، فالحیوان مثلا وضع لتلک الماهیّة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لحاظ أیّة خصوصیّة فیه حتی الوجود و العدم، فکلّ مفهوم اسمیّ یمکن فرض حصص غیر متناهیة له، إذ لم یؤخذ الوجود فیه حتی تنحصر حصصه، و لا ریب أنّ بعض المفاهیم الاسمیّة أضیق دائرة من بعض بحسب طبعه و ذاته، فنری أنّ الإنسان مفهوم وسیع لکن لا علی مثل سعة دائرة مفهوم الحیوان، فإنّه حصّة منه، و بعض هذه الحصص غیر المتناهیة وضع له لفظ خاصّ فی الجواهر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الجواهر فکثیر،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لحصّة خاصّة من الحیوان، و البقر لحصّة أخری، و الغنم لحصّة ثالثة، و هکذا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فکالجلوس و القعود، حیث إنّ الأوّل وضع لهیئة من جلس عن قیام، و الثانی لهیئة من جلس عن نوم، و بعض قال بالعکس، و هذا البعض بالقیاس إلی ما لم یوضع له لفظ خاصّ من الحصص نادر بحیث یکون ملحقا بالعدم، فإذا تعلّق الغرض بإفادة حصّة من مفهوم اسمی، لم یوضع لها لفظ خاصّ، کالقیام علی قدم واحد أو علی قدمین أو علی یدین، فلا بدّ من تفهیم تلک الحصّة بالحروف، أعنی تفهیم قیده بمفهوم اسمیّ آخر، و تقیّده بالحرف و ما یشبهه، کالهیئات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بأجمعها و إن وضعت لأنحاء التقیّدات و التخصّصات الجزئیّة الثابتة للمفاهیم الاسمیّة، کما أنّ الهیئات أیضا کذلک، إلّا أنّ أغلبها مضیّق لسعة دائرة معانی الأسماء أفرادیّة،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ترکیبیّة، کأداة الشرط المقیّدة لإطلاق مضمون جملة الجزاء، فإنّ الجزاء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سعة و إطلاق، و لو لا تعلیقه علی الشرط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 وجوب إکرام زید مطلقا، جاء أو لم یجئ، و 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بما أنّه علّق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مجی‌ء زید فقد ضیّق و قیّد هذه السعة و الإطلاق بصورة مجی‌ء زید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غرضنا من التطویل فی هذا المقام إبطال الکلام المعروف من أنّ معانی الحروف ملحوظات آلیّة، بل فی بعض الکلمات أنّها مغفول عنها عند الاستعمال، و تمام الالتفات و التوجّه إلی المعانی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غیر فارق، و إنّما الفرق تمام الفرق أنّها متدلّیات و متعلّقات فی حدّ ذواتها و غیر مستقلّة فی أنفسها، بخلاف المعانی الاسمیّة، فإنّها مستقلّة بأنفسها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الاستقلالیّة و عدمها من حیث اللحاظ فخارجة عن حقیقتها، بل ربّما یتعلّق اللحاظ الاستقلالی بالمعنی الحرفی،</w:t>
      </w:r>
    </w:p>
    <w:p>
      <w:pPr>
        <w:pStyle w:val="BookText"/>
        <w:rPr/>
      </w:pPr>
      <w:r>
        <w:rPr>
          <w:rFonts w:ascii="IRNazanin" w:hAnsi="IRNazanin" w:eastAsia="IRNazanin"/>
          <w:color w:val="111111"/>
          <w:sz w:val="28"/>
          <w:sz w:val="28"/>
          <w:szCs w:val="28"/>
          <w:rtl w:val="true"/>
          <w:lang w:bidi="fa-IR"/>
        </w:rPr>
        <w:t>و الآلی بالمعنی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عنوان أخذ معرّفا للوجودات الخارجیّة یکون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ما کان المقصود من الکلام بیان خصوص التقیّد المستفاد من الحرف، و کان عنایة المتکلّم إلی ذلک بحیث یکون غیره مفروغا عنه و معلوما عند المخاطب، کما إذا علم المخاطب بأنّ زیدا صلّی و سأل عن خصوصیّة وقوعها فی المکان،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أنّ صلاته کانت متقیّدة بأنّها وقعت فی المسجد لا یمکن أن لا یکون ملتفتا إلی ما یکون بصدد بیانه و لا یلاحظه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أصولیّة،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القید فی القضیّة الشرطیّة،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مفاد الهیئة، الّذی هو معنی حرفی، و هو الوجوب، لکونه کنفس الوجوب الّذی هو معنی اسمیّ قابل لتعلّق اللحاظ الاستقلالی به، فیمکن تقییده، و بعد ظهور القضیّة الشرطیّة أیضا فی ذلک تستنتج نتیجة فقهیّة من أمثال هذه القضایا، و هو وجوب المشروط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ظهر من مطاوی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الثانی الّذی وعدناه،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الحروف عامّ أو خاصّ؟</w:t>
      </w:r>
    </w:p>
    <w:p>
      <w:pPr>
        <w:pStyle w:val="BookText"/>
        <w:rPr/>
      </w:pPr>
      <w:r>
        <w:rPr>
          <w:rFonts w:ascii="IRNazanin" w:hAnsi="IRNazanin" w:eastAsia="IRNazanin"/>
          <w:color w:val="111111"/>
          <w:sz w:val="28"/>
          <w:sz w:val="28"/>
          <w:szCs w:val="28"/>
          <w:rtl w:val="true"/>
          <w:lang w:bidi="fa-IR"/>
        </w:rPr>
        <w:t>فإنّ مقتضی ما بیّنّا من أنّها وضعت للتقیّدات و التخصّصات النّفس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الحروف لیس کالوضع فیها عامّا، بل الوضع عامّ حیث لا یمکن تصوّر ما لا یتناهی من التقیّدات إلّا بتصوّر مفهوم عامّ، فیتصوّر الواضع مثلا مفهوم التقیّد من حیث الظرفیّة، الّذی له جزئیّات النّفس الأمریّة، لا نفس هذه الجزئیّات، و الموضوع له فیها خاصّ، ضرورة أنّ الصلاة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تتقیّد بمفهوم التقیّد من حیث الظرفیة، بل بواقعه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هذه الجملة أنّ الصلاة المتقیّدة بوقوعها فی المسجد تقیّدا واقعیّا مستحبّة، لا المتقیّدة بمفهوم هذا 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وضعت لذوات هذه التقیّدات لا مفاهیمها، و علی ذلک یکون الموضوع له فیها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الاسم عرّف فی الروایة المنسوبة إلی أمیر المؤمنین علیه السّلام</w:t>
      </w:r>
      <w:r>
        <w:rPr>
          <w:rStyle w:val="FootnoteAnchor"/>
          <w:rtl w:val="true"/>
        </w:rPr>
        <w:footnoteReference w:id="4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أوجد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الإنباء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و الکشف عنه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 فی المعانی الحرفیّة معنی إیجاد المعنی فی غیره، و أنّه عبارة عن إیجاد خصوصیّة من التضییق أو غیره فی</w:t>
      </w:r>
      <w:bookmarkStart w:id="68" w:name="pg12908_138707"/>
    </w:p>
    <w:p>
      <w:pPr>
        <w:pStyle w:val="BookText"/>
        <w:rPr/>
      </w:pPr>
      <w:bookmarkEnd w:id="68"/>
      <w:r>
        <w:rPr>
          <w:rFonts w:ascii="IRNazanin" w:hAnsi="IRNazanin" w:eastAsia="IRNazanin"/>
          <w:color w:val="111111"/>
          <w:sz w:val="28"/>
          <w:sz w:val="28"/>
          <w:szCs w:val="28"/>
          <w:rtl w:val="true"/>
          <w:lang w:bidi="fa-IR"/>
        </w:rPr>
        <w:t>معانی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تعریف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من الحرکة فی هذا التعریف، الحرکة الکمّیة و الکیفیة، ضرورة عدم انحصار الأفعال بهاتین المقولتین</w:t>
      </w:r>
      <w:r>
        <w:rPr>
          <w:rFonts w:eastAsia="IRNazanin" w:cs="IRNazanin"/>
          <w:color w:val="111111"/>
          <w:sz w:val="28"/>
          <w:szCs w:val="28"/>
          <w:rtl w:val="true"/>
          <w:lang w:bidi="fa-IR"/>
        </w:rPr>
        <w:t>.</w:t>
      </w:r>
    </w:p>
    <w:p>
      <w:pPr>
        <w:pStyle w:val="Heading4"/>
        <w:numPr>
          <w:ilvl w:val="3"/>
          <w:numId w:val="1"/>
        </w:numPr>
        <w:rPr/>
      </w:pPr>
      <w:bookmarkStart w:id="69" w:name="__RefHeading___Toc3331584_3224264995"/>
      <w:bookmarkStart w:id="70" w:name="_Toc26"/>
      <w:bookmarkEnd w:id="69"/>
      <w:r>
        <w:rPr>
          <w:rtl w:val="true"/>
        </w:rPr>
        <w:t>[</w:t>
      </w:r>
      <w:r>
        <w:rPr>
          <w:rtl w:val="true"/>
        </w:rPr>
        <w:t>معانی هیئات المرکّبات</w:t>
      </w:r>
      <w:r>
        <w:rPr>
          <w:rtl w:val="true"/>
        </w:rPr>
        <w:t>]</w:t>
      </w:r>
      <w:bookmarkEnd w:id="70"/>
    </w:p>
    <w:p>
      <w:pPr>
        <w:pStyle w:val="BookText"/>
        <w:rPr/>
      </w:pPr>
      <w:r>
        <w:rPr>
          <w:rFonts w:ascii="IRNazanin" w:hAnsi="IRNazanin" w:eastAsia="IRNazanin"/>
          <w:color w:val="111111"/>
          <w:sz w:val="28"/>
          <w:sz w:val="28"/>
          <w:szCs w:val="28"/>
          <w:rtl w:val="true"/>
          <w:lang w:bidi="fa-IR"/>
        </w:rPr>
        <w:t>فالأولی صرف عنان الکلام إلی معانی هیئات المرکّبات و ما وضعت له حتّی یتّضح المرام،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هیئة الجملة الاسمیّة فالمعروف أنّها وضعت للنسبة الإیجابیّة أو السلبیّة، و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النسبة الإیجابیّة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ذلک نظر،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الجملات ما لا یعقل فیه ثبوت النسبة فی أیّ وعاء کان، و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فی هذه القضیّة عین محمولها، و المحمول عین موضوعها ذاتا و وجودا، ذهنا و خارجا، و هکذا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النسبة النّفس الأمریّة لا بدّ و أن یکون لها طرفان موجودان بنحو من أنحاء الوجود و لو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هناک شیئان موجودان کیف یتصوّر النسبة النّفس الأمریّة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بدیهیّ أنّ شیئا ممّا ذکر من القضایا لیس کذلک، و بالوجدان لا نری عنایة فیها و لا فرقا بینها و بین غیرها من القضایا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الألفاظ للمعانی لیس جزافیّا، و إنّما هو لغرض التفهیم و التفهّم، و بما أنّ إحضار ذوات</w:t>
      </w:r>
    </w:p>
    <w:p>
      <w:pPr>
        <w:pStyle w:val="BookText"/>
        <w:rPr/>
      </w:pPr>
      <w:r>
        <w:rPr>
          <w:rFonts w:ascii="IRNazanin" w:hAnsi="IRNazanin" w:eastAsia="IRNazanin"/>
          <w:color w:val="111111"/>
          <w:sz w:val="28"/>
          <w:sz w:val="28"/>
          <w:szCs w:val="28"/>
          <w:rtl w:val="true"/>
          <w:lang w:bidi="fa-IR"/>
        </w:rPr>
        <w:t>المعانی عند المخاطبین غیر ممکن غالبا، و الإنسان بطبعه محتاج إلی بیان مقاصده، فأنعمه تعالی، و علّمه البیان لرفع احتیاجه بإظهار ما یرید تفهیمه بالألفاظ، فإذا کان الوضع لحکمة التفهیم و التفهّم لیس إلّا، فلا بدّ من أن نری أنّ أیّ شی‌ء یفهم من الهیئة؟ هل یفهم منها تحقّق النسبة فی الخارج أو عدم تحقّقها بحیث لو قال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تحقّق اجتماع النقیضین فی الخارج؟ بالضرورة لیس کذلک، فکیف یتصوّر وضع الهیئة لما لا یفهم منها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ننکر أنّها توجب الانتقال إلی تحقّق النسبة فی الخارج انتقالا تصوّریّا، لکنّه لیس بموضوع له قطعا، فإنّه یحصل من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المطلوب حصول الانتقال التصدیقی إلی ذلک بمعنی أنّه عند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کون القائل ثقة أو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بتحقّق القیام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معلوم أنّا لا نظنّ بذلک فضلا عن الجزم و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الجملة الاسمیة وضعت لإبراز إرادة الحکایة عن ثبوت المحمول للموضوع، و لا نفهم منها إلّا أنّ المتکلّم بصدد الحکایة عن تحقّق النسبة فی الخارج فیما یکون له نسبة خارجیة، و عن مجرّد ثبوت المحمول للموضوع فیما لا یکون کذلک، نحو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الفعل من المتکلّم مصداق للحکایة و الإخبار بما أنّه صدر عنه بقصد الحکایة و الإخبار، فیصحّ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أخبر عن قیام زید و حکی عنه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أن یقال فی حقّ من قام بقصد التعظیم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عظّم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الأفعال الاختیاریّة إذا صدرت بقصد شی‌ء و بداعی عنوان من العناوین، یکون مصداقا لما قصده و معنونا بذاک العنوان المقصود به حقیقة، و التلفّظ بالجملة الاسمیّة بقصد الحکایة من هذا القبیل بالجعل و المواضعة، کما أنّ وضع العمامة علی الرّأس أو تحریک الرّأس أحیانا یکون مصداقا للإخبار أیضا بالجعل و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دلالة الهیئة علی معناها کدلالة المفردات علی معناها لا تتّصف بالصدق و الکذب، بل لو لم یرد المتکلّم الحکایة و مع ذلک أتی بجملة اسمیّة بلا نصب قرینة علی الخلاف، لا یصحّ إسناد الکذب إلیه، کما لا یصحّ ذلک لو لم یرد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خالف تعهّده، فاتّصاف الکلام بالصدق و الکذب لیس باعتبار دلالته و عدم دلالته، بل باعتبار مطابقة ما قصد حکایته مع الواقع و عدم مطابقته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مادّة المشتقّات لا تکون مصادر و لا أسماء المصادر، فإنّ المصدر لوحظ فی مقام وضعه العرض بما هو عرض، و وضع للعرض بوصف العرضیّة، و اسم المصدر وضع لنفس العرض بلا لحاظ وصف العرضیّة فیه یعنی بإلغائه، و واضح أنّ کلّا منهما علی هذا مباین مع الآخر، لأخذ خصوصیّة فیه مباینة مع ما أخذ فی</w:t>
      </w:r>
    </w:p>
    <w:p>
      <w:pPr>
        <w:pStyle w:val="BookText"/>
        <w:rPr/>
      </w:pPr>
      <w:r>
        <w:rPr>
          <w:rFonts w:ascii="IRNazanin" w:hAnsi="IRNazanin" w:eastAsia="IRNazanin"/>
          <w:color w:val="111111"/>
          <w:sz w:val="28"/>
          <w:sz w:val="28"/>
          <w:szCs w:val="28"/>
          <w:rtl w:val="true"/>
          <w:lang w:bidi="fa-IR"/>
        </w:rPr>
        <w:t>الآخر من الخصوصیّة، فلا یمکن أن یکون أحدهما مادّة للآخر، و هکذا غیرهما من المشتقّات کلّ مباین مع الآخر، و مع المصدر و اسم المصدر، لأخذ خصوصیّة فیه غیر ما أخذ فی الآخر، فلا بدّ أن تکون مادّة الجمیع و الجامع بینها ما لم یؤخذ فیه شی‌ء من هذه الخصوصیّات و لا بشرط من جمیع التقیّدات حتّی قید اللابشرطیّة و هی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الترتیب، فإنّها هی التی قابلة لاشتقاق أیّ صیغة نفرض من هذا الباب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هیئة الفعل الماضی فوضعت لقصد الحکایة عن قیام المبدأ بالفاعل قبل آن التکلّم، فإنّا لا نفهم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بصدد الحکایة عن تحقّق الضرب و صدوره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تکلّمه بهذا الکلام، کما أنّ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الفاعل نفس الزمان أو ما فوق الزمان أیضا لا نفهم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هیئة المضارع وضعت لقصد الحکایة عن قیام المبدأ بالفاعل فی حال التکلّم أو بعده، و لکن عند الإطلاق ینسبق التلبّس فی الحال، بخلاف ما إذا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ممّا یدلّ علی الاستقبال، و علی هذا القیاس غیرهما من هیئات الإخباریّات من الأفعال، و إنّما الاختلاف فی أنحاء التلبّسات من الصدوری و الوقوعی، و الزمان و المکان و الآلة و غیر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أنّ ما تخیّل أهل العربیّة من أخذ الزمان فی</w:t>
      </w:r>
    </w:p>
    <w:p>
      <w:pPr>
        <w:pStyle w:val="BookText"/>
        <w:rPr/>
      </w:pPr>
      <w:r>
        <w:rPr>
          <w:rFonts w:ascii="IRNazanin" w:hAnsi="IRNazanin" w:eastAsia="IRNazanin"/>
          <w:color w:val="111111"/>
          <w:sz w:val="28"/>
          <w:sz w:val="28"/>
          <w:szCs w:val="28"/>
          <w:rtl w:val="true"/>
          <w:lang w:bidi="fa-IR"/>
        </w:rPr>
        <w:t>الموضوع له الفعل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أوقعهم فی هذا الوهم أنّ الفعل إذا أسند إلی الزمانیّات یفهم منه وقوعه فی الزمان و غفلوا عن أنّه من باب أنّه یلازم عقلا لوقوعه فی الزمان، فإنّ تحقّق المبدأ و صدوره من الفاعل الزمانی قبل التکلّم بالفعل الماضی مثلا لا محالة ملازم لصدوره عنه فی الزمان الماضی، لأنّه یدلّ علی وقوعه فی الزمان الماضی، و إلّا لزم القول بالتجرید و المجاز عند إسناد الفعل إلی غیر الزمانیّات من نفس الزمان و المجرّدات، مع أنّه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فهم الزمان من الفعل عند إسناده إلی الزمانی لکن بالدلالة العقلیّة الالتزامیّة، و من المعلوم أنّ المدالیل الالتزامیّة خارجة عن حریم الموضوع له،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یوضع للبصر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یوضع للجواد،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یوضع للجواد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ذکرنا فی الهیئات إلی هنا مع زیادة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نستفید من الجملة الاسمیّة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المتکلّم بها بصدد الحکایة عن ثبوت القیام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الإخبار عن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غرضنا من أنّها تدلّ علی إرادة الحکایة و قصد الإخبار أنّها إخبار عن قصد الحکایة حتی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 الحکایة عن ثبوت القیام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ذلک أخبر عن قصد الحکایة عن قیام زید، لا أنّه أخبر عن</w:t>
      </w:r>
    </w:p>
    <w:p>
      <w:pPr>
        <w:pStyle w:val="BookText"/>
        <w:rPr/>
      </w:pPr>
      <w:r>
        <w:rPr>
          <w:rFonts w:ascii="IRNazanin" w:hAnsi="IRNazanin" w:eastAsia="IRNazanin"/>
          <w:color w:val="111111"/>
          <w:sz w:val="28"/>
          <w:sz w:val="28"/>
          <w:szCs w:val="28"/>
          <w:rtl w:val="true"/>
          <w:lang w:bidi="fa-IR"/>
        </w:rPr>
        <w:t>قیام زید، و حینئذ إذا تحقّق القصد منه واقعا فصدق و إلّا فکذب، بل غرضنا أنّ 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أوّلی، و هو أنّه کیف مسموع، قصد به شیئا أو لا، و عنوان ثانویّ یتولّد من قصده الإخبار و الحکایة عن قیام زید، و هو عنوان الحکایة و الإخبار عن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 و الکذب باعتبار مطابقة هذا العنوان للواقع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محقّق هذا العنوان الثانویّ،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و إن شئت فسمّه بالفعل التولیدی، فالمخبر به و المحکیّ عنه هو قیام زید فی الخارج لا قصد الحکایة عن 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مصداقا للحکایة و الإخبار عن قیام زید إلّا إذا قصد المتکلّم عنوان الإخبار و الحکایة، کما أنّ القیام الّذی یکون تعظیما عند جماعة لا یکون مصداقا للتعظیم إلّا إذا کان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للتعظیم، و کلّ ذلک یکون بالجعل و المواضعة، و لذا ما یکون مصداقا للتعظیم عند جماعة، ربّما یعدّ هتکا و توهینا عند جماعة أخری، کتحریک الید علی نحو مخصوص، حیث یعدّ عند طائفة من أهل الهند تعظیما، و عند الفرس هتک، هذا فی هیئة الجملة الاسمیّة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هیئات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فهیئة الفعل الماضی وضعت للحکایة عن تلبّس الفاعل بالمبدإ سابقا علی التکلّم أو سبقا خاصّا بالإضافة إلی غیر التکلّم،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تحقّق الضرب من زید قبل التکلّم بهذا الکلام،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زید و قد صام قبله</w:t>
      </w:r>
    </w:p>
    <w:p>
      <w:pPr>
        <w:pStyle w:val="BookText"/>
        <w:rPr/>
      </w:pPr>
      <w:r>
        <w:rPr>
          <w:rFonts w:ascii="IRNazanin" w:hAnsi="IRNazanin" w:eastAsia="IRNazanin"/>
          <w:color w:val="111111"/>
          <w:sz w:val="28"/>
          <w:sz w:val="28"/>
          <w:szCs w:val="28"/>
          <w:rtl w:val="true"/>
          <w:lang w:bidi="fa-IR"/>
        </w:rPr>
        <w:t>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تحقّق الصوم من زید و تلبّسه به قبل مجیئه، و الإسناد إلی الزمانیّات و المجرّدات و نفس الزمان علی حدّ سواء فی ذلک، و لا یحتاج إلی عنایة تجرید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هیئة الفعل المضارع وضعت للحکایة عن تلبّس الفاعل بالمبدإ حال التکلّم أو بعده، و لا دلالة له أیضا علی الزمان کالماضی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هیئة اسم الفاعل وضعت لذات مبهمة من جمیع الجهات إلّا جهة تلبّسه بالمبدإ، فإنّ الّذی نفهمه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بتلک الهیئة المخصوصة، أمّا کون ذلک الشی‌ء إنسانا أو حیوانا أو شجرا أو حجرا أو غیر ذلک فلا یفهم منه أبدا، و سیجی‌ء فی بحث المشتقّ أنّ أخذ الذات لهذا المعنی ضروریّ فی المشتقّ و من مقوّماته، کما أنّ الأسماء غیر المشتقّات أیضا أخذ فی مفهومها الذات بهذا المعنی، فالنار مثلا اسم لذات مبهمة من جمیع الجهات إلّا جهة أنّ له شعلة و إحراقا، کان من خشب أو حدید، قلیل المقدار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الخمر اسم لما هو مائع مسکر، و لم یؤخذ فیه أیّة خصوصیّة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اسم المفعول و الزمان و المکان و الآلة و أمثالها علی اختلاف أنحاء التلبّسات فیها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الإخباریّات من هیئات الأفعال، أمّا الإنشائیّات</w:t>
      </w:r>
    </w:p>
    <w:p>
      <w:pPr>
        <w:pStyle w:val="BookText"/>
        <w:rPr/>
      </w:pPr>
      <w:r>
        <w:rPr>
          <w:rFonts w:ascii="IRNazanin" w:hAnsi="IRNazanin" w:eastAsia="IRNazanin"/>
          <w:color w:val="111111"/>
          <w:sz w:val="28"/>
          <w:sz w:val="28"/>
          <w:szCs w:val="28"/>
          <w:rtl w:val="true"/>
          <w:lang w:bidi="fa-IR"/>
        </w:rPr>
        <w:t xml:space="preserve">منها فمن حیث الدلالة علی معانیها مع الإخباریّات علی حدّ سواء، بمعنی أنّ هیئة الفعل الماضی کما أنّها تدلّ علی تحقّق المادّة سابقا علی التکلّم و هذه الدلالة لا تنفکّ عنها، کذلک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تعلّق طلب المتکلّم بالمادّة مثلا، و فی هذه المرحلة کلاهما سیّان لا یتّصف الخبر بالصدق و الکذب کالإنشاء، و إنّما الفرق بینهما فی ناحیة المدلول، فإنّ المدلول فی الجملة الخبریّة له تعلّق بالخارج و نفس الأمر ربّما یطابقه و ربما لا یطابقه، فالجملة الخبریّة بهذا الاعتبار تتّصف بالصدق و الکذب، و هذا بخلاف المدلول فی الجملة الإنشائیّة، فإنّه لا تعلّق له بالخارج، و لیس وراءه شی‌ء یطابقه أو لا یطابقه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الفرق بین الإنشاء و الإخبار، و سیأتی تفصیل کلّ واحد من الجمل الإنشائیّة إن شاء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ذلک، فنقول فی توضیح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ما أنبأ عن 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مادّة الأفعال بما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یؤخذ فیها خصوصیّة من الخصوصیّات من کونها متحقّقة أو غیر متحقّقة و متعلّقة للطلب أو الزجر، و عدمها مع کونها فی نفسها قابلة لتخصّصها بکلّ من هذه الخصوصیّات لا بدّ لإفادة تخصّصها بذلک و خروجها عن المرحلة القابلیّة إلی المرتبة الفعلیّة من مبرز و منبئ، و هی هیئات الأفعال، فهیئة الفعل الماضی منبئة عن 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قابلیّة تحقّقها فی الخارج إلی المرحلة</w:t>
      </w:r>
    </w:p>
    <w:p>
      <w:pPr>
        <w:pStyle w:val="BookText"/>
        <w:rPr/>
      </w:pPr>
      <w:r>
        <w:rPr>
          <w:rFonts w:ascii="IRNazanin" w:hAnsi="IRNazanin" w:eastAsia="IRNazanin"/>
          <w:color w:val="111111"/>
          <w:sz w:val="28"/>
          <w:sz w:val="28"/>
          <w:szCs w:val="28"/>
          <w:rtl w:val="true"/>
          <w:lang w:bidi="fa-IR"/>
        </w:rPr>
        <w:t>الفعلیّة، و هیئة فعل الأمر منبئة عن حرکة المادّة من قابلیّتها لکونها متعلّقة للطلب إلی المرتبة الفعلیّة، و هکذا سائر هیئات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هیئات الأسماء من المصدر و اسم المصدر و اسم الفاعل و غیرها، فإنّ هیئة المصدر مثلا وضعت لنفس الحدث بما هو حدث، و هیئة اسم الفاعل وضعت لنفس الذات المبهمة من جمیع الجهات إلّا جهة اتّصافه بالمبدإ، و هکذا غیرهما من مشتقّات الأسماء، فکلّ واحد منها ینبئ عن نفس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یفهم منه نفس المعنی، أمّا أنّه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متعلّق للطلب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متعلّق للطلب فشی‌ء منها لا یفهم منه، کالجوامد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حرکة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منبئة عن حرکة المسمّی، کالأفعال، فلا یکون تعریف الفعل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 من باب أنّها لیس لها مادّة و هیئة حتّی تکون الهیئة فیها منبئة عن حرکة المادّة، غایة الأمر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بسیط بمعنی الفعل، فبحسب المعنی فعل، و بحسب اللفظ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الاسمیّة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منبئة عن حرکة المسمّی، فإنّها أیضا تدلّ علی خروج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القابلیّة إلی التحقّق و الفعلیّة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لکنّها خارجة عن المقسم فی الروایة، فإنّ المقسم فی الروایة هی الکلمة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بکلمة</w:t>
      </w:r>
      <w:r>
        <w:rPr>
          <w:rFonts w:eastAsia="IRNazanin" w:cs="IRNazanin"/>
          <w:color w:val="111111"/>
          <w:sz w:val="28"/>
          <w:szCs w:val="28"/>
          <w:rtl w:val="true"/>
          <w:lang w:bidi="fa-IR"/>
        </w:rPr>
        <w:t>.</w:t>
      </w:r>
      <w:bookmarkStart w:id="71" w:name="pg12908_138716"/>
    </w:p>
    <w:p>
      <w:pPr>
        <w:pStyle w:val="Heading4"/>
        <w:numPr>
          <w:ilvl w:val="3"/>
          <w:numId w:val="1"/>
        </w:numPr>
        <w:rPr/>
      </w:pPr>
      <w:bookmarkStart w:id="72" w:name="__RefHeading___Toc3331586_3224264995"/>
      <w:bookmarkStart w:id="73" w:name="_Toc27"/>
      <w:bookmarkEnd w:id="71"/>
      <w:bookmarkEnd w:id="72"/>
      <w:r>
        <w:rPr>
          <w:rtl w:val="true"/>
        </w:rPr>
        <w:t>[</w:t>
      </w:r>
      <w:r>
        <w:rPr>
          <w:rtl w:val="true"/>
        </w:rPr>
        <w:t>فی الإنشاء و الإخبار</w:t>
      </w:r>
      <w:r>
        <w:rPr>
          <w:rtl w:val="true"/>
        </w:rPr>
        <w:t>]</w:t>
      </w:r>
      <w:bookmarkEnd w:id="73"/>
    </w:p>
    <w:p>
      <w:pPr>
        <w:pStyle w:val="BookText"/>
        <w:rPr/>
      </w:pPr>
      <w:r>
        <w:rPr>
          <w:rFonts w:ascii="IRNazanin" w:hAnsi="IRNazanin" w:eastAsia="IRNazanin"/>
          <w:color w:val="111111"/>
          <w:sz w:val="28"/>
          <w:sz w:val="28"/>
          <w:szCs w:val="28"/>
          <w:rtl w:val="true"/>
          <w:lang w:bidi="fa-IR"/>
        </w:rPr>
        <w:t>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 الجملة الخبریّة إذا استعملت فی مقام الإنشاء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طلب الإعادة مدلولها بعینه هو مدلولها إذا استعملت فی مقام الإخبار، و إنّما الاختلاف فی الدواعی، فإذا استعملت فی مقام الطلب و بداعیه تکون إنشاء، و إذا استعملت بداعی الإخبار تکون إخبارا، و المستعمل فیه علی کلّ تقدیر شی‌ء واحد، و المدلول فی کلتیهما أمر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ذکروه مبنیّ علی ما هو المعروف من أنّ الجمل الإنشائیّة موضوعة لإیجاد معانیها بها، و أمّا علی ما اخترناه من أنّ الإنشاء لیس من مقولة الإیجاد فی شی‌ء، و إنّما الجمل الإنشائیّة </w:t>
      </w:r>
      <w:r>
        <w:rPr>
          <w:rStyle w:val="FootnoteAnchor"/>
          <w:rtl w:val="true"/>
        </w:rPr>
        <w:footnoteReference w:id="46"/>
      </w:r>
      <w:r>
        <w:rPr>
          <w:rFonts w:ascii="IRNazanin" w:hAnsi="IRNazanin" w:eastAsia="IRNazanin"/>
          <w:color w:val="111111"/>
          <w:sz w:val="28"/>
          <w:sz w:val="28"/>
          <w:szCs w:val="28"/>
          <w:rtl w:val="true"/>
          <w:lang w:bidi="fa-IR"/>
        </w:rPr>
        <w:t>کالجمل الإخباریّة فی أنّها وضعت لإبراز أمر نفسانی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ذلک الأمر النفسانیّ فی الجمل الإخباریّة حیث إنّه قصد الحکایة عمّا فی الخارج، فله واقع وراء نفسه ربّما یطابقه و ربما لا یطابقه، و بهذا الاعتبار یتّصف بالصدق و الکذب، و فی الجمل الإنشائیة شی‌ء لیس له واقع وراء نفسه، فلا یقبل الاتّصاف بالصدق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فاختلافهما فی المدلول واضح، فإنّ المدلول فی إحداهما قصد الحکایة، و فی الأخری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إعادة الصلاة، هو اعتبار أنّ الإعادة علی ذمّة المکلّف و علی رقبته،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المبنی منهم غیر مبنیّ علی الدقّة، فإنّ إیجاد المعنی باللفظ إن کان المراد أنّه یوجد وجودا حقیقیّا مقولیّا، کوجود الجواهر و الأعراض باللفظ، فواضح أنّ اللفظ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علّة لإیجاد الملکیّة خارجا و لا آلة له، بل المعنی لو تحقّق فی الخارج فبأمر أجنبیّ عن التلفّظ بلفظ و التکلّم بکلمة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أنّه یوجد بوجوده الاعتباریّ، یعنی بالتلفّظ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قبول القابل یوجد الملکیّة فی عالم الاعتبار لا العین، فإن کان المقصود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لاعتبار اللافظ به الملکیّة، فهو خلاف الوجدان، فإنّ اعتبار اللافظ ربّما یکون سابقا علی تلفّظه، و ربّما یکون مقارنا، و ربّما یکون متأخّرا، و علی أیّ حال هو أمر نفسانی کالتصوّر غیر معلول للّفظ</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المقصود أنّ اللفظ موجد لاعتبار الشارع أو العقلاء، فهو و إن کان له وجه، حیث إنّ اعتبار الشارع أو العقلاء یکون فی ظرف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علیه، یعنی بنحو الانطباق، و إلّا فهو سابق وجودا، فیصحّ بهذا الاعتبار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موجد لاعتبار الشارع أو العقلاء إلّا أنّ اعتبار الشارع أو</w:t>
      </w:r>
    </w:p>
    <w:p>
      <w:pPr>
        <w:pStyle w:val="BookText"/>
        <w:rPr/>
      </w:pPr>
      <w:r>
        <w:rPr>
          <w:rFonts w:ascii="IRNazanin" w:hAnsi="IRNazanin" w:eastAsia="IRNazanin"/>
          <w:color w:val="111111"/>
          <w:sz w:val="28"/>
          <w:sz w:val="28"/>
          <w:szCs w:val="28"/>
          <w:rtl w:val="true"/>
          <w:lang w:bidi="fa-IR"/>
        </w:rPr>
        <w:t xml:space="preserve">العقلاء مترتّب علی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معناه لا مجرّدا عن ذلک، و کلامنا فی معناه الّذی إذا استعمل فیه یکون محقّقا لاعتبار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هذا الکلام المعروف من أنّ الإنشاء إیجاد المعنی باللفظ، بل اللفظ لیس إلّا کاشفا عمّا فی نفس المتکلّم، کالإخبار، و الفرق بینهما فی المنکشف، فإنّه فی الإخبار قصد الحکایة، و فی الإنشاء اعتبار الملکیّة مثلا، و علی هذا یکون المدلول فی الجملة الخبریّة المستعملة بداعی الإخبار مغایرا للمدلول فی الجملة الخبریّة التی استعملت بداعی الإنشاء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استعمال الجملة الاسمیّة، مثل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الإنشاء و فی مقام طلب القیام من زید مع أنّ لازم وحدة المدلول صحّة الاستعمال، إذ لا وجه للفرق بین الجملة الفعلیّة،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الاسمیّة،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استعمال الجملة الخبریّة فی مدلولها بداعی الإنشاء صحّ فی کلتیهما، و إلّا فلا یصحّ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فیما وضع له أسماء الإشارة و نحوها من الضمائر و سائر 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الکفایة</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وضع لمعنی عامّ، و هو المفرد المذکّر، و إنّما الخصوصیّة جاءت من قبل الاستعمال، کما فی الحروف، فکما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لمعنی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یلاحظ آلة و حالة لغیره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لکلّی مفرد مذکّر لأن یشار به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w:t>
      </w:r>
      <w:r>
        <w:rPr>
          <w:rStyle w:val="FootnoteAnchor"/>
          <w:rtl w:val="true"/>
        </w:rPr>
        <w:footnoteReference w:id="49"/>
      </w:r>
      <w:r>
        <w:rPr>
          <w:rFonts w:ascii="IRNazanin" w:hAnsi="IRNazanin" w:eastAsia="IRNazanin"/>
          <w:color w:val="111111"/>
          <w:sz w:val="28"/>
          <w:sz w:val="28"/>
          <w:szCs w:val="28"/>
          <w:rtl w:val="true"/>
          <w:lang w:bidi="fa-IR"/>
        </w:rPr>
        <w:t>ذلک فی الحروف لا یسلّم فی أسماء الإشارة، إذ المراد بالإشارة إلی المعنی باسم الإشارة إن کان استعماله فی معناه، فجمیع الألفاظ الموضوعة کذلک، و لا یختصّ هذا بأسماء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الإشارة الخارجیّة، فمن الواضح أنّها لیست کاللحاظ الآلی الّذی هو أمر ذهنیّ خارج عن الموضوع له، فلا محالة یکون داخلا فی الموضوع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وضعت للمعانی المتقیّدة بکونها المشار إلیها بنفس هذه الألفاظ</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74" w:name="pg12908_138720"/>
    </w:p>
    <w:p>
      <w:pPr>
        <w:pStyle w:val="Heading4"/>
        <w:numPr>
          <w:ilvl w:val="3"/>
          <w:numId w:val="1"/>
        </w:numPr>
        <w:rPr/>
      </w:pPr>
      <w:bookmarkStart w:id="75" w:name="__RefHeading___Toc3331588_3224264995"/>
      <w:bookmarkStart w:id="76" w:name="_Toc28"/>
      <w:bookmarkEnd w:id="74"/>
      <w:bookmarkEnd w:id="75"/>
      <w:r>
        <w:rPr>
          <w:rtl w:val="true"/>
        </w:rPr>
        <w:t>[</w:t>
      </w:r>
      <w:r>
        <w:rPr>
          <w:rtl w:val="true"/>
        </w:rPr>
        <w:t>فی معانی أسماء الإشارة و نحوها</w:t>
      </w:r>
      <w:r>
        <w:rPr>
          <w:rtl w:val="true"/>
        </w:rPr>
        <w:t>]</w:t>
      </w:r>
      <w:bookmarkEnd w:id="76"/>
    </w:p>
    <w:p>
      <w:pPr>
        <w:pStyle w:val="BookText"/>
        <w:rPr/>
      </w:pPr>
      <w:r>
        <w:rPr>
          <w:rFonts w:ascii="IRNazanin" w:hAnsi="IRNazanin" w:eastAsia="IRNazanin"/>
          <w:color w:val="111111"/>
          <w:sz w:val="28"/>
          <w:sz w:val="28"/>
          <w:szCs w:val="28"/>
          <w:rtl w:val="true"/>
          <w:lang w:bidi="fa-IR"/>
        </w:rPr>
        <w:t xml:space="preserve">و قد ظهر ممّا ذکرنا ما فیه، و أنّ الإشارة </w:t>
      </w:r>
      <w:r>
        <w:rPr>
          <w:rStyle w:val="FootnoteAnchor"/>
          <w:rtl w:val="true"/>
        </w:rPr>
        <w:footnoteReference w:id="51"/>
      </w:r>
      <w:r>
        <w:rPr>
          <w:rFonts w:ascii="IRNazanin" w:hAnsi="IRNazanin" w:eastAsia="IRNazanin"/>
          <w:color w:val="111111"/>
          <w:sz w:val="28"/>
          <w:sz w:val="28"/>
          <w:szCs w:val="28"/>
          <w:rtl w:val="true"/>
          <w:lang w:bidi="fa-IR"/>
        </w:rPr>
        <w:t>بمعنی استعمال اللفظ لا یختصّ بأسماء الإشارة، و بمعنی آخر فما هو ذلک المعنی؟ و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بعض مشایخنا المحقّقین وجها ثالثا أحسن و أدقّ من الوجهین السابقین، و هو أنّها وضعت للمعانی التی وقعت موقع الإشارة الخارجیّة أو القلبیّة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متین لو کان استعمال أسماء الإشارة منحصرا فی مورد الإشارة بآلة حسّیّة، کالید و نحوها، أو بالقلب، کما هو الغالب، لکن نری بالوجدان صحّة استعمالها بلا إشارة أصلا لا حسّا و لا قلبا،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Style w:val="FootnoteAnchor"/>
          <w:rtl w:val="true"/>
        </w:rPr>
        <w:footnoteReference w:id="53"/>
      </w:r>
      <w:r>
        <w:rPr>
          <w:rFonts w:ascii="IRNazanin" w:hAnsi="IRNazanin" w:eastAsia="IRNazanin"/>
          <w:color w:val="111111"/>
          <w:sz w:val="28"/>
          <w:sz w:val="28"/>
          <w:szCs w:val="28"/>
          <w:rtl w:val="true"/>
          <w:lang w:bidi="fa-IR"/>
        </w:rPr>
        <w:t>أنّها وضعت بإزاء الإشارة الخارجیّة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 xml:space="preserve">الإیماء فی مقابل الصراحة، فتارة یصرّح الشخص بشی‌ء، و أخری یشیر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یقول فی موضع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بکتاب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بحسب الجعل و المواضعة یستعمل فی مقام الإشارة إلی المعنی باللفظ دون التصریح به، و به تتحقّق الإشارة، فهو بمنزلة الید التی هی آلة للإشارة، و بما أنّ المعنی المشار إلیه مبهم من جهة عدم التصریح به، فدائما لا بدّ له من معیّن و قرینة لفظیّة أو خارجیّة تعیّنه،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جئنی بهذا الرّجل و لذا یعدّون أهل العربیّة الرّجل فی هذا المثال من عطف البیان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أیضا یقال لأسماء الإشارة 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هو ظاهر کلام ابن مالک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بذا لمفرد مذکر أشر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أنّ أسماء الإشارة وضعت لنفس الإشارة إلی المعنی، فهی آلة للإشارة اللفظیّة، کما أنّ الید مثلا آلة للإشارة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ما ذکرنا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طریقیّا لا مبتدأ حقیقیّا، فإنّ المبتدأ الحقیقی هو المشار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المبتدأ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کتاب خاصّ هو المشار إلیه لا آلة الإشارة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اندفع القول بأنّ لازم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الإشارة و کونه آلة لها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الإشارة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الإشارة زید</w:t>
      </w:r>
      <w:r>
        <w:rPr>
          <w:rFonts w:eastAsia="IRNazanin" w:cs="IRNazanin"/>
          <w:color w:val="111111"/>
          <w:sz w:val="28"/>
          <w:szCs w:val="28"/>
          <w:rtl w:val="true"/>
          <w:lang w:bidi="fa-IR"/>
        </w:rPr>
        <w:t>»</w:t>
      </w:r>
      <w:bookmarkStart w:id="77" w:name="pg12908_138722"/>
    </w:p>
    <w:p>
      <w:pPr>
        <w:pStyle w:val="BookText"/>
        <w:rPr/>
      </w:pPr>
      <w:bookmarkEnd w:id="77"/>
      <w:r>
        <w:rPr>
          <w:rFonts w:ascii="IRNazanin" w:hAnsi="IRNazanin" w:eastAsia="IRNazanin"/>
          <w:color w:val="111111"/>
          <w:sz w:val="28"/>
          <w:sz w:val="28"/>
          <w:szCs w:val="28"/>
          <w:rtl w:val="true"/>
          <w:lang w:bidi="fa-IR"/>
        </w:rPr>
        <w:t xml:space="preserve">و ذلک لما عرفت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الید بعینها، فهو طریق إلی ما هو المبتدأ کالید</w:t>
      </w:r>
      <w:r>
        <w:rPr>
          <w:rFonts w:eastAsia="IRNazanin" w:cs="IRNazanin"/>
          <w:color w:val="111111"/>
          <w:sz w:val="28"/>
          <w:szCs w:val="28"/>
          <w:rtl w:val="true"/>
          <w:lang w:bidi="fa-IR"/>
        </w:rPr>
        <w:t>.</w:t>
      </w:r>
    </w:p>
    <w:p>
      <w:pPr>
        <w:pStyle w:val="Heading3"/>
        <w:numPr>
          <w:ilvl w:val="2"/>
          <w:numId w:val="1"/>
        </w:numPr>
        <w:rPr/>
      </w:pPr>
      <w:bookmarkStart w:id="78" w:name="__RefHeading___Toc3331590_3224264995"/>
      <w:bookmarkStart w:id="79" w:name="_Toc29"/>
      <w:bookmarkEnd w:id="78"/>
      <w:r>
        <w:rPr>
          <w:rtl w:val="true"/>
        </w:rPr>
        <w:t>الأمر الرابع</w:t>
      </w:r>
      <w:r>
        <w:rPr>
          <w:rtl w:val="true"/>
        </w:rPr>
        <w:t>: [</w:t>
      </w:r>
      <w:r>
        <w:rPr>
          <w:rtl w:val="true"/>
        </w:rPr>
        <w:t>فی مصحّح الاستعمال المجازی</w:t>
      </w:r>
      <w:r>
        <w:rPr>
          <w:rtl w:val="true"/>
        </w:rPr>
        <w:t>]</w:t>
      </w:r>
      <w:bookmarkEnd w:id="79"/>
    </w:p>
    <w:p>
      <w:pPr>
        <w:pStyle w:val="BookText"/>
        <w:rPr/>
      </w:pPr>
      <w:r>
        <w:rPr>
          <w:rFonts w:ascii="IRNazanin" w:hAnsi="IRNazanin" w:eastAsia="IRNazanin"/>
          <w:color w:val="111111"/>
          <w:sz w:val="28"/>
          <w:sz w:val="28"/>
          <w:szCs w:val="28"/>
          <w:rtl w:val="true"/>
          <w:lang w:bidi="fa-IR"/>
        </w:rPr>
        <w:t xml:space="preserve">لا شبهة فی احتیاج الاستعمال المجازیّ إلی وضع اللفظ لمعنی یصحّ أن یجعل المعنی المجازی فردا له ادّعاء، لشدّة المناسبة و الارتباط بینهما، و لذا لو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للبحر لم یکن استعماله فی الرّجل الشجاع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احتیاجه إلی الوضع المستقلّ فغیر واضح بل واضح العدم، ضرورة عدم احتیاج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مجازا فی غیر 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 حاتم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فرعون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أفلاطون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ترخیص واضع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یشهد لذلک وجود هذه المعانی المجازیّة فی غیر اللغة العربیّة، فنری صحّة استعمال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أخری، فی الرّجل الشجاع، و من البعید جدّاً توافق جمیع اللغات فی ذلک، و هذه أمارة عدم الوضع للمعانی المجازیّة مستقلّا، و أنّ صحّة الاستعمال لأجل حسنه الطبعی المسبّب عن شدّة الارتباط و المناسبة بین المعنی الحقیقی و المجازی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أنّ استعمال اللفظ و إرادة نوعه أو صنفه أو مثله من قبیل استعمال اللفظ فیما یناسب الموضوع له،</w:t>
      </w:r>
    </w:p>
    <w:p>
      <w:pPr>
        <w:pStyle w:val="BookText"/>
        <w:rPr/>
      </w:pPr>
      <w:r>
        <w:rPr>
          <w:rFonts w:ascii="IRNazanin" w:hAnsi="IRNazanin" w:eastAsia="IRNazanin"/>
          <w:color w:val="111111"/>
          <w:sz w:val="28"/>
          <w:sz w:val="28"/>
          <w:szCs w:val="28"/>
          <w:rtl w:val="true"/>
          <w:lang w:bidi="fa-IR"/>
        </w:rPr>
        <w:t>لأنّ الارتباط بین الطبیعی و أفراده و المناسبة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یصحّ إطلاق الفرد و إرادة الطبیعی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 بل أشدّ من الارتباط الحاصل بین الحیوان المفترس و الرّجل الشجاع الّذی یباینه ذاتا و یشابهه فی بعض الصفات، و الاتّحاد بین الطبیعی و أفراده ذاتیّ، فاستعمال اللفظ و إرادة طبیعی هذا اللفظ أولی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اللفظ و إرادة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صاحب الفصول أنّه لا یصحّ من دون تأویل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به شخص نفسه،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 توطئة و مقدّمة للمبتدإ المقدّر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أنّه لو لا التأویل لزم إمّا اتّحاد الدالّ و المدلول لو کان هناک استعمال، أو ترکّب القضیّة من جزءین لو لم یکن استعمال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بامتناعه</w:t>
      </w:r>
      <w:r>
        <w:rPr>
          <w:rStyle w:val="FootnoteAnchor"/>
          <w:rtl w:val="true"/>
        </w:rPr>
        <w:footnoteReference w:id="55"/>
      </w:r>
      <w:r>
        <w:rPr>
          <w:rFonts w:ascii="IRNazanin" w:hAnsi="IRNazanin" w:eastAsia="IRNazanin"/>
          <w:color w:val="111111"/>
          <w:sz w:val="28"/>
          <w:sz w:val="28"/>
          <w:szCs w:val="28"/>
          <w:rtl w:val="true"/>
          <w:lang w:bidi="fa-IR"/>
        </w:rPr>
        <w:t>، نظرا إلی أنّ الاستعمال عبارة عن إیجاد المعنی باللفظ، و جعل اللفظ وجودا تنزیلیّا للمعنی، إذ لا یمکن أن یکون الشی‌ء وجودا تنزیلیّا لنفسه، فإنّه لا اثنینیّة فی البین حتّی ینزّل أحدهما منزلة الآخر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هذا المقام کلام،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باستعمال اللفظ فی نوعه أو شخصه أو غیر ذلک بلا ملزم، و کلّ ذلک شعر</w:t>
      </w:r>
    </w:p>
    <w:p>
      <w:pPr>
        <w:pStyle w:val="BookText"/>
        <w:rPr/>
      </w:pPr>
      <w:r>
        <w:rPr>
          <w:rFonts w:ascii="Amiri" w:hAnsi="Amiri" w:eastAsia="Amiri" w:cs="Amiri"/>
          <w:color w:val="111111"/>
          <w:sz w:val="28"/>
          <w:sz w:val="28"/>
          <w:szCs w:val="28"/>
          <w:rtl w:val="true"/>
          <w:lang w:bidi="ar-SA"/>
        </w:rPr>
        <w:t xml:space="preserve">بلا ضرورة </w:t>
      </w:r>
      <w:r>
        <w:rPr>
          <w:rStyle w:val="FootnoteAnchor"/>
          <w:rtl w:val="true"/>
        </w:rPr>
        <w:footnoteReference w:id="56"/>
      </w:r>
      <w:r>
        <w:rPr>
          <w:rFonts w:ascii="IRNazanin" w:hAnsi="IRNazanin" w:eastAsia="IRNazanin"/>
          <w:color w:val="111111"/>
          <w:sz w:val="28"/>
          <w:sz w:val="28"/>
          <w:szCs w:val="28"/>
          <w:rtl w:val="true"/>
          <w:lang w:bidi="fa-IR"/>
        </w:rPr>
        <w:t>، فإنّ فائدة الوضع هو تفهیم ما لا یمکن تفهیمه إلّا باللفظ، کالقضایا المعقولة و الأمور المحسوسة البعیدة التی لا یمکن إحضارها بأنفسها بلا لفظ فی ذهن المخاطب، أمّا إذا أمکن إحضار المعنی فی ذهن المخاطب من دون دالّ کما إذا کان المعنی بمرأی من المخاطب، فلا یحتاج إلی استعمال اللفظ أصلا، بل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کتاب حاضر عنده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کلمة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المخاطب بمجرّد سماع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طبیعیّ هذا اللفظ و یحضر فی ذهنه، و یفهم أنّ هذا الحکم لطبیعی هذا اللفظ، فقد أحضر المعنی بنفسه فی ذهن المخاطب، فأیّة حاجة مع ذلک إلی استعمال اللفظ فی طبیعیّة؟ 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قرینة علی إرادته شخص هذا اللفظ، فقد أحضر أیضا نفس المعنی فی ذهن المخاطب بلا احتیاج إلی استعمال اللفظ فی شخصه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أراد المتکلّم الحکم علی حصّة خاصّة من طبیعیّ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فیمکنه أن یحضر الطبیعی بنفسه، و یقیّده بدالّ لفظی من الحرف أو غیره،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المثال لم یستعمل فی نوع من أنواع طبیعیّ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الطبیعی بعینه و أحضر بنفسه فی ذهن المخاطب، و لمّا تعلّق غرض المتکلّم بإفادة فاعلیّة حصّة خاصّة من هذا الطبیعی، جعل الدالّ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أنّ الحروف وضعت لتضییق المعانی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ذکرنا أنّه لا حاجة فی أمثال ذلک إلی الاستعمال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اللفظ فی شخص نفسه مستلزم لاتّحاد الدالّ و المدلول، و إن کان هذا الإشکال غیر وارد من أصله، ضرورة کفایة التعدّد الاعتباری، و لذا ورد فی بعض الأدعیة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بل یؤتی بالمعنی بنفسه من دون حاجة إلی ما یدلّ علیه، و لا یلزم منه ترکّب القضیّة الملفوظة من جزءین و أن تکون بلا موضوع، فإنّ موضوع القضیّة نفس المعنی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لو سلّمنا لزوم کون الموضوع لفظا دالّا علی المعنی مستعملا فیه، فلا بدّ </w:t>
      </w:r>
      <w:r>
        <w:rPr>
          <w:rStyle w:val="FootnoteAnchor"/>
          <w:rtl w:val="true"/>
        </w:rPr>
        <w:footnoteReference w:id="58"/>
      </w:r>
      <w:r>
        <w:rPr>
          <w:rFonts w:ascii="IRNazanin" w:hAnsi="IRNazanin" w:eastAsia="IRNazanin"/>
          <w:color w:val="111111"/>
          <w:sz w:val="28"/>
          <w:sz w:val="28"/>
          <w:szCs w:val="28"/>
          <w:rtl w:val="true"/>
          <w:lang w:bidi="fa-IR"/>
        </w:rPr>
        <w:t>من القول بامتناع استعمال اللفظ فی شخص</w:t>
      </w:r>
      <w:bookmarkStart w:id="80" w:name="pg12908_138726"/>
    </w:p>
    <w:p>
      <w:pPr>
        <w:pStyle w:val="BookText"/>
        <w:rPr/>
      </w:pPr>
      <w:bookmarkEnd w:id="80"/>
      <w:r>
        <w:rPr>
          <w:rFonts w:ascii="IRNazanin" w:hAnsi="IRNazanin" w:eastAsia="IRNazanin"/>
          <w:color w:val="111111"/>
          <w:sz w:val="28"/>
          <w:sz w:val="28"/>
          <w:szCs w:val="28"/>
          <w:rtl w:val="true"/>
          <w:lang w:bidi="fa-IR"/>
        </w:rPr>
        <w:t>نفسه،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إیجاد المعنی باللفظ و جعل اللفظ وجودا تنزیلیّا للمعنی،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جعل اللفظ علامة للمعنی، فإنّ الشی‌ء لا یمکن أن یکون وجودا تنزیلیّا أو علامة لنفسه مع أنّه موجود بوجود تحقیقی، إذ من الواضح لزوم الاثنینیّة الحقیقیّة بین الوجود الحقیقی و التنزیلی، و هکذا بین العلامة و ذو العلامة</w:t>
      </w:r>
      <w:r>
        <w:rPr>
          <w:rFonts w:eastAsia="IRNazanin" w:cs="IRNazanin"/>
          <w:color w:val="111111"/>
          <w:sz w:val="28"/>
          <w:szCs w:val="28"/>
          <w:rtl w:val="true"/>
          <w:lang w:bidi="fa-IR"/>
        </w:rPr>
        <w:t>.</w:t>
      </w:r>
    </w:p>
    <w:p>
      <w:pPr>
        <w:pStyle w:val="Heading3"/>
        <w:numPr>
          <w:ilvl w:val="2"/>
          <w:numId w:val="1"/>
        </w:numPr>
        <w:rPr/>
      </w:pPr>
      <w:bookmarkStart w:id="81" w:name="__RefHeading___Toc3331592_3224264995"/>
      <w:bookmarkStart w:id="82" w:name="_Toc30"/>
      <w:bookmarkEnd w:id="81"/>
      <w:r>
        <w:rPr>
          <w:rtl w:val="true"/>
        </w:rPr>
        <w:t>الأمر السادس</w:t>
      </w:r>
      <w:r>
        <w:rPr>
          <w:rtl w:val="true"/>
        </w:rPr>
        <w:t xml:space="preserve">: </w:t>
      </w:r>
      <w:r>
        <w:rPr>
          <w:rtl w:val="true"/>
        </w:rPr>
        <w:t>هل الدلالة الوضعیّة</w:t>
      </w:r>
      <w:r>
        <w:rPr>
          <w:rtl w:val="true"/>
        </w:rPr>
        <w:t xml:space="preserve">- </w:t>
      </w:r>
      <w:r>
        <w:rPr>
          <w:rtl w:val="true"/>
        </w:rPr>
        <w:t>أی المعلولة للوضع</w:t>
      </w:r>
      <w:r>
        <w:rPr>
          <w:rtl w:val="true"/>
        </w:rPr>
        <w:t xml:space="preserve">- </w:t>
      </w:r>
      <w:r>
        <w:rPr>
          <w:rtl w:val="true"/>
        </w:rPr>
        <w:t>تابعة للإرادة أم لا؟</w:t>
      </w:r>
      <w:bookmarkEnd w:id="82"/>
    </w:p>
    <w:p>
      <w:pPr>
        <w:pStyle w:val="BookText"/>
        <w:rPr/>
      </w:pPr>
      <w:r>
        <w:rPr>
          <w:rFonts w:ascii="IRNazanin" w:hAnsi="IRNazanin" w:eastAsia="IRNazanin"/>
          <w:color w:val="111111"/>
          <w:sz w:val="28"/>
          <w:sz w:val="28"/>
          <w:szCs w:val="28"/>
          <w:rtl w:val="true"/>
          <w:lang w:bidi="fa-IR"/>
        </w:rPr>
        <w:t>قد ظهر ممّا اخترناه فی حقیقة الوضع أنّها تابعة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للّفظ دلالات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 و هی الموجبة لخطور المعنی فی الذهن بمجرّد سماع اللفظ و لو من لافظ بلا شعور و اختیار، أو من اصطکاک حجر بحجر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التصدیقیّة، و هی دلالته علی أنّ المتکلّم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مقام تفهیم ثبوت القیام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فی مقابل أن یکون فی مقام السخریّة و الاستهزاء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أنّ معناه مراد جدّی للمتکلّم فی مقابل کونه مرادا استعمالیّا، إمّا ضربا للقاعدة بأن أتی بلفظ عامّ تأسیسا لقانون کلّی مع أنّه لا یرید العموم جدّاً، أو کنایة عن لوازم المعنی، کما فی جمیع الاستعمالات الکنائیّة، فإنّها لم تتعلّق</w:t>
      </w:r>
    </w:p>
    <w:p>
      <w:pPr>
        <w:pStyle w:val="BookText"/>
        <w:rPr/>
      </w:pPr>
      <w:r>
        <w:rPr>
          <w:rFonts w:ascii="IRNazanin" w:hAnsi="IRNazanin" w:eastAsia="IRNazanin"/>
          <w:color w:val="111111"/>
          <w:sz w:val="28"/>
          <w:sz w:val="28"/>
          <w:szCs w:val="28"/>
          <w:rtl w:val="true"/>
          <w:lang w:bidi="fa-IR"/>
        </w:rPr>
        <w:t>بالمعانی المستعمل فیها إرادة جدّیة من المستعمل، و إنّما المتعلّق للإرادة الجدّیة لازم المعنی، مثلا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الجدّی أنّ زیدا جواد لا أنّه عنده مقدار کثیر من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استفادة هذه الأمور الثلاث من اللفظ من أیّ لافظ صدر إذا کان ذا شعور و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ذکروا أنّ الدلالة الوضعیّة هی الأولی منها، و الأخریین منها ناشئتان من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أفادوه من أنّ الثالثة ناشئة من بناء العقلاء تامّ لا غبار علیه، و أمّا کون الأولی وضعیّة و الثانیة أیضا کالثالثة من بناء العقلاء فغیر تامّ لوجهین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أنّ الوضع حقیقته التعهّد و الالتزام، و من المعلوم أنّ ما یلتزم و یتعهّد به العاقل لا بدّ و أن یکون أمرا اختیاریّا له، و واضح أنّ حصول الانتقال من سماع اللفظ و لو من اصطکاک حجر بحجر، خارج عن تحت اختیار الواضع، و لیس مسبّبا عن الوضع، بل إنّما هو مسبّب عن الأنس الحاصل من کثرة استعمال اللفظ </w:t>
      </w:r>
      <w:r>
        <w:rPr>
          <w:rStyle w:val="FootnoteAnchor"/>
          <w:rtl w:val="true"/>
        </w:rPr>
        <w:footnoteReference w:id="59"/>
      </w:r>
      <w:r>
        <w:rPr>
          <w:rFonts w:ascii="IRNazanin" w:hAnsi="IRNazanin" w:eastAsia="IRNazanin"/>
          <w:color w:val="111111"/>
          <w:sz w:val="28"/>
          <w:sz w:val="28"/>
          <w:szCs w:val="28"/>
          <w:rtl w:val="true"/>
          <w:lang w:bidi="fa-IR"/>
        </w:rPr>
        <w:t>فی المعنی، و هذا الانتقال یحصل حتّی إذا صرّح الواضع بأنّ الموضوع له هی الحصّة المتعلّقة للإرادة، فإذا کان خارجا عن تحت الاختیار، فلا یمکن أن یکون طرفا للالتزام و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لا تکون الدلالة الأولی </w:t>
      </w:r>
      <w:r>
        <w:rPr>
          <w:rStyle w:val="FootnoteAnchor"/>
          <w:rtl w:val="true"/>
        </w:rPr>
        <w:footnoteReference w:id="60"/>
      </w:r>
      <w:r>
        <w:rPr>
          <w:rFonts w:ascii="IRNazanin" w:hAnsi="IRNazanin" w:eastAsia="IRNazanin"/>
          <w:color w:val="111111"/>
          <w:sz w:val="28"/>
          <w:sz w:val="28"/>
          <w:szCs w:val="28"/>
          <w:rtl w:val="true"/>
          <w:lang w:bidi="fa-IR"/>
        </w:rPr>
        <w:t>دلالة وضعیّة، بل دلالة أنسیّة، و إنّما الدلالة الوضعیّة هی دلالة اللفظ علی أنّ المتکلّم به فی مقام تفهیم معناه، فإنّ التفهیم فعل اختیاریّ مسبوق بالإرادة لا محالة، فیمکن أن یکون طرفا للالتزام بأن التزم بأنّی أفهم ذاک المعنی الخاصّ بلفظ کذا، و متی أردت ذلک المعنی جئتک بهذا اللفظ</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لا بدّ و أن یکون لغایة و فائدة حتّی لا یصیر لغوا، و من المعلوم أن لیس فائدة الوضع إلّا التفهیم و التفهّم، فلو فرضنا أنّ الوضع حقیقته أمر آخر غیر التعهّد من اعتبار کون اللفظ وجودا تنزیلیّا للمعنی أو غیر ذلک، 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الأولی لیست دلالة وضعیّة، ضرورة أنّ لحاظ الإطلاق فی الموضوع له و وضع اللفظ بإزاء ذات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صادرا من لافظ ذی شعور و اختیار بداعی التفهیم و إرادته أو صادرا بغیر داعی</w:t>
      </w:r>
      <w:bookmarkStart w:id="83" w:name="pg12908_138729"/>
    </w:p>
    <w:p>
      <w:pPr>
        <w:pStyle w:val="BookText"/>
        <w:rPr/>
      </w:pPr>
      <w:bookmarkEnd w:id="83"/>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محض، لعدم ترتّب فائدة التفهیم علی هذا الوضع بإطلاقه حتّی فیما لم یرد اللافظ تفهیم المعنی، أو کان اللافظ بلا شعور، فلا مناص عن کون الدلالة الوضعیّة تابعة للإرادة، کما أفاده العلمان، و کلامهما فی بحث الدلالات صریح فی ذلک غیر قابل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الغرض من کون الدلالة الوضعیّة تابعة للإرادة أنّ الموضوع له للّفظ هی تلک الحصّة من المعنی التی تعلّق بها واقع الإرادة، فلا یحتاج إلی التجرید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تخیّل صاحب الکفایة</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ذات المعنی و المحمول أیضا کذلک، لا المعنی المقیّد بکونه مرادا للمتکلّم حتّی یحتاج إلی التجرید فی مقام الحمل و إن کان یفهم من الکلام بحسب الوضع أنّ ذات المعنی فی الموضوع و المحمول مراد للمتکلّم، إلّا أنّ هذه الإرادة لیس جزءا للموضوع أو المحمول، بل هی طریق إلی ما هو الموضوع و المحمول</w:t>
      </w:r>
      <w:r>
        <w:rPr>
          <w:rFonts w:eastAsia="IRNazanin" w:cs="IRNazanin"/>
          <w:color w:val="111111"/>
          <w:sz w:val="28"/>
          <w:szCs w:val="28"/>
          <w:rtl w:val="true"/>
          <w:lang w:bidi="fa-IR"/>
        </w:rPr>
        <w:t>.</w:t>
      </w:r>
    </w:p>
    <w:p>
      <w:pPr>
        <w:pStyle w:val="Heading3"/>
        <w:numPr>
          <w:ilvl w:val="2"/>
          <w:numId w:val="1"/>
        </w:numPr>
        <w:rPr/>
      </w:pPr>
      <w:bookmarkStart w:id="84" w:name="__RefHeading___Toc3331594_3224264995"/>
      <w:bookmarkStart w:id="85" w:name="_Toc31"/>
      <w:bookmarkEnd w:id="84"/>
      <w:r>
        <w:rPr>
          <w:rtl w:val="true"/>
        </w:rPr>
        <w:t>الأمر السابع</w:t>
      </w:r>
      <w:r>
        <w:rPr>
          <w:rtl w:val="true"/>
        </w:rPr>
        <w:t>: [</w:t>
      </w:r>
      <w:r>
        <w:rPr>
          <w:rtl w:val="true"/>
        </w:rPr>
        <w:t>فی وضع المرکّبات</w:t>
      </w:r>
      <w:r>
        <w:rPr>
          <w:rtl w:val="true"/>
        </w:rPr>
        <w:t>]</w:t>
      </w:r>
      <w:bookmarkEnd w:id="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المرکّب بما هو مرکّب لیس له وضع مستقلّ، إذ المرکّبات غیر متناهیة، مضافا إلی أنّ وضع المفردات مغن عن الوضع للمرکّب، مع أنّا نخترع من عند أنفسنا تراکیب لا سابقة لها حتّی یوضع لها، فالقول بأنّ المرکّب بما هو مرکّب، له وضع ممّا لا یتفوّه به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ریب فی أنّ الجملة الخبریّة یستفاد منها شی‌ء لا یستفاد من مفرداتها، و هذه الخصوصیّة المستفادة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الحکایة أو ثبوت المحمول للموضوع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أنّها لا تکون ذاتیة لها و لا مستفادة منها بالطبع، بل تکون بالوضع، و لذا وقع النزاع فی أنّها هل تستفاد من الإعراب أو الضمیر المستتر فیها أو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مستفادة من الهیئة، و الأمر کما أفاده، إلّا أنّه خصّه بالجمل الاسمیّة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وجه لهذا التخصیص، فإنّ هناک خصوصیّات و مزایا تستفاد من الجمل الفعلیّة، کاستفادة الحصر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فاعلیّة موسی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بالوضع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المعروف أنّ وضع الموادّ شخصیّ و وضع الهیئات نوعیّ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 المراد أنّ المادّة کمادّة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بشخصها وضعت لذلک المعنی، و من هذه الجهة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وضعها شخصیّ، فهذا بعینه متحقّق فی وضع الهیئة، 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بشخصها وضعت لذات یصدر عنه الفعل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کون وضع الهیئات نوعیّا أنّ الهیئة بما أنّها</w:t>
      </w:r>
    </w:p>
    <w:p>
      <w:pPr>
        <w:pStyle w:val="BookText"/>
        <w:rPr/>
      </w:pPr>
      <w:r>
        <w:rPr>
          <w:rFonts w:ascii="IRNazanin" w:hAnsi="IRNazanin" w:eastAsia="IRNazanin"/>
          <w:color w:val="111111"/>
          <w:sz w:val="28"/>
          <w:sz w:val="28"/>
          <w:szCs w:val="28"/>
          <w:rtl w:val="true"/>
          <w:lang w:bidi="fa-IR"/>
        </w:rPr>
        <w:t xml:space="preserve">لا تختصّ بمادّة مخصوصة من القیام أو القعود أو الأکل أو غیر ذلک، بل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أیّة مادّة تحقّقت موضوعة بخلاف المادّة، فواضح أنّ المادّة أیضا وضعها کذلک بعینها، یعنی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وضعت لذلک المعنی الخاصّ فی ضمن أیّة هیئة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هذا الفرق اصطلاح باعتبار أنّ الهیئة لا یمکن تصوّرها بلا مادّة ما، ففی وضع الهیئات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بدّ للواضع أن یتصوّرها فی ضمن مادّة، مثل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بعد ذلک کلّ ما کان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بهذه الهیئة لمن یصدر عنه المادّة، فبما أنّ الواضع تصوّر نوع هذه الهیئة بسبب تصوّر خصوص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فالوضع نوعیّ باعتبار أنّ الموضوع أمر کلّی، و هذا بخلاف المادّة، فإنّها یمکن تصوّرها مستقلّا بلا أن تتهیّأ بهیئة من الهیئات، فالموضوع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هو المتصوّر فی مقام الوضع، و بهذا الاعتبار یکون وضعها شخصیّا، فکما أنّ الوضع له تقسیم باعتبار الموضوع له کذلک له تقسیم باعتبار الموضوع، فینقسم باعتبار کلّیّة الموضوع و شخصیّته إلی نوعیّ و شخصیّ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بالمجاز فی المرکّب فاسد، لما عرفت من أنّه لا وضع للمرکّب حتّی یکون له حقیقة و مجاز، و لیس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باب</w:t>
      </w:r>
      <w:bookmarkStart w:id="86" w:name="pg12908_138732"/>
    </w:p>
    <w:p>
      <w:pPr>
        <w:pStyle w:val="BookText"/>
        <w:rPr/>
      </w:pPr>
      <w:bookmarkEnd w:id="86"/>
      <w:r>
        <w:rPr>
          <w:rFonts w:ascii="IRNazanin" w:hAnsi="IRNazanin" w:eastAsia="IRNazanin"/>
          <w:color w:val="111111"/>
          <w:sz w:val="28"/>
          <w:sz w:val="28"/>
          <w:szCs w:val="28"/>
          <w:rtl w:val="true"/>
          <w:lang w:bidi="fa-IR"/>
        </w:rPr>
        <w:t xml:space="preserve">التشبیه، فیکون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مثل من یقدّم رجلا و یؤخّر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الکنایة باستعمال الجملة فی معناها الحقیقی و إرادة لازمها الّذی هو التحیّر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لیس من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w:t>
      </w:r>
      <w:r>
        <w:rPr>
          <w:rStyle w:val="FootnoteAnchor"/>
          <w:rtl w:val="true"/>
        </w:rPr>
        <w:footnoteReference w:id="63"/>
      </w:r>
      <w:r>
        <w:rPr>
          <w:rFonts w:ascii="IRNazanin" w:hAnsi="IRNazanin" w:eastAsia="IRNazanin"/>
          <w:color w:val="111111"/>
          <w:sz w:val="28"/>
          <w:sz w:val="28"/>
          <w:szCs w:val="28"/>
          <w:rtl w:val="true"/>
          <w:lang w:bidi="fa-IR"/>
        </w:rPr>
        <w:t>إلی آخره، بل من باب تشبیه مجموع أحوال المنافق بمجموع أحوال الّذی استوقد نارا، إلی آخره، أو تشبیه کلّ حال من أحواله بحال من أحوال المستوقد، و کیف کان لا یکون من باب المجاز فی المرکّب بالضرورة</w:t>
      </w:r>
      <w:r>
        <w:rPr>
          <w:rFonts w:eastAsia="IRNazanin" w:cs="IRNazanin"/>
          <w:color w:val="111111"/>
          <w:sz w:val="28"/>
          <w:szCs w:val="28"/>
          <w:rtl w:val="true"/>
          <w:lang w:bidi="fa-IR"/>
        </w:rPr>
        <w:t>.</w:t>
      </w:r>
    </w:p>
    <w:p>
      <w:pPr>
        <w:pStyle w:val="Heading3"/>
        <w:numPr>
          <w:ilvl w:val="2"/>
          <w:numId w:val="1"/>
        </w:numPr>
        <w:rPr/>
      </w:pPr>
      <w:bookmarkStart w:id="87" w:name="__RefHeading___Toc3331596_3224264995"/>
      <w:bookmarkStart w:id="88" w:name="_Toc32"/>
      <w:bookmarkEnd w:id="87"/>
      <w:r>
        <w:rPr>
          <w:rtl w:val="true"/>
        </w:rPr>
        <w:t>الأمر الثامن</w:t>
      </w:r>
      <w:r>
        <w:rPr>
          <w:rtl w:val="true"/>
        </w:rPr>
        <w:t xml:space="preserve">: </w:t>
      </w:r>
      <w:r>
        <w:rPr>
          <w:rtl w:val="true"/>
        </w:rPr>
        <w:t>فی الحقیقة الشرعیّة</w:t>
      </w:r>
      <w:r>
        <w:rPr>
          <w:rtl w:val="true"/>
        </w:rPr>
        <w:t>.</w:t>
      </w:r>
      <w:bookmarkEnd w:id="88"/>
    </w:p>
    <w:p>
      <w:pPr>
        <w:pStyle w:val="BookText"/>
        <w:rPr/>
      </w:pPr>
      <w:r>
        <w:rPr>
          <w:rFonts w:ascii="IRNazanin" w:hAnsi="IRNazanin" w:eastAsia="IRNazanin"/>
          <w:color w:val="111111"/>
          <w:sz w:val="28"/>
          <w:sz w:val="28"/>
          <w:szCs w:val="28"/>
          <w:rtl w:val="true"/>
          <w:lang w:bidi="fa-IR"/>
        </w:rPr>
        <w:t>لا یخفی أنّه لا یترتّب علی هذا البحث ثمرة عملیّة أصلا، و لذا نطویه طیّا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ثمرته حمل الألفاظ المستعملة فی الروایات و الآیات علی المعانی الشرعیّة بناء علی ثبوتها، و علی المعانی اللغویّة بناء علی عدم ثبوتها، و ربّما یقال بالتوقّف علی تقدیر عدم الثبوت نظرا إلی أنّها صارت مجازا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فإنّ أکثر روایاتنا عن الصادقین صلوات اللّه و سلامه علیهم، و الروایات النبویّة لا نعتمد علیها إلّا إذا نقلت عن أئمّتنا علیهم السّلام، و لا ریب فی صیرورة هذه الألفاظ فی زمان ورود هذه الروایات حقائق فی معانیها الشرعیّة التی نفهمها الآن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نظفر إلی الآن علی مورد نشکّ فی المراد، فالبحث علمیّ محض ینبغی الاقتصار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تتصوّر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الألفاظ لهذه المعانی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لها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التعیینی أیضا یمکن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 الشارع فی زمان من الأزمنة هذه المعانی لهذه الألفاظ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لفظ الصلاة لکذا، و الصوم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التعیینی بهذا المعنی مقطوع العدم، إذ لو کان، لبان، و صار کالعیان، لتوفّر الدواعی إلی نقله، فعدم ورود روایة واحدة علی ذلک دلیل قطعیّ علی العدم فی أمثال هذه الموارد، بل النقل بالآحاد أیضا فی مثله یشهد بکذبه، فإنّه نظیر ما إذا أخبر واحد أو اثنان بأنّ ملک العراق مثلا جاء فی ساعة کذا و صعد المنبر و ألقی خطبة، و واضح أنّ مثل هذه القضیّة لا یمکن عادة أن یخبر بها إلّا واحد أو اثنان، فنفس نقل الواحد أو الاثنین فقط یشهد بکذبها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هذا بقضیّة غدیر خمّ، لکثرة دواعی الإخفاء فیها دون المقام، مع أنّ الروایات فیها أیضا بحمد اللّه اشتهرت و تضافرت من الفریقین إلی حدّ لا یقبل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یستعملها الشارع فی معانیها الشرعیّة و یعیّنها لها بنفس هذا الاستعمال، کما إذا أراد أحد أن یسمّی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ولده، فالوضع التعیینی یحصل بنفس هذا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هذا الوجه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لحاظ اللفظ آلة و استقلالا فی زمان واحد، و هو محال، و ذلک لأنّ الاستعمال یقتضی لحاظ اللفظ آلة و النّظر إلیه مرآة و جعله فانیا فی المعنی، و الوضع یقتضی لحاظ اللفظ مستقلّا، و لا یمکن الجمع بینهما فی زمان واحد هو زمان الاستعمال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 من أنّ الاستعمال جعل اللفظ علامة للمعنی، و لا محذور فی کون الشی‌ء علامة لشیئین، و لا مانع من لحاظ اللفظ مستقلّا حین الاستعمال، فإنّ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إظهار أنّه عارف باللسان العربی مع کونه عطشان یرید الماء جدّاً، قد استعمل هذه الجملة فی معناها و لاحظ ألفاظها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صاحب الکفایة أنّ لازم ذلک أنّ الاستعمال الأوّل الّذی یتحقّق به الوضع لا یکون حقیقة و لا مجازا، نظیر استعمال اللفظ فی نوعه أو صنفه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علی الاستعمال،</w:t>
      </w:r>
    </w:p>
    <w:p>
      <w:pPr>
        <w:pStyle w:val="BookText"/>
        <w:rPr/>
      </w:pPr>
      <w:r>
        <w:rPr>
          <w:rFonts w:ascii="IRNazanin" w:hAnsi="IRNazanin" w:eastAsia="IRNazanin"/>
          <w:color w:val="111111"/>
          <w:sz w:val="28"/>
          <w:sz w:val="28"/>
          <w:szCs w:val="28"/>
          <w:rtl w:val="true"/>
          <w:lang w:bidi="fa-IR"/>
        </w:rPr>
        <w:t>فإنّه إمّا التعهّد أو اعتبار کونه موضوعا علی المعنی، کالوضع المقولی، أو اعتبار کونه وجودا تنزیلیّا للمعنی، و أیّا ما کان هو أمر نفسانی یکون الاستعمال الخارجی مبرزا و مظهرا له، فمن یرید تسمیة ولده و یقول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ولده یضع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بمعنی أنّه یلتزم فی نفسه أنّه متی أراد تفهیم تلک الذات أتی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یعتبر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علی تلک الذات أو وجودا تنزیلیّا لها، ثمّ یستعمله فی معناه، فیکون هذا الاستعمال کاشفا عن وضعه و استعمالا حقیقیّا لا وضعا بنفسه، فلا إشکال فی إمکان الوضع التعیینی بهذا المعنی، و تحقّقه فی زمان النبیّ صلّی اللّه علیه و آله لیس بذلک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بأن کانت تلک الألفاظ فی زمان النبیّ صلّی اللّه علیه و آله من کثرة استعمالها فی المعانی الشرعیّة بحیث یفهم منها هذه المعانی بلا قرینة و وصلت إلی مرتبة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الدعوی قریبة جدّاً، بل لو کان لهذه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صیرورة اللفظ من کثرة استعماله فی معناه المجازی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لکان المقام من أوضح مصادیقها و صغریاتها،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مستعملا فی معناه الشرعی فی کلّ یوم مرّات عدیدة، فلا یبعد الالتزام بوصوله إلی مرتبة الحقیقة فی یوم أو یومین فضلا عن سنة أو سنوات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فیما ذکرنا بین کون هذه المعانی مستحدثة فی</w:t>
      </w:r>
      <w:bookmarkStart w:id="89" w:name="pg12908_138736"/>
    </w:p>
    <w:p>
      <w:pPr>
        <w:pStyle w:val="BookText"/>
        <w:rPr/>
      </w:pPr>
      <w:bookmarkEnd w:id="89"/>
      <w:r>
        <w:rPr>
          <w:rFonts w:ascii="IRNazanin" w:hAnsi="IRNazanin" w:eastAsia="IRNazanin"/>
          <w:color w:val="111111"/>
          <w:sz w:val="28"/>
          <w:sz w:val="28"/>
          <w:szCs w:val="28"/>
          <w:rtl w:val="true"/>
          <w:lang w:bidi="fa-IR"/>
        </w:rPr>
        <w:t>شرعنا أو ثابتة فی الشرائع السابقة، إذ المناط فی کونها حقائق شرعیّة انفهام المعانی الشرعیّة منها بلا قرینة بواسطة الوضع التعیینی أو التعیّنی فی لسان النبیّ صلّی اللّه علیه و آله و تابعیه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فی الکفایة</w:t>
      </w:r>
      <w:r>
        <w:rPr>
          <w:rStyle w:val="FootnoteAnchor"/>
          <w:rtl w:val="true"/>
        </w:rPr>
        <w:footnoteReference w:id="66"/>
      </w:r>
      <w:r>
        <w:rPr>
          <w:rFonts w:ascii="IRNazanin" w:hAnsi="IRNazanin" w:eastAsia="IRNazanin"/>
          <w:color w:val="111111"/>
          <w:sz w:val="28"/>
          <w:sz w:val="28"/>
          <w:szCs w:val="28"/>
          <w:rtl w:val="true"/>
          <w:lang w:bidi="fa-IR"/>
        </w:rPr>
        <w:t>من أنّها حقائق لغویّة إذا کانت المعانی ثابتة فی الشرائع السابقة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ثبوت هذه المعانی فی الشرائع السابقة یدلّ علی إطلاق هذه الألفاظ علیها فی ذلک الزمان، فلعلّها یتلفّظ بها بألفاظ أخر غیر لفظ الصلاة و الزکاة و الصوم و الحجّ، و یقرّب ذلک أنّ لسان غالب أنبیاء السلف لم یکن عربیّا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علائم الحقیقة و المجاز بما أنّه لا یترتّب علیه ثمرة عملیّة أصلا و صار المتّبع فی الدورات الأخیرة هو ظهور الألفاظ کانت حقیقة أو لم نکن نلغیه و لا نتعرّض له</w:t>
      </w:r>
      <w:r>
        <w:rPr>
          <w:rFonts w:eastAsia="IRNazanin" w:cs="IRNazanin"/>
          <w:color w:val="111111"/>
          <w:sz w:val="28"/>
          <w:szCs w:val="28"/>
          <w:rtl w:val="true"/>
          <w:lang w:bidi="fa-IR"/>
        </w:rPr>
        <w:t>.</w:t>
      </w:r>
    </w:p>
    <w:p>
      <w:pPr>
        <w:pStyle w:val="Heading3"/>
        <w:numPr>
          <w:ilvl w:val="2"/>
          <w:numId w:val="1"/>
        </w:numPr>
        <w:rPr/>
      </w:pPr>
      <w:bookmarkStart w:id="90" w:name="__RefHeading___Toc3331598_3224264995"/>
      <w:bookmarkStart w:id="91" w:name="_Toc33"/>
      <w:bookmarkEnd w:id="90"/>
      <w:r>
        <w:rPr>
          <w:rtl w:val="true"/>
        </w:rPr>
        <w:t>الأمر التاسع</w:t>
      </w:r>
      <w:r>
        <w:rPr>
          <w:rtl w:val="true"/>
        </w:rPr>
        <w:t xml:space="preserve">: </w:t>
      </w:r>
      <w:r>
        <w:rPr>
          <w:rtl w:val="true"/>
        </w:rPr>
        <w:t>فی الصحیح و الأعمّ</w:t>
      </w:r>
      <w:r>
        <w:rPr>
          <w:rtl w:val="true"/>
        </w:rPr>
        <w:t>.</w:t>
      </w:r>
      <w:bookmarkEnd w:id="91"/>
    </w:p>
    <w:p>
      <w:pPr>
        <w:pStyle w:val="Heading4"/>
        <w:numPr>
          <w:ilvl w:val="3"/>
          <w:numId w:val="1"/>
        </w:numPr>
        <w:rPr/>
      </w:pPr>
      <w:bookmarkStart w:id="92" w:name="__RefHeading___Toc3331600_3224264995"/>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لا إشکال فی انسباق المعانی الشرعیّة من ألفاظ العبادات، و إنّما الإشکال فی أنّ ما ینفهم منها هو خصوص الصحیحة منها أو الأعمّ؟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ثمرة هذا البحث هو جواز التمسّک بالإطلاق عند الشکّ فی شرطیّة أو جزئیّة شی‌ء للعبادة و عدمه، فالصحیحی لا یصحّ له التمسّک بإطلاق الخطاب لرفع شرطیّة أو جزئیّة</w:t>
      </w:r>
    </w:p>
    <w:p>
      <w:pPr>
        <w:pStyle w:val="BookText"/>
        <w:rPr/>
      </w:pPr>
      <w:r>
        <w:rPr>
          <w:rFonts w:ascii="IRNazanin" w:hAnsi="IRNazanin" w:eastAsia="IRNazanin"/>
          <w:color w:val="111111"/>
          <w:sz w:val="28"/>
          <w:sz w:val="28"/>
          <w:szCs w:val="28"/>
          <w:rtl w:val="true"/>
          <w:lang w:bidi="fa-IR"/>
        </w:rPr>
        <w:t>المحتمل الشرطیّة أو الجزئیّة، إذ مرجع الشکّ حینئذ إلی الشکّ فی الصدق، و واضح أنّ التمسّک بالإطلاق لا معنی له مع عدم إحراز أصل المسمّی، و هذا بخلافه علی الأعمّی، فإنّ فاقد السورة مثلا یصدق علیه الصلاة، فمع الشکّ فی جزئیّة السورة یصحّ التمسّک بإطلاق أدلّة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لزوم تصویر الجامع بین أفراد الصلاة بأجمعها أو خصوص الأفراد الصحیحة منها حتّی یکون لفظ الصلاة مثلا موضوعا لذلک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وضع هذه الألفاظ من قبیل الوضع العامّ و الموضوع له الخاصّ مدفوع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الوجدان، لاستعمال هذه الألفاظ کثیرا فی الطبیعی و الجامع بین الأفراد أینما سری،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تَنْهی عَنِ الْفَحْشاءِ</w:t>
      </w:r>
      <w:r>
        <w:rPr>
          <w:rStyle w:val="FootnoteAnchor"/>
          <w:rtl w:val="true"/>
        </w:rPr>
        <w:footnoteReference w:id="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لیس المراد بالضرورة أنّ فردا خاصّا خارجیّا من الصلاة أو الصوم یترتّب علیه هذا الأثر، بل المراد أنّ الطبیعی أینما سری یکون کذلک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کون الموضوع له خاصّا أیضا، لا مناص من تصویر الجامع بین الأفراد حتّی یشار به فی مقام الوضع إلی ما هو الموضوع له من الأفراد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لزوم تصویر الجامع، و التزم بأنّ الموضوع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هی المرتبة العالیة من الصلاة الجامعة لجمیع الأجزاء و الشرائط، و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غیرها من المراتب مبنیّ علی تنزیل الفاقد منزلة الواجد فی الأفراد الصحیحة، و علی المسامحة من باب المشابهة و المشاکلة فی الصورة فی الأفراد الفاسدة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المرتبة العالیة أیضا لها مراتب، فإنّها من الحاضر فی صلاة الظهر أربع رکعات، و من المسافر رکعتان، و فی صلاة المغرب ثلاث رکعات، و فی صلاة الآیات ذات عشر رکوعات، و فی صلاة الأعرابی ذات اثنتی عشرة رکعة و هکذا، فبالأخرة لا بدّ من تصویر الجامع بین هذه الأفراد، فما وجه إنکاره؟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لازم ذلک أن یکون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المرتبة العالیة من المراتب استعمالا مجازیا، و نحن نری بالوجدان عدم التفاوت بین موارد استعمالاته، فنحمل و نطلق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الفاقدة بلا عنایة و لا علاقة، کإطلاقه علی الواجدة بلا تفاوت أصلا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محلّ الکلام فی أنّه موضوع 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الصحیح من جمیع الجهات حتی الجهات</w:t>
      </w:r>
      <w:bookmarkStart w:id="94" w:name="pg12908_138739"/>
    </w:p>
    <w:p>
      <w:pPr>
        <w:pStyle w:val="BookText"/>
        <w:rPr/>
      </w:pPr>
      <w:bookmarkEnd w:id="94"/>
      <w:r>
        <w:rPr>
          <w:rFonts w:ascii="IRNazanin" w:hAnsi="IRNazanin" w:eastAsia="IRNazanin"/>
          <w:color w:val="111111"/>
          <w:sz w:val="28"/>
          <w:sz w:val="28"/>
          <w:szCs w:val="28"/>
          <w:rtl w:val="true"/>
          <w:lang w:bidi="fa-IR"/>
        </w:rPr>
        <w:t>المتأخّرة عن المسمّی قطعا، بل المراد الصحیح من حیث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الصحیح من حیث عدم النهی أو عدم المزاحم أو قصد عنوان المأمور به کعنوان الصلاة فلا معنی </w:t>
      </w:r>
      <w:r>
        <w:rPr>
          <w:rStyle w:val="FootnoteAnchor"/>
          <w:rtl w:val="true"/>
        </w:rPr>
        <w:footnoteReference w:id="70"/>
      </w:r>
      <w:r>
        <w:rPr>
          <w:rFonts w:ascii="IRNazanin" w:hAnsi="IRNazanin" w:eastAsia="IRNazanin"/>
          <w:color w:val="111111"/>
          <w:sz w:val="28"/>
          <w:sz w:val="28"/>
          <w:szCs w:val="28"/>
          <w:rtl w:val="true"/>
          <w:lang w:bidi="fa-IR"/>
        </w:rPr>
        <w:t>لوقوع البحث فیه، إذ هذه جهات متأخّرة عن المسمّی، و لا بدّ من فرض ما یسمّی بالصلاة، و فرض نهی متعلّق به أو مزاحم له و قصد عنوانه، فکلّ ذلک خارج عن المسمّی و لا معنی لأخذه فیه، و لذا یبحث الصحیحی أیضا عن جواز اجتماع الأمر و النهی، و عن أنّ النهی عن العبادة موجب لفسادها أو لا؟ فلو کان المراد من وضعها للصحیح وضعها للصحیح حتّی من هذه الجهات، لم یکن لهذه المباحث مجال أصلا، کما لا یخفی</w:t>
      </w:r>
      <w:r>
        <w:rPr>
          <w:rFonts w:eastAsia="IRNazanin" w:cs="IRNazanin"/>
          <w:color w:val="111111"/>
          <w:sz w:val="28"/>
          <w:szCs w:val="28"/>
          <w:rtl w:val="true"/>
          <w:lang w:bidi="fa-IR"/>
        </w:rPr>
        <w:t>.</w:t>
      </w:r>
    </w:p>
    <w:p>
      <w:pPr>
        <w:pStyle w:val="Heading4"/>
        <w:numPr>
          <w:ilvl w:val="3"/>
          <w:numId w:val="1"/>
        </w:numPr>
        <w:rPr/>
      </w:pPr>
      <w:bookmarkStart w:id="95" w:name="__RefHeading___Toc3331602_3224264995"/>
      <w:bookmarkStart w:id="96" w:name="_Toc35"/>
      <w:bookmarkEnd w:id="95"/>
      <w:r>
        <w:rPr>
          <w:rtl w:val="true"/>
        </w:rPr>
        <w:t xml:space="preserve">و بعد ذلک یقع </w:t>
      </w:r>
      <w:r>
        <w:rPr>
          <w:rtl w:val="true"/>
        </w:rPr>
        <w:t>[</w:t>
      </w:r>
      <w:r>
        <w:rPr>
          <w:rtl w:val="true"/>
        </w:rPr>
        <w:t>الکلام</w:t>
      </w:r>
      <w:r>
        <w:rPr>
          <w:rtl w:val="true"/>
        </w:rPr>
        <w:t xml:space="preserve">] </w:t>
      </w:r>
      <w:r>
        <w:rPr>
          <w:rtl w:val="true"/>
        </w:rPr>
        <w:t>فی تصویر الجامع، و ما قیل فی تصویر الجامع بین الأفراد الصحیحة وجوه</w:t>
      </w:r>
      <w:r>
        <w:rPr>
          <w:rtl w:val="true"/>
        </w:rPr>
        <w:t>:</w:t>
      </w:r>
      <w:bookmarkEnd w:id="96"/>
    </w:p>
    <w:p>
      <w:pPr>
        <w:pStyle w:val="Heading5"/>
        <w:numPr>
          <w:ilvl w:val="4"/>
          <w:numId w:val="1"/>
        </w:numPr>
        <w:rPr/>
      </w:pPr>
      <w:bookmarkStart w:id="97" w:name="__RefHeading___Toc3331604_3224264995"/>
      <w:bookmarkStart w:id="98" w:name="_Toc36"/>
      <w:bookmarkEnd w:id="97"/>
      <w:r>
        <w:rPr>
          <w:rtl w:val="true"/>
        </w:rPr>
        <w:t>الأوّل</w:t>
      </w:r>
      <w:r>
        <w:rPr>
          <w:rtl w:val="true"/>
        </w:rPr>
        <w:t xml:space="preserve">: </w:t>
      </w:r>
      <w:r>
        <w:rPr>
          <w:rtl w:val="true"/>
        </w:rPr>
        <w:t>ما أفاده فی الکفایة</w:t>
      </w:r>
      <w:bookmarkEnd w:id="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الصحیحة مثلا بتمام أفرادها تشترک فی خاصّیة و أثر، و اشتراکها فی الأثر الواحد یکشف عن اشتراکها فی جامع واحد به یؤثّر فیه، و بما أنّ</w:t>
      </w:r>
    </w:p>
    <w:p>
      <w:pPr>
        <w:pStyle w:val="BookText"/>
        <w:rPr/>
      </w:pPr>
      <w:r>
        <w:rPr>
          <w:rFonts w:ascii="IRNazanin" w:hAnsi="IRNazanin" w:eastAsia="IRNazanin"/>
          <w:color w:val="111111"/>
          <w:sz w:val="28"/>
          <w:sz w:val="28"/>
          <w:szCs w:val="28"/>
          <w:rtl w:val="true"/>
          <w:lang w:bidi="fa-IR"/>
        </w:rPr>
        <w:t xml:space="preserve">الواحد بما هو واحد لا یصدر إلّا من الواحد، فیمکن أن یشار إلی ذلک الجامع إجمالا بأثر النهی عن الفحشاء و وضع اللفظ بإزائه، فیکون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لما یکون ناهیا عن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غیر تامّ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ممّا یکون ناهیا عن الفحشاء لو کان ما یکون ناهیا بالفعل، فلازمه أخذ الجامع بین الأفراد الصحیحة من جمیع الجهات حتّی الجهات المتأخّرة عن المسمّی، و قد عرفت فساده، و أنّه خارج عن محلّ الکلام، و إنّما الکلام، فی تصویر الجامع بین الأفراد الصحیحة من حیث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ما یکون ناهیا عن الفحشاء بالقوّة، بمعنی أن یکون قابلا لذلک لو انضمّ إلیه غیر ما أتی به ممّا له دخل فی ترتّب هذا الأثر، فهذا بعینه هو الجامع الأعمّی، إذ الصلاة عن جلوس قابلة للنهی عن الفحشاء، غایة الأمر من العاجز عن القیام، و الصلاة مع الإیماء قابلة لذلک أیضا، لکن لا من هذا الشخص، بل ممّن لا یقدر علی الرکوع و السجود، و هکذا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الجامع المتصوّر لا یمکن أن یکون أمرا مرکّبا، 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کلّ ما فرضناه جامعا إذا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 عنه شی‌ء یکون فاسدا، فلا بدّ أن یکون بسیطا، و من المعلوم أنّ الصلاة الواحدة مرکّبة من مقولات متعدّدة، فإنّ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قصد الفعل لا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الکیف النفسانیّ،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القراءة من مقولة الکیف المسموع، و الرکوع من مقولة الوضع، و المقولات أجناس عالیة لا یمکن تصویر الجامع الحقیقی بینهما، فلا یتصوّر الجامع الحقیقی بین أجزاء صلاة واحدة، فکیف بین جمیع الأفراد الصحیحة علی اختلاف مراتبها، فإذا لم یمکننا تصوّر جامع یکون هو مؤثّرا فی النهی عن الفحشاء فی جمیع الصلوات علی اختلافها، لا بدّ من 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w:t>
      </w:r>
      <w:r>
        <w:rPr>
          <w:rStyle w:val="FootnoteAnchor"/>
          <w:rtl w:val="true"/>
        </w:rPr>
        <w:footnoteReference w:id="72"/>
      </w:r>
      <w:r>
        <w:rPr>
          <w:rFonts w:ascii="IRNazanin" w:hAnsi="IRNazanin" w:eastAsia="IRNazanin"/>
          <w:color w:val="111111"/>
          <w:sz w:val="28"/>
          <w:sz w:val="28"/>
          <w:szCs w:val="28"/>
          <w:rtl w:val="true"/>
          <w:lang w:bidi="fa-IR"/>
        </w:rPr>
        <w:t>علی 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 کلّ جزء من أجزاء الصلاة من التکبیرة و القراءة و الرکوع و السجود و غیر ذلک یوجب سنخا خاصّا من النهی عن الفحشاء فی حال انضمامه مع غیره مغایرا للآخر، أو أنّ الصلاة بما أنّها مشروطة بشرائط من طهارة البدن و اللباس و إباحة المکان و اللباس و غیر ذلک، فلا بدّ لمن یرید الصلاة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یجتنب عن النجاسات، و أن لا یغصب أموال الناس، و یخرج حقوق الفقراء من أمواله حتی لا یبتلی بالصلاة فی اللباس النجس و المغصوب أو المتعلّق لحقّ الفقراء، فکون الصلاة ناهیة عن الفحشاء باعتبار أنّ المصلّی لا بدّ له فی إحراز صحّة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 عن کثیر من المحرّمات حتی لا یقع فی محذور فقدان ما له دخل فی صحّتها، أو أنّ الصلاة حیث إنّها مقرّبة للعبد و موجبة لکمال النّفس تصیر سببا لارتقاء النّفس بمرتبة تأبی عن الفحشاء و المنکر</w:t>
      </w:r>
      <w:r>
        <w:rPr>
          <w:rFonts w:eastAsia="IRNazanin" w:cs="IRNazanin"/>
          <w:color w:val="111111"/>
          <w:sz w:val="28"/>
          <w:szCs w:val="28"/>
          <w:rtl w:val="true"/>
          <w:lang w:bidi="fa-IR"/>
        </w:rPr>
        <w:t>.</w:t>
      </w:r>
      <w:bookmarkStart w:id="99" w:name="pg12908_138742"/>
    </w:p>
    <w:p>
      <w:pPr>
        <w:pStyle w:val="BookText"/>
        <w:rPr/>
      </w:pPr>
      <w:bookmarkEnd w:id="99"/>
      <w:r>
        <w:rPr>
          <w:rFonts w:ascii="IRNazanin" w:hAnsi="IRNazanin" w:eastAsia="IRNazanin"/>
          <w:color w:val="111111"/>
          <w:sz w:val="28"/>
          <w:sz w:val="28"/>
          <w:szCs w:val="28"/>
          <w:rtl w:val="true"/>
          <w:lang w:bidi="fa-IR"/>
        </w:rPr>
        <w:t>و ثالثا لو فرضنا وجود جامع حقیقی بین أفراد الصلاة مع کونها لا تدخل تحت مقولة واحدة، فهو ممّا لا یفهمه عامّة الناس، بل أمر دقّی یلتزم به من باب أنّه لا یمکن أن یصدر الواحد من المتعدّد، و الجامع الّذی هو محلّ البحث هو الجامع العرفی الّذی یعرفه کلّ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البدوی و القروی و المدنی، لا ما لا یصل إلیه إلّا الأوحدی من الناس</w:t>
      </w:r>
      <w:r>
        <w:rPr>
          <w:rFonts w:eastAsia="IRNazanin" w:cs="IRNazanin"/>
          <w:color w:val="111111"/>
          <w:sz w:val="28"/>
          <w:szCs w:val="28"/>
          <w:rtl w:val="true"/>
          <w:lang w:bidi="fa-IR"/>
        </w:rPr>
        <w:t>.</w:t>
      </w:r>
    </w:p>
    <w:p>
      <w:pPr>
        <w:pStyle w:val="Heading5"/>
        <w:numPr>
          <w:ilvl w:val="4"/>
          <w:numId w:val="1"/>
        </w:numPr>
        <w:rPr/>
      </w:pPr>
      <w:bookmarkStart w:id="100" w:name="__RefHeading___Toc3331606_3224264995"/>
      <w:bookmarkStart w:id="101" w:name="_Toc37"/>
      <w:bookmarkEnd w:id="100"/>
      <w:r>
        <w:rPr>
          <w:rtl w:val="true"/>
        </w:rPr>
        <w:t>الوجه الثانی</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w:t>
      </w:r>
      <w:r>
        <w:rPr>
          <w:rStyle w:val="FootnoteAnchor"/>
          <w:rtl w:val="true"/>
        </w:rPr>
        <w:footnoteReference w:id="73"/>
      </w:r>
      <w:r>
        <w:rPr>
          <w:rFonts w:ascii="IRNazanin" w:hAnsi="IRNazanin" w:eastAsia="IRNazanin"/>
          <w:color w:val="111111"/>
          <w:sz w:val="28"/>
          <w:sz w:val="28"/>
          <w:szCs w:val="28"/>
          <w:rtl w:val="true"/>
          <w:lang w:bidi="fa-IR"/>
        </w:rPr>
        <w:t>من أنّ الجامع الماهوی و إن کان لا یعقل بین أفراد الصلاة، الصحیحة إلّا أنّ الجامع الوجودیّ یمکن تصویره، فإنّ جمیع أفراد الصلاة علی اختلاف مراتبها کمّا و کیفا تشترک فی حقیقة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الغرائب، فإنّ هذه الألفاظ أسام للماهیات لا الوجودات، فالصلاة اسم لماهیّة خاصّة تتّصف بالوجود تارة و بالعدم أخری،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زید و لم یصلّ عمرو مثلا، و لذا ترتّب أحکام علی نفس الطبیعی بما هو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الجامع الوجودیّ بین الأفراد الصحیحة من الصلوات الموجودة علی اختلافها کمّا و کیفا لا یتصوّر إلّا حقیقة الوجود، التی لا تختصّ بموجود دون آخر، و یشترک فیها جمیع موجودات العالم حتی وجود الباری عزّ اسمه، و لیس هناک وجود</w:t>
      </w:r>
      <w:bookmarkStart w:id="102" w:name="pg12908_138743"/>
    </w:p>
    <w:p>
      <w:pPr>
        <w:pStyle w:val="BookText"/>
        <w:rPr/>
      </w:pPr>
      <w:bookmarkEnd w:id="102"/>
      <w:r>
        <w:rPr>
          <w:rFonts w:ascii="IRNazanin" w:hAnsi="IRNazanin" w:eastAsia="IRNazanin"/>
          <w:color w:val="111111"/>
          <w:sz w:val="28"/>
          <w:sz w:val="28"/>
          <w:szCs w:val="28"/>
          <w:rtl w:val="true"/>
          <w:lang w:bidi="fa-IR"/>
        </w:rPr>
        <w:t xml:space="preserve">حقیقی خاصّ مشترک بین خصوص أفراد الصلاة دون غیرها من الموجودات حتی یکون هو المسمّی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Heading5"/>
        <w:numPr>
          <w:ilvl w:val="4"/>
          <w:numId w:val="1"/>
        </w:numPr>
        <w:rPr/>
      </w:pPr>
      <w:bookmarkStart w:id="103" w:name="__RefHeading___Toc3331608_3224264995"/>
      <w:bookmarkStart w:id="104" w:name="_Toc38"/>
      <w:bookmarkEnd w:id="103"/>
      <w:r>
        <w:rPr>
          <w:rtl w:val="true"/>
        </w:rPr>
        <w:t>الوجه الثالث</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w:t>
      </w:r>
      <w:r>
        <w:rPr>
          <w:rStyle w:val="FootnoteAnchor"/>
          <w:rtl w:val="true"/>
        </w:rPr>
        <w:footnoteReference w:id="74"/>
      </w:r>
      <w:r>
        <w:rPr>
          <w:rFonts w:ascii="IRNazanin" w:hAnsi="IRNazanin" w:eastAsia="IRNazanin"/>
          <w:color w:val="111111"/>
          <w:sz w:val="28"/>
          <w:sz w:val="28"/>
          <w:szCs w:val="28"/>
          <w:rtl w:val="true"/>
          <w:lang w:bidi="fa-IR"/>
        </w:rPr>
        <w:t>مشایخنا المحقّقین من أنّ الماهیّات بحسب وضع اللفظ بإزائها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تؤخذ مهملة من حیث الطوارئ و العوارض و معیّنة من حیث الذات، و هذا کماهیّة الإنسان، فلوحظ فی مقام الوضع ذات حیوان ناطق، و لم یلاحظ فیها شی‌ء من الطوارئ من الطول و القصر و کونها أصغر أو أکبر ذا رأس أو رأسین و رجل أو رجلین و هکذا، فوضع لفظ الإنسان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آخر تؤخذ مهملة من حیث الذات و معیّنة من حیث بعض الطوارئ، و هذا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لما یؤکل فی وقت الظهر أو قبیله أو بعیده، و أمّا کون المأکول خبزا أو أرزا أو غیر ذلک فشی‌ء منها لم یؤخذ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اسم لما یؤکل فی وقت العشاء أیّا ما کان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القبیل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وضع لما یخمر و یستر العقل من جهة إسکاره سواء اتّخذ من العنب أو الزبیب أو التمر أو غیر ذلک</w:t>
      </w:r>
      <w:r>
        <w:rPr>
          <w:rFonts w:eastAsia="IRNazanin" w:cs="IRNazanin"/>
          <w:color w:val="111111"/>
          <w:sz w:val="28"/>
          <w:szCs w:val="28"/>
          <w:rtl w:val="true"/>
          <w:lang w:bidi="fa-IR"/>
        </w:rPr>
        <w:t>.</w:t>
      </w:r>
      <w:bookmarkStart w:id="105" w:name="pg12908_138744"/>
    </w:p>
    <w:p>
      <w:pPr>
        <w:pStyle w:val="BookText"/>
        <w:rPr/>
      </w:pPr>
      <w:bookmarkEnd w:id="105"/>
      <w:r>
        <w:rPr>
          <w:rFonts w:ascii="IRNazanin" w:hAnsi="IRNazanin" w:eastAsia="IRNazanin"/>
          <w:color w:val="111111"/>
          <w:sz w:val="28"/>
          <w:sz w:val="28"/>
          <w:szCs w:val="28"/>
          <w:rtl w:val="true"/>
          <w:lang w:bidi="fa-IR"/>
        </w:rPr>
        <w:t xml:space="preserve">فبناء علی ذلک من الممکن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القبیل بمعنی أن یکون موضوعا لماهیّة معرّفها فریضة الوقت أو الناهی عن الفحشاء، و تکون من غیر هذه الجهة مهملة، کانت ذات رکعة أو رکعتین أو أکثر، قائما أو قاعدا، مع السورة أو بلا سورة، و هکذا، فکما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لما یتغذّی به فی وقت الظهر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موضوعا لعبادة یؤتی بها فی أوقات معیّنة، و أثرها النهی عن الفحشاء، غایة الأمر أنّ هذا معجون إلهی یتغذّی به الروح و ذاک غذاء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مرادفا للفظ فریضة الوقت و الناهی عن الفحشاء إن کان من قبیل الوضع العامّ و الموضوع له العامّ، نظیر وضع المشتقّات علی ما سیجی‌ء إن شاء اللّه تعالی من أنّ التحقیق أخذ ذات ما فی مفهوم المشتقّ، و هو باطل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الوضع العام و الموضوع له الخاصّ، فلازمه أن یکون استعمالها فی الجامع مجازا، مع أنّا لا نری تفاوتا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تنهی عن الفحشاء</w:t>
      </w:r>
      <w:r>
        <w:rPr>
          <w:rFonts w:eastAsia="IRNazanin" w:cs="IRNazanin"/>
          <w:color w:val="111111"/>
          <w:sz w:val="28"/>
          <w:szCs w:val="28"/>
          <w:rtl w:val="true"/>
          <w:lang w:bidi="fa-IR"/>
        </w:rPr>
        <w:t>».</w:t>
      </w:r>
    </w:p>
    <w:p>
      <w:pPr>
        <w:pStyle w:val="Heading5"/>
        <w:numPr>
          <w:ilvl w:val="4"/>
          <w:numId w:val="1"/>
        </w:numPr>
        <w:rPr/>
      </w:pPr>
      <w:bookmarkStart w:id="106" w:name="__RefHeading___Toc3331610_3224264995"/>
      <w:bookmarkStart w:id="107" w:name="_Toc39"/>
      <w:bookmarkEnd w:id="106"/>
      <w:r>
        <w:rPr>
          <w:rtl w:val="true"/>
        </w:rPr>
        <w:t>الوجه الرابع</w:t>
      </w:r>
      <w:r>
        <w:rPr>
          <w:rtl w:val="true"/>
        </w:rPr>
        <w:t>:</w:t>
      </w:r>
      <w:bookmarkEnd w:id="1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أفاده بعض المدقّقین من أنّ من الأفعال ما لیس له إلّا عنوان واحد، کالأکل و الشرب و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یعنون بعنوان عرضی غیر عنوانه الذاتی نسمّیه بالمسبّب</w:t>
      </w:r>
    </w:p>
    <w:p>
      <w:pPr>
        <w:pStyle w:val="BookText"/>
        <w:rPr/>
      </w:pPr>
      <w:r>
        <w:rPr>
          <w:rFonts w:ascii="IRNazanin" w:hAnsi="IRNazanin" w:eastAsia="IRNazanin"/>
          <w:color w:val="111111"/>
          <w:sz w:val="28"/>
          <w:sz w:val="28"/>
          <w:szCs w:val="28"/>
          <w:rtl w:val="true"/>
          <w:lang w:bidi="fa-IR"/>
        </w:rPr>
        <w:t>التولیدی أو العنوان الثانوی، و هذا کعنوان التعظیم و الهتک و الاستهزاء و الإرشاد و أمثال ذلک، و العناوین الأوّلیّة لا تختلف باختلاف الأزمنة و الأمکنة و الأشخاص، فالقیام بعنوانه الأوّلی قیام عند الکلّ، و لکنّ العناوین الثانویّة تختلف، فیکون التعظیم عند قوم بالقیام، و عند آخرین برفع القلنسوة عن الرّأس، و عند طائفة أخری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الملک العرفی له أن یعیّن لرعیّته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خاصّا، 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الوزیر عندی هکذا، و الفقیر هکذا، و فی وقت الصبح کذا و الظهر کذا، و هکذا، فإذا دخل أحد علی الملک فی وقت الظهر و فعل ما جعله الملک مصداقا لتعظیمه فی وقت الصبح لا غیر، فلم یعظّمه، و هکذا الوزیر إذا عظّمه بما یعظّم الفقیر، لم یعظّمه أیضا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لمعناه اللغوی الّذی هو العطف و المیل و الرغبة، غایة الأمر أنّ ملک الملوک جعل مصداق العطف فعلا خاصّا، و جعل فی وقت الصّبح رکعتین، و فی الظهر و العصر و العشاء أربع رکعات للحاضر، و رکعتین للمسافر، و فی المغرب ثلاث رکعات مطلقا، و للعاجز عن القیام جالسا، و للعاجز عن الجلوس أیضا مضطجعا، و هکذا، فعنوان الصلاة نظیر عنوان التعظیم یختلف بحسب اختلاف الأشخاص و الأوقات و الحالات بحسب تعیین ملک الملوک، کما أنّ عنوان التعظیم یمکن</w:t>
      </w:r>
    </w:p>
    <w:p>
      <w:pPr>
        <w:pStyle w:val="BookText"/>
        <w:rPr/>
      </w:pPr>
      <w:r>
        <w:rPr>
          <w:rFonts w:ascii="IRNazanin" w:hAnsi="IRNazanin" w:eastAsia="IRNazanin"/>
          <w:color w:val="111111"/>
          <w:sz w:val="28"/>
          <w:sz w:val="28"/>
          <w:szCs w:val="28"/>
          <w:rtl w:val="true"/>
          <w:lang w:bidi="fa-IR"/>
        </w:rPr>
        <w:t>أن یختلف کذلک بتعیین الملک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و إن کان له وجاهة صورة إلّا أنّه أیضا کسابقه، فإنّ لازمه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قبیل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لازمه أن لا یجوز التمسّک بالبراءة فی الأقلّ و الأکثر، إذ المأمور به علی هذا عنوان العطف الّذی هو کعنوان التعظیم مسبّب تولیدی، و من المعلوم أن لا مجال فی مثل ذلک للتمسّک بالبراءة، فإنّه من الشکّ فی الامتثال بعد العلم بالتکلیف المقتضی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أمرنا بتعظیم عالم مثلا، و شککنا فی صدق التعظیم بمجرّد القیام، لا یجوز لنا الاقتصار علیه فی مقام امتثال هذا الأمر، بل لا بدّ من ضمّ ما یعلم بتحقّق هذا العنوان، إلی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أمرنا بقتل أحد و شککنا فی تحقّقه بضربة السیف مرّة واحدة، لیس لنا الاقتصار علیها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قبیل الوضع العامّ و الموضوع له الخاصّ،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الوجدان 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شغل لنا بمعرفة مسمّی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ألفاظ العبادات إلّا التمسّک بالإطلاقات علی تقدیر وضعها للأعمّ و من المعلوم أنّه لو کان الموضوع له خاصّا لا یمکننا التمسّک بالإطلاق، إذ المفروض عدم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لمفهوم العطف حتی یتمسّک بإطلاق أَقِیمُوا</w:t>
      </w:r>
      <w:bookmarkStart w:id="108" w:name="pg12908_138747"/>
    </w:p>
    <w:p>
      <w:pPr>
        <w:pStyle w:val="BookText"/>
        <w:rPr/>
      </w:pPr>
      <w:bookmarkEnd w:id="108"/>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لرفع جزئیة ما نشکّ فی جزئیّته لها بعد إحراز صدق المسمّی بالصلاة علیه، بل وضع للأفراد الخارجیّة، و الصلاة بلا سورة مشکوک المصداقیة لعنوان الصلاة، نعنی لا نعلم بوضع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نتصوّر جامعا عرفیّا بین الأفراد الصحیحة من الصلاة و نحوها</w:t>
      </w:r>
      <w:r>
        <w:rPr>
          <w:rFonts w:eastAsia="IRNazanin" w:cs="IRNazanin"/>
          <w:color w:val="111111"/>
          <w:sz w:val="28"/>
          <w:szCs w:val="28"/>
          <w:rtl w:val="true"/>
          <w:lang w:bidi="fa-IR"/>
        </w:rPr>
        <w:t>.</w:t>
      </w:r>
    </w:p>
    <w:p>
      <w:pPr>
        <w:pStyle w:val="Heading4"/>
        <w:numPr>
          <w:ilvl w:val="3"/>
          <w:numId w:val="1"/>
        </w:numPr>
        <w:rPr/>
      </w:pPr>
      <w:bookmarkStart w:id="109" w:name="__RefHeading___Toc3331612_3224264995"/>
      <w:bookmarkStart w:id="110" w:name="_Toc40"/>
      <w:bookmarkEnd w:id="109"/>
      <w:r>
        <w:rPr>
          <w:rtl w:val="true"/>
        </w:rPr>
        <w:t>فالآن نصرف عنان الکلام إلی تصویر الجامع الأعمّی، و ذکروا له وجوها</w:t>
      </w:r>
      <w:r>
        <w:rPr>
          <w:rtl w:val="true"/>
        </w:rPr>
        <w:t>:</w:t>
      </w:r>
      <w:bookmarkEnd w:id="110"/>
    </w:p>
    <w:p>
      <w:pPr>
        <w:pStyle w:val="Heading5"/>
        <w:numPr>
          <w:ilvl w:val="4"/>
          <w:numId w:val="1"/>
        </w:numPr>
        <w:rPr/>
      </w:pPr>
      <w:bookmarkStart w:id="111" w:name="__RefHeading___Toc3331614_3224264995"/>
      <w:bookmarkStart w:id="112" w:name="_Toc41"/>
      <w:bookmarkEnd w:id="111"/>
      <w:r>
        <w:rPr>
          <w:rtl w:val="true"/>
        </w:rPr>
        <w:t>الأوّل</w:t>
      </w:r>
      <w:r>
        <w:rPr>
          <w:rtl w:val="true"/>
        </w:rPr>
        <w:t>:</w:t>
      </w:r>
      <w:bookmarkEnd w:id="112"/>
    </w:p>
    <w:p>
      <w:pPr>
        <w:pStyle w:val="BookText"/>
        <w:rPr/>
      </w:pPr>
      <w:r>
        <w:rPr>
          <w:rFonts w:ascii="IRNazanin" w:hAnsi="IRNazanin" w:eastAsia="IRNazanin"/>
          <w:color w:val="111111"/>
          <w:sz w:val="28"/>
          <w:sz w:val="28"/>
          <w:szCs w:val="28"/>
          <w:rtl w:val="true"/>
          <w:lang w:bidi="fa-IR"/>
        </w:rPr>
        <w:t>ما أفاد بعض</w:t>
      </w:r>
      <w:r>
        <w:rPr>
          <w:rStyle w:val="FootnoteAnchor"/>
          <w:rtl w:val="true"/>
        </w:rPr>
        <w:footnoteReference w:id="75"/>
      </w:r>
      <w:r>
        <w:rPr>
          <w:rFonts w:ascii="IRNazanin" w:hAnsi="IRNazanin" w:eastAsia="IRNazanin"/>
          <w:color w:val="111111"/>
          <w:sz w:val="28"/>
          <w:sz w:val="28"/>
          <w:szCs w:val="28"/>
          <w:rtl w:val="true"/>
          <w:lang w:bidi="fa-IR"/>
        </w:rPr>
        <w:t xml:space="preserve">مشایخنا المحقّقین من أنّ ما یکون جامعا بین الأفراد الصحیحة إذا الغی جهة صدوره من مکلّف خاصّ فهو بعینه جامع بین الأفراد الصحیحة و الفاسدة، فإنّ کلّ صلاة کانت صحیحة من أحد یمکن أن تکون فاسدة من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من المسافر رکعتان، و هذه الصلاة لا تصحّ من الحاضر، و الصلاة قاعدا تصحّ من العاجز عن القیام، و هی بعینها فاسدة لو صدرت من القادر، و هکذا، فما من صلاة صحیحة ممّن کلّف بها إلّا و هی بعینها فاسدة ممّن لا یکون مأمورا بها، فإذا لم یلاحظ جهة صدور ذاک الجامع الصحیحی من أهله و عدم صدوره من أهله، یصیر هو الجامع بین الأفراد الصحیحة و الفاسدة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مبتن علی أمرین شی‌ء منهما لا یکون تامّا</w:t>
      </w:r>
      <w:r>
        <w:rPr>
          <w:rFonts w:eastAsia="IRNazanin" w:cs="IRNazanin"/>
          <w:color w:val="111111"/>
          <w:sz w:val="28"/>
          <w:szCs w:val="28"/>
          <w:rtl w:val="true"/>
          <w:lang w:bidi="fa-IR"/>
        </w:rPr>
        <w:t>:</w:t>
      </w:r>
      <w:bookmarkStart w:id="113" w:name="pg12908_138748"/>
    </w:p>
    <w:p>
      <w:pPr>
        <w:pStyle w:val="BookText"/>
        <w:rPr/>
      </w:pPr>
      <w:bookmarkEnd w:id="113"/>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الجامع الصحیحی، و قد عرفت أنّه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الملازمة من الطرفین، و لیس کذلک، فإنّها تامّة من طرف واحد، و لیست بتامّة من طرف آخر، إذ کلّ ما فرض صلاة صحیحة ممّن کلّف بها و إن کانت فاسدة ممّن لا یکون مأمورا بها، إلّا أنّه لیس کلّ ما لا یکون صحیحا ممّن لا یکون مأمورا به صحیحا من شخص آخر، فإنّ الصلاة بلا طهور أو بلا رکوع لا تکون صحیحة من أحد، فإلغاء جهة الصدور من الجامع الصحیحی لا یجعله جامعا بین جمیع أفراد الصلاة، إذ الصلوات التی لا تصحّ من واحد خارجة عن تحت هذا الجامع، نعم یکون جامعا بین الأفراد الصحیحة و بعض الأفراد الفاسدة لا جمیعها</w:t>
      </w:r>
      <w:r>
        <w:rPr>
          <w:rFonts w:eastAsia="IRNazanin" w:cs="IRNazanin"/>
          <w:color w:val="111111"/>
          <w:sz w:val="28"/>
          <w:szCs w:val="28"/>
          <w:rtl w:val="true"/>
          <w:lang w:bidi="fa-IR"/>
        </w:rPr>
        <w:t>.</w:t>
      </w:r>
    </w:p>
    <w:p>
      <w:pPr>
        <w:pStyle w:val="Heading5"/>
        <w:numPr>
          <w:ilvl w:val="4"/>
          <w:numId w:val="1"/>
        </w:numPr>
        <w:rPr/>
      </w:pPr>
      <w:bookmarkStart w:id="114" w:name="__RefHeading___Toc3331616_3224264995"/>
      <w:bookmarkStart w:id="115" w:name="_Toc42"/>
      <w:bookmarkEnd w:id="114"/>
      <w:r>
        <w:rPr>
          <w:rtl w:val="true"/>
        </w:rPr>
        <w:t>الثانی</w:t>
      </w:r>
      <w:r>
        <w:rPr>
          <w:rtl w:val="true"/>
        </w:rPr>
        <w:t>:</w:t>
      </w:r>
      <w:bookmarkEnd w:id="115"/>
    </w:p>
    <w:p>
      <w:pPr>
        <w:pStyle w:val="BookText"/>
        <w:rPr/>
      </w:pPr>
      <w:r>
        <w:rPr>
          <w:rFonts w:ascii="IRNazanin" w:hAnsi="IRNazanin" w:eastAsia="IRNazanin"/>
          <w:color w:val="111111"/>
          <w:sz w:val="28"/>
          <w:sz w:val="28"/>
          <w:szCs w:val="28"/>
          <w:rtl w:val="true"/>
          <w:lang w:bidi="fa-IR"/>
        </w:rPr>
        <w:t>ما ذکره فی الکفایة</w:t>
      </w:r>
      <w:r>
        <w:rPr>
          <w:rStyle w:val="FootnoteAnchor"/>
          <w:rtl w:val="true"/>
        </w:rPr>
        <w:footnoteReference w:id="76"/>
      </w:r>
      <w:r>
        <w:rPr>
          <w:rFonts w:ascii="Amiri" w:hAnsi="Amiri" w:eastAsia="Amiri" w:cs="Amiri"/>
          <w:color w:val="111111"/>
          <w:sz w:val="28"/>
          <w:sz w:val="28"/>
          <w:szCs w:val="28"/>
          <w:rtl w:val="true"/>
          <w:lang w:bidi="ar-SA"/>
        </w:rPr>
        <w:t>و نسب إلی المحقّق القمّی</w:t>
      </w:r>
      <w:r>
        <w:rPr>
          <w:rStyle w:val="FootnoteAnchor"/>
          <w:rtl w:val="true"/>
        </w:rPr>
        <w:footnoteReference w:id="77"/>
      </w:r>
      <w:r>
        <w:rPr>
          <w:rFonts w:ascii="IRNazanin" w:hAnsi="IRNazanin" w:eastAsia="IRNazanin"/>
          <w:color w:val="111111"/>
          <w:sz w:val="28"/>
          <w:sz w:val="28"/>
          <w:szCs w:val="28"/>
          <w:rtl w:val="true"/>
          <w:lang w:bidi="fa-IR"/>
        </w:rPr>
        <w:t>من أنّ الصلاة مثلا وضعت للأرکان و باقی الأجزاء و الشرائط ممّا له دخل فی المأمور به لا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فی الکفایة بإیرادات ثلاثة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لازمه أن یکون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 الأجزاء من باب استعمال لفظ الموضوع للجزء فی الکلّ، فإنّ نسبة الأرکان إلی مجموع الصلاة نسبة الجزء إلی الکلّ</w:t>
      </w:r>
      <w:bookmarkStart w:id="116" w:name="pg12908_138749"/>
    </w:p>
    <w:p>
      <w:pPr>
        <w:pStyle w:val="BookText"/>
        <w:rPr/>
      </w:pPr>
      <w:bookmarkEnd w:id="116"/>
      <w:r>
        <w:rPr>
          <w:rFonts w:ascii="IRNazanin" w:hAnsi="IRNazanin" w:eastAsia="IRNazanin"/>
          <w:color w:val="111111"/>
          <w:sz w:val="28"/>
          <w:sz w:val="28"/>
          <w:szCs w:val="28"/>
          <w:rtl w:val="true"/>
          <w:lang w:bidi="fa-IR"/>
        </w:rPr>
        <w:t xml:space="preserve">لا الجزئی إلی الکلّی، فلا یکون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المشتمل علی الأرکان و غیرها من باب إطلاق الکلّی علی بعض أفراده حتی لا یکون مجازا، بل یکون من باب الاستعمال، فیکون مجازا، مع أنّه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صحّة إطلاق الصلاة علی مجرّد الأرکان حقیقة، مع أنّه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صدق الصلاة علی الفاقد لرکن من الأرکان فقط و لو کان واجدا لکلّ ما له دخل فی صحّتها غیره، مع أنّه یصدق قطعا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الجواب عن هذه الإشکالات عند التکلّم فی الوجه الآتی</w:t>
      </w:r>
      <w:r>
        <w:rPr>
          <w:rFonts w:eastAsia="IRNazanin" w:cs="IRNazanin"/>
          <w:color w:val="111111"/>
          <w:sz w:val="28"/>
          <w:szCs w:val="28"/>
          <w:rtl w:val="true"/>
          <w:lang w:bidi="fa-IR"/>
        </w:rPr>
        <w:t>.</w:t>
      </w:r>
    </w:p>
    <w:p>
      <w:pPr>
        <w:pStyle w:val="Heading5"/>
        <w:numPr>
          <w:ilvl w:val="4"/>
          <w:numId w:val="1"/>
        </w:numPr>
        <w:rPr/>
      </w:pPr>
      <w:bookmarkStart w:id="117" w:name="__RefHeading___Toc3331618_3224264995"/>
      <w:bookmarkStart w:id="118" w:name="_Toc43"/>
      <w:bookmarkEnd w:id="117"/>
      <w:r>
        <w:rPr>
          <w:rtl w:val="true"/>
        </w:rPr>
        <w:t>الثالث</w:t>
      </w:r>
      <w:r>
        <w:rPr>
          <w:rtl w:val="true"/>
        </w:rPr>
        <w:t>:</w:t>
      </w:r>
      <w:bookmarkEnd w:id="118"/>
    </w:p>
    <w:p>
      <w:pPr>
        <w:pStyle w:val="BookText"/>
        <w:rPr/>
      </w:pPr>
      <w:r>
        <w:rPr>
          <w:rFonts w:ascii="IRNazanin" w:hAnsi="IRNazanin" w:eastAsia="IRNazanin"/>
          <w:color w:val="111111"/>
          <w:sz w:val="28"/>
          <w:sz w:val="28"/>
          <w:szCs w:val="28"/>
          <w:rtl w:val="true"/>
          <w:lang w:bidi="fa-IR"/>
        </w:rPr>
        <w:t>أنّ الصلاة مثلا وضعت لمعظم الأجزاء التی تدور مدارها التسمیة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بظاهره واضح البطلان، فإنّ هذه المعانی معان شرعیّة لا طریق للعرف إلیها، فلعلّ المراد أنّها وضعت لمقدار من الأجزاء التی هی دخیلة فی المسمّی بحسب ما هو مرتکز فی أذهان عرف المتشرّعة الذین وصلت إلیهم هذه الحقائق من الأئمّة 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له وجه وجیه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المرکّب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أجزاؤه متّحدة فی الوجود بمعنی أن لا یکون لجزأیه وجودان ممتازان منحازان فی الخارج، بل لیس فی الخارج إلّا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لکلّ جزء منه وجود ممتاز عن وجود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کالإنسان، فإنّه مرکّب من الحیوانیة و الناطقیة، و لا یکون أعلاه ناطقا و أسفله حیوانا أو العکس، بل کلّ ما فرض کونه مصداقا للناطق هو بعینه مصداق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کالدار، فإنّها مرکّبة من أجزاء کلّ منها له وجود منحاز فی الخارج عن وجود جزئها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خواصّ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لا یکون له أجزاء معیّنة بأن کان محدودا من حیث القلّة و لا بشرط من حیث الکثرة بمعنی أنّه إذا زاد شی‌ء مسانخ له یکون جزءا له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أمثلته فی العرف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فإنّها مرکّبة اعتباریة من حرفین فصاعدا، فمن حیث الزیادة علی حرفین لا بشرط، یعنی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کلمة، لا أنّه کلمتان أو کلمة و زیادة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الدار، فإنّه وضع لمرکّب اعتباری له ساحة و قبّة و حیطان، فمع فقد أحد هذه لا یسمّی دارا و لکن لم یؤخذ فی مفهومه أن یکون ذا قبّة أو قبّتین أو أزید، فإذا لم یکن له إلّا قبّة</w:t>
      </w:r>
    </w:p>
    <w:p>
      <w:pPr>
        <w:pStyle w:val="BookText"/>
        <w:rPr/>
      </w:pPr>
      <w:r>
        <w:rPr>
          <w:rFonts w:ascii="IRNazanin" w:hAnsi="IRNazanin" w:eastAsia="IRNazanin"/>
          <w:color w:val="111111"/>
          <w:sz w:val="28"/>
          <w:sz w:val="28"/>
          <w:szCs w:val="28"/>
          <w:rtl w:val="true"/>
          <w:lang w:bidi="fa-IR"/>
        </w:rPr>
        <w:t>واحدة، دار، و إن کان له قبتان أیضا دار، و إن کان له سرداب أیضا،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أیضا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وضع لعدّة أشعار کان عددها عشرة أو عشرین أو مائة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خواصّ المرکّب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یکون أحد الأمور علی البدل دخیلا فی مسمّاه علی نحو الواجب التخییری، و هذا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وضع لما ترکّب من مادّة سکّریة و دقیق حنطة أو أرز أو جزر أو غیر ذلک، فإن کان مرکّبا من السکّر و الجزر، سمّی حلواء، و إن ترکّب من دبس و دقیق، أیضا حلواء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کون الصلاة لیست من المرکّبات الحقیقیة بل من المرکّبات الاعتباریة، فیمکن أن یکون موضوعا لعدّة أجزاء، و یکون لا بشرط من حیث الزیادة بحیث کلّما زاد شی‌ء علیها ممّا له دخل فی المأمور به یکون جزءا لها أیضا حتی یکون صدق الصلاة علیها کصدق الدار، الّذی لا یختلف بزیادة قبّة أو سرداب علیها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 أن یکون أحد أمور علی البدل دخیلا فی المسمّی، کالرکوع الحقیقی أو الإیماء بالرأس أو الإیماء بالعین نظیر الحلوی، فإذا أمکن ذلک ثبوتا، نراجع فی مقام الإثبات إلی مخترع هذا المرکّب، ضرورة أن لا طریق إلی معرفة أیّ مرکّب</w:t>
      </w:r>
    </w:p>
    <w:p>
      <w:pPr>
        <w:pStyle w:val="BookText"/>
        <w:rPr/>
      </w:pPr>
      <w:r>
        <w:rPr>
          <w:rFonts w:ascii="IRNazanin" w:hAnsi="IRNazanin" w:eastAsia="IRNazanin"/>
          <w:color w:val="111111"/>
          <w:sz w:val="28"/>
          <w:sz w:val="28"/>
          <w:szCs w:val="28"/>
          <w:rtl w:val="true"/>
          <w:lang w:bidi="fa-IR"/>
        </w:rPr>
        <w:t>اعتباری إلّا الرجوع إلی مخترعه، و إذا راجعنا الروایات الواردة فی باب الصلاة، المبیّنة لحقیقتها، نری أنّ بعضها جعل أوّل الصلاة و افتتاحها التکبیر و آخرها و اختتامها التسلیم، فنستکشف أنّ التکبیرة و التسلیمة دخیلتان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نسیان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 و یظهر من السیّد فی العروة أیضا حیث أفتی بصحّة الصلاة التی نسی المصلّی أن یسلّم فیها</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نحکم بأنّ السلام دخیل فی المسمّی علی تقدیر الذّکر لا علی فرض النسیان، إذ السلام فی حال النسیان إذا لم یکن دخیلا فی المأمور به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الصلاة بدونه فی حال نسیانه صلاة صحیحة بحکم الشارع، لا یکون دخیلا فی المسمّی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شمول الحدیث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 شیخنا الأستاذ</w:t>
      </w:r>
      <w:r>
        <w:rPr>
          <w:rStyle w:val="FootnoteAnchor"/>
          <w:rtl w:val="true"/>
        </w:rPr>
        <w:footnoteReference w:id="80"/>
      </w:r>
      <w:r>
        <w:rPr>
          <w:rFonts w:ascii="IRNazanin" w:hAnsi="IRNazanin" w:eastAsia="IRNazanin"/>
          <w:color w:val="111111"/>
          <w:sz w:val="28"/>
          <w:sz w:val="28"/>
          <w:szCs w:val="28"/>
          <w:rtl w:val="true"/>
          <w:lang w:bidi="fa-IR"/>
        </w:rPr>
        <w:t>، و لذا أفتی فی حاشیة العروة بالبطلان فی ذلک الفرع</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دخیلا فی المسمّی علی کلّ تقدیر بمقتضی ظهور هذه الروایات الدالّة علی أنّ الصلاة أوّلها التکبیر و آخرها التسلیم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نستکشف أیضا ممّا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ثلثها</w:t>
      </w:r>
    </w:p>
    <w:p>
      <w:pPr>
        <w:pStyle w:val="BookText"/>
        <w:rPr/>
      </w:pPr>
      <w:r>
        <w:rPr>
          <w:rFonts w:ascii="IRNazanin" w:hAnsi="IRNazanin" w:eastAsia="IRNazanin"/>
          <w:color w:val="111111"/>
          <w:sz w:val="28"/>
          <w:sz w:val="28"/>
          <w:szCs w:val="28"/>
          <w:rtl w:val="true"/>
          <w:lang w:bidi="fa-IR"/>
        </w:rPr>
        <w:t>الطهور، و ثلثها الرکوع، و ثلثها السجود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أنّ هذه الأمور الثلاثة أیضا دخیلة فی المسمّی، و أمّا غیر ذلک من الأجزاء و الشرائط فکلّ ما لم نقل بشمول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حال السهو و النسیان و کان معتبرا حتی فی حالة الاضطرار، نلتزم بکونه أیضا دخیلا فی المسمّی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الوقت و القبلة فهما و إن کانا من الخمسة المستثناة فی الحدیث، إلّا أنّهما لا یکونان دخیلین فی المسمّی، فإنّ الوقت معتبر فی الفرائض و بعض النوافل، و أمّا النوافل المبتدأة فلا یعتبر فیها الوقت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الاستقبال لا یعتبر فی النافلة حال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النافلة الفاقدة لهذین الشرطین صلاة صحیحة بحکم الشارع فکیف لا تکون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الروایات أنّ الطهور و طبیعیّ الرکوع و السجود و التکبیر و التسلیم علی تقدیر دخیلة فی المسمّی و الباقی أمور اعتبرت فی المأمور به لا فی المسمّی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الرکوع أو السجود الّذی هو دخیل فی المسمّی لیس خصوص الرکوع أو السجود الحقیقی بل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أو السجود الحقیقی أو الإیماء بالرأس أو الإیماء بالعین، لما عرفت من أنّ المرکّب الاعتباری من خواصّه إمکان أخذ أحد أمور</w:t>
      </w:r>
    </w:p>
    <w:p>
      <w:pPr>
        <w:pStyle w:val="BookText"/>
        <w:rPr/>
      </w:pP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مسمّاه، و مثّلنا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الأمور الثلاثة الواحد منها علی البدل دخیل فی المسمّی، و لا طولیّة و لا ترتّب فی مقام التسمیة و إن کان کذلک فی مقام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التأمّل فیما ذکرنا یندفع جمیع الإشکالات التی أوردها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تبادل ما هو معتبر فی المسمّی و دخوله فیه تارة و خروجه عنه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یمکن فی المرکّبات الحقیقیة لا فی مثل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کون إطلاق لفظ الصلاة علی مجموع الأجزاء من باب استعمال اللفظ الموضوع للجزء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أنّها أخذت من حیث الزائد لا بشرط، کما فی نظائره من الدار و الکلمة و القصیدة، فکما أنّ لفظ الدار صادق علی الدار المشتملة علی السرداب و غیر المشتملة علیه علی حدّ سواء و لیس الأوّل من باب الاستعمال المجازی، کذلک لفظ الصلاة یصدق علی المشتمل علی القراءة و غیر المشتمل علیها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عدم صدق الصلاة مع الإخلال ببعض الأرکان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أنّه یصلّی صلاة بلا رکوع أصلا حتی رکوعا واحدا، فنلتزم بعدم الصدق، و لا ضیر فیه، کما لا ضیر فی الالتزام بعدم کون صلاة الغرقی صلاة، و إنّما هو شی‌ء امر به لأن یکون الغریق</w:t>
      </w:r>
    </w:p>
    <w:p>
      <w:pPr>
        <w:pStyle w:val="BookText"/>
        <w:rPr/>
      </w:pPr>
      <w:r>
        <w:rPr>
          <w:rFonts w:ascii="IRNazanin" w:hAnsi="IRNazanin" w:eastAsia="IRNazanin"/>
          <w:color w:val="111111"/>
          <w:sz w:val="28"/>
          <w:sz w:val="28"/>
          <w:szCs w:val="28"/>
          <w:rtl w:val="true"/>
          <w:lang w:bidi="fa-IR"/>
        </w:rPr>
        <w:t>متوجّها إلی اللّه تعالی فی حال الغرق، و لذا امر بأربع تکبیرات، و لم یؤمر بثلاث تکبیرات و تسلیم، فلو کان بدلا عن الصلاة، لکان بدلا فیما لا یمکن الإتیان بالمبدل منه، و التسلیم یمکنه الإتیان کالتکبیر، و إنّما لا یمکنه الإتیان بالرکوع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بصلاة بمقتضی الروایات، فإنّها دلّت علی أنّها لیست بصلاة ذات رکوع و سجود، و إنّما هی دعاء، و لذا لا یعتبر فیها شی‌ء ممّا یعتبر فی الصلاة من الطهارة و عدالة الإمام و غیر ذلک، إلّا ما دلّ دلیل بالخصوص علی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الإخلال برکوع واحد منها مثلا مع الإتیان برکوع أو أکثر، فلا نلتزم بعدم الصدق، بل هی صلاة، فإنّ المستفاد من الروایات أنّ ما له دخل فی المسمّی هو طبیعیّ الرکوع و السجود لا عدد خاصّ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صدق الصلاة علی خصوص الأرکان،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له من الالتزام به، فإنّه ربما یکون صلاة صحیحة، کما إذا کبّر أحد لصلاة الوتر و نسی القراءة فرکع و نسی ذکر الرکوع فسجد و نسی ذکر السجود و رفع رأسه و انصرف عن الصلاة نسیانا، فإنّها صلاة صحیحة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الصلاة لا بدّ من شمول الجامع الصحیحی لها، فکیف لا یصدق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9" w:name="pg12908_138756"/>
    </w:p>
    <w:p>
      <w:pPr>
        <w:pStyle w:val="BookText"/>
        <w:rPr/>
      </w:pPr>
      <w:bookmarkEnd w:id="119"/>
      <w:r>
        <w:rPr>
          <w:rFonts w:ascii="IRNazanin" w:hAnsi="IRNazanin" w:eastAsia="IRNazanin"/>
          <w:color w:val="111111"/>
          <w:sz w:val="28"/>
          <w:sz w:val="28"/>
          <w:szCs w:val="28"/>
          <w:rtl w:val="true"/>
          <w:lang w:bidi="fa-IR"/>
        </w:rPr>
        <w:t>و هکذا اندفع ما أورده شیخنا الأستاذ</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التشکیک لا یعقل إلّا فی الماهیّات البسیطة، کالبیاض و السواد، لا فی الماهیّات المرکّبة، فإنّه لا یعقل فی الماهیّة المرکّبة ترکیبا حقیقیّا، کماهیّة الإنسان و البقر و الغنم، لا فی المرکّبات الاعتباریة، کالدار و الکلمة و القصیدة و الصلاة، فاندفع الإشکال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ظهر عدم إمکان الوضع للصحیح، لعدم تصوّر الجامع العرفی بین الأفراد الصحیحة یتعیّن القول بوضعها للأعمّ، و لا حاجة إلی تکلّف إثبات ذلک بعد ما لم یمکن غیره</w:t>
      </w:r>
      <w:r>
        <w:rPr>
          <w:rFonts w:eastAsia="IRNazanin" w:cs="IRNazanin"/>
          <w:color w:val="111111"/>
          <w:sz w:val="28"/>
          <w:szCs w:val="28"/>
          <w:rtl w:val="true"/>
          <w:lang w:bidi="fa-IR"/>
        </w:rPr>
        <w:t>.</w:t>
      </w:r>
    </w:p>
    <w:p>
      <w:pPr>
        <w:pStyle w:val="Heading4"/>
        <w:numPr>
          <w:ilvl w:val="3"/>
          <w:numId w:val="1"/>
        </w:numPr>
        <w:rPr/>
      </w:pPr>
      <w:bookmarkStart w:id="120" w:name="__RefHeading___Toc3331620_3224264995"/>
      <w:bookmarkStart w:id="121" w:name="_Toc44"/>
      <w:bookmarkEnd w:id="120"/>
      <w:r>
        <w:rPr>
          <w:rtl w:val="true"/>
        </w:rPr>
        <w:t>تنبیه</w:t>
      </w:r>
      <w:r>
        <w:rPr>
          <w:rtl w:val="true"/>
        </w:rPr>
        <w:t xml:space="preserve">: </w:t>
      </w:r>
      <w:r>
        <w:rPr>
          <w:rtl w:val="true"/>
        </w:rPr>
        <w:t>لهذا البحث ثمرتان</w:t>
      </w:r>
      <w:r>
        <w:rPr>
          <w:rtl w:val="true"/>
        </w:rPr>
        <w:t>:</w:t>
      </w:r>
      <w:bookmarkEnd w:id="121"/>
    </w:p>
    <w:p>
      <w:pPr>
        <w:pStyle w:val="Heading5"/>
        <w:numPr>
          <w:ilvl w:val="4"/>
          <w:numId w:val="1"/>
        </w:numPr>
        <w:rPr/>
      </w:pPr>
      <w:bookmarkStart w:id="122" w:name="__RefHeading___Toc3331622_3224264995"/>
      <w:bookmarkStart w:id="123" w:name="_Toc45"/>
      <w:bookmarkEnd w:id="122"/>
      <w:r>
        <w:rPr>
          <w:rtl w:val="true"/>
        </w:rPr>
        <w:t>الأولی</w:t>
      </w:r>
      <w:r>
        <w:rPr>
          <w:rtl w:val="true"/>
        </w:rPr>
        <w:t xml:space="preserve">: </w:t>
      </w:r>
      <w:r>
        <w:rPr>
          <w:rtl w:val="true"/>
        </w:rPr>
        <w:t>جواز التمسّک بالبراءة فی باب الأقلّ و الأکثر الارتباطی علی الأعمّی، و عدم جوازه علی الصحیحی</w:t>
      </w:r>
      <w:r>
        <w:rPr>
          <w:rtl w:val="true"/>
        </w:rPr>
        <w:t>.</w:t>
      </w:r>
      <w:bookmarkEnd w:id="123"/>
    </w:p>
    <w:p>
      <w:pPr>
        <w:pStyle w:val="BookText"/>
        <w:rPr/>
      </w:pPr>
      <w:r>
        <w:rPr>
          <w:rFonts w:ascii="IRNazanin" w:hAnsi="IRNazanin" w:eastAsia="IRNazanin"/>
          <w:color w:val="111111"/>
          <w:sz w:val="28"/>
          <w:sz w:val="28"/>
          <w:szCs w:val="28"/>
          <w:rtl w:val="true"/>
          <w:lang w:bidi="fa-IR"/>
        </w:rPr>
        <w:t>و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التمسّک بالبراءة، و عدمه مبنیّ علی القول بالانحلال و عدمه</w:t>
      </w:r>
      <w:r>
        <w:rPr>
          <w:rStyle w:val="FootnoteAnchor"/>
          <w:rtl w:val="true"/>
        </w:rPr>
        <w:footnoteReference w:id="84"/>
      </w:r>
      <w:r>
        <w:rPr>
          <w:rFonts w:ascii="IRNazanin" w:hAnsi="IRNazanin" w:eastAsia="IRNazanin"/>
          <w:color w:val="111111"/>
          <w:sz w:val="28"/>
          <w:sz w:val="28"/>
          <w:szCs w:val="28"/>
          <w:rtl w:val="true"/>
          <w:lang w:bidi="fa-IR"/>
        </w:rPr>
        <w:t>، فلو قلنا بأنّ الأمر بالمرکّب الارتباطی أمر واحد صورة، منحلّ بأوامر متعدّدة، کلّ منها متعلّق بشطر أو شرط من المرکّب، فیدخل المورد فی الشکّ فی أصل التکلیف المقتضی للبراءة، قلنا بالوضع للصحیح أو للأعمّ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نقل بالانحلال، نظرا إلی أنّ المأمور به لیس الطبیعة</w:t>
      </w:r>
    </w:p>
    <w:p>
      <w:pPr>
        <w:pStyle w:val="BookText"/>
        <w:rPr/>
      </w:pPr>
      <w:r>
        <w:rPr>
          <w:rFonts w:ascii="IRNazanin" w:hAnsi="IRNazanin" w:eastAsia="IRNazanin"/>
          <w:color w:val="111111"/>
          <w:sz w:val="28"/>
          <w:sz w:val="28"/>
          <w:szCs w:val="28"/>
          <w:rtl w:val="true"/>
          <w:lang w:bidi="fa-IR"/>
        </w:rPr>
        <w:t>المهملة المعبّر عنها باللابشرط المقسمی، لعدم إمکان الإهمال فی الواقعیّات، بل أمر مردّد بین أمرین متقابلین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اللابشرط من السورة، و الطبیعة البشرطشی‌ء، المتقیّدة بالسورة، فلا متیقّن فی البین حتی یکون الشکّ بالقیاس إلی الزائد شکّا فی التکلیف، فالشکّ فی دخل شی‌ء فی المأمور به شکّ فی حصول الامتثال بالفاقد بعد العلم بالتکلیف، کان الوضع للصحیح أو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یستشکل أحد من الأصولیّین و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عند الشکّ فی أصل التکلیف الوجوبیّ الّذی هو محلّ الکلام، و إنّما النزاع بین الأخباری و الأصولی فی الشبهات التحریمیة، و لا کلام أیضا فی أنّ القاعدة عند الشکّ فی حصول الامتثال بعد العلم بالتکلیف هو الاشتغال، و إنّما الکلام فی بحث الأقلّ و الأکثر فی أنّه داخل فی أیّة القاعدتین؟ أعنی أنّ النزاع صغرویّ، فعلی الانحلال یکون مصداقا للشکّ فی التکلیف الّذی هو مورد للبراءة بلا کلام، و إلّا یکون من الشکّ فی الامتثال الّذی هو مورد للاشتغال بلا إشکال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الصحیح أنّ جواز التمسّک بالبراءة و عدمه مبنیّ علی الانحلال و عدمه علی قول الأعمّیّ، و أمّا علی قول الصحیحی فلا مناص عن الاشتغال، لعدم تصوّر الانحلال، إذ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نسبته إلی الأفراد نسبة الکلّی إلی أفراده أو الأمر الانتزاعی إلی</w:t>
      </w:r>
    </w:p>
    <w:p>
      <w:pPr>
        <w:pStyle w:val="BookText"/>
        <w:rPr/>
      </w:pPr>
      <w:r>
        <w:rPr>
          <w:rFonts w:ascii="IRNazanin" w:hAnsi="IRNazanin" w:eastAsia="IRNazanin"/>
          <w:color w:val="111111"/>
          <w:sz w:val="28"/>
          <w:sz w:val="28"/>
          <w:szCs w:val="28"/>
          <w:rtl w:val="true"/>
          <w:lang w:bidi="fa-IR"/>
        </w:rPr>
        <w:t>منشأ انتزاعه کعنوان التعظیم أو المسبّب التولیدی إلی أسبابه کالقتل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بسیط مجمل نشیر إلیه بإشارة ما، و لیس أمرا مبیّنا معیّنا حتی یکون الأمر به متیقّنا و بغیره مشکوکا، و إذا کان کذلک فکلّ ما احتملنا دخله فی المأمور به نحتمل دخله فی ذلک الأمر البسیط الوحدانی الّذی هو متعلّق التکلیف یقینا، و نشکّ فی حصول الامتثال بدونه، و معه لا مجال إلّا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کون الجامع الصحیحی من قبیل المسبّب التولیدی أو الأمر الانتزاعی واضح، إذ لا معنی للاکتفاء بما یشکّ معه فی حصول عنوان التعظیم أو القتل مع العلم بتعلّق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نسبته إلی أفراد الصلاة نسبة الکلّی إلی مصادیقه، فالجامع و إن کان موجودا بوجود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الحقّ من أنّ الکلّی الطبیعی موجود بوجود أفراده، فوجود الفرد عین وجود الجامع لا أنّه 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الفاقد للمشکوک، مصداقیّته و فردیّته لذلک الجامع مشکوکة، و معه کیف یمکن الاکتفاء به فی مقام امتثال الأمر المتعلّق بذلک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الجامع من قبیل المعرّف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نسلّم وجود الکلّی الطبیعی فی الخارج، و یکون المأمور به فی الحقیقة هی الأفراد لا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جریان البراءة و عدمه علی الانحلال و عدمه</w:t>
      </w:r>
      <w:r>
        <w:rPr>
          <w:rFonts w:eastAsia="IRNazanin" w:cs="IRNazanin"/>
          <w:color w:val="111111"/>
          <w:sz w:val="28"/>
          <w:szCs w:val="28"/>
          <w:rtl w:val="true"/>
          <w:lang w:bidi="fa-IR"/>
        </w:rPr>
        <w:t>.</w:t>
      </w:r>
      <w:bookmarkStart w:id="124" w:name="pg12908_138759"/>
    </w:p>
    <w:p>
      <w:pPr>
        <w:pStyle w:val="BookText"/>
        <w:rPr/>
      </w:pPr>
      <w:bookmarkEnd w:id="124"/>
      <w:r>
        <w:rPr>
          <w:rFonts w:ascii="IRNazanin" w:hAnsi="IRNazanin" w:eastAsia="IRNazanin"/>
          <w:color w:val="111111"/>
          <w:sz w:val="28"/>
          <w:sz w:val="28"/>
          <w:szCs w:val="28"/>
          <w:rtl w:val="true"/>
          <w:lang w:bidi="fa-IR"/>
        </w:rPr>
        <w:t>فظهر من جمیع ما ذکرنا أنّ هذه الثمرة ثابتة لهذا البحث، و لیس جریان البراءة و عدمه مبنیّا علی الانحلال و عدمه مطلقا حتی علی الصحیحی، بل علی الصحیحی لا تجری البراءة إلّا علی القول بعدم وجود الکلّی الطبیعی، فإنّه علی هذا القول الصحیحی و الأعمّی علی حدّ سواء</w:t>
      </w:r>
      <w:r>
        <w:rPr>
          <w:rFonts w:eastAsia="IRNazanin" w:cs="IRNazanin"/>
          <w:color w:val="111111"/>
          <w:sz w:val="28"/>
          <w:szCs w:val="28"/>
          <w:rtl w:val="true"/>
          <w:lang w:bidi="fa-IR"/>
        </w:rPr>
        <w:t>.</w:t>
      </w:r>
    </w:p>
    <w:p>
      <w:pPr>
        <w:pStyle w:val="Heading5"/>
        <w:numPr>
          <w:ilvl w:val="4"/>
          <w:numId w:val="1"/>
        </w:numPr>
        <w:rPr/>
      </w:pPr>
      <w:bookmarkStart w:id="125" w:name="__RefHeading___Toc3331624_3224264995"/>
      <w:bookmarkStart w:id="126" w:name="_Toc46"/>
      <w:bookmarkEnd w:id="125"/>
      <w:r>
        <w:rPr>
          <w:rtl w:val="true"/>
        </w:rPr>
        <w:t>الثمرة الثانیة</w:t>
      </w:r>
      <w:r>
        <w:rPr>
          <w:rtl w:val="true"/>
        </w:rPr>
        <w:t xml:space="preserve">: </w:t>
      </w:r>
      <w:r>
        <w:rPr>
          <w:rtl w:val="true"/>
        </w:rPr>
        <w:t>جواز التمسّک بإطلاق الخطاب علی الأعمّی و عدم جوازه علی الصحیحی</w:t>
      </w:r>
      <w:bookmarkEnd w:id="126"/>
    </w:p>
    <w:p>
      <w:pPr>
        <w:pStyle w:val="BookText"/>
        <w:rPr/>
      </w:pPr>
      <w:r>
        <w:rPr>
          <w:rFonts w:ascii="IRNazanin" w:hAnsi="IRNazanin" w:eastAsia="IRNazanin"/>
          <w:color w:val="111111"/>
          <w:sz w:val="28"/>
          <w:sz w:val="28"/>
          <w:szCs w:val="28"/>
          <w:rtl w:val="true"/>
          <w:lang w:bidi="fa-IR"/>
        </w:rPr>
        <w:t>، و نعنی بالإطلاق الإطلاق اللفظی لا الإطلاق المقامی، فإنّه یتمسّک به حتی الصحیحی، فإذا کان المتکلّم فی مقام بیان الأجزاء و الشرائط و لم یبیّن جزئیّة السورة مثلا، فحیث کان المقام مقاما یقتضی بیان جمیع الأجزاء و الشرائط و لم یبیّن المتکلّم أنّ السورة جزء یستکشف منه عدم وجوب السورة و عدم دخلها فی المأمور به، و کما یتمسّک الأعمّی بهذا الإطلاق کذلک الصحیحی یتمسّک به، و قد یعبّر عن هذا بعدم الدلیل دلیل العدم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اللفظی لا یمکن علی الصحیح، لأنّ أوّل مقدّمة من مقدّمات الحکمة إحراز صدق متعلّق التکلیف علی المورد، و هو مشکوک فیه فی المقام، إذ لا نعلم بأنّ ما عدا السورة من الأجزاء و الشرائط معنون بعنوان الصلاة، و إذا شککنا فی کونه صلاة کیف یمکن التمسّک بإطلاق الأمر بإقامة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85"/>
      </w:r>
      <w:r>
        <w:rPr>
          <w:rFonts w:ascii="IRNazanin" w:hAnsi="IRNazanin" w:eastAsia="IRNazanin"/>
          <w:color w:val="111111"/>
          <w:sz w:val="28"/>
          <w:sz w:val="28"/>
          <w:szCs w:val="28"/>
          <w:rtl w:val="true"/>
          <w:lang w:bidi="fa-IR"/>
        </w:rPr>
        <w:t>أنّ ما یصدق علیه عنوان البیع فی الخارج حلال أو ممضی عند الشارع، فیصحّ التمسّک بهذا الإطلاق لنفی اعتبار العربیّة و الماضویة و غیر ذلک ممّا لا نحتمل تقوّم مفهوم البیع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احتملنا دخل شی‌ء فی مفهوم البیع بحیث لا یصدق البیع بدونه، کما إذا احتملنا کون مالیّة العوضین دخیلة فی مفهوم البیع لتفسیر المصباح البیع بأنّه مبادلة مال بمال</w:t>
      </w:r>
      <w:r>
        <w:rPr>
          <w:rStyle w:val="FootnoteAnchor"/>
          <w:rtl w:val="true"/>
        </w:rPr>
        <w:footnoteReference w:id="86"/>
      </w:r>
      <w:r>
        <w:rPr>
          <w:rFonts w:ascii="Amiri" w:hAnsi="Amiri" w:eastAsia="Amiri" w:cs="Amiri"/>
          <w:color w:val="111111"/>
          <w:sz w:val="28"/>
          <w:sz w:val="28"/>
          <w:szCs w:val="28"/>
          <w:rtl w:val="true"/>
          <w:lang w:bidi="ar-SA"/>
        </w:rPr>
        <w:t>، فلیس لنا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لإثبات صحّة تبدیل غیر المال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ما ذکرنا من عدم جواز تمسّک الصحیحی بإطلاق الخطاب لیس من باب أنّ الصحّة مأخوذة فی المسمّی و أنّ المسمّی بالصلاة هی الأجزاء و الشرائط المتّصفة بالصحّة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أمر منتزع عن مطابقة المأتیّ به للمأمور به، فهو متأخّر عن المسمّی، فکیف یعقل أخذه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لما ذکرنا من أنّ صدق نفس عنوان الصلاة علی ما عدا السورة مشکوک فیه علی الصحیح، و هذا بخلافه علی الأعمّ، فإنّ الصدق محرز معلوم، و ما عدا السورة صلاة یقینا، و إنّما الشکّ فی دخل أمر زائد علی المسمّی، فینفی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هذه الثمرة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أیضا لا یمکنه التمسّک بالإطلاق لفقد مقدّمة أخری من مقدّمات الحکمة، و هی إحراز کون المتکلّم فی مقام البیان، فإنّ إطلاقات الکتاب و السنّة، الآمرة بهذه العبادات کلّها فی مقام بیان أصل التشریع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إطلاقات الکتاب و إن کانت کذلک إلّا أنّ کونها کذلک فی إطلاقات السنّة أیضا ممنوع، بل لنا إطلاقات </w:t>
      </w:r>
      <w:r>
        <w:rPr>
          <w:rStyle w:val="FootnoteAnchor"/>
          <w:rtl w:val="true"/>
        </w:rPr>
        <w:footnoteReference w:id="87"/>
      </w:r>
      <w:r>
        <w:rPr>
          <w:rFonts w:ascii="IRNazanin" w:hAnsi="IRNazanin" w:eastAsia="IRNazanin"/>
          <w:color w:val="111111"/>
          <w:sz w:val="28"/>
          <w:sz w:val="28"/>
          <w:szCs w:val="28"/>
          <w:rtl w:val="true"/>
          <w:lang w:bidi="fa-IR"/>
        </w:rPr>
        <w:t>فی باب المعاملات و العبادات یمکننا التمسّک بها، لکون مطلقها فی مقام البیان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أیضا لا یصحّ له التمسّک بالإطلاق، لأنّ المسمّی و إن کان أعمّ إلّا أنّه قیّد بالصحیح قطعا، فلا تکون طبیعة الصلاة بما هی مأمورا بها، بل بما هی صحیحة، و بعد تقیید إطلاق الخطاب لا یحرز صدق الصلاة المقیّدة بالصحیحة علی الصلاة بلا سورة، و هذا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السَّماءِ ماءً طَهُوراً</w:t>
      </w:r>
      <w:r>
        <w:rPr>
          <w:rStyle w:val="FootnoteAnchor"/>
          <w:rtl w:val="true"/>
        </w:rPr>
        <w:footnoteReference w:id="88"/>
      </w:r>
      <w:r>
        <w:rPr>
          <w:rFonts w:ascii="IRNazanin" w:hAnsi="IRNazanin" w:eastAsia="IRNazanin"/>
          <w:color w:val="111111"/>
          <w:sz w:val="28"/>
          <w:sz w:val="28"/>
          <w:szCs w:val="28"/>
          <w:rtl w:val="true"/>
          <w:lang w:bidi="fa-IR"/>
        </w:rPr>
        <w:t>حیث قیّد إطلاق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موضوعا للحکم بالطهوریة بمقتضی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کرّا، فبعد التقیید یصیر</w:t>
      </w:r>
    </w:p>
    <w:p>
      <w:pPr>
        <w:pStyle w:val="BookText"/>
        <w:rPr/>
      </w:pPr>
      <w:r>
        <w:rPr>
          <w:rFonts w:ascii="IRNazanin" w:hAnsi="IRNazanin" w:eastAsia="IRNazanin"/>
          <w:color w:val="111111"/>
          <w:sz w:val="28"/>
          <w:sz w:val="28"/>
          <w:szCs w:val="28"/>
          <w:rtl w:val="true"/>
          <w:lang w:bidi="fa-IR"/>
        </w:rPr>
        <w:t>الموضوع الماء الکرّ، فلا یصحّ التمسّک بالآیة للحکم بطهوریة مشکوک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أنّ الصحیحی لا یأخذ قید الصحّة فی المأمور به، فکیف بالأعمّی، فإنّه لا بدّ من فرض أمر متعلّق بشی‌ء ثمّ فرض الإتیان بالمأمور به و مطابقة المأتیّ به للمأمور به ثمّ انتزاع الصحّة، و ما یکون متأخّرا عن المأمور به بمرتبتین کیف یمکن أخذه فی المأمور به و تقییده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ظهر أنّ قیاس المقام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Style w:val="FootnoteAnchor"/>
          <w:rtl w:val="true"/>
        </w:rPr>
        <w:footnoteReference w:id="89"/>
      </w:r>
      <w:r>
        <w:rPr>
          <w:rFonts w:ascii="IRNazanin" w:hAnsi="IRNazanin" w:eastAsia="IRNazanin"/>
          <w:color w:val="111111"/>
          <w:sz w:val="28"/>
          <w:sz w:val="28"/>
          <w:szCs w:val="28"/>
          <w:rtl w:val="true"/>
          <w:lang w:bidi="fa-IR"/>
        </w:rPr>
        <w:t>مع الفارق، فإنّه قابل للتقیید و دلّ الدلیل علیه،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نتمسّک بإطلاق الخطاب، و نحکم بعدم جزئیة السورة، فیکون المأمور به الصلاة بلا سورة، فیکون ما یأتی المکلّف بلا سورة مطابقا له، و یتّصف بالصحّة حینئذ</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ذکرنا ثمرة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البحث، و هی بطلان صلاة من یصلّی و بحذائه أو قدّامه امرأة تصلّی 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الرّجل بعد المرأة، و عدم بطلانها، فإنّه علی الأعمّ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یصلّی و بحذائه امرأة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و هذا بخلافه علی الصحیح حیث لا یصدق الصلاة علی صلاة المرأة، لفساد ما تأتی به، فتصحّ</w:t>
      </w:r>
    </w:p>
    <w:p>
      <w:pPr>
        <w:pStyle w:val="BookText"/>
        <w:rPr/>
      </w:pPr>
      <w:r>
        <w:rPr>
          <w:rFonts w:ascii="IRNazanin" w:hAnsi="IRNazanin" w:eastAsia="IRNazanin"/>
          <w:color w:val="111111"/>
          <w:sz w:val="28"/>
          <w:sz w:val="28"/>
          <w:szCs w:val="28"/>
          <w:rtl w:val="true"/>
          <w:lang w:bidi="fa-IR"/>
        </w:rPr>
        <w:t>صلاة الرّجل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شرع الرّجل أو المرأة بالصلاة صحیحة ثمّ صلّی بحذائه الآخر، فإنّ المتأخّر صلاته فاسدة، و أمّا المتقدّم فبطلان صلاته متوقّف علی الوضع للأعمّ، کما هو ظاهر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الثمرة و إن کانت مفیدة إلّا أنّها لیست بثمرة للمسألة الأصولیّة </w:t>
      </w:r>
      <w:r>
        <w:rPr>
          <w:rStyle w:val="FootnoteAnchor"/>
          <w:rtl w:val="true"/>
        </w:rPr>
        <w:footnoteReference w:id="90"/>
      </w:r>
      <w:r>
        <w:rPr>
          <w:rFonts w:ascii="IRNazanin" w:hAnsi="IRNazanin" w:eastAsia="IRNazanin"/>
          <w:color w:val="111111"/>
          <w:sz w:val="28"/>
          <w:sz w:val="28"/>
          <w:szCs w:val="28"/>
          <w:rtl w:val="true"/>
          <w:lang w:bidi="fa-IR"/>
        </w:rPr>
        <w:t>، إذ لیس کلّ ما یترتّب علیه ثمرة بمسألة أصولیّة، و إلّا کان البحث عن معنی الصعید أیضا مسألة أصولیّة، بل ما وقعت نتیجتها کبری للحکم الکلّی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ألفاظ العبادات، و أمّا ألفاظ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أنّها لا ثمرة للبحث عن کونها موضوعة للأعمّ أو الصحیح، فالصحیحی أیضا یتمسّک بإطلاق الخطاب و ینفی اعتبار العربیّة أو اللفظیة فی صیغة البیع بإطلاق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Style w:val="FootnoteAnchor"/>
          <w:rtl w:val="true"/>
        </w:rPr>
        <w:footnoteReference w:id="91"/>
      </w:r>
      <w:r>
        <w:rPr>
          <w:rFonts w:ascii="IRNazanin" w:hAnsi="IRNazanin" w:eastAsia="IRNazanin"/>
          <w:color w:val="111111"/>
          <w:sz w:val="28"/>
          <w:sz w:val="28"/>
          <w:szCs w:val="28"/>
          <w:rtl w:val="true"/>
          <w:lang w:bidi="fa-IR"/>
        </w:rPr>
        <w:t>حیث لم یقل البیع العربی أو اللفظی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أمور عقلائیة جاریة حتی فیمن لا یتدیّن بدین، فإنّ الطبیعی أیضا عنده نکاح و بیع و هبة و عاریة، فهی لیست من تأسیسات الشارع و مخترعاته، کالعبادات، و إنّما الشارع تصرّف فی بعضها، فأمضاه مع زیادة قید کأن لا یکون ربویّا، و لم یمض بعضها، کبیع المنابذة و الملامسة، و إذا کانت</w:t>
      </w:r>
    </w:p>
    <w:p>
      <w:pPr>
        <w:pStyle w:val="BookText"/>
        <w:rPr/>
      </w:pPr>
      <w:r>
        <w:rPr>
          <w:rFonts w:ascii="Amiri" w:hAnsi="Amiri" w:eastAsia="Amiri" w:cs="Amiri"/>
          <w:color w:val="111111"/>
          <w:sz w:val="28"/>
          <w:sz w:val="28"/>
          <w:szCs w:val="28"/>
          <w:rtl w:val="true"/>
          <w:lang w:bidi="ar-SA"/>
        </w:rPr>
        <w:t>کذلک، أی کانت أمورا أمضاها الشارع و لم یؤسّسها، فلا محالة الشارع الممضی لها یستعمل ألفاظها فی معانیها العرفیّة، فقول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92"/>
      </w:r>
      <w:r>
        <w:rPr>
          <w:rFonts w:ascii="Amiri" w:hAnsi="Amiri" w:eastAsia="Amiri" w:cs="Amiri"/>
          <w:color w:val="111111"/>
          <w:sz w:val="28"/>
          <w:sz w:val="28"/>
          <w:szCs w:val="28"/>
          <w:rtl w:val="true"/>
          <w:lang w:bidi="ar-SA"/>
        </w:rPr>
        <w:t>کقول غیره بما أنّه فی هذا الاستعمال کأحد من العرف، و حینئذ کلّ ما صدق علیه عرفا أنّه بیع فهو ممضی عند اللَّه بمقتضی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سواء کان عربیّا أو عجمیّا، لفظیّا أو فعلیّا، أی معاطاتیّا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یفرق فی ذلک بین أن نقول بوضعه للأعمّ أو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الوضع للصحیح الوضع لما یکون متعلّقا لإمضاء العقلاء لا ما یکون ممضی شرعا، ضرورة أنّها معان عرفیّة، و ألفاظها کانت مستعملة فی معانیها قبل الشرع و الشریعة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أفادوه نظر، فإنّ هذا التقریب تامّ لو کان الإمضاء متعلّقا بالأسباب بأن کانت هذه الألفاظ أسامی للأسباب، فإطلاق دلیل الإمضاء یقتضی أن یکون کلّ ما کان سببا عرفیّا للتملیک أو النکاح أو غیر ذلک سببا له شرعا أیضا، و أمّا لو کانت هذه الألفاظ أسامی للمسبّبات، فالدلیل الدالّ علی إمضاء المسبّبات العرفیّة بأیّة دلالة یدلّ علی إمضاء الأسباب العرفیّة، مع أنّها أیضا محتاجة إلی الإمضاء، و للشارع أن یمضیها و له أن لا یمضیها و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المسبّبات التی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البیع و النکاح و الطلاق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أمضیتها، و أمّا ما ترونه سببا لإنشائها فأنا لا أراه سببا، بل اجعلوا</w:t>
      </w:r>
    </w:p>
    <w:p>
      <w:pPr>
        <w:pStyle w:val="BookText"/>
        <w:rPr/>
      </w:pPr>
      <w:r>
        <w:rPr>
          <w:rFonts w:ascii="Amiri" w:hAnsi="Amiri" w:eastAsia="Amiri" w:cs="Amiri"/>
          <w:color w:val="111111"/>
          <w:sz w:val="28"/>
          <w:sz w:val="28"/>
          <w:szCs w:val="28"/>
          <w:rtl w:val="true"/>
          <w:lang w:bidi="ar-SA"/>
        </w:rPr>
        <w:t>سببها کذا، و حیث إنّهم التزموا بأنّها أسام للمسبّبات دون الأسباب صاروا بصدد الجواب عن هذا الإشکال، فأجابوا بأنّ مثل أَحَلَّ اللَّهُ الْبَیْعَ</w:t>
      </w:r>
      <w:r>
        <w:rPr>
          <w:rStyle w:val="FootnoteAnchor"/>
          <w:rtl w:val="true"/>
        </w:rPr>
        <w:footnoteReference w:id="93"/>
      </w:r>
      <w:r>
        <w:rPr>
          <w:rFonts w:ascii="Amiri" w:hAnsi="Amiri" w:eastAsia="Amiri" w:cs="Amiri"/>
          <w:color w:val="111111"/>
          <w:sz w:val="28"/>
          <w:sz w:val="28"/>
          <w:szCs w:val="28"/>
          <w:rtl w:val="true"/>
          <w:lang w:bidi="ar-SA"/>
        </w:rPr>
        <w:t>و تِجارَةً عَنْ تَراضٍ</w:t>
      </w:r>
      <w:r>
        <w:rPr>
          <w:rStyle w:val="FootnoteAnchor"/>
          <w:rtl w:val="true"/>
        </w:rPr>
        <w:footnoteReference w:id="94"/>
      </w:r>
      <w:r>
        <w:rPr>
          <w:rFonts w:ascii="Amiri" w:hAnsi="Amiri" w:eastAsia="Amiri" w:cs="Amiri"/>
          <w:color w:val="111111"/>
          <w:sz w:val="28"/>
          <w:sz w:val="28"/>
          <w:szCs w:val="28"/>
          <w:rtl w:val="true"/>
          <w:lang w:bidi="ar-SA"/>
        </w:rPr>
        <w:t>و إن لا یکون دلیلا لإمضاء الأسباب العرفیة إلّا أنّه یکفی لذلک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95"/>
      </w:r>
      <w:r>
        <w:rPr>
          <w:rFonts w:ascii="IRNazanin" w:hAnsi="IRNazanin" w:eastAsia="IRNazanin"/>
          <w:color w:val="111111"/>
          <w:sz w:val="28"/>
          <w:sz w:val="28"/>
          <w:szCs w:val="28"/>
          <w:rtl w:val="true"/>
          <w:lang w:bidi="fa-IR"/>
        </w:rPr>
        <w:t>، فإنّ العقود ظاهرة فی الأسباب لا المسبّبات، و بما أنّه معنی عرفیّ لیس من مخترعات الشارع فهو أیضا کأحد العرف یستعمله فیما یستعمله العرف، فظاهر هذا الکلام أنّ کلّ ما کان عقدا عرفا و سببا لإیجاد معاملة من المعاملات عند العرف فهو سبب شرعا،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بوحدته واف لإمضاء جمیع الأسباب العرفیّة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شیخنا الأستاذ</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العقود فی نفسها و إن کانت ظاهرة فی الأسباب، إلّا أنّ مادّة الوفاء قرینة علی أنّ المراد منه فی الآیة هی المسبّبات، لأنّ الوفاء فی لغة العرب بمعنی الإنهاء و الإتمام، و منه الدرهم الوافی، و من المعلوم أنّ السبب غیر قابل لإتمامه و إنهائه، فإنّه لفظ أو فعل یوجد و ینعدم، و إنّما القابل للإتمام هو التزام البائع بأنّ هذا المال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یمکن أن یرفع الید عن التزامه، و یمکن أن یبقیه إلی</w:t>
      </w:r>
    </w:p>
    <w:p>
      <w:pPr>
        <w:pStyle w:val="BookText"/>
        <w:rPr/>
      </w:pPr>
      <w:r>
        <w:rPr>
          <w:rFonts w:ascii="IRNazanin" w:hAnsi="IRNazanin" w:eastAsia="IRNazanin"/>
          <w:color w:val="111111"/>
          <w:sz w:val="28"/>
          <w:sz w:val="28"/>
          <w:szCs w:val="28"/>
          <w:rtl w:val="true"/>
          <w:lang w:bidi="fa-IR"/>
        </w:rPr>
        <w:t>الآخر و یتمّه، کما أنّ الوفاء بالعهد معناه أنّ المکلّف لا یرفع الید عن التزامه بأنّ للَّه علی ذمّته کذا و یتمّه و یعمل علی طبقه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بجواب آخر</w:t>
      </w:r>
      <w:r>
        <w:rPr>
          <w:rStyle w:val="FootnoteAnchor"/>
          <w:rtl w:val="true"/>
        </w:rPr>
        <w:footnoteReference w:id="97"/>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صیغ العقود إلی المعاملات لیس نسبة الأسباب إلی مسبّباتها، بل نسبتها إلیها نسبة الآلة إلی ذیها، فإذا کان کذلک، فلیس هناک وجودان فی الخارج حتی لا یکون إمضاء أحدهما إمضاء للآخر، و إنّما هو وجود واحد یوجده البائع بآلیّة اللفظ أو الفعل، غایة الأمر أنّ آلة الإیجاد مختلفة، و إذا تعلّق الإمضاء بذی الآلة و لم یقیّد إمضاءه بما یوجد بآلة مخصوصة، یتمسّک بالإطلاق، و یحکم بحلّیّة البیع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Style w:val="FootnoteAnchor"/>
          <w:rtl w:val="true"/>
        </w:rPr>
        <w:footnoteReference w:id="98"/>
      </w:r>
      <w:r>
        <w:rPr>
          <w:rFonts w:ascii="IRNazanin" w:hAnsi="IRNazanin" w:eastAsia="IRNazanin"/>
          <w:color w:val="111111"/>
          <w:sz w:val="28"/>
          <w:sz w:val="28"/>
          <w:szCs w:val="28"/>
          <w:rtl w:val="true"/>
          <w:lang w:bidi="fa-IR"/>
        </w:rPr>
        <w:t>مثلا، و کونه ممضی عند الشارع وجد بآلیّة الفعل أو اللفظ العربی أو الفارسی أو غیر ذلک من اللغات، کما أنّه إذا أمر المولی بقتل أحد و قال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 بالسیف أو الحرق أو آلة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نتمسّک بإطلاق کلامه، و نحکم بجواز القتل بأیّة آلة شئنا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 الإشکال، فإنّ المفروض أنّ آلیّة اللفظ الکذائی مثلا للتملیک أمر اعتباریّ لا تکوینی، نظیر آلة القتل، و ما لم یمض الشارع آلیّة ما یرونه العقلاء آلة لا یصحّ الحکم بحدوث ما أوجدناه به، فإنّه موجود عند العقلاء لا عند</w:t>
      </w:r>
    </w:p>
    <w:p>
      <w:pPr>
        <w:pStyle w:val="BookText"/>
        <w:rPr/>
      </w:pPr>
      <w:r>
        <w:rPr>
          <w:rFonts w:ascii="IRNazanin" w:hAnsi="IRNazanin" w:eastAsia="IRNazanin"/>
          <w:color w:val="111111"/>
          <w:sz w:val="28"/>
          <w:sz w:val="28"/>
          <w:szCs w:val="28"/>
          <w:rtl w:val="true"/>
          <w:lang w:bidi="fa-IR"/>
        </w:rPr>
        <w:t>الشرع، فبالأخرة نحتاج إلی إمضاء ما هو آلة عند العرف، و واضح أنّ إمضاء ذی الآلة لا یدلّ علی إمضاء کلّ ما یکون آلة له بشی‌ء من الدلالات إذا کان قدر متیقّن فی البین، کالبیع اللفظی العربی الماضوی المتوالی مع سائر ما یحتمل دخله فی آلیّته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یقاس المقام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یتمسّک بإطلاقه من حیث الآلة و عدم تقییده بآلة خاصّة، لجواز القتل بأیّة آلة کانت، فإنّ آلات القتل أمور تکوینیّة غیر قابلة للجعل التشریعی، إذ لا معنی لأن یجعل الشارع السیف آلة للقتل أو لا یجعل، و لا معنی أیضا لإمضاء آلیّته التکوینیّة و التمسّک بالإطلاق من جهة أنّ المولی أمر بإیجاد ما لا یوجد إلّا بآلة تکوینیّة و أطلق و لم یبیّن لزوم إعمال آلة خاصّة، و هذا بخلاف المقام، فإنّه أمضی ما له آلة عند العقلاء و حیث إنّ آلیّته أمر اعتباریّ لیس بتکوینیّ یمکن أن یعتبره الشارع أیضا، و یمکن أن لا یعتبره و لا یمضیه، و مع احتیاج الآلة العقلائیة إلی إمضاء الشارع أیضا مضافا إلی إمضاء ذی الآلة لا بدّ من دلالة دلیل علی الإمضاء، و إذا کان الخطاب ناظرا إلی إمضاء ذی الآلة فأیّ معنی لکونه مطلقا من حیث الآلة و دلالته بالإطلاق علی إمضاء کلّ ما یکون عرفا آلة 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الأمر دائرا بین المتباینین و لم یکن قدر متیقّن فی البین کما إذا احتملنا اعتبار العربیّة و أن یکون البیع الفارسی باطلا عند الشارع، و احتملنا أیضا اعتبار الفارسیّة، و أن یکون البیع</w:t>
      </w:r>
    </w:p>
    <w:p>
      <w:pPr>
        <w:pStyle w:val="BookText"/>
        <w:rPr/>
      </w:pPr>
      <w:r>
        <w:rPr>
          <w:rFonts w:ascii="Amiri" w:hAnsi="Amiri" w:eastAsia="Amiri" w:cs="Amiri"/>
          <w:color w:val="111111"/>
          <w:sz w:val="28"/>
          <w:sz w:val="28"/>
          <w:szCs w:val="28"/>
          <w:rtl w:val="true"/>
          <w:lang w:bidi="ar-SA"/>
        </w:rPr>
        <w:t>العربی باطلا عنده، نتمسّک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99"/>
      </w:r>
      <w:r>
        <w:rPr>
          <w:rFonts w:ascii="IRNazanin" w:hAnsi="IRNazanin" w:eastAsia="IRNazanin"/>
          <w:color w:val="111111"/>
          <w:sz w:val="28"/>
          <w:sz w:val="28"/>
          <w:szCs w:val="28"/>
          <w:rtl w:val="true"/>
          <w:lang w:bidi="fa-IR"/>
        </w:rPr>
        <w:t>صونا لکلام الحکیم عن اللغویّة، إذ فی مثل هذا الفرض لو لم یکن إمضاء ذی الآلة إمضاء لکلّ ما یکون آلة له عرفا، یکون إمضاء ذی الآلة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نجد من أنفسنا إنّما هی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البائع کون ماله ملکا لآخر، و هذا فعل مباشری نفسانی قائم بنفس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ذلک الاعتبار النفسانیّ بمبرز ما من لفظ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العقلاء أو الشرع لذلک الاعتبار المبرز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إمضاء الشرع لا دخل له فی مفهوم البیع، ضرورة ثبوت هذه المعاملات قبل الشرع و الشریعة و عند من لا یتدیّن بدین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عدم معقولیة أخذه فی مفهومة، للزوم أخذ الحکم فی موضوعه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فإنّ مفاده حینئذ یکون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و أمضی البیع الحلال و الممضی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دخل لإمضاء العقلاء فی مفهوم البیع بل إمضاؤهم متعلّق بما هو بیع عندهم تارة و غیر متعلّق أخری، حیث إنّهم فی محاکمهم لا یمضون بیع من لیس أهلا للبیع، کالمجنون و الساهی و الغافل و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أیضا أنّ مجرّد الاعتبار النفسانیّ ما لم یبرز بمبرز، لا یکون بیعا أیضا، فالذی هو موافق للوجدان هو أنّ البیع اسم للاعتبار النفسانیّ المبرز بمبرز ما من لفظ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البیع موضوعا للصحیح،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موردا لإمضاء العقلاء، و شککنا فی صحّة معاملة ساریة بین العقلاء، ممضاة عندهم، کالمعاطاة، و أنّها هل هی ممضاة عند الشارع أیضا أو لا؟ نتمسّک بإطلاق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اللَّهُ الْبَیْعَ</w:t>
      </w:r>
      <w:r>
        <w:rPr>
          <w:rStyle w:val="FootnoteAnchor"/>
          <w:rtl w:val="true"/>
        </w:rPr>
        <w:footnoteReference w:id="100"/>
      </w:r>
      <w:r>
        <w:rPr>
          <w:rFonts w:ascii="IRNazanin" w:hAnsi="IRNazanin" w:eastAsia="IRNazanin"/>
          <w:color w:val="111111"/>
          <w:sz w:val="28"/>
          <w:sz w:val="28"/>
          <w:szCs w:val="28"/>
          <w:rtl w:val="true"/>
          <w:lang w:bidi="fa-IR"/>
        </w:rPr>
        <w:t>و ندفع اعتبار قید اللفظیّة بالإطلاق، فإنّ الشارع حکم بالإطلاق بحلّیة کلّ ما یکون بیعا عند العرف و العقلاء، و سوق العقلاء مملوءة من البیع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أخذ إمضاء العقلاء فی مفهوم البیع، أعنی وضعه للصحیح، و أمّا علی تقدیر وضعه للأعمّ ممّا هو ممضی عند العقلاء و ما لیس کذلک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شککنا فی معاملة أنّها بیع عند العقلاء أو لا، لا یمکن التمسّک بالإطلاق علی الصحیح دون الأعمّ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ثمرة مفیدة فی المعاملات المستحدثة التی لا یعلم کونها موردا لإمضاء العقلاء، فإنّه یتمسّک بإطلاق أَحَلَّ اللَّهُ الْبَیْعَ و یحکم بصحّتها شرعا علی تقدیر عدم وضع لفظ البیع لخصوص الصحیح العقلائی، و لا یمکن التمسّک به علی القول بوضعه</w:t>
      </w:r>
    </w:p>
    <w:p>
      <w:pPr>
        <w:pStyle w:val="BookText"/>
        <w:rPr/>
      </w:pPr>
      <w:r>
        <w:rPr>
          <w:rFonts w:ascii="IRNazanin" w:hAnsi="IRNazanin" w:eastAsia="IRNazanin"/>
          <w:color w:val="111111"/>
          <w:sz w:val="28"/>
          <w:sz w:val="28"/>
          <w:szCs w:val="28"/>
          <w:rtl w:val="true"/>
          <w:lang w:bidi="fa-IR"/>
        </w:rPr>
        <w:t>لخصوص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لفظ البیع و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101"/>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02"/>
      </w:r>
      <w:r>
        <w:rPr>
          <w:rFonts w:ascii="IRNazanin" w:hAnsi="IRNazanin" w:eastAsia="IRNazanin"/>
          <w:color w:val="111111"/>
          <w:sz w:val="28"/>
          <w:sz w:val="28"/>
          <w:szCs w:val="28"/>
          <w:rtl w:val="true"/>
          <w:lang w:bidi="fa-IR"/>
        </w:rPr>
        <w:t xml:space="preserve">فالظاهر أنّه أمر بإیفاء الالتزامات العرفیّة، فإنّ العقد من العقدة، و معناه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المتعاقدین کلّ منهما یربط التزامه بالتزام الآخر، فالتزامه المربوط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بوحدته شامل لجمیع المعاملات الصحیحة عند العقلاء و الفاسدة لدیهم، فإنّ العقد فی الآیة مستعمل فیما هو معناه لغة و عرفا، و هو ربط العقدة، و لیس کلفظ البیع موضوعا لخصوص الربط المعاملی حتی یتوهّم دخل إمضاء العقلاء فی مفهومه، فیمکن التمسّک بإطلاقه فی جمیع المعاملات، و المستفاد منه أمران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و هو لزوم کلّ ما صدق علیه العقد عرفا کیف ما کان بالتقریب الّذی ذکرنا فی بحث المکاسب، و إجماله أنّ الأمر بالإیفاء لیس أمرا مولویّا بحیث یوجب مخالفته استحقاق العقاب و ارتکب من لا یوفی بعقده و لا ینهیه إلی آخره و یرفع الید عن التزامه محرّما من المحرّمات، بل الأمر أمر إرشادیّ یرشد إلی لزوم العقد و عدم ارتفاعه و افتکاکه برفع الید و الفکّ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 و هو صحّة کلّ عقد شرعا، فإنّ الشارع لا یأمر بإیفاء ما یکون باطلا عنده، فمن أمره بالإیفاء بکلّ عقد نستکشف صحّة کلّ عقد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جمیع ما ذکرنا أنّ أَوْفُوا بِالْعُقُودِ</w:t>
      </w:r>
      <w:r>
        <w:rPr>
          <w:rStyle w:val="FootnoteAnchor"/>
          <w:rtl w:val="true"/>
        </w:rPr>
        <w:footnoteReference w:id="103"/>
      </w:r>
      <w:r>
        <w:rPr>
          <w:rFonts w:ascii="IRNazanin" w:hAnsi="IRNazanin" w:eastAsia="IRNazanin"/>
          <w:color w:val="111111"/>
          <w:sz w:val="28"/>
          <w:sz w:val="28"/>
          <w:szCs w:val="28"/>
          <w:rtl w:val="true"/>
          <w:lang w:bidi="fa-IR"/>
        </w:rPr>
        <w:t>دلیل لصحّة کلّ معاملة و لزومها، و یتمسّک به فی موارد الشکّ فی الصحّة أو اللزوم حتی علی القول بوضع ألفاظ المعاملات للصحیح العقلائی، و ظهر أیضا أنّه لا ثمرة لهذا البحث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ذکرنا فی صدر المبحث أنّ المراد من وضع ألفاظ العبادات للصحیح لیس الوضع للصحیح من جمیع الجهات حتی من الجهات المتأخّرة عن المسمّی، کعدم المزاحم و عدم النهی، بل المراد الوضع للصحیح من حیث الأجزاء و الشرائط، و لا وجه لتوهّم خروج الشرائط عن محلّ الکلام أیضا بأن کان النزاع فی الوضع للصحیح من حیث الأجزاء و عدمه، بل لا بدّ من القول بالوضع للأعمّ أو للصحیح من حیث الأجزاء و الشرائط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خصوصیات الفرد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ما لا دخل له فی المسمّی علی الصحیح فضلا عن الأعمّ کالاستعاذة و القنوت و إیقاع الصلاة فی المسجد من أجزاء الفرد و شرائطه، لا الطبیعی المأمور به، فإنّه یتحقّق بدونه أیضا، فالقنوت لیس من أجزاء الطبیعة المأمور بها بأمر وجوبی بل من</w:t>
      </w:r>
    </w:p>
    <w:p>
      <w:pPr>
        <w:pStyle w:val="BookText"/>
        <w:rPr/>
      </w:pPr>
      <w:r>
        <w:rPr>
          <w:rFonts w:ascii="IRNazanin" w:hAnsi="IRNazanin" w:eastAsia="IRNazanin"/>
          <w:color w:val="111111"/>
          <w:sz w:val="28"/>
          <w:sz w:val="28"/>
          <w:szCs w:val="28"/>
          <w:rtl w:val="true"/>
          <w:lang w:bidi="fa-IR"/>
        </w:rPr>
        <w:t>أجزاء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إیقاع الصلاة فی المسجد لیس من شرائط الطبیعة، بل من شرائط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نحن لم نعقل معنی صحیحا لجزء الفرد و شرطه، فإنّ الفرد لیس إلّا الطبیعی بلحاظ الوجود الملازم للتخصّص بخصوصیات خارجیّة من مکان و زمان و غیر ذلک، فإذا کانت الطبیعة المأمور بها بأمر استقلالی وجوبی ماهیّة مرکّبة من عدّة أجزاء و متقیّدة بشرائط خاصّة کماهیة الصلاة، فکلّما وجد فی الخارج مرکّب مشتمل علی تلک الأجزاء و متقیّد بتلک الشرائط، کان فردا لتلک الطبیعة، و لا دخل لغیر ما له دخل فی تحقّق الطبیعة المأمور بها فی فردیّته للطبیعة أصلا، فما معنی لکون القنوت أو الاستعاذة جزءا للفرد مع أنّه خارج عن تحت دائرة الأمر الوجوبیّ المتعلّق بطبیعة الصلاة و مع تحقّق الطبیعة بدونه؟ و علی هذا لا مناص عن الالتزام بکون مثل القنوت مأمورا به بأمر آخر استحبابی غیر الأمر الوجوبیّ المتعلّق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الاستحبابی یمکن أن یتصوّر علی نحوین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متعلّقا بنفس القنوت، و تکون الصلاة ظرفا، فإنّه کما یمکن أن یکون الزمان أو المکان الخاصّ ظرفا لعبادة کذلک یمکن أن تکون عبادة ظرفا لعبادة أخری، نظیر الأدعیة الواردة فی نهار رمضان أو لیالیه و لو لغیر الصائم، و ما ورد للصائم فی خصوص حال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متعلّقا بالصلاة مقترنة به و متخصّصة بهذه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متعلّقا بإیقاع الصلاة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رخّص فی إیقاعها بأیّة خصوصیة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الخصوصیة بحیث تکون نفس الطبیعة متعلّقة للطلب الإلزامیّ و تخصّصها بخصوصیة وقوعها فی المسجد أو اشتمالها علی القنوت مطلوبا بالطلب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موجود فی الأوامر العرفیة، فإذا أمر المولی العرفی أمرا إلزامیّا بالمجی‌ء بالماء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مرخّص من حیث وعاء المال و لکنّی أحبّ أن تصبّه فی إناء البلّور و تجی‌ء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المثال خصوصیة کون الماء فی إناء البلّور مطلوبة بطلب آخر استحبابی غیر الطلب الوجوبیّ المتعلّق بأصل المجی‌ء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خصوصیات الفرد الخارجة عن تحت دائرة الأمر اللزومی المتعلّق یمکن أن تکون مباحة و مستحبّة و واجبة و منهیّا عنها بالنهی التنزیهی، و أمّا النهی التحریمی فغیر معقول، کما یأتی فی محلّه إن شاء 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نذر أحد أن یصلّی صلاة الظهر فی المسجد، فإذا لم یصلّ أصلا، یعاقب بعقابین، و إذا صلّی فی غیر المسجد، یعاقب من جهة حنث النذر فقط، لأنّ أصل الصلاة مأمور به بأمر، و إیقاعها فی المسجد مأمور به بسبب نذره، فهناک أمران مستقلّان عصیان کلّ موجب لاستحقاق العقاب علیه</w:t>
      </w:r>
      <w:r>
        <w:rPr>
          <w:rFonts w:eastAsia="IRNazanin" w:cs="IRNazanin"/>
          <w:color w:val="111111"/>
          <w:sz w:val="28"/>
          <w:szCs w:val="28"/>
          <w:rtl w:val="true"/>
          <w:lang w:bidi="fa-IR"/>
        </w:rPr>
        <w:t>.</w:t>
      </w:r>
      <w:bookmarkStart w:id="127" w:name="pg12908_138774"/>
    </w:p>
    <w:p>
      <w:pPr>
        <w:pStyle w:val="Heading3"/>
        <w:numPr>
          <w:ilvl w:val="2"/>
          <w:numId w:val="1"/>
        </w:numPr>
        <w:rPr/>
      </w:pPr>
      <w:bookmarkStart w:id="128" w:name="__RefHeading___Toc3331626_3224264995"/>
      <w:bookmarkStart w:id="129" w:name="_Toc47"/>
      <w:bookmarkEnd w:id="127"/>
      <w:bookmarkEnd w:id="128"/>
      <w:r>
        <w:rPr>
          <w:rtl w:val="true"/>
        </w:rPr>
        <w:t>الأمر العاشر</w:t>
      </w:r>
      <w:r>
        <w:rPr>
          <w:rtl w:val="true"/>
        </w:rPr>
        <w:t xml:space="preserve">: </w:t>
      </w:r>
      <w:r>
        <w:rPr>
          <w:rtl w:val="true"/>
        </w:rPr>
        <w:t>اختلف فی وقوع الاشتراک و عدمه، فأوجبه بعض، و أحاله آخر، و قال بإمکانه ثالث</w:t>
      </w:r>
      <w:r>
        <w:rPr>
          <w:rtl w:val="true"/>
        </w:rPr>
        <w:t>.</w:t>
      </w:r>
      <w:bookmarkEnd w:id="129"/>
    </w:p>
    <w:p>
      <w:pPr>
        <w:pStyle w:val="BookText"/>
        <w:rPr/>
      </w:pPr>
      <w:r>
        <w:rPr>
          <w:rFonts w:ascii="Amiri" w:hAnsi="Amiri" w:eastAsia="Amiri" w:cs="Amiri"/>
          <w:color w:val="111111"/>
          <w:sz w:val="28"/>
          <w:sz w:val="28"/>
          <w:szCs w:val="28"/>
          <w:rtl w:val="true"/>
          <w:lang w:bidi="ar-SA"/>
        </w:rPr>
        <w:t>و استدلّ القائل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الوجوب و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لزم من وقوعه أو عدمه تال فاسد، لا الوجوب الذاتی و الاستحالة الذاتیّة، فإنّه ضروری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غیر متناهیة، و الحروف التی یترکّب منها الألفاظ متناهیة تبلغ ثمانی و عشرین، فلا یمکن وضع اللفظ لکلّ معنی، و لا مناص عن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 بأجوبة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المجاز واسع، و لا یلزم أن یکون جمیع الاستعمالات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و إن کانت غیر متناهیة إلّا أنّ الاستعمالات متناهیة، و لا فائدة فی وضع الألفاظ للمعانی التی لا تستعمل أصلا، فلا یلزم وضع الألفاظ المتناهیة للمعانی غیر المتناهیة، بل للمعانی المتناهیة المستعملة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الکلّیة متناهیة و إن کانت جزئیاتها غیر متناهیة، و یکفی الوضع بإزاء الکلّیّات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أجوبته هو الجواب الثانی، و إلّا فالجواب الأخیر غیر تامّ، حیث إنّ المعانی الکلّیة الفرضیّة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کإنسان ذی رأسین و ذی ثلاث رءوس و ذی أربعة أرجل و ذی أربعة 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متناهیة و إن</w:t>
      </w:r>
    </w:p>
    <w:p>
      <w:pPr>
        <w:pStyle w:val="BookText"/>
        <w:rPr/>
      </w:pPr>
      <w:r>
        <w:rPr>
          <w:rFonts w:ascii="IRNazanin" w:hAnsi="IRNazanin" w:eastAsia="IRNazanin"/>
          <w:color w:val="111111"/>
          <w:sz w:val="28"/>
          <w:sz w:val="28"/>
          <w:szCs w:val="28"/>
          <w:rtl w:val="true"/>
          <w:lang w:bidi="fa-IR"/>
        </w:rPr>
        <w:t>کانت المعانی الکلّیة الواقعیة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لنا الجواب </w:t>
      </w:r>
      <w:r>
        <w:rPr>
          <w:rStyle w:val="FootnoteAnchor"/>
          <w:rtl w:val="true"/>
        </w:rPr>
        <w:footnoteReference w:id="105"/>
      </w:r>
      <w:r>
        <w:rPr>
          <w:rFonts w:ascii="IRNazanin" w:hAnsi="IRNazanin" w:eastAsia="IRNazanin"/>
          <w:color w:val="111111"/>
          <w:sz w:val="28"/>
          <w:sz w:val="28"/>
          <w:szCs w:val="28"/>
          <w:rtl w:val="true"/>
          <w:lang w:bidi="fa-IR"/>
        </w:rPr>
        <w:t>بأنّ الألفاظ أیضا غیر متناهیة، فإنّ توهّم تناهی الألفاظ المرکّبة نشأ من توهّم کون الترکیب خارجیّا و لیس کذلک، بل الترکیب فرضی، فکلّ ما فرض کلمة إذا غیّرنا حرفا أو حرکة منه أو زدنا علیه حرفا تتحصّل کلمة أخری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تترکّب منها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متناهیة لا یوجب تناهی ما یترکّب منها، کما أنّ تناهی أصول الأعداد لا یوجب تناهی الأعداد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القائل بالامتناع بأنّ الغرض من الوضع التفهیم</w:t>
      </w:r>
    </w:p>
    <w:p>
      <w:pPr>
        <w:pStyle w:val="BookText"/>
        <w:rPr/>
      </w:pPr>
      <w:r>
        <w:rPr>
          <w:rFonts w:ascii="IRNazanin" w:hAnsi="IRNazanin" w:eastAsia="IRNazanin"/>
          <w:color w:val="111111"/>
          <w:sz w:val="28"/>
          <w:sz w:val="28"/>
          <w:szCs w:val="28"/>
          <w:rtl w:val="true"/>
          <w:lang w:bidi="fa-IR"/>
        </w:rPr>
        <w:t>و التفهّم، و الاشتراک یوجب إجمال اللفظ و عدم فهم المراد منه، فیکون نقضا لغرض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الإجمال قد یکون متعلّقا لغرض المتکلّم، إذ ربما یرید تفهیم أحد المعنیین علی الإجمال مع أنّ القرائن الحالیة أو المقالیة ترفع الإجمال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الخلاف مبنیّ علی الخلاف فی حقیقة الوضع، فمن ذهب إلی أنّ حقیقتها جعل اللفظ وجود تنزیلیّا للمعنی أو اعتبار کون اللفظ موضوعا علی المعنی، کوضع العلم علی الفرسخ، لا بدّ له من القول بالإمکان، ضرورة أنّ الاعتبار أمره بید المعتبر، فکما یمکن اعتبار کون اللفظ وجودا تنزیلیّا أو موضوعا علی معنی واحد کذلک یمکن اعتبار کونه وجودا تنزیلیّا لمعنیین أو موضوعا علی معنیین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بنی </w:t>
      </w:r>
      <w:r>
        <w:rPr>
          <w:rStyle w:val="FootnoteAnchor"/>
          <w:rtl w:val="true"/>
        </w:rPr>
        <w:footnoteReference w:id="107"/>
      </w:r>
      <w:r>
        <w:rPr>
          <w:rFonts w:ascii="IRNazanin" w:hAnsi="IRNazanin" w:eastAsia="IRNazanin"/>
          <w:color w:val="111111"/>
          <w:sz w:val="28"/>
          <w:sz w:val="28"/>
          <w:szCs w:val="28"/>
          <w:rtl w:val="true"/>
          <w:lang w:bidi="fa-IR"/>
        </w:rPr>
        <w:t>علی المبنی المختار من أنّها عبارة عن التعهّد</w:t>
      </w:r>
    </w:p>
    <w:p>
      <w:pPr>
        <w:pStyle w:val="BookText"/>
        <w:rPr/>
      </w:pPr>
      <w:r>
        <w:rPr>
          <w:rFonts w:ascii="IRNazanin" w:hAnsi="IRNazanin" w:eastAsia="IRNazanin"/>
          <w:color w:val="111111"/>
          <w:sz w:val="28"/>
          <w:sz w:val="28"/>
          <w:szCs w:val="28"/>
          <w:rtl w:val="true"/>
          <w:lang w:bidi="fa-IR"/>
        </w:rPr>
        <w:t>و الالتزام بأنّه متی ما أراد معنی خاصّا، جعل علامته و مبرزه اللفظ الکذائی، فلا مناص له عن القول بالاستحالة، فإنّ الالتزام الثانی إمّا ناسخ للالتزام الأوّل و إبطال له، فلا کلام لنا فیه، فإنّه مثل وضع اللفظ ابتداء للمعنی الثانی، و إمّا یلتزم بإرادة المعنی الثانی من اللفظ مستقلّا مع بقائه علی التزامه الأوّل بإرادته المعنی الأول من اللفظ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مستحیل، ضرورة امتناع کون الملتزم الواحد متعهّدا بکونه مریدا للمعنی الأوّل من اللفظ مستقلّا من دون انضمام شی‌ء آخر إلیه، و مریدا أیضا للمعنی الثانی مستقلّا منه بعینه من دون انضمام شی‌ء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محذور فی التزامه بإرادة المعنی الأوّل من اللفظ مع إقامة قرینة حالیّة أو مقالیّة علیه، و إرادة الثانی منه بانضمام قرینة علیه أیضا، إلّا أنّ المبرز حینئذ فی أحدهما غیره فی الآخر، فإنّ اللفظ فی کلّ متخصّص بخصوصیة مغایرة للخصوصیة الأخری، و الکلام فی المبرز الواحد من جمیع الجهات حتی أنّ اللفظ الواحد من دون انضمام شی‌ء إلیه یمکن وضعه لمعنی فی حال التلفّظ به بالصوت العالی و لمعنی آخر فی حال التلفّظ به بالصوت الخافض، کما أنّه لا محذور فی الالتزام بإرادة المعنیین معا أو الالتزام بإرادة الجامع بینهما و لو کان جامعا انتزاعیا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ما هو محلّ الکلام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بوقوع اللغات المشترکة إن أراد بأنّ فی لغة العرب أو</w:t>
      </w:r>
    </w:p>
    <w:p>
      <w:pPr>
        <w:pStyle w:val="BookText"/>
        <w:rPr/>
      </w:pPr>
      <w:r>
        <w:rPr>
          <w:rFonts w:ascii="IRNazanin" w:hAnsi="IRNazanin" w:eastAsia="IRNazanin"/>
          <w:color w:val="111111"/>
          <w:sz w:val="28"/>
          <w:sz w:val="28"/>
          <w:szCs w:val="28"/>
          <w:rtl w:val="true"/>
          <w:lang w:bidi="fa-IR"/>
        </w:rPr>
        <w:t>غیرها لغات یستعمل کلّ منها فی معان متعدّدة، فلا ننکره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هذه اللغات کلّ منها وضع لمعان متعدّدة، فلا دلیل علیه، بل علی هذا المبنی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إرجاع هذه اللغات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إلی وضعها للجامع بین الجمیع، کما هو متحقّق فی جملة الموارد، نظیر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بمعنی الستر، و کلّ ما یشتقّ منه الجنین و الجنّ و المجنّة و الجنّة و غیر ذلک ممّا یستعمل فی الجوامد باعتبار هذا المعنی، فیقال للجنین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باعتبار کونه مستورا فی بطن أمّه، و للجنّ باعتبار کونه مستورا عن الأنظار، و للمجنّة باعتبار کونه یستر عن الشدّة، و للجنّة باعتبار سترها عن الناس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ما یظهر من بعض المؤرّخین من أنّ الاشتراک فی اللغات حصل من جمع اللغات و خلطها بعد ما کانت متفرّقة، و کان یعبّر کلّ طائفة عن معنی بهذه الألفاظ و اللغات غیر ما یعبّر عنه طائفة أخری بها، فبعد الجمع و التألیف فی کتاب واحد حصل الاشتراک، فلم یکن الواضع للفظ واحد فی معان متعدّدة شخصا واحدا، بل کلّ وضع لمعنی غیر ما وضع له الآخر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أنّه بناء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شخص واضع إمّا تأسیسا أو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اللغات بعد الجمع موضوعة عند مستعملیها لأحد المعانی أو الجامع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کما</w:t>
      </w:r>
      <w:bookmarkStart w:id="130" w:name="pg12908_138779"/>
    </w:p>
    <w:p>
      <w:pPr>
        <w:pStyle w:val="BookText"/>
        <w:rPr/>
      </w:pPr>
      <w:bookmarkEnd w:id="130"/>
      <w:r>
        <w:rPr>
          <w:rFonts w:ascii="IRNazanin" w:hAnsi="IRNazanin" w:eastAsia="IRNazanin"/>
          <w:color w:val="111111"/>
          <w:sz w:val="28"/>
          <w:sz w:val="28"/>
          <w:szCs w:val="28"/>
          <w:rtl w:val="true"/>
          <w:lang w:bidi="fa-IR"/>
        </w:rPr>
        <w:t xml:space="preserve">لا یمکن لهم الالتزام ابتداء بعلامیّة اللفظ لإرادة معان متعدّدة علی نحو الاستقلال کذلک لا یمکن لهم إمضاء وضع واضعین الذین کلّ یضع اللفظ لمعنی مستقلّ غیر ما یضعه له آخر، بل لا بدّ لهم إمّا من إمضاء علامیّة لواحد أو التزامهم ابتداء للجامع بین الجمیع و 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یترتّب علی هذا البحث ثمرة أصلا</w:t>
      </w:r>
      <w:r>
        <w:rPr>
          <w:rFonts w:eastAsia="IRNazanin" w:cs="IRNazanin"/>
          <w:color w:val="111111"/>
          <w:sz w:val="28"/>
          <w:szCs w:val="28"/>
          <w:rtl w:val="true"/>
          <w:lang w:bidi="fa-IR"/>
        </w:rPr>
        <w:t>.</w:t>
      </w:r>
    </w:p>
    <w:p>
      <w:pPr>
        <w:pStyle w:val="Heading3"/>
        <w:numPr>
          <w:ilvl w:val="2"/>
          <w:numId w:val="1"/>
        </w:numPr>
        <w:rPr/>
      </w:pPr>
      <w:bookmarkStart w:id="131" w:name="__RefHeading___Toc3331628_3224264995"/>
      <w:bookmarkStart w:id="132" w:name="_Toc48"/>
      <w:bookmarkEnd w:id="131"/>
      <w:r>
        <w:rPr>
          <w:rtl w:val="true"/>
        </w:rPr>
        <w:t>الأمر الحادی عشر</w:t>
      </w:r>
      <w:r>
        <w:rPr>
          <w:rtl w:val="true"/>
        </w:rPr>
        <w:t>: [</w:t>
      </w:r>
      <w:r>
        <w:rPr>
          <w:rtl w:val="true"/>
        </w:rPr>
        <w:t>فی استعمال اللفظ فی أکثر من معنی</w:t>
      </w:r>
      <w:r>
        <w:rPr>
          <w:rtl w:val="true"/>
        </w:rPr>
        <w:t>]</w:t>
      </w:r>
      <w:bookmarkEnd w:id="1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بعد ما أرجعنا اللغات المشترکة إلی وضعها للجامع بین جمیع المعانی و لو کان انتزاعیّا بأن کان الموضوع له لما یسمّونه بالمشترک أحد معانیه أو معنییه علی سبیل منع الخلوّ، یقع الکلام فی أنّه هل یجوز استعماله فی أکثر من معنی واحد بحیث یکون هناک استعمالان و اللفظ مستعملا بأحدهما فی معنی و بالآخر فی آخر، نظیر ما إذا کان اللفظ متعدّدا؟ عمدة ما ذکر للاستحالة ما أفاده فی الکفایة</w:t>
      </w:r>
      <w:r>
        <w:rPr>
          <w:rStyle w:val="FootnoteAnchor"/>
          <w:rtl w:val="true"/>
        </w:rPr>
        <w:footnoteReference w:id="108"/>
      </w:r>
      <w:r>
        <w:rPr>
          <w:rFonts w:ascii="IRNazanin" w:hAnsi="IRNazanin" w:eastAsia="IRNazanin"/>
          <w:color w:val="111111"/>
          <w:sz w:val="28"/>
          <w:sz w:val="28"/>
          <w:szCs w:val="28"/>
          <w:rtl w:val="true"/>
          <w:lang w:bidi="fa-IR"/>
        </w:rPr>
        <w:t>من أنّ الاستعمال جعل اللفظ وجودا تنزیلیّا للمعنی بحیث یکون المعنی کأنّه الملقی، و اللفظ یکون حین الاستعمال ملحوظا آلة، بل مغفولا عنه، و اللحاظ الاستقلالیّ متعلّقا بالمعنی، فإذا احتاج کلّ استعمال إلی لحاظ اللفظ فانیا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اللفظ یستعمل باستعمالین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فاستعماله کذلک فی معنیین یحتاج إلی تعلّق اللحاظین الآلیّین باللفظ الواحد فی آن واحد، و هو آن</w:t>
      </w:r>
    </w:p>
    <w:p>
      <w:pPr>
        <w:pStyle w:val="BookText"/>
        <w:rPr/>
      </w:pPr>
      <w:r>
        <w:rPr>
          <w:rFonts w:ascii="IRNazanin" w:hAnsi="IRNazanin" w:eastAsia="IRNazanin"/>
          <w:color w:val="111111"/>
          <w:sz w:val="28"/>
          <w:sz w:val="28"/>
          <w:szCs w:val="28"/>
          <w:rtl w:val="true"/>
          <w:lang w:bidi="fa-IR"/>
        </w:rPr>
        <w:t>الاستعمال، و اجتماع اللحاظین علی ملحوظ واحد فی آن مستحیل، ضرورة امتناع کون الشی‌ء فی آن واحد متصوّرا بتصوّرین و ملتفتا إلیه بالتفاتین، و ملحوظا بلحاظین، سواء کانا آلیّین أو مستقلّین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مرّ عدم تمامیة هذا المبنی، و أنّ الاستعمال لیس إلّا مجرّد جعل اللفظ علامة للمعنی، و إذا کان علامة، فمن الممکن جعل شی‌ء علامة 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أنّ اللفظ غیر ملحوظ استقلالا و إن کان صحیحا فی الجملة إلّا أنّ الاستعمال لا یستلزم ذلک، بل کثیرا ما یلتفت المتکلّمون و المستعملون إلی مزایا کلامهم و خصوصیات ألفاظهم من الإعراب و القافیة و غیر ذلک، بل الشعراء و الخطباء لا یمکنهم فی مقام إنشاء الشعر و إلقاء الخطبة إلّا التوجّه التامّ إلی الألفاظ، و لولاه لا یصدر منهم شعر و لا خطبة، فإذا لم یکن الاستعمال دائما ملازما للحاظ اللفظ فانیا فی المعنی و آلة له، نستکشف أنّ حقیقته لیست کما أفاده، بل مجرّد جعل اللفظ علامة لإرادة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علامیّة شی‌ء لشیئین فی التکوینیّات و الجعلیّات من الواضحات، و لکن لا یخفی أنّ مجرّد الإمکان لا یوجب حمل المشترک علی أکثر من معنی واحد، بل یحتاج إلی قرینة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الکفایة أورد سؤالا علی نفسه بأنّ الأخبار الدالّة علی أنّ للقرآن بطونا سبعة أو سبعین تدلّ علی وقوع استعمال</w:t>
      </w:r>
    </w:p>
    <w:p>
      <w:pPr>
        <w:pStyle w:val="BookText"/>
        <w:rPr/>
      </w:pPr>
      <w:r>
        <w:rPr>
          <w:rFonts w:ascii="IRNazanin" w:hAnsi="IRNazanin" w:eastAsia="IRNazanin"/>
          <w:color w:val="111111"/>
          <w:sz w:val="28"/>
          <w:sz w:val="28"/>
          <w:szCs w:val="28"/>
          <w:rtl w:val="true"/>
          <w:lang w:bidi="fa-IR"/>
        </w:rPr>
        <w:t>المشترک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بإمکان أنّ المعانی المتعدّدة المعبّر عنها بالبطون کانت مرادة بإرادات مستقلّة حال استعمال اللفظ فی معناه الظاهر، لا أنّها مرادة بأجمعها من اللفظ حتی یکون من باب استعمال اللفظ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کون المراد من البطون لوازم المعنی الواحد المستعمل فیه اللفظ</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ثانیا أحسن معنی لهذه الأخبار علی تقدیر وجودها، و مثّلنا له فی الدورة السابقة بقول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أکل عشر حبّات 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العامّة لا یفهمون من هذا الکلام إلّا أنّه وضعها فی فمه و بلعها، و لکنّ الطبیب الحاذق العالم بأجزاء هذه الحبّات و کیفیة ترکیبها یفهم بأنّ هذا المسکین مات بسببها، لکونها مسمومة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للکلام لازم و للازمه لازم و هکذا إلی أن ینتهی إلی سبعة أو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السبعة و السبعین فی لغة العرب کنایة عن الکثرة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أفاده أوّلا فغریب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بطن الشی‌ء لا بدّ له من إضافة إلیه، و أیّ ربط بما أرید من المعانی التی لا تکون لازمة لمعنی اللفظ و لا مرادة من التلفّظ به؟</w:t>
      </w:r>
    </w:p>
    <w:p>
      <w:pPr>
        <w:pStyle w:val="BookText"/>
        <w:rPr/>
      </w:pPr>
      <w:r>
        <w:rPr>
          <w:rFonts w:ascii="IRNazanin" w:hAnsi="IRNazanin" w:eastAsia="IRNazanin"/>
          <w:color w:val="111111"/>
          <w:sz w:val="28"/>
          <w:sz w:val="28"/>
          <w:szCs w:val="28"/>
          <w:rtl w:val="true"/>
          <w:lang w:bidi="fa-IR"/>
        </w:rPr>
        <w:t>و هل یمکن عدّ ما أرید حال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تعلیم عمرو أو بیع کتاب، من بطون هذا الکلام؟</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وجود هذه الأخبار، لکنّا تتبّعنا المواضع المناسبة من الوافی و الوسائل و البحار و لم نجد خبرا واحدا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ما یدلّ علی أنّ للقرآن ظهرا و بطنا</w:t>
      </w:r>
      <w:r>
        <w:rPr>
          <w:rStyle w:val="FootnoteAnchor"/>
          <w:rtl w:val="true"/>
        </w:rPr>
        <w:footnoteReference w:id="110"/>
      </w:r>
      <w:r>
        <w:rPr>
          <w:rFonts w:ascii="IRNazanin" w:hAnsi="IRNazanin" w:eastAsia="IRNazanin"/>
          <w:color w:val="111111"/>
          <w:sz w:val="28"/>
          <w:sz w:val="28"/>
          <w:szCs w:val="28"/>
          <w:rtl w:val="true"/>
          <w:lang w:bidi="fa-IR"/>
        </w:rPr>
        <w:t>و أنّ له تنزیلا و تأویلا</w:t>
      </w:r>
      <w:r>
        <w:rPr>
          <w:rStyle w:val="FootnoteAnchor"/>
          <w:rtl w:val="true"/>
        </w:rPr>
        <w:footnoteReference w:id="111"/>
      </w:r>
      <w:r>
        <w:rPr>
          <w:rFonts w:ascii="IRNazanin" w:hAnsi="IRNazanin" w:eastAsia="IRNazanin"/>
          <w:color w:val="111111"/>
          <w:sz w:val="28"/>
          <w:sz w:val="28"/>
          <w:szCs w:val="28"/>
          <w:rtl w:val="true"/>
          <w:lang w:bidi="fa-IR"/>
        </w:rPr>
        <w:t>، و قد فسّر الظهر و البطن و التنزیل و التأویل فی الروایات بما یستفاد منه أنّ ظاهره ما یفهمه العامّة و باطنه ما یحتاج إلی التعمّق و التدبّر و إمعان النّظر، و تنزیله مورد النزول، و تأویله انطباق الآیة علی غیر من نزل فی حقّه ممّن هو مثله فی الصفة، فإنّه ورد ما مضمونه أو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القرآن ظاهره قصّة، و باطنه عظة</w:t>
      </w:r>
      <w:r>
        <w:rPr>
          <w:rStyle w:val="FootnoteAnchor"/>
          <w:rtl w:val="true"/>
        </w:rPr>
        <w:footnoteReference w:id="112"/>
      </w:r>
      <w:r>
        <w:rPr>
          <w:rFonts w:ascii="IRNazanin" w:hAnsi="IRNazanin" w:eastAsia="IRNazanin"/>
          <w:color w:val="111111"/>
          <w:sz w:val="28"/>
          <w:sz w:val="28"/>
          <w:szCs w:val="28"/>
          <w:rtl w:val="true"/>
          <w:lang w:bidi="fa-IR"/>
        </w:rPr>
        <w:t>، و أنّه یجری کجری الشمس و القمر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التأویل بهذا المعنی لا یختصّ بالقرآن بل رسائل الشیخ أیضا کذلک، فإنّ الأشخاص مختلفون فی فهمه، فربما یفهم الملتفت إلی مزایا کلامه بإرجاع بعضه إلی بعض و أخذ لوازمه ما لا یخطر ببال غیره الّذی أیضا یعرف ظواهر کلامه، فاختلاف الناس فی فهم القرآن کاختلافهم فی فهم سائر الکتب</w:t>
      </w:r>
      <w:r>
        <w:rPr>
          <w:rFonts w:eastAsia="IRNazanin" w:cs="IRNazanin"/>
          <w:color w:val="111111"/>
          <w:sz w:val="28"/>
          <w:szCs w:val="28"/>
          <w:rtl w:val="true"/>
          <w:lang w:bidi="fa-IR"/>
        </w:rPr>
        <w:t>.</w:t>
      </w:r>
      <w:bookmarkStart w:id="133" w:name="pg12908_138783"/>
    </w:p>
    <w:p>
      <w:pPr>
        <w:pStyle w:val="BookText"/>
        <w:rPr/>
      </w:pPr>
      <w:bookmarkEnd w:id="133"/>
      <w:r>
        <w:rPr>
          <w:rFonts w:ascii="IRNazanin" w:hAnsi="IRNazanin" w:eastAsia="IRNazanin"/>
          <w:color w:val="111111"/>
          <w:sz w:val="28"/>
          <w:sz w:val="28"/>
          <w:szCs w:val="28"/>
          <w:rtl w:val="true"/>
          <w:lang w:bidi="fa-IR"/>
        </w:rPr>
        <w:t>نعم فهم القرآن بجمیع خصوصیاته و مزایاه مختصّ بمن نزل فی بیتهم من الأئمّة الطیّبین الطاهرین الوارثین لعلم النبیّ صلوات اللَّه و سلامه علیه و علیهم أجمعین</w:t>
      </w:r>
      <w:r>
        <w:rPr>
          <w:rFonts w:eastAsia="IRNazanin" w:cs="IRNazanin"/>
          <w:color w:val="111111"/>
          <w:sz w:val="28"/>
          <w:szCs w:val="28"/>
          <w:rtl w:val="true"/>
          <w:lang w:bidi="fa-IR"/>
        </w:rPr>
        <w:t>.</w:t>
      </w:r>
    </w:p>
    <w:p>
      <w:pPr>
        <w:pStyle w:val="Heading3"/>
        <w:numPr>
          <w:ilvl w:val="2"/>
          <w:numId w:val="1"/>
        </w:numPr>
        <w:rPr/>
      </w:pPr>
      <w:bookmarkStart w:id="134" w:name="__RefHeading___Toc3331630_3224264995"/>
      <w:bookmarkStart w:id="135" w:name="_Toc49"/>
      <w:bookmarkEnd w:id="134"/>
      <w:r>
        <w:rPr>
          <w:rtl w:val="true"/>
        </w:rPr>
        <w:t>الأمر الثانی عشر</w:t>
      </w:r>
      <w:r>
        <w:rPr>
          <w:rtl w:val="true"/>
        </w:rPr>
        <w:t>: [</w:t>
      </w:r>
      <w:r>
        <w:rPr>
          <w:rtl w:val="true"/>
        </w:rPr>
        <w:t>فی المشتقّ</w:t>
      </w:r>
      <w:r>
        <w:rPr>
          <w:rtl w:val="true"/>
        </w:rPr>
        <w:t>]</w:t>
      </w:r>
      <w:bookmarkEnd w:id="135"/>
    </w:p>
    <w:p>
      <w:pPr>
        <w:pStyle w:val="Heading4"/>
        <w:numPr>
          <w:ilvl w:val="3"/>
          <w:numId w:val="1"/>
        </w:numPr>
        <w:rPr/>
      </w:pPr>
      <w:bookmarkStart w:id="136" w:name="__RefHeading___Toc3331632_3224264995"/>
      <w:bookmarkStart w:id="137" w:name="_Toc50"/>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وقع الخلاف فی کون المشتقّ حقیقة فی خصوص المتلبّس بالمبدإ أو الأعمّ منه و من المنقضی عنه المبدأ بعد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حکی عن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مجاز فیما لم یتلبّس به بعد و لکنّه یتلبّس به فی الاستقبال إذا کان الحمل بعلاقة الأول لا باعتبار حال التلبّس،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حقیقة بلا إشکال و 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المحمولات علی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محمولا علی الذات باعتبار أنّ مبدأه مقوّم للذات، الّذی یسمّی بذاتیّ باب إیساغوجی،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إنسان أو حیوان أو ناطق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خارج المحمول، الّذی یحمل علی الذات باعتبار أنّ مبدأه منتزع عن مقام الذات، و یکون من الذاتیّ فی باب البرهان، الّذی یکفی وضع الذات فقط لانتزاعه، و هذا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ممکن، أو اجتماع النقیضین ممتنع، أو هذه علّة، فإنّ الإمکان و الامتناع و العلّیّة کلّ منها خارج عن الذات و محمول علی الذات باعتبار انتزاعه عن نفس الذات، و بهذا الاعتبار یسمّی</w:t>
      </w:r>
      <w:bookmarkStart w:id="138" w:name="pg12908_138784"/>
    </w:p>
    <w:p>
      <w:pPr>
        <w:pStyle w:val="BookText"/>
        <w:rPr/>
      </w:pPr>
      <w:bookmarkEnd w:id="138"/>
      <w:r>
        <w:rPr>
          <w:rFonts w:ascii="IRNazanin" w:hAnsi="IRNazanin" w:eastAsia="IRNazanin"/>
          <w:color w:val="111111"/>
          <w:sz w:val="28"/>
          <w:sz w:val="28"/>
          <w:szCs w:val="28"/>
          <w:rtl w:val="true"/>
          <w:lang w:bidi="fa-IR"/>
        </w:rPr>
        <w:t>بخارج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المحمولات بالضمیمة، التی تحمل علی الذات باعتبار انضمام ضمیمة إلیها، أی إلی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الثالث علی أقسام ثلاثة، فإنّ الضمیمة تارة تکون نفسها من المقولات الخارجیة، کالبیاض و السواد، فباعتبار ضمیمة البیاض إلی جسم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تکون نفسها من المقولات، لکنّها منتزعة عنها، و هذا مثل الفوقیة و التحتیة و الأصغریّة و الأکبریّة و أمثال ذلک، فإنّ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فوق ذاک، لا باعتبار نفس الذات فقط، بل باعتبار انضمام الفوقیة إلی الذات، التی لیس لها ما بحذاء فی الخارج، و إنّما تنتزع عن مقولة خارجیة، و هی مقولة الأین، التی هی عرض قائم بالذات، و هذا الأمر الانتزاعی ینتزع عن قیام عرض من الأعراض التسعة بموضوعه، و یکون أمرا إضافیّا بمعنی أن لو سأل أحد عن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فوق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جواب له إلّا بعد السؤال أنّه بالإضافة إلی أیّ شی‌ء؟</w:t>
      </w:r>
    </w:p>
    <w:p>
      <w:pPr>
        <w:pStyle w:val="BookText"/>
        <w:rPr/>
      </w:pPr>
      <w:r>
        <w:rPr>
          <w:rFonts w:ascii="IRNazanin" w:hAnsi="IRNazanin" w:eastAsia="IRNazanin"/>
          <w:color w:val="111111"/>
          <w:sz w:val="28"/>
          <w:sz w:val="28"/>
          <w:szCs w:val="28"/>
          <w:rtl w:val="true"/>
          <w:lang w:bidi="fa-IR"/>
        </w:rPr>
        <w:t>و ثالثة تکون الضمیمة من الأمور الاعتباریة، التی قوامها باعتبار المعتبر کالزوجیة و الرقّیّة و الملکیة و غیر ذلک ممّا هو متعلّق للاعتبارات الشرعیة و العرفیة،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لزید باعتبار اتّصاف الذات بأمر اعتباری و هو ملکیته لأحد</w:t>
      </w:r>
      <w:r>
        <w:rPr>
          <w:rFonts w:eastAsia="IRNazanin" w:cs="IRNazanin"/>
          <w:color w:val="111111"/>
          <w:sz w:val="28"/>
          <w:szCs w:val="28"/>
          <w:rtl w:val="true"/>
          <w:lang w:bidi="fa-IR"/>
        </w:rPr>
        <w:t>.</w:t>
      </w:r>
    </w:p>
    <w:p>
      <w:pPr>
        <w:pStyle w:val="Heading4"/>
        <w:numPr>
          <w:ilvl w:val="3"/>
          <w:numId w:val="1"/>
        </w:numPr>
        <w:rPr/>
      </w:pPr>
      <w:bookmarkStart w:id="139" w:name="__RefHeading___Toc3331634_3224264995"/>
      <w:bookmarkStart w:id="140" w:name="_Toc51"/>
      <w:bookmarkEnd w:id="139"/>
      <w:r>
        <w:rPr>
          <w:rtl w:val="true"/>
        </w:rPr>
        <w:t>[</w:t>
      </w:r>
      <w:r>
        <w:rPr>
          <w:rtl w:val="true"/>
        </w:rPr>
        <w:t>فی المراد من المشتقّ المبحوث عنه</w:t>
      </w:r>
      <w:r>
        <w:rPr>
          <w:rtl w:val="true"/>
        </w:rPr>
        <w:t>]</w:t>
      </w:r>
      <w:bookmarkEnd w:id="140"/>
    </w:p>
    <w:p>
      <w:pPr>
        <w:pStyle w:val="Heading5"/>
        <w:numPr>
          <w:ilvl w:val="4"/>
          <w:numId w:val="1"/>
        </w:numPr>
        <w:rPr/>
      </w:pPr>
      <w:bookmarkStart w:id="141" w:name="__RefHeading___Toc3331636_3224264995"/>
      <w:bookmarkStart w:id="142" w:name="_Toc52"/>
      <w:bookmarkEnd w:id="141"/>
      <w:r>
        <w:rPr>
          <w:rtl w:val="true"/>
        </w:rPr>
        <w:t>اشارة</w:t>
      </w:r>
      <w:bookmarkEnd w:id="1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خروج القسم الأوّل من محلّ النزاع، فإنّه</w:t>
      </w:r>
    </w:p>
    <w:p>
      <w:pPr>
        <w:pStyle w:val="BookText"/>
        <w:rPr/>
      </w:pPr>
      <w:r>
        <w:rPr>
          <w:rFonts w:ascii="IRNazanin" w:hAnsi="IRNazanin" w:eastAsia="IRNazanin"/>
          <w:color w:val="111111"/>
          <w:sz w:val="28"/>
          <w:sz w:val="28"/>
          <w:szCs w:val="28"/>
          <w:rtl w:val="true"/>
          <w:lang w:bidi="fa-IR"/>
        </w:rPr>
        <w:t xml:space="preserve">لا یتصوّر فیه زوال وصف و بقاء ذات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وضعه لما زال عنه الوصف و عدم عمومه، فإنّ شیئیّة الإنسان مثلا بصورته لا بمادّته، إذ لا یصحّ إطلاق لفظ الإنسان علی التراب باعتبار کونه إنسانا فی زمان، و لا إطلاق لفظ التراب علی الإنسان باعتبار صیرورته بعد ذلک کذلک، و یعدّ هذا الإطلاق من الأغلاط، فاستعماله مجازا غیر صحیح فضلا عنه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ریب فی دخول الأقسام الثلاثة الأخیرة فی محلّ النزاع، لعدم الإشکال فی صحّة استعمال مثل العالم فی المنقضی عنه العلم، و الأصغر فیما زال عنه مبدؤه، و الزوجة فیمن کانت زوجة فی زمان، و إنّما الکلام فی کونه بنحو الحقیقة أو المجاز، فمثل الزوج و الزوجة و نحوهما داخل فی محلّ النزاع و إن لم یکن مشتقّا اصطلاحیّا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صاحب الکفایة</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اختصاص النزاع المعروف، بالمشتقّ، فمثل هذه الجوامد أیضا داخل فی محلّ البحث،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آیة و لا روایة حتی یدور مداره، و لذا فرّع الفخر فی الإیضاح حرمة المرضعة الثانیة لمن له زوجتان کبیرتان أرضعتا زوجته الصغیرة، علی مسألة کون المشتقّ حقیقة فی الأعمّ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القسم الأوّل و الأقسام الثلاثة الأخیرة، 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ألحقه شیخنا الأستاذ</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بالقسم الأوّل نظرا إلی جریان ملاک الخروج فیه أیضا، حیث إنّه فیه أیضا لا یتصوّر زوال الوصف و بقاء الذات، إذ الوصف المنتزع عن مقام الذات یدور مدار الذات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الصحیح دخوله فی محلّ النزاع أیضا، حیث إنّ النزاع لیس فی مادّة المشتقّ، و إنّما هو فی الهیئة،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الفرق فی المادّة، فالمادّة فی الأوّلین، لها خصوصیة غیر قابلة للزوال مع بقاء الذات، بخلاف الأخیرین، و هذا لا یوجب التفاوت فی وضع هیئة اسم الفاعل، فلو قلنا بوضع الهیئة للأعمّ، لا ننظر إلی مادّة دون مادّة، غایة الأمر فیما لا تکون مادّته قابلة للزوال مع بقاء الذات لیس له إلّا مصداق واحد، و هو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لکلّ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مستقلّ، لکان لهذا الکلام مجال، و لکن حیث إنّ الوضع فی الجمیع واحد، فلا مجال لإخراج صیغة من الصیغ لخصوصیة فی مادّته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نتکلّم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للمتلبّس بالمبدإ أو الأعمّ منه و من المنقضی مع أنّ الانقضاء فی بعض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الباری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الأوّل أیضا داخل فی محلّ النزاع إذا کان من المشتقّات الاصطلاحیة، کالناطق و الحیوان، فإنّه صفة مشبهة علی زنة فعلان، لما ذکرنا من أنّ الهیئة، لها وضع نوعی، فهیئة فاعل بأیّة مادّة کانت وضعت لما قام به المبدأ، سواء کان مبدؤها ما یعقل فیه الزوال مع بقاء الذات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الکلّی أنّ المشتقّات الاصطلاحیة بأجمعها داخلة فی محلّ النزاع حتّی إذا کان من القسم الأوّل فضلا عن الثانی، لأنّ لها 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للهیئة، و هو نوعی، و وضعا للمادّة، و هو شخصی، و کلّ هیئة من هیئاتها وضعت بوضع واحد إمّا للمتلبّس أو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وضعها للأعمّ أن لا تکون فی بعض مصادیقها قابلة للاستعمال فی المنقضی،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الّذی فی حقّ الباری تعالی لا یعقل الانقضاء فی مبدئه حتی یستعمل فی المنقضی، و فی غیره تعالی، له مصداقان یمکن أن یستعمل فی کلّ منهما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الجوامد التی لها وضع واحد شخصی هیئة و مادّة، فإن کانت موضوعة لنفس الذوات، فهی خارجة عن محلّ الکلام، إذ لا یعقل بقاء الذات و فناؤها معا، و هذا کالحجر و المدر، فإنّهما اسمان للذات، و ما زال عنه صورة الحجریة و المدریة لیس بحجر</w:t>
      </w:r>
    </w:p>
    <w:p>
      <w:pPr>
        <w:pStyle w:val="BookText"/>
        <w:rPr/>
      </w:pPr>
      <w:r>
        <w:rPr>
          <w:rFonts w:ascii="IRNazanin" w:hAnsi="IRNazanin" w:eastAsia="IRNazanin"/>
          <w:color w:val="111111"/>
          <w:sz w:val="28"/>
          <w:sz w:val="28"/>
          <w:szCs w:val="28"/>
          <w:rtl w:val="true"/>
          <w:lang w:bidi="fa-IR"/>
        </w:rPr>
        <w:t>و لا مدر، بل إنّما هو شی‌ء و ذات آخر، فإنّ شیئیة الشی‌ء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خروج جمیع أسماء الأعراض أیضا، کالبیاض و السواد و نحوهما، فإنّها وضعت لنفس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موضوعة لا لنفس الذوات فقط، بل لها باعتبار قیام وصف بها،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صفة مشبهة علی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یوضع لفظ العبد لنفس الذات، بل لها باعتبار مملوکیتها لأحد، فهی داخلة فی محلّ النزاع و إن لم تکن من المشتقّ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وجه دخول اسم الزمان مع کون الذات فیه ممّا لا یعقل بقاؤه مع زوال مظروفه، إذ لو کان لخصوص اسم الزمان وضع مخصوص فی لغة العرب أو غیرها، لکان للإشکال فی دخوله فی محلّ البحث مجال، و لکن لیس الأمر کذلک، بل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وضعت لوعاء الفعل و ظرفه، سواء کان الظرف هو الزمان أو المکان، فإذا کان موضوعا للأعمّ، تکون 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وضعت لمطلق وعاء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انفکاک زمان زوال المبدأ عن زمان زوال الذات فی بعض مصادیقها لا ینافی الوضع للأعمّ بعد ما کان استعمالها فی المکان المنقضی عنه المبدأ ممکنا و صحیحا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یصحّ النزاع فی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مصادیقها و هو</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الباری تعالی لا یعقل إلّا المتلبّس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توضع للأعمّ من وعاء الفعل، المتلبّس بالوعائیة و المنقضی عنه تلک، غایة الأمر استعمال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المنقضی عنه وعائیّته للقتل ممکن و صحیح، کما أنّ استعماله فی المتلبّس ممکن، و لکن استعماله فی زمان القتل لا یمکن إلّا فی المتلبّس، لعدم تعقّل انقضاء فعل القتل و بقاء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تحتاج بعد ذلک إلی مزید بیان و مئونة برهان، و لذا لا نتعرّض للإشکالات الواردة علی دخول اسم الزمان، و الجواب عنها بعد وضوح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ظهر ممّا ذکرنا دخول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 ذات ینقضی و یتصرّم، کنفس الحرکة و الزمان، إذ لیس لهذه الهیئة وضع مخصوص، و لو فرض، لیس لخصوص ما کان الذات فیه ینقضی وضع مخصوص، بل لها وضع عامّ، فی بعض مصادیقها یعقل بقاء الذات و زوال الوصف، کالإنسان المتحرّک، و فی بعض آخر لا یعقل، کالزمان المتحرّک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البحث لیس له ثمرة عملیّة أصلا، فإنّ المناط و المتّبع فی باب الألفاظ هو الظهور العرفی، و قد مرّ أنّه لا شغل لنا بمعرفة الحقائق و تمییزها عن المجازات، فلو ثبت الوضع للأعمّ، لا ینبغی الریب فی انصرافه إلی المتلبّس و ظهوره فیه، ضرورة أنّه</w:t>
      </w:r>
      <w:bookmarkStart w:id="143" w:name="pg12908_138790"/>
    </w:p>
    <w:p>
      <w:pPr>
        <w:pStyle w:val="BookText"/>
        <w:rPr/>
      </w:pPr>
      <w:bookmarkEnd w:id="143"/>
      <w:r>
        <w:rPr>
          <w:rFonts w:ascii="IRNazanin" w:hAnsi="IRNazanin" w:eastAsia="IRNazanin"/>
          <w:color w:val="111111"/>
          <w:sz w:val="28"/>
          <w:sz w:val="28"/>
          <w:szCs w:val="28"/>
          <w:rtl w:val="true"/>
          <w:lang w:bidi="fa-IR"/>
        </w:rPr>
        <w:t xml:space="preserve">لا یشکّ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النجس أو المتنجّس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الخمر الفعلی، و النجس أو المتنجّس الفعلی، لا ما کان خمرا أو نجسا أو متنجّسا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إهانة العلماء 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یرتاب أحد فی عدم شموله لمن کان عالما أو عادلا فی زمان و الآن من أجهل الجهّال و أفسق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نجمل البحث، فإنّ التطویل بلا فائدة</w:t>
      </w:r>
      <w:r>
        <w:rPr>
          <w:rFonts w:eastAsia="IRNazanin" w:cs="IRNazanin"/>
          <w:color w:val="111111"/>
          <w:sz w:val="28"/>
          <w:szCs w:val="28"/>
          <w:rtl w:val="true"/>
          <w:lang w:bidi="fa-IR"/>
        </w:rPr>
        <w:t>.</w:t>
      </w:r>
    </w:p>
    <w:p>
      <w:pPr>
        <w:pStyle w:val="Heading5"/>
        <w:numPr>
          <w:ilvl w:val="4"/>
          <w:numId w:val="1"/>
        </w:numPr>
        <w:rPr/>
      </w:pPr>
      <w:bookmarkStart w:id="144" w:name="__RefHeading___Toc3331638_3224264995"/>
      <w:bookmarkStart w:id="145" w:name="_Toc53"/>
      <w:bookmarkEnd w:id="144"/>
      <w:r>
        <w:rPr>
          <w:rtl w:val="true"/>
        </w:rPr>
        <w:t>[</w:t>
      </w:r>
      <w:r>
        <w:rPr>
          <w:rtl w:val="true"/>
        </w:rPr>
        <w:t>فی کلام فخر المحقّقین</w:t>
      </w:r>
      <w:r>
        <w:rPr>
          <w:rtl w:val="true"/>
        </w:rPr>
        <w:t>]</w:t>
      </w:r>
      <w:bookmarkEnd w:id="145"/>
    </w:p>
    <w:p>
      <w:pPr>
        <w:pStyle w:val="BookText"/>
        <w:rPr/>
      </w:pPr>
      <w:r>
        <w:rPr>
          <w:rFonts w:ascii="IRNazanin" w:hAnsi="IRNazanin" w:eastAsia="IRNazanin"/>
          <w:color w:val="111111"/>
          <w:sz w:val="28"/>
          <w:sz w:val="28"/>
          <w:szCs w:val="28"/>
          <w:rtl w:val="true"/>
          <w:lang w:bidi="fa-IR"/>
        </w:rPr>
        <w:t>و أمّا ما أفاده الفخر من ابتناء حرمة المرضعة الثانیة، علی وضع المشتقّ للأعمّ فلیس بصحیح، فإنّ المسألة، لها مبنی آخر لا ربط له بمسألة الوضع للأعمّ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نقدّم مقدّمتین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أمّ الزوجة و بنت الزوجة إن فرضنا أنّها حرمة جمعیة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حرمة الجمع بین الأختین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فلازمها بطلان زوجیة کلّ من الأمّ و البنت إذا وقع العقد علیهما فی زمان واحد، کما فی الأختین، إذ المفروض أنّ الجمع بین الزواجین لا یمکن، فلا یمکن صحّة کلا العقدین، و بطلان أحدهما معیّنا ترجیح بلا مرجّح، و أحدهما لا بعینه لا معنی له، و أحدهما لا بعینه أی مخیّرا بحیث یکون التخییر بید المکلّف بلا دلیل، فلا بدّ من الحکم ببطلان کلا</w:t>
      </w:r>
    </w:p>
    <w:p>
      <w:pPr>
        <w:pStyle w:val="BookText"/>
        <w:rPr/>
      </w:pPr>
      <w:r>
        <w:rPr>
          <w:rFonts w:ascii="IRNazanin" w:hAnsi="IRNazanin" w:eastAsia="IRNazanin"/>
          <w:color w:val="111111"/>
          <w:sz w:val="28"/>
          <w:sz w:val="28"/>
          <w:szCs w:val="28"/>
          <w:rtl w:val="true"/>
          <w:lang w:bidi="fa-IR"/>
        </w:rPr>
        <w:t>العقدین، و زوال کلا الزواجین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دون فرق بین أن یکون الجمع متحقّقا حدوثا کما إذا أوقع العقد هو و وکیله علی الأختین أو الأمّ و البنت و اتّفقت المقارنة بین العقدین، أو بقاء، کما إذا کانت لأحد زوجتان إحداهما صغیرة، فارتضعت الصغیرة من أمّ الزوجة الأخری، فبعد تمامیّة الرضاع یبطل کلا العقدین، لصیرورة الزوجة الصغیرة أختا للأخری بسبب الرضاع، و ما یحرم بالسبب یحرم بالرضاع أیضا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مقتضی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w:t>
      </w:r>
      <w:r>
        <w:rPr>
          <w:rStyle w:val="FootnoteAnchor"/>
          <w:rtl w:val="true"/>
        </w:rPr>
        <w:footnoteReference w:id="118"/>
      </w:r>
      <w:r>
        <w:rPr>
          <w:rFonts w:ascii="IRNazanin" w:hAnsi="IRNazanin" w:eastAsia="IRNazanin"/>
          <w:color w:val="111111"/>
          <w:sz w:val="28"/>
          <w:sz w:val="28"/>
          <w:szCs w:val="28"/>
          <w:rtl w:val="true"/>
          <w:lang w:bidi="fa-IR"/>
        </w:rPr>
        <w:t>أنّ بنت الزوجة الفعلیة المدخول بها من المحرّمات، و أمّا بنت من کانت زوجة له سابقا و الآن تزوّجت بآخر، و هکذا بناتها المتأخّرة عن زوجیتها له المتولّدة من الزوج المتأخّر، فلا، لما عرفت من أنّ المشتقّ و إن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الأعمّ، لا شکّ فی کونه منصرفا إلی المتلبّس و ظاهرا فیه، فظاهر الآیة حرمة البنت الفعلیّة من الزوجة الفعلیّة المدخول بها دون غیرها، لکن من المتسالم علیه ظاهرا بین الأصحاب أنّ حدوث الزوجیة فی زمان یکفی لحرمة بناتها الفعلیة أو المتأخّرة، فمن ذلک نستکشف أنّ الآیة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r>
        <w:rPr>
          <w:rStyle w:val="FootnoteAnchor"/>
          <w:rtl w:val="true"/>
        </w:rPr>
        <w:footnoteReference w:id="119"/>
      </w:r>
      <w:r>
        <w:rPr>
          <w:rFonts w:ascii="IRNazanin" w:hAnsi="IRNazanin" w:eastAsia="IRNazanin"/>
          <w:color w:val="111111"/>
          <w:sz w:val="28"/>
          <w:sz w:val="28"/>
          <w:szCs w:val="28"/>
          <w:rtl w:val="true"/>
          <w:lang w:bidi="fa-IR"/>
        </w:rPr>
        <w:t>و یکون حدوث الزوجیّة</w:t>
      </w:r>
    </w:p>
    <w:p>
      <w:pPr>
        <w:pStyle w:val="BookText"/>
        <w:rPr/>
      </w:pPr>
      <w:r>
        <w:rPr>
          <w:rFonts w:ascii="IRNazanin" w:hAnsi="IRNazanin" w:eastAsia="IRNazanin"/>
          <w:color w:val="111111"/>
          <w:sz w:val="28"/>
          <w:sz w:val="28"/>
          <w:szCs w:val="28"/>
          <w:rtl w:val="true"/>
          <w:lang w:bidi="fa-IR"/>
        </w:rPr>
        <w:t>موضوعا للحرمة العینیة الأبدیّة، کما أنّ حدوث الظلم من أحد موجب لعدم لیاقته و نیله الخلافة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 الآیة بضمیمة التسالم الخارجی حرمة بنت الزوجة المدخول بها و لو زالت عنها الزوجیة، کما أنّ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حرمة بنت الزوجة، الرضاعیة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مقتضی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w:t>
      </w:r>
      <w:r>
        <w:rPr>
          <w:rStyle w:val="FootnoteAnchor"/>
          <w:rtl w:val="true"/>
        </w:rPr>
        <w:footnoteReference w:id="121"/>
      </w:r>
      <w:r>
        <w:rPr>
          <w:rFonts w:ascii="IRNazanin" w:hAnsi="IRNazanin" w:eastAsia="IRNazanin"/>
          <w:color w:val="111111"/>
          <w:sz w:val="28"/>
          <w:sz w:val="28"/>
          <w:szCs w:val="28"/>
          <w:rtl w:val="true"/>
          <w:lang w:bidi="fa-IR"/>
        </w:rPr>
        <w:t>حرمة أمّ الزوجة الفعلیّة لا أمّ من کانت زوجة، و لکن حرمتها أیضا من المتسالم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أیضا فی ذلک بین الأمّ النسبی و الرضاعی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حرمة البنات المتأخّرة للزوجة نسبیّة کانت أو 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یدّعی الإجماع علی حرمة الأمّهات المتأخّرة للزوجة أیضا، غایة الأمر أنّها لا تتصور إلّا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للمسألة فروضا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الدخول أصلا لا بالکبیرة الأولی و لا بالثانیة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الدخول بالمرضعة الأولی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الدخول بالمرضعة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 الدخول بکلتیهما فلا ربط له بما نحن بصدده، و لعلّ ما فی الکفایة</w:t>
      </w:r>
      <w:r>
        <w:rPr>
          <w:rStyle w:val="FootnoteAnchor"/>
          <w:rtl w:val="true"/>
        </w:rPr>
        <w:footnoteReference w:id="122"/>
      </w:r>
      <w:r>
        <w:rPr>
          <w:rFonts w:ascii="IRNazanin" w:hAnsi="IRNazanin" w:eastAsia="IRNazanin"/>
          <w:color w:val="111111"/>
          <w:sz w:val="28"/>
          <w:sz w:val="28"/>
          <w:szCs w:val="28"/>
          <w:rtl w:val="true"/>
          <w:lang w:bidi="fa-IR"/>
        </w:rPr>
        <w:t>من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بالحرمة الجمعیة، فلازمها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عقد المرضعة الأولی و الصغیرة بمجرّد تمامیة الرضاع، لتحقّق الجمع بین الأمّ و البنت بذلک بقاء، و أمّا الحرمة الأبدیّة فمنتفیة بالنسبة إلی الصغیرة، لفرض </w:t>
      </w:r>
      <w:r>
        <w:rPr>
          <w:rStyle w:val="FootnoteAnchor"/>
          <w:rtl w:val="true"/>
        </w:rPr>
        <w:footnoteReference w:id="123"/>
      </w:r>
      <w:r>
        <w:rPr>
          <w:rFonts w:ascii="IRNazanin" w:hAnsi="IRNazanin" w:eastAsia="IRNazanin"/>
          <w:color w:val="111111"/>
          <w:sz w:val="28"/>
          <w:sz w:val="28"/>
          <w:szCs w:val="28"/>
          <w:rtl w:val="true"/>
          <w:lang w:bidi="fa-IR"/>
        </w:rPr>
        <w:t>عدم الدخول بأمها 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أمّها فمبنیّة علی حرمة الأمّهات المتأخّرة، و مع عدم القول بها فالقول بالحرمة مشکل من جهة أنّ آن تحقّق الأمّیة بعینه آن زوال زوجیة الصغیرة و لم یمض زمان تکون الصغیرة زوجة و المرضعة الأولی امّا لها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زوال الزوجیة یکون متأخّرا عن الأمّیة، لکونه معلولا لها، لکنّ المراتب تلاحظ فی الأحکام الدقّیة الفلسفیة لا فی الأحکام الشرعیة المترتّبة علی الموضوعات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لا یضرّ بصدق أمّ الزوجة الفعلیة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المرضعة الأولی، أمّا الثانیة فحیث إنّها أرضعت من کانت زوجة له سابقا، فحرمتها أبدا من جهة صیرورتها امّا للصغیرة بالرضاع، مبنیّة علی القول بحرمة الأمّهات المتأخّرة لا علی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بالحرمة الجمعیة، أمّا لو أنکرنا ذلک، لعدم دلیل علیه من آیة أو روایة، و قلنا بأنّ أمّ الزوجة من المحرّمات العینیة، فتحقّق الرضاع بین الأولی و الصغیرة لا یقتضی بطلان کلا الزواجین، بل یقتضی بطلان زوجیة الأمّ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زوال الزوجیة لا بدّ له من سبب، و المفروض أنّ الصغیرة لا تصیر محرّمة أبدیّة بالرضاع، لفرض عدم الدخول بأمها، و الطلاق أیضا مفروض العدم، فبأیّ سبب نحکم ببطلان زوجیّتها؟ فإذا کانت الصغیرة زوجة فعلیّة، فتکون أمّها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المرضعة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زواج الصغیرة لا تتوقّف علی شی‌ء، بخلاف صحّة زواج أمّها الرضاعیة، فإنّها متوقّفة علی عدم صحّة زواج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هو الوجه فی تقدیم الأصل السببی علی المسبّبی و الأمارات علی الأصول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 أنّه کلّما کان شمول الدلیل لفرد بلا مانع و شموله</w:t>
      </w:r>
    </w:p>
    <w:p>
      <w:pPr>
        <w:pStyle w:val="BookText"/>
        <w:rPr/>
      </w:pPr>
      <w:r>
        <w:rPr>
          <w:rFonts w:ascii="IRNazanin" w:hAnsi="IRNazanin" w:eastAsia="IRNazanin"/>
          <w:color w:val="111111"/>
          <w:sz w:val="28"/>
          <w:sz w:val="28"/>
          <w:szCs w:val="28"/>
          <w:rtl w:val="true"/>
          <w:lang w:bidi="fa-IR"/>
        </w:rPr>
        <w:t>لفرد آخر منه دوریّا متوقّفا علی عدم شموله للفرد الآخر، لا بدّ من الحکم بخروج الثانی عن تحت الدلیل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أرضعت الثانیة الصغیرة التی قلنا بعدم بطلان زوجیتها بإرضاع الأولی أیضا یبطل زواجها دون الصغیرة بناء علی عدم تحریم الجمع بین الأمّ و البنت، و تحرم المرضعة الثانیة أبدا، لصیرورتها أمّ الزوجة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إنکار الحرمة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وقع العقد علی کلّ من الأمّ و البنت فی زمان واحد، یبطل زواج الأمّ دون البنت، بل لو تزوّج ابتداء بالأمّ ثمّ بعد ذلک تزوّج بالبنت، یبطل زواج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لأنّ صحّة زواج البنت لا تشترط بشی‌ء، و لکن صحّة زواج الأمّ مشروطة بعدم کون البنت فی حبالته، و إلّا تکون الأمّ امّا للزوجة، التی هی من المحرّمات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المرضعة الثانیة أبدا لا تبتنی علی مسألة المشتقّ و القول بالأعمّ، بل علی مبنی آخر، و هو القول بحرمة الأمّهات المتأخّرة بناء علی کون الحرمة حرمة جمعیة، أو بطلان عقد الأمّ فقط و صیرورتها أمّ الزوجة الفعلیة بناء علی الحرمة العینیة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فرض عدم الدخول أصلا، 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فرض الدخول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أیضا بإرضاع الأولی للصغیرة کلا الزواجین، بناء علی الحرمة الجمعیة، و أمّا حرمة الصغیرة أبدا فمن جهة التسالم علی حرمة بنات الزوجة المدخول بها فعلیة کانت أو متأخّرة، کما أنّ حرمة المرضعة الأولی أبدا مبنیّة علی القول بحرمة الأمّهات المتأخّرة للزوجة، کالبنات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الحرمة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زواج الصغیرة، لصیرورتها بالرضاع بنتا للزوجة المدخول بها و محرّمة أبدا، و أمّا بطلان زواج أمّها و حرمتها الأبدیّة فمبنیّ علی حرمة الأمّهات المتأخّرة للزوجة، و أمّا المرضعة الثانیة فکذلک، فبطلان زواجها و حرمتها الأبدیّة مبنیّ علی حرمة الأمّهات المتأخّرة، و لا یبتنی علی مسألة المشتقّ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حکم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الدخول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حکم إرضاع الأولی قد مرّ فی الفرض الأوّل، و أمّا إرضاع الثانیة المدخول بها فعلی تقدیر بطلان زواج الصغیرة و المرضعة الأولی من جهة الحرمة الجمعیة، فحرمة المرضعة الثانیة مبنیّة علی حرمة الأمّهات المتأخّرة للزوجة، و علی تقدیر بطلان زواج المرضعة الأولی فقط دون الصغیرة فهی بما أنّها أمّ للزوجة الفعلیة تحرم أبدا بلا إشکال، إلّا علی القول بالحرمة الجمعیة، فیبطل کلا الزواجین، و تبتنی حرمة الکبیرة الثانیة علی حرمة الأمّهات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تبتنی علی مسألة</w:t>
      </w:r>
      <w:bookmarkStart w:id="146" w:name="pg12908_138797"/>
    </w:p>
    <w:p>
      <w:pPr>
        <w:pStyle w:val="BookText"/>
        <w:rPr/>
      </w:pPr>
      <w:bookmarkEnd w:id="146"/>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الصغیرة فمحرّمة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اتّضح أنّ هذه المسألة بتمام شقوقها و فروعها لا تبتنی علی مسألة المشتقّ أصلا، و لم یکن المقصود فی المقام إلّا هذا، و تفصیل الکلام فیها فی الفقه، فانقدح أنّه لا ثمرة لهذا البحث أصلا</w:t>
      </w:r>
      <w:r>
        <w:rPr>
          <w:rFonts w:eastAsia="IRNazanin" w:cs="IRNazanin"/>
          <w:color w:val="111111"/>
          <w:sz w:val="28"/>
          <w:szCs w:val="28"/>
          <w:rtl w:val="true"/>
          <w:lang w:bidi="fa-IR"/>
        </w:rPr>
        <w:t>.</w:t>
      </w:r>
    </w:p>
    <w:p>
      <w:pPr>
        <w:pStyle w:val="Heading4"/>
        <w:numPr>
          <w:ilvl w:val="3"/>
          <w:numId w:val="1"/>
        </w:numPr>
        <w:rPr/>
      </w:pPr>
      <w:bookmarkStart w:id="147" w:name="__RefHeading___Toc3331640_3224264995"/>
      <w:bookmarkStart w:id="148" w:name="_Toc54"/>
      <w:bookmarkEnd w:id="147"/>
      <w:r>
        <w:rPr>
          <w:rtl w:val="true"/>
        </w:rPr>
        <w:t>[</w:t>
      </w:r>
      <w:r>
        <w:rPr>
          <w:rtl w:val="true"/>
        </w:rPr>
        <w:t>فی اختلاف المشتقّات فی المبادئ</w:t>
      </w:r>
      <w:r>
        <w:rPr>
          <w:rtl w:val="true"/>
        </w:rPr>
        <w:t>]</w:t>
      </w:r>
      <w:bookmarkEnd w:id="148"/>
    </w:p>
    <w:p>
      <w:pPr>
        <w:pStyle w:val="BookText"/>
        <w:rPr/>
      </w:pPr>
      <w:r>
        <w:rPr>
          <w:rFonts w:ascii="Amiri" w:hAnsi="Amiri" w:eastAsia="Amiri" w:cs="Amiri"/>
          <w:color w:val="111111"/>
          <w:sz w:val="28"/>
          <w:sz w:val="28"/>
          <w:szCs w:val="28"/>
          <w:rtl w:val="true"/>
          <w:lang w:bidi="ar-SA"/>
        </w:rPr>
        <w:t>ثمّ إنّ صاحب الکفایة</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أنّ اختلاف المشتقّات فی المبادئ و کون المبدأ فی بعضها فعلیّا، کالآکل و الشارب و القاعد و القائم، و فی بعضها ملکة، کالمجتهد و الفقیه، و فی بعضها شأنیة و قوّة، کالمفتاح و الشجرة المثمرة، و فی بعضها حرفة، کالعطّار و النجّار و الحفّار لا یوجب اختلافا فی وضع الهیئة، و لا یجعل بعضها خارجا عن محلّ النزاع، بل الجمیع داخل فی محلّ النزاع، و إنّما التفاوت فی مبادئها، و التلبّس و الانقضاء یلاحظ فی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المجتهد بوجود ملکة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مستنبطا حال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انقضائها و زوالها، و فی المفتاح بآلیته للفتح الفعلی، و زوالها بانکسار سنّ من أسنانه مثلا، و فی العطّار و نحوه بتلبّسه بهذه الحرفة و رفع یده عنها، و هکذا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المبادئ لا اختلاف فیها، و إنّما الاختلاف فی الهیئات، 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هیئات</w:t>
      </w:r>
    </w:p>
    <w:p>
      <w:pPr>
        <w:pStyle w:val="BookText"/>
        <w:rPr/>
      </w:pPr>
      <w:r>
        <w:rPr>
          <w:rFonts w:ascii="IRNazanin" w:hAnsi="IRNazanin" w:eastAsia="IRNazanin"/>
          <w:color w:val="111111"/>
          <w:sz w:val="28"/>
          <w:sz w:val="28"/>
          <w:szCs w:val="28"/>
          <w:rtl w:val="true"/>
          <w:lang w:bidi="fa-IR"/>
        </w:rPr>
        <w:t>صیغ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کالأکول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لتلبّس الذات بالمبدإ کثیرا، فالبکّاء معناه من یصدر منه هذا المبدأ کثیرا، و یصحّ إطلاقه علی المتّصف بهذه الصفة و لو کان حین الإطلاق ضاحکا، و الأکول مدلوله من یأکل کثیرا حینما یأکل، و یصحّ إطلاقه علی المتّصف بهذه الصفة و لو لم یکن مشتغلا بالأکل، فإذا زال عن البکّاء و الأکول هاتان الصفتان بأن عرض للأوّل ما أوجب قلّة بکائه و للثانی ما أوجب قلّة أکله، یدخل فی محلّ النزاع، فمادّة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المشتقّات بمعنی واحد، و إنّما الفرق من ناحیة الهیئة، لا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البکاء، 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النجّار و الخیّاط و نحوهما، إذ النجّار من ینجر کثیرا، و الخیّاط من یصدر منه الخیاطة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صیغ المبالغة من مثل التاجر و القاضی و الکاتب و نحوها ممّا یدلّ علی الحرف و الصناعات، فموادّها أیضا لا تکون مختلفة فی المعنی مع سائر مشتقّاتها، فالکاتب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مشتقّاتها فی المعنی من کتب و یکتب و مکتوب و غیر ذلک، إذ لا نجد بالوجدان فرقا بینها فی مادّتها، و إنّما هیئة الفاعل تدلّ علی قیام المبدأ بالذات فی الجمیع، یعنی فی مثل الکاتب و التاجر و القاضی، و مثل الآکل و الشارب و القاعد و القائم، غایة الأمر أنحاء القیام مختلفة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الآکل و الشارب یکون القیام قیاما فعلیّا، و فی مثل</w:t>
      </w:r>
      <w:bookmarkStart w:id="149" w:name="pg12908_138799"/>
    </w:p>
    <w:p>
      <w:pPr>
        <w:pStyle w:val="BookText"/>
        <w:rPr/>
      </w:pPr>
      <w:bookmarkEnd w:id="149"/>
      <w:r>
        <w:rPr>
          <w:rFonts w:ascii="IRNazanin" w:hAnsi="IRNazanin" w:eastAsia="IRNazanin"/>
          <w:color w:val="111111"/>
          <w:sz w:val="28"/>
          <w:sz w:val="28"/>
          <w:szCs w:val="28"/>
          <w:rtl w:val="true"/>
          <w:lang w:bidi="fa-IR"/>
        </w:rPr>
        <w:t>التاجر و القاضی قیاما شغلیّا، کما أنّ اسم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هیئتها وضعت لقیام المبدأ بالذات لکن قیاما شأنیّا آلیّا، فالمفتاح معناه ما یقوم به الفتح الفعلی قیاما شأنیّا و آلیّا،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شأنیة للفتح الفعلی و آلیّته له، و هکذا الکاتب معناه من یقوم به الکتابة قیاما صدوریّا شغلیّا</w:t>
      </w:r>
      <w:r>
        <w:rPr>
          <w:rFonts w:eastAsia="IRNazanin" w:cs="IRNazanin"/>
          <w:color w:val="111111"/>
          <w:sz w:val="28"/>
          <w:szCs w:val="28"/>
          <w:rtl w:val="true"/>
          <w:lang w:bidi="fa-IR"/>
        </w:rPr>
        <w:t>.</w:t>
      </w:r>
    </w:p>
    <w:p>
      <w:pPr>
        <w:pStyle w:val="Heading4"/>
        <w:numPr>
          <w:ilvl w:val="3"/>
          <w:numId w:val="1"/>
        </w:numPr>
        <w:rPr/>
      </w:pPr>
      <w:bookmarkStart w:id="150" w:name="__RefHeading___Toc3331642_3224264995"/>
      <w:bookmarkStart w:id="151" w:name="_Toc55"/>
      <w:bookmarkEnd w:id="150"/>
      <w:r>
        <w:rPr>
          <w:rtl w:val="true"/>
        </w:rPr>
        <w:t>[</w:t>
      </w:r>
      <w:r>
        <w:rPr>
          <w:rtl w:val="true"/>
        </w:rPr>
        <w:t>فی دخول اسم الآلة و اسم المفعول فی محلّ النزاع و عدمه</w:t>
      </w:r>
      <w:r>
        <w:rPr>
          <w:rtl w:val="true"/>
        </w:rPr>
        <w:t>]</w:t>
      </w:r>
      <w:bookmarkEnd w:id="151"/>
    </w:p>
    <w:p>
      <w:pPr>
        <w:pStyle w:val="BookText"/>
        <w:rPr/>
      </w:pPr>
      <w:r>
        <w:rPr>
          <w:rFonts w:ascii="IRNazanin" w:hAnsi="IRNazanin" w:eastAsia="IRNazanin"/>
          <w:color w:val="111111"/>
          <w:sz w:val="28"/>
          <w:sz w:val="28"/>
          <w:szCs w:val="28"/>
          <w:rtl w:val="true"/>
          <w:lang w:bidi="fa-IR"/>
        </w:rPr>
        <w:t>بقی الکلام فیما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إخراج اسم الآلة و اسم المفعول عن محلّ النزاع،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الآلة موضوع لما یکون له آلیّة الشی‌ء، و اسم المفعول کالمقتول موضوع لمن وقع علیه القتل، و بعد ذلک یصدق علیها المقتول إلی یوم القیامة، لأنّ الشی‌ء لا ینقلب عمّا هو علیه، کما أنّ الشی‌ء إذا کان له شأنیة الفتح و آلیّته یصدق علیه المفتاح إلی یوم القیامة، و إلّا فلا یصدق أصلا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هذه الدعوی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 انقضاء کلّ شی‌ء بحسبه، فالمفتاح بعد انکسار سنّ من أسنانه بحیث یخرج عن شأنیة الفتح الفعلیّ و آلیّته یدخل فی محلّ النزاع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اسم المفعول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أفاده من أنّه وضع لمن وقع علیه الفعل منقوض بأنّ اسم الفاعل أیضا موضوع لمن صدر عنه الفعل و الشی‌ء لا ینقلب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یوضع</w:t>
      </w:r>
      <w:bookmarkStart w:id="152" w:name="pg12908_138800"/>
    </w:p>
    <w:p>
      <w:pPr>
        <w:pStyle w:val="BookText"/>
        <w:rPr/>
      </w:pPr>
      <w:bookmarkEnd w:id="152"/>
      <w:r>
        <w:rPr>
          <w:rFonts w:ascii="IRNazanin" w:hAnsi="IRNazanin" w:eastAsia="IRNazanin"/>
          <w:color w:val="111111"/>
          <w:sz w:val="28"/>
          <w:sz w:val="28"/>
          <w:szCs w:val="28"/>
          <w:rtl w:val="true"/>
          <w:lang w:bidi="fa-IR"/>
        </w:rPr>
        <w:t>للموجود الخارجی القائم به العرض الخاصّ، بل طبیعی هیئة المفعول وضع لطبیعی من یقوم به هذا العرض قیاما وقوعیّا، و کما أنّ اسم الفاعل له انقضاء، فتارة یطلق علی من یصدر منه الضرب حال صدور الضرب منه، و أخری یطلق باعتبار حال انقضائه، کذلک اسم المفعول تارة یطلق علی الشخص باعتبار حال اشتغال الضارب بضربه، و أخری یطلق علیه باعتبار حال انقضاء هذا العرض و زواله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رفع ید الضارب عنه</w:t>
      </w:r>
      <w:r>
        <w:rPr>
          <w:rFonts w:eastAsia="IRNazanin" w:cs="IRNazanin"/>
          <w:color w:val="111111"/>
          <w:sz w:val="28"/>
          <w:szCs w:val="28"/>
          <w:rtl w:val="true"/>
          <w:lang w:bidi="fa-IR"/>
        </w:rPr>
        <w:t>.</w:t>
      </w:r>
    </w:p>
    <w:p>
      <w:pPr>
        <w:pStyle w:val="Heading4"/>
        <w:numPr>
          <w:ilvl w:val="3"/>
          <w:numId w:val="1"/>
        </w:numPr>
        <w:rPr/>
      </w:pPr>
      <w:bookmarkStart w:id="153" w:name="__RefHeading___Toc3331644_3224264995"/>
      <w:bookmarkStart w:id="154" w:name="_Toc56"/>
      <w:bookmarkEnd w:id="153"/>
      <w:r>
        <w:rPr>
          <w:rtl w:val="true"/>
        </w:rPr>
        <w:t>[</w:t>
      </w:r>
      <w:r>
        <w:rPr>
          <w:rtl w:val="true"/>
        </w:rPr>
        <w:t xml:space="preserve">فی اعتبار قید </w:t>
      </w:r>
      <w:r>
        <w:rPr>
          <w:rtl w:val="true"/>
        </w:rPr>
        <w:t>«</w:t>
      </w:r>
      <w:r>
        <w:rPr>
          <w:rtl w:val="true"/>
        </w:rPr>
        <w:t>الحال</w:t>
      </w:r>
      <w:r>
        <w:rPr>
          <w:rtl w:val="true"/>
        </w:rPr>
        <w:t xml:space="preserve">» </w:t>
      </w:r>
      <w:r>
        <w:rPr>
          <w:rtl w:val="true"/>
        </w:rPr>
        <w:t>و عدمه</w:t>
      </w:r>
      <w:r>
        <w:rPr>
          <w:rtl w:val="true"/>
        </w:rPr>
        <w:t>]</w:t>
      </w:r>
      <w:bookmarkEnd w:id="154"/>
    </w:p>
    <w:p>
      <w:pPr>
        <w:pStyle w:val="BookText"/>
        <w:rPr/>
      </w:pPr>
      <w:r>
        <w:rPr>
          <w:rFonts w:ascii="Amiri" w:hAnsi="Amiri" w:eastAsia="Amiri" w:cs="Amiri"/>
          <w:color w:val="111111"/>
          <w:sz w:val="28"/>
          <w:sz w:val="28"/>
          <w:szCs w:val="28"/>
          <w:rtl w:val="true"/>
          <w:lang w:bidi="ar-SA"/>
        </w:rPr>
        <w:t>ثم إنّ صاحب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Style w:val="FootnoteAnchor"/>
          <w:rtl w:val="true"/>
        </w:rPr>
        <w:footnoteReference w:id="126"/>
      </w:r>
      <w:r>
        <w:rPr>
          <w:rFonts w:ascii="IRNazanin" w:hAnsi="IRNazanin" w:eastAsia="IRNazanin"/>
          <w:color w:val="111111"/>
          <w:sz w:val="28"/>
          <w:sz w:val="28"/>
          <w:szCs w:val="28"/>
          <w:rtl w:val="true"/>
          <w:lang w:bidi="fa-IR"/>
        </w:rPr>
        <w:t xml:space="preserve">أخذ فی عنوان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اختلفوا فی أنّ المشتقّ حقیقة فی خصوص ما تلبّس بالمبدإ فی الحال أو فیما یعمّه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إلی آخره، ثمّ ذکر فی ذیل خامس الأمور التی قدّمها أنّ المراد بالحال هو حال التلبّس لا حال النطق، نظرا إلی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غدا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بالضرورة إذا کان متلبّسا بالضرب فی الأمس فی الأوّل و فی الغد فی الثانی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تخیّل ثبوت الاتّفاق علی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صار بصدد التوجیه و بیان عدم المنافاة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تکون لبیان زمان التلبّس،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یصدر منه الضرب فی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إذ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التلبّس الخارجی فی الأمس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الغد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یکون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صدق القضیة، لا مناط کون المشتقّ حقیقة فی المتلبّس فی حال الجری و النسبة، ضرورة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عن ثبوت صفة الضاربیة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ضاربا، فالقضیّة صادقة، و إلّا فهی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لا اتّفاق علی 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بل هذا الکلام اشتباه من العضدی علی ما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ثبوت الاتّفاق هذا التوجیه غیر وجیه، فإنّ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الضارب بالفعل لکونه یضرب فی الغد یعدّ من الأغلاط</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أنّ هذا القید، أی قید الحال غیر محتاج إلیه أصلا، بل لو قلنا بأنّ المشتقّ حقیقة فی المتلبّس، یکون حاله حال ألفاظ الجوامد من الإنسان و الحجر و الشجر، فکما لا یحتاج فی الجوامد إلی قید الحال کذلک فی المشتقّ، و کما یصحّ حقیقة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یصحّ حقیقة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متلبّسا بالضرب أمس أو الآن أو غدا أو لا، غایة الأمر إذا کان فی الواقع متلبّسا، فالقضیة صادقة، و إذا لم یکن</w:t>
      </w:r>
      <w:bookmarkStart w:id="155" w:name="pg12908_138802"/>
    </w:p>
    <w:p>
      <w:pPr>
        <w:pStyle w:val="BookText"/>
        <w:rPr/>
      </w:pPr>
      <w:bookmarkEnd w:id="155"/>
      <w:r>
        <w:rPr>
          <w:rFonts w:ascii="IRNazanin" w:hAnsi="IRNazanin" w:eastAsia="IRNazanin"/>
          <w:color w:val="111111"/>
          <w:sz w:val="28"/>
          <w:sz w:val="28"/>
          <w:szCs w:val="28"/>
          <w:rtl w:val="true"/>
          <w:lang w:bidi="fa-IR"/>
        </w:rPr>
        <w:t>متلبّسا، فالقضیة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ذکرنا سابقا من أنّ اللفظ مشتقّا کان أو جامدا موضوع لطبیعی المعنی من غیر لحاظ الوجود و العدم فیه بحیث یقع تارة موردا للنفی و أخری للإثبات، و المعنی الموضوع له أیّا ما کان إذا کان هو المستعمل فیه، فالاستعمال حقیقة، و إلّا یکون مجازا أو غلطا، و المعنی المستعمل فیه إن کان له مطابق فی نفس الأمر، فالقضیة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و إلّا فکاذبة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 المشتقّ حقیقة فی المتلبّس یکون وضعه کوضع الجوامد بلا تفاوت، و لا یفرق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یعنون محلّ البحث بأنّ المشتقّ هل هو موضوع لخصوص المتلبّس أو الأعمّ منه و من المسبوق بالتلبّس</w:t>
      </w:r>
      <w:r>
        <w:rPr>
          <w:rFonts w:eastAsia="IRNazanin" w:cs="IRNazanin"/>
          <w:color w:val="111111"/>
          <w:sz w:val="28"/>
          <w:szCs w:val="28"/>
          <w:rtl w:val="true"/>
          <w:lang w:bidi="fa-IR"/>
        </w:rPr>
        <w:t>.</w:t>
      </w:r>
    </w:p>
    <w:p>
      <w:pPr>
        <w:pStyle w:val="Heading4"/>
        <w:numPr>
          <w:ilvl w:val="3"/>
          <w:numId w:val="1"/>
        </w:numPr>
        <w:rPr/>
      </w:pPr>
      <w:bookmarkStart w:id="156" w:name="__RefHeading___Toc3331646_3224264995"/>
      <w:bookmarkStart w:id="157" w:name="_Toc57"/>
      <w:bookmarkEnd w:id="156"/>
      <w:r>
        <w:rPr>
          <w:rtl w:val="true"/>
        </w:rPr>
        <w:t>[</w:t>
      </w:r>
      <w:r>
        <w:rPr>
          <w:rtl w:val="true"/>
        </w:rPr>
        <w:t>فی مقتضی الأصل اللفظی و العملی</w:t>
      </w:r>
      <w:r>
        <w:rPr>
          <w:rtl w:val="true"/>
        </w:rPr>
        <w:t>]</w:t>
      </w:r>
      <w:bookmarkEnd w:id="157"/>
    </w:p>
    <w:p>
      <w:pPr>
        <w:pStyle w:val="BookText"/>
        <w:rPr/>
      </w:pPr>
      <w:r>
        <w:rPr>
          <w:rFonts w:ascii="IRNazanin" w:hAnsi="IRNazanin" w:eastAsia="IRNazanin"/>
          <w:color w:val="111111"/>
          <w:sz w:val="28"/>
          <w:sz w:val="28"/>
          <w:szCs w:val="28"/>
          <w:rtl w:val="true"/>
          <w:lang w:bidi="fa-IR"/>
        </w:rPr>
        <w:t>ثمّ إنّا إذا لم یمکننا إثبات أحد أمرین بالدلیل فلا أصل یثبت أحد النحوین، و أصالة عدم لحاظ الخصوص ممّا لا أصل له، إذ الوضع أیّا ما کان أمر وجودی مسبوق بالعدم، فکما أنّ الأصل عدم الوضع لخصوص المتلبّس کذلک الأصل عدم الوضع للأعمّ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لحاظ خصوصیة التلبّس ممّا لا بدّ منه، کان الوضع للخصوص أو للأعمّ، إذ لا بدّ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لحاظ الخصوصیات و إلغائها إذا لم تکن دخیلة فی الوضع، فلا معنی لأصالة عدم لحاظ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علی تقدیر جریانه لا یثبت الوضع للأعمّ مع ما عرفت من عدم أثر شرعی له، ضرورة انصرافه إلی خصوص المتلبّس و لو کان موضوعا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الأصل اللفظی، أمّا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فأفاد فی الکفایة أنّه البراءة إذا کان ورود الحکم بعد الانقضاء بأن کان زید عالما و انقضی عنه العلم و بعد زوال علمه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الشکّ فی أصل التکلیف، و أمّا إذا کان ورود الحکم قبل الانقضاء بأن کان حین صدور الحکم متلبّسا و بعد ذلک صار جاهلا، فیستصحب وجوب الإکرام الّذی کان متحقّقا حال تلبّسه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فی الصورة الأولی تامّ لا إشکال فیه، أمّا حکمه بجریان الاستصحاب فی صورة الانقضاء بعد حدوث الحکم فغیر تامّ، إذ مع الإغماض عمّا بنینا علیه من عدم جریان الاستصحاب فی الأحکام لا یصحّ الاستصحاب الحکمی فی المقام، و ذلک للشک فی بقاء موضوع الحکم، لاحتمال کون عنوان العالم الّذی هو موضوع لوجوب الإکرام موضوعا لخصوص المتلبّس، و إذا کان کذلک، فالحکم مقطوع الارتفاع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المقام لیس ذات زید، نظیر الماء المتغیّر الّذی ذکروا أنّ التغیّر فیه من الحالات بما أنّه لم یؤخذ فی دلیله عنوان حیث إنّ لسان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w:t>
      </w:r>
      <w:r>
        <w:rPr>
          <w:rFonts w:eastAsia="IRNazanin" w:cs="IRNazanin"/>
          <w:color w:val="111111"/>
          <w:sz w:val="28"/>
          <w:szCs w:val="28"/>
          <w:rtl w:val="true"/>
          <w:lang w:bidi="fa-IR"/>
        </w:rPr>
        <w:t>»</w:t>
      </w:r>
      <w:bookmarkStart w:id="158" w:name="pg12908_138804"/>
    </w:p>
    <w:p>
      <w:pPr>
        <w:pStyle w:val="BookText"/>
        <w:rPr/>
      </w:pPr>
      <w:bookmarkEnd w:id="158"/>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الموضوع عنوان العالم، و من المعلوم أنّه مشکوک البقاء، فکیف یستصحب حکمه مع عدم اتّحاد القضیة المتیقّنة مع القضیة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الاستصحاب الموضوعی بأن یستصحب عالمیة زید، کاستصحاب خمریة الخمر عند الشکّ فی بقاء صفة الخمریة و زوالها؟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منقوض بالصورة الأولی، حیث إنّ لازم ذلک جریان استصحاب عالمیة زید إلی زمان ورود الحکم، و یکفی لجریان الاستصحاب کون المستصحب ذا أثر شرعی عند الشکّ و لو لم یکن له أثر حال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إنّما یجری فی مورد شکّ فی بقاء أمر وجودی و لو کان أمرا اعتباریا أو انتزاعیا، أو عدمی لإثبات ذلک الوجود فی الوعاء المناسب له و ترتیب أثره الشرعی علیه، أو لإثبات عدمه کذلک، و فی المقام و هکذا فی جمیع موارد الشبهات المفهومیة لا شکّ لنا فی وجود شی‌ء أو عدمه، فإنّ بقاء زید معلوم لنا، و زوال علمه أیضا مقطوع به، و لیس لنا شکّ إلّا فی وضع لفظ العالم، و أنّه وضع لمفهوم وسیع أو ضیّق، و لو لم یکن وضع الواضع لم یکن لنا شکّ أصلا، و لیس لنا أصل یثبت کیفیّة وضع الواضع کما مرّ، فالصحیح أنّ مقتضی الأصل العملی هو البراءة مطلقا</w:t>
      </w:r>
      <w:r>
        <w:rPr>
          <w:rFonts w:eastAsia="IRNazanin" w:cs="IRNazanin"/>
          <w:color w:val="111111"/>
          <w:sz w:val="28"/>
          <w:szCs w:val="28"/>
          <w:rtl w:val="true"/>
          <w:lang w:bidi="fa-IR"/>
        </w:rPr>
        <w:t>.</w:t>
      </w:r>
    </w:p>
    <w:p>
      <w:pPr>
        <w:pStyle w:val="Heading4"/>
        <w:numPr>
          <w:ilvl w:val="3"/>
          <w:numId w:val="1"/>
        </w:numPr>
        <w:rPr/>
      </w:pPr>
      <w:bookmarkStart w:id="159" w:name="__RefHeading___Toc3331648_3224264995"/>
      <w:bookmarkStart w:id="160" w:name="_Toc58"/>
      <w:bookmarkEnd w:id="159"/>
      <w:r>
        <w:rPr>
          <w:rtl w:val="true"/>
        </w:rPr>
        <w:t>[</w:t>
      </w:r>
      <w:r>
        <w:rPr>
          <w:rtl w:val="true"/>
        </w:rPr>
        <w:t>الأقوال فی المشتقّ و أدلّتها</w:t>
      </w:r>
      <w:r>
        <w:rPr>
          <w:rtl w:val="true"/>
        </w:rPr>
        <w:t>]</w:t>
      </w:r>
      <w:bookmarkEnd w:id="160"/>
    </w:p>
    <w:p>
      <w:pPr>
        <w:pStyle w:val="Heading5"/>
        <w:numPr>
          <w:ilvl w:val="4"/>
          <w:numId w:val="1"/>
        </w:numPr>
        <w:rPr/>
      </w:pPr>
      <w:bookmarkStart w:id="161" w:name="__RefHeading___Toc3331650_3224264995"/>
      <w:bookmarkStart w:id="162" w:name="_Toc59"/>
      <w:bookmarkEnd w:id="161"/>
      <w:r>
        <w:rPr>
          <w:rtl w:val="true"/>
        </w:rPr>
        <w:t>اشارة</w:t>
      </w:r>
      <w:bookmarkEnd w:id="1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w:t>
      </w:r>
      <w:bookmarkStart w:id="163" w:name="pg12908_138805"/>
    </w:p>
    <w:p>
      <w:pPr>
        <w:pStyle w:val="BookText"/>
        <w:rPr/>
      </w:pPr>
      <w:bookmarkEnd w:id="163"/>
      <w:r>
        <w:rPr>
          <w:rFonts w:ascii="IRNazanin" w:hAnsi="IRNazanin" w:eastAsia="IRNazanin"/>
          <w:color w:val="111111"/>
          <w:sz w:val="28"/>
          <w:sz w:val="28"/>
          <w:szCs w:val="28"/>
          <w:rtl w:val="true"/>
          <w:lang w:bidi="fa-IR"/>
        </w:rPr>
        <w:t>صاحب الکفایة</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کثرت إلّا أنّها حدثت بین المتأخّرین بعد ما کانت ذات قولین عند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معهم، لأنّ التفصیلات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کالتفصیل بین کون المشتقّ موضوعا و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جلّها بل کلّها بدیهی الفساد، ضرورة أنّ اللفظ الواحد لا یکون موضوعا لمعنی فی مورد و لآخر فی مورد آخر قطعا، فإمّا یکون موضوعا لخصوص المتلبّس أو الأعمّ</w:t>
      </w:r>
      <w:r>
        <w:rPr>
          <w:rFonts w:eastAsia="IRNazanin" w:cs="IRNazanin"/>
          <w:color w:val="111111"/>
          <w:sz w:val="28"/>
          <w:szCs w:val="28"/>
          <w:rtl w:val="true"/>
          <w:lang w:bidi="fa-IR"/>
        </w:rPr>
        <w:t>.</w:t>
      </w:r>
    </w:p>
    <w:p>
      <w:pPr>
        <w:pStyle w:val="Heading5"/>
        <w:numPr>
          <w:ilvl w:val="4"/>
          <w:numId w:val="1"/>
        </w:numPr>
        <w:rPr/>
      </w:pPr>
      <w:bookmarkStart w:id="164" w:name="__RefHeading___Toc3331652_3224264995"/>
      <w:bookmarkStart w:id="165" w:name="_Toc60"/>
      <w:bookmarkEnd w:id="164"/>
      <w:r>
        <w:rPr>
          <w:rtl w:val="true"/>
        </w:rPr>
        <w:t>[</w:t>
      </w:r>
      <w:r>
        <w:rPr>
          <w:rtl w:val="true"/>
        </w:rPr>
        <w:t>أدلّة الوضع للمتلبّس</w:t>
      </w:r>
      <w:r>
        <w:rPr>
          <w:rtl w:val="true"/>
        </w:rPr>
        <w:t>]</w:t>
      </w:r>
      <w:bookmarkEnd w:id="165"/>
    </w:p>
    <w:p>
      <w:pPr>
        <w:pStyle w:val="BookText"/>
        <w:rPr/>
      </w:pPr>
      <w:r>
        <w:rPr>
          <w:rFonts w:ascii="Amiri" w:hAnsi="Amiri" w:eastAsia="Amiri" w:cs="Amiri"/>
          <w:color w:val="111111"/>
          <w:sz w:val="28"/>
          <w:sz w:val="28"/>
          <w:szCs w:val="28"/>
          <w:rtl w:val="true"/>
          <w:lang w:bidi="ar-SA"/>
        </w:rPr>
        <w:t>و الظاهر بل المقطوع به أنّه موضوع للمتلبّس، للتبادر و صحّة السلب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إثبات الوضع بالتبادر هنا سهل، إذ وضع المشتقّات نوعی، و ما یکون کذلک لا یختصّ بمعنی عند طائفة دون أخری، ضرورة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ما یفهم من مرادفه فی 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موجود فی جمیع اللغات، فلا یتوهّم کون التبادر ناشئا من کثرة استعمال طائفة فی المعنی المتبادر إلیه، کما فی الأوضاع الشخصیة، حیث إنّ إثبات الوضع فیها بالتبادر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انسباق المتلبّس إلی الذهن من المشتقّ بحسب معناه المرکوز فی أذهاننا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أیضا فی صحّة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w:t>
      </w:r>
    </w:p>
    <w:p>
      <w:pPr>
        <w:pStyle w:val="BookText"/>
        <w:rPr/>
      </w:pPr>
      <w:r>
        <w:rPr>
          <w:rFonts w:ascii="IRNazanin" w:hAnsi="IRNazanin" w:eastAsia="IRNazanin"/>
          <w:color w:val="111111"/>
          <w:sz w:val="28"/>
          <w:sz w:val="28"/>
          <w:szCs w:val="28"/>
          <w:rtl w:val="true"/>
          <w:lang w:bidi="fa-IR"/>
        </w:rPr>
        <w:t>انقضی عنه الضرب و العلم، فلا معنی لأن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فی الأسواق،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دعوی التبادر و صحّة السلب بین أن نقول ببساطة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المحقّق الشریف</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ترکّبه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فإنّ مفهوم المبدأ لا فرق له مع مفهوم المشتقّ إلّا باعتبار اللابشرطیة و البشرط اللائیة، فیکون مفهوم الأبیض عین مفهوم البیاض، و کما لا معنی للقول بأنّ البیاض موضوع للأعمّ من البیاض و غیره کذلک لا معنی للقول بکون الأبیض موضوعا للأعمّ من المتلبّس و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و سیجی‌ء أنّه أخذت فیه ذات مبهمة من جمیع الجهات إلّا جهة قیام المبدأ به، و علیه فالمبدأ معرّف له، نظیر الموصول و 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فالمبدأ رکن من مفهوم المشتقّ، و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الارتکاز قریبا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التبادر و صحّة السلب هو الانصراف إلی خصوص المتلبّس مع کونه موضوعا للأعمّ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 حاجة لنا إلی إثبات الحقیقة و المجاز، لعدم الفائدة فیه، و إنّما المتّبع هی الظهورات العرفیة من أیّ سبب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الدعوی تشبه الجزاف، إذ لا ریب فی</w:t>
      </w:r>
    </w:p>
    <w:p>
      <w:pPr>
        <w:pStyle w:val="BookText"/>
        <w:rPr/>
      </w:pPr>
      <w:r>
        <w:rPr>
          <w:rFonts w:ascii="IRNazanin" w:hAnsi="IRNazanin" w:eastAsia="IRNazanin"/>
          <w:color w:val="111111"/>
          <w:sz w:val="28"/>
          <w:sz w:val="28"/>
          <w:szCs w:val="28"/>
          <w:rtl w:val="true"/>
          <w:lang w:bidi="fa-IR"/>
        </w:rPr>
        <w:t>غلبة استعمال المشتقّ فی المنقضی، فإن کان موضوعا للمتلبّس، فهذه الاستعمالات تکون عند القائل بالتلبّس بلحاظ حال التلبّس و حقیقة، و أمّا علی الأعمّ فلا یمکن أن تکون بلحاظ حال التلبّس، لعدم الاحتیاج فی کون الاستعمال حقیقة إلی لحاظ حال التلبّس، ضرورة أنّ المنقضی و المتلبّس علی حدّ سواء فی کونهما فردین للمفهوم الواقعی للمشتقّ، و مع عدم لحاظ حال التلبّس و لحاظ حال الانقضاء فی هذه الاستعمالات الکثیرة کیف یدّعی الانصراف إلی خصوص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عدم تعقّل الجامع بین المتلبّس و المنقضی عنه المبدأ حتی یوضع اللفظ له، فإنّ الجامع بین الواجد للوصف و الفاقد له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الوضع لمن تحقّق منه المبدأ، سواء کان باقیا أو زائلا،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لازمه أخذ الزمان فی مفهوم المشتقّ الّذی لا یلتزم الخصم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ضرورة صحّة استعمال المشتقّ فیما سیأتی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سیکون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کلام، و کونه حقیقة، و لا معنی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سیکون تحقّق منه الضرب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الجواب عمّا أورد علی دعوی صحّة السلب، بأنّه لو أرید بها صحّة السلب مطلقا، فممنوع، و إن أرید مقیّدا، فلا یدلّ علی الوضع للمتلبّس، و لا نتعرّض له</w:t>
      </w:r>
      <w:r>
        <w:rPr>
          <w:rFonts w:eastAsia="IRNazanin" w:cs="IRNazanin"/>
          <w:color w:val="111111"/>
          <w:sz w:val="28"/>
          <w:szCs w:val="28"/>
          <w:rtl w:val="true"/>
          <w:lang w:bidi="fa-IR"/>
        </w:rPr>
        <w:t>.</w:t>
      </w:r>
      <w:bookmarkStart w:id="166" w:name="pg12908_138808"/>
    </w:p>
    <w:p>
      <w:pPr>
        <w:pStyle w:val="BookText"/>
        <w:rPr/>
      </w:pPr>
      <w:bookmarkEnd w:id="166"/>
      <w:r>
        <w:rPr>
          <w:rFonts w:ascii="IRNazanin" w:hAnsi="IRNazanin" w:eastAsia="IRNazanin"/>
          <w:color w:val="111111"/>
          <w:sz w:val="28"/>
          <w:sz w:val="28"/>
          <w:szCs w:val="28"/>
          <w:rtl w:val="true"/>
          <w:lang w:bidi="fa-IR"/>
        </w:rPr>
        <w:t>و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موضوع لمفهوم لو وجد له فی الخارج مصداق، یکون متلبّسا بالمبدإ و متّصفا به، نظیر وضع الإنسان لمفهوم حیوان ناطق، الّذی لم یلاحظ فی مفهومه الوجود و لا العدم</w:t>
      </w:r>
      <w:r>
        <w:rPr>
          <w:rFonts w:eastAsia="IRNazanin" w:cs="IRNazanin"/>
          <w:color w:val="111111"/>
          <w:sz w:val="28"/>
          <w:szCs w:val="28"/>
          <w:rtl w:val="true"/>
          <w:lang w:bidi="fa-IR"/>
        </w:rPr>
        <w:t>.</w:t>
      </w:r>
    </w:p>
    <w:p>
      <w:pPr>
        <w:pStyle w:val="Heading5"/>
        <w:numPr>
          <w:ilvl w:val="4"/>
          <w:numId w:val="1"/>
        </w:numPr>
        <w:rPr/>
      </w:pPr>
      <w:bookmarkStart w:id="167" w:name="__RefHeading___Toc3331654_3224264995"/>
      <w:bookmarkStart w:id="168" w:name="_Toc61"/>
      <w:bookmarkEnd w:id="167"/>
      <w:r>
        <w:rPr>
          <w:rtl w:val="true"/>
        </w:rPr>
        <w:t>[</w:t>
      </w:r>
      <w:r>
        <w:rPr>
          <w:rtl w:val="true"/>
        </w:rPr>
        <w:t>أدلّة الوضع للأعمّ</w:t>
      </w:r>
      <w:r>
        <w:rPr>
          <w:rtl w:val="true"/>
        </w:rPr>
        <w:t>]</w:t>
      </w:r>
      <w:bookmarkEnd w:id="168"/>
    </w:p>
    <w:p>
      <w:pPr>
        <w:pStyle w:val="BookText"/>
        <w:rPr/>
      </w:pPr>
      <w:r>
        <w:rPr>
          <w:rFonts w:ascii="Amiri" w:hAnsi="Amiri" w:eastAsia="Amiri" w:cs="Amiri"/>
          <w:color w:val="111111"/>
          <w:sz w:val="28"/>
          <w:sz w:val="28"/>
          <w:szCs w:val="28"/>
          <w:rtl w:val="true"/>
          <w:lang w:bidi="ar-SA"/>
        </w:rPr>
        <w:t>و استدلّ للأعمّی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قد عرفت أنّ المتبادر هو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عن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عدم صحّة السلب علی الإطلاق، فهو تامّ، و لیس لنا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عدم صحّة السلب بلحاظ حال الانقضاء، فممنوع، ضرورة صحّة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نام و قعد، فی حال قعوده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استعماله فی المنقضی، فإنّ حمله علی المجاز یوجب أکثریة المجاز علی الحقیقة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کثرة المجاز لا توجب ذلک، بل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محاورات العرب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فی المنقضی یکون بلحاظ حال التلبّس،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ضارب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من کان کذلک، و لذا یصحّ تقییده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ضارب عمرو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زید فی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تقییده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زید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قتله فی 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أَیْدِیَهُما</w:t>
      </w:r>
      <w:r>
        <w:rPr>
          <w:rStyle w:val="FootnoteAnchor"/>
          <w:rtl w:val="true"/>
        </w:rPr>
        <w:footnoteReference w:id="132"/>
      </w: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133"/>
      </w:r>
      <w:r>
        <w:rPr>
          <w:rFonts w:ascii="IRNazanin" w:hAnsi="IRNazanin" w:eastAsia="IRNazanin"/>
          <w:color w:val="111111"/>
          <w:sz w:val="28"/>
          <w:sz w:val="28"/>
          <w:szCs w:val="28"/>
          <w:rtl w:val="true"/>
          <w:lang w:bidi="fa-IR"/>
        </w:rPr>
        <w:t>، حیث إنّ السارق و الزانی استعمل فی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السارق استعمل فی المتلبّس، فإنّ الحکم بوجوب القطع أو جوازه مترتّب علی السارق حال تلبّسه بالسرقة، و هکذا فی الزانی، غایة الأمر أنّ القطع أو الجلد الخارجی لا یتّفق غالبا إلّا بعد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الحکم حدوثا و بقاء دائرا مدار موضوعه؟</w:t>
      </w:r>
    </w:p>
    <w:p>
      <w:pPr>
        <w:pStyle w:val="BookText"/>
        <w:rPr/>
      </w:pP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أو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کون وجوب القطع و الجلد مترتّبا علی المتلبّس بالسرقة و الزنا أن یرتفع وجوب القطع و الجلد بمجرّد انقضاء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إذا قام قرینة خاصّة أو عامّة علی بقاء الحکم حتی بعد انقضاء مبدأ عنوان الموضوع،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فی رجب یجب إکرامه إلی آخر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قرینة خاصّة علی أنّ زائر الحسین فی رجب و لو بعد انقضاء زیارته محکوم بوجوب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تطعم شاتمی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حدوث الشتم موضوع لهذا الحکم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إذ قلّما یتّفق إمکان القطع و الجلد</w:t>
      </w:r>
    </w:p>
    <w:p>
      <w:pPr>
        <w:pStyle w:val="BookText"/>
        <w:rPr/>
      </w:pPr>
      <w:r>
        <w:rPr>
          <w:rFonts w:ascii="IRNazanin" w:hAnsi="IRNazanin" w:eastAsia="IRNazanin"/>
          <w:color w:val="111111"/>
          <w:sz w:val="28"/>
          <w:sz w:val="28"/>
          <w:szCs w:val="28"/>
          <w:rtl w:val="true"/>
          <w:lang w:bidi="fa-IR"/>
        </w:rPr>
        <w:t>حال السرقة و الزنا، فهذه قرینة علی کفایة الحدوث فی ترتّب هذا الحکم حال الحدوث، و بقائه حال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یستعمل السارق و الزانی فی حال الانقضاء، و لذا یجوز قطع ید السارق حال سرقته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الإمام علیه السّلام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r>
        <w:rPr>
          <w:rStyle w:val="FootnoteAnchor"/>
          <w:rtl w:val="true"/>
        </w:rPr>
        <w:footnoteReference w:id="134"/>
      </w:r>
      <w:r>
        <w:rPr>
          <w:rFonts w:ascii="IRNazanin" w:hAnsi="IRNazanin" w:eastAsia="IRNazanin"/>
          <w:color w:val="111111"/>
          <w:sz w:val="28"/>
          <w:sz w:val="28"/>
          <w:szCs w:val="28"/>
          <w:rtl w:val="true"/>
          <w:lang w:bidi="fa-IR"/>
        </w:rPr>
        <w:t>علی عدم أهلیة الثلاثة لمنصب الخلافة بما أنّهم عبدوا الصنم مدّة مدیدة، فإنّ الاستدلال لا یتمّ إلّا علی القول بالأعمّ، إذ الخصم لا یعترف بظلمهم حال تصدّیهم للخلافة، بل یعدّهم من العدول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أیضا معترف بانصراف المشتقّ إلی المتلبّس، فالاستدلال لا یبتنی علی الوضع للأعمّ، بل هو مبتن علی أمر ارتکازی تکون الآیة إرشادا إلیه، و هو ما ثبت فی علم الکلام من لزوم کون النبیّ أو الولیّ معصوما، فإنّ النبوّة و الإمامة بما أنّهما من المناصب الإلهیّة، و مثل هذا المنصب العظیم و المقام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صاحبه رئیس المسلمین و أمیرهم و واجب الإطاعة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البشری یأباه و لا یقبله لمن سقط عن أعین الناس بارتکابه الفواحش و اکتسابه الرذائل سیّما إذا ارتکب الکبائر منها بل أعظمها الّذی هو الشرک و عبادة الوثن مدّة مدیدة من الزمان، و هذا أمر جبلّی للبشر، فإذا ادّعی من أتی بفاحشة مبیّنة</w:t>
      </w:r>
      <w:bookmarkStart w:id="169" w:name="pg12908_138811"/>
    </w:p>
    <w:p>
      <w:pPr>
        <w:pStyle w:val="BookText"/>
        <w:rPr/>
      </w:pPr>
      <w:bookmarkEnd w:id="169"/>
      <w:r>
        <w:rPr>
          <w:rFonts w:ascii="IRNazanin" w:hAnsi="IRNazanin" w:eastAsia="IRNazanin"/>
          <w:color w:val="111111"/>
          <w:sz w:val="28"/>
          <w:sz w:val="28"/>
          <w:szCs w:val="28"/>
          <w:rtl w:val="true"/>
          <w:lang w:bidi="fa-IR"/>
        </w:rPr>
        <w:t>فی زمان أنّه نبیّ، فهل یقبل عاقل دعوته؟ کلّا، بل یکذّبه کلّ أحد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کنت کذا و کذا، فمن شرائط النیل إلی هذا المنصب العظیم الإلهی بمقتضی جبلّة البشر و فطرتهم أن یکون ممدوحا من أوّل طفولیته بین الناس، و لا یرتکب حتی فی زمان طفولیته صغیرة من الصغائر بل مکروها، إلّا إذا انطبق علیه عنوان راجح، و الآیة إرشاد إلی هذا الأمر الارتکازی الجبلّی الفطری</w:t>
      </w:r>
      <w:r>
        <w:rPr>
          <w:rFonts w:eastAsia="IRNazanin" w:cs="IRNazanin"/>
          <w:color w:val="111111"/>
          <w:sz w:val="28"/>
          <w:szCs w:val="28"/>
          <w:rtl w:val="true"/>
          <w:lang w:bidi="fa-IR"/>
        </w:rPr>
        <w:t>.</w:t>
      </w:r>
    </w:p>
    <w:p>
      <w:pPr>
        <w:pStyle w:val="Heading4"/>
        <w:numPr>
          <w:ilvl w:val="3"/>
          <w:numId w:val="1"/>
        </w:numPr>
        <w:rPr/>
      </w:pPr>
      <w:bookmarkStart w:id="170" w:name="__RefHeading___Toc3331656_3224264995"/>
      <w:bookmarkStart w:id="171" w:name="_Toc62"/>
      <w:bookmarkEnd w:id="170"/>
      <w:r>
        <w:rPr>
          <w:rtl w:val="true"/>
        </w:rPr>
        <w:t>[</w:t>
      </w:r>
      <w:r>
        <w:rPr>
          <w:rtl w:val="true"/>
        </w:rPr>
        <w:t>تنبیهات المشتقّ</w:t>
      </w:r>
      <w:r>
        <w:rPr>
          <w:rtl w:val="true"/>
        </w:rPr>
        <w:t>]</w:t>
      </w:r>
      <w:bookmarkEnd w:id="171"/>
    </w:p>
    <w:p>
      <w:pPr>
        <w:pStyle w:val="Heading5"/>
        <w:numPr>
          <w:ilvl w:val="4"/>
          <w:numId w:val="1"/>
        </w:numPr>
        <w:rPr/>
      </w:pPr>
      <w:bookmarkStart w:id="172" w:name="__RefHeading___Toc3331658_3224264995"/>
      <w:bookmarkStart w:id="173" w:name="_Toc63"/>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بقی أمور ینبغی التنبیه علیها</w:t>
      </w:r>
      <w:r>
        <w:rPr>
          <w:rFonts w:eastAsia="IRNazanin" w:cs="IRNazanin"/>
          <w:color w:val="111111"/>
          <w:sz w:val="28"/>
          <w:szCs w:val="28"/>
          <w:rtl w:val="true"/>
          <w:lang w:bidi="fa-IR"/>
        </w:rPr>
        <w:t>:</w:t>
      </w:r>
    </w:p>
    <w:p>
      <w:pPr>
        <w:pStyle w:val="Heading5"/>
        <w:numPr>
          <w:ilvl w:val="4"/>
          <w:numId w:val="1"/>
        </w:numPr>
        <w:rPr/>
      </w:pPr>
      <w:bookmarkStart w:id="174" w:name="__RefHeading___Toc3331660_3224264995"/>
      <w:bookmarkStart w:id="175" w:name="_Toc64"/>
      <w:bookmarkEnd w:id="174"/>
      <w:r>
        <w:rPr>
          <w:rtl w:val="true"/>
        </w:rPr>
        <w:t>الأوّل</w:t>
      </w:r>
      <w:r>
        <w:rPr>
          <w:rtl w:val="true"/>
        </w:rPr>
        <w:t xml:space="preserve">: </w:t>
      </w:r>
      <w:r>
        <w:rPr>
          <w:rtl w:val="true"/>
        </w:rPr>
        <w:t>اختلفوا فی أنّ مفهوم المشتقّ بسیط أو مرکّب</w:t>
      </w:r>
      <w:r>
        <w:rPr>
          <w:rtl w:val="true"/>
        </w:rPr>
        <w:t>.</w:t>
      </w:r>
      <w:bookmarkEnd w:id="1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البساطة و الترکیب لیس البساطة و الترکیب فی مقام الإدراک بأن یتصوّر عند إدراک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و النسبة و المبدأ، فإنّه واضح الفساد </w:t>
      </w:r>
      <w:r>
        <w:rPr>
          <w:rStyle w:val="FootnoteAnchor"/>
          <w:rtl w:val="true"/>
        </w:rPr>
        <w:footnoteReference w:id="135"/>
      </w:r>
      <w:r>
        <w:rPr>
          <w:rFonts w:ascii="IRNazanin" w:hAnsi="IRNazanin" w:eastAsia="IRNazanin"/>
          <w:color w:val="111111"/>
          <w:sz w:val="28"/>
          <w:sz w:val="28"/>
          <w:szCs w:val="28"/>
          <w:rtl w:val="true"/>
          <w:lang w:bidi="fa-IR"/>
        </w:rPr>
        <w:t>، ضرورة بساطة مفهومه فی</w:t>
      </w:r>
    </w:p>
    <w:p>
      <w:pPr>
        <w:pStyle w:val="BookText"/>
        <w:rPr/>
      </w:pPr>
      <w:r>
        <w:rPr>
          <w:rFonts w:ascii="IRNazanin" w:hAnsi="IRNazanin" w:eastAsia="IRNazanin"/>
          <w:color w:val="111111"/>
          <w:sz w:val="28"/>
          <w:sz w:val="28"/>
          <w:szCs w:val="28"/>
          <w:rtl w:val="true"/>
          <w:lang w:bidi="fa-IR"/>
        </w:rPr>
        <w:t>مقام التصوّر و الإدراک، بل مفاهیم المرکّبات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بسیطة فی مقام الإدراک، حیث لا ینتقل الإنسان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عشر مئات، أو مائة عشرة، أو مائتی خمسة و هکذا، و لا یفهم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معنی وحدانیّ و إن کان المعنی مرکّبا، له أجزاء لکن لا یلتفت إلیها تفصیلا عند إدراکه بحیث یتصوّر عند تصوّر زید، إنسان ذو رأس و رجلین و لسان و شفتین و صدر و یدین و هکذا، و إنّما المراد من البساطة و الترکیب فی محلّ النزاع هما فی مقام 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ذهب شارح المطالع إلی ترکّب مفهوم المشتقّ</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المأخوذ فی مفهوم المشتقّ إمّا مفهوم الشی‌ء و الذات أو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أخذ العرض فی الفصل فی مثل الناطق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القضیة الممکنة بالضروریة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ینحلّ إلی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w:t>
      </w:r>
    </w:p>
    <w:p>
      <w:pPr>
        <w:pStyle w:val="BookText"/>
        <w:rPr/>
      </w:pPr>
      <w:r>
        <w:rPr>
          <w:rFonts w:ascii="IRNazanin" w:hAnsi="IRNazanin" w:eastAsia="IRNazanin"/>
          <w:color w:val="111111"/>
          <w:sz w:val="28"/>
          <w:sz w:val="28"/>
          <w:szCs w:val="28"/>
          <w:rtl w:val="true"/>
          <w:lang w:bidi="fa-IR"/>
        </w:rPr>
        <w:t>الضحک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المحذور الثانی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نتعرّض له أصلا، لأنّه مبنیّ </w:t>
      </w:r>
      <w:r>
        <w:rPr>
          <w:rStyle w:val="FootnoteAnchor"/>
          <w:rtl w:val="true"/>
        </w:rPr>
        <w:footnoteReference w:id="138"/>
      </w:r>
      <w:r>
        <w:rPr>
          <w:rFonts w:ascii="IRNazanin" w:hAnsi="IRNazanin" w:eastAsia="IRNazanin"/>
          <w:color w:val="111111"/>
          <w:sz w:val="28"/>
          <w:sz w:val="28"/>
          <w:szCs w:val="28"/>
          <w:rtl w:val="true"/>
          <w:lang w:bidi="fa-IR"/>
        </w:rPr>
        <w:t>علی أخذ المصداق فی مفهوم المشتقّ، و هو مقطوع العدم، إذ لازمه أحد أمرین کلّ منهما 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وضع المشتقّات من قبیل الوضع العامّ و الموضوع له الخاصّ، أو من قبیل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یحتمل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للإنسان القائم، و أخری للحرب القائم، و ثالثة للشجر القائم، و رابعة للحائط القائم؟ و لو فرضنا تعمیمه للجزئیات یلزم الأوضاع غیر المتناهیة، إذ الجزئیات الخارجیة و إن کانت متناهیة إلّا أنّ الفرضیة منها غیر متناهیة، و کلّما نفرض إنسانا مثلا یصحّ إطلاق القائم أو الموجود و نحوهما علیه أو سلبه عنه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العنقاء لیس بموجود، و ولد زید لیس بموجود، و ولد ولده لیس بقائم، و هکذا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أخذ العرض العامّ فی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لیس بفصل حقیقی للإنسان، فإنّ معناه صاحب النطق بمعنی التکلّم، و من المعلوم أنّه من خواصّ الإنسان</w:t>
      </w:r>
    </w:p>
    <w:p>
      <w:pPr>
        <w:pStyle w:val="BookText"/>
        <w:rPr/>
      </w:pPr>
      <w:r>
        <w:rPr>
          <w:rFonts w:ascii="IRNazanin" w:hAnsi="IRNazanin" w:eastAsia="IRNazanin"/>
          <w:color w:val="111111"/>
          <w:sz w:val="28"/>
          <w:sz w:val="28"/>
          <w:szCs w:val="28"/>
          <w:rtl w:val="true"/>
          <w:lang w:bidi="fa-IR"/>
        </w:rPr>
        <w:t xml:space="preserve">لا من مقوّماته، و لیس معناه المدرک للکلّیات، مع أنّه أیضا لیس بفصل حقیقی، ضرورة أنّ الصبیّ غیر الممیّز إنسان مع أنّه لا یدرک الجزئیات إلّا بعضها فضلا عن الکلّیات، بل إنّما هو فصل منطقی بمعنی أنه خاصّة وضعها المنطقیّون مکان الفصل الحقیقی، و أیّ مانع من جعل عرضین خاصّة لشی‌ء، کما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الولود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أیضا جعلهم الحسّاس و المتحرّک بالإرادة فصلا للحیوان مع أنّه لا یمکن لأن یکون شی‌ء واحد ذا فصلین 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فی المقام وجوها عدیدة لاستحالة الترکیب</w:t>
      </w:r>
      <w:r>
        <w:rPr>
          <w:rStyle w:val="FootnoteAnchor"/>
          <w:rtl w:val="true"/>
        </w:rPr>
        <w:footnoteReference w:id="139"/>
      </w:r>
      <w:r>
        <w:rPr>
          <w:rFonts w:ascii="IRNazanin" w:hAnsi="IRNazanin" w:eastAsia="IRNazanin"/>
          <w:color w:val="111111"/>
          <w:sz w:val="28"/>
          <w:sz w:val="28"/>
          <w:szCs w:val="28"/>
          <w:rtl w:val="true"/>
          <w:lang w:bidi="fa-IR"/>
        </w:rPr>
        <w:t xml:space="preserve">، أکثرها مبنیّ علی أخذ مصداق الشی‌ء فی مفهوم المشتقّ، کلزوم أخذ النوع فی الخاصّة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خاصّة، و لزوم کون الجنس نوعا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الفصل نوعا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أخذ الجنس فی الفصل و الفصل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المحذورات مندفعة بأجمعها بما ذکرنا من فساد المبنی، و أنّ أخذ مصداق الشی‌ء فی مفهوم المشتقّ مقطوع العدم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ذهب إلی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جنس الأجناس عدل عن تعبیر المحقّق الشریف و جعل محذور أخذ</w:t>
      </w:r>
    </w:p>
    <w:p>
      <w:pPr>
        <w:pStyle w:val="BookText"/>
        <w:rPr/>
      </w:pPr>
      <w:r>
        <w:rPr>
          <w:rFonts w:ascii="IRNazanin" w:hAnsi="IRNazanin" w:eastAsia="IRNazanin"/>
          <w:color w:val="111111"/>
          <w:sz w:val="28"/>
          <w:sz w:val="28"/>
          <w:szCs w:val="28"/>
          <w:rtl w:val="true"/>
          <w:lang w:bidi="fa-IR"/>
        </w:rPr>
        <w:t>مفهوم الشی‌ء فی المشتقّ أخذ الجنس فی الفصل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الشی‌ء من المفاهیم العامّة، و یطلق علی الوجود و العدم و ما یقبل الوجود و العدم کالماهیات الممکنة،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شی‌ء یعرض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 شی‌ء قابل للوجود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شی‌ء لا یحتاج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یطلق علی الواجب تعالی و الممتنع،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شی‌ء لا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شی‌ء مستحیل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یطلق علی المفاهیم الانتزاعیة و الاعتباریة،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الفوقیة شی‌ء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شی‌ء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شأنه کذلک کیف یعقل أن یکون جنسا، إذ أیّ جامع یتصوّر بین الوجود و العدم حتی یکون الشی‌ء جنسا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یعقل کون الشی‌ء جنسا للواجب تعالی و غیره؟ ثمّ هل یمکن وجود الجنس للأمور الاعتباریة و الانتزاعیة؟ فالصحیح أنّه من الأعراض العامّة، فإنّ الجنس ما یحمل علی الذات باعتبار کونه مقوّما له و جهة مشترکة بینه و بین غیره فی مقابل الفصل الّذی یحمل علی الذات باعتبار کونه مقوّما و جهة ممیّزة له، کما أنّ النوع یحمل علی الذات باعتبار کونه منتزعا عن نفس الذات و لیس خارجا من الذات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ذکروا لاستحالة أخذ مفهوم الشی‌ء فی المشتقّ</w:t>
      </w:r>
    </w:p>
    <w:p>
      <w:pPr>
        <w:pStyle w:val="BookText"/>
        <w:rPr/>
      </w:pPr>
      <w:r>
        <w:rPr>
          <w:rFonts w:ascii="IRNazanin" w:hAnsi="IRNazanin" w:eastAsia="IRNazanin"/>
          <w:color w:val="111111"/>
          <w:sz w:val="28"/>
          <w:sz w:val="28"/>
          <w:szCs w:val="28"/>
          <w:rtl w:val="true"/>
          <w:lang w:bidi="fa-IR"/>
        </w:rPr>
        <w:t>وجوها عمدتها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الشریف،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المشتقّات لا شبهة فی کونها معربة تدخل علیها الإعراب، و لازم کونها مفاهیم ترکیبیة کونها مبنیّة، لشباهتها بالحروف معنی من جهة أخذ النسبة فیها، إذ لا یمکن أخذ الذات بدون النسبة، فمن کونها معربة نستکشف عدم أخذ النسبة فیها، و من عدم أخذ النسبة نستکشف عدم أخذ الذات فیها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العربیة لیست بقواعد عقلیة غیر قابلة للتخصیص، بل هی مستکشفة من الاستقراء و مناسبات و نکت ذکروها بعد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بالمصادر، فإنّه لا ریب فی أخذ النسبة الناقصة فی مفاهیمها مع کونها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النحویّون من أنّ بناء ما یشبه بالحروف من الأسماء إنّما هو فیما إذا کان له وضع واحد بمادّته و هیئته،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شبیها بالحروف، لا ما یکون له وضعان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لمادّته، و هی لا شباهة لها بالحروف، و وضع لهیئته، و هی شبیهة بالحروف، کالمشتقّات، فالذی یشبه بالحروف الهیئة، و الّذی یدخله الإعراب، الکلمة المرکّبة من الهیئة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من المحقّق الشریف من أنّ لازم أخذ مفهوم الشی‌ء فی المشتقّ انقلاب القضیة الممکنة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بالقضیة الضروریة، لأنّها تنحلّ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الشیئیة للإنسان ضروری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الکفایة</w:t>
      </w:r>
      <w:r>
        <w:rPr>
          <w:rStyle w:val="FootnoteAnchor"/>
          <w:rtl w:val="true"/>
        </w:rPr>
        <w:footnoteReference w:id="143"/>
      </w:r>
      <w:r>
        <w:rPr>
          <w:rFonts w:ascii="IRNazanin" w:hAnsi="IRNazanin" w:eastAsia="IRNazanin"/>
          <w:color w:val="111111"/>
          <w:sz w:val="28"/>
          <w:sz w:val="28"/>
          <w:szCs w:val="28"/>
          <w:rtl w:val="true"/>
          <w:lang w:bidi="fa-IR"/>
        </w:rPr>
        <w:t xml:space="preserve">من أنّ المحمول لیس نفس الشی‌ء، بل الشی‌ء المقیّد، و واضح أنّه ممکن الثبوت للإنسان لا ضروری، و المیزان فی أخذ جهة القضیة ملاحظة المحمول بتمام قیوده، و إلّا ربما یکون ذات المقیّد ممکن الثبوت للموضوع، أو ضروریة و مع قیده ممتنع الثبوت،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 یطیر إلی السماء بلا سبب من الأسباب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الجواب عمّا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لازم ذلک انقلاب النسبة التصوّریة فی المحمول إلی النسبة التصدیقیّة،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 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مفهوم للضاحک أیضا مفهوم تصوّری، ضرورة أنّه لا یصح السکوت علیه، بل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له الضحک موجود أو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هو المقیّد الّذی لیس إلّا نسبة تصوّریة</w:t>
      </w:r>
    </w:p>
    <w:p>
      <w:pPr>
        <w:pStyle w:val="BookText"/>
        <w:rPr/>
      </w:pPr>
      <w:r>
        <w:rPr>
          <w:rFonts w:ascii="IRNazanin" w:hAnsi="IRNazanin" w:eastAsia="IRNazanin"/>
          <w:color w:val="111111"/>
          <w:sz w:val="28"/>
          <w:sz w:val="28"/>
          <w:szCs w:val="28"/>
          <w:rtl w:val="true"/>
          <w:lang w:bidi="fa-IR"/>
        </w:rPr>
        <w:t>لا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إمکان أخذ مفهوم الشی‌ء فی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الوجدان </w:t>
      </w:r>
      <w:r>
        <w:rPr>
          <w:rStyle w:val="FootnoteAnchor"/>
          <w:rtl w:val="true"/>
        </w:rPr>
        <w:footnoteReference w:id="144"/>
      </w:r>
      <w:r>
        <w:rPr>
          <w:rFonts w:ascii="IRNazanin" w:hAnsi="IRNazanin" w:eastAsia="IRNazanin"/>
          <w:color w:val="111111"/>
          <w:sz w:val="28"/>
          <w:sz w:val="28"/>
          <w:szCs w:val="28"/>
          <w:rtl w:val="true"/>
          <w:lang w:bidi="fa-IR"/>
        </w:rPr>
        <w:t xml:space="preserve">، فإنّا إذا راجعنا إلی وجداننا نری انتقالنا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من مرادفاتها فی لغتنا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یقوم و یضرب و یفتح به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فما أخذ فی مفهوم المشتقّ بحسب الوجدان ذات مبهمة من جمیع الجهات إلّا جهة قیام المبدأ به، و یکون مرادفا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الموصولات أیضا مبهمة من جمیع الجهات إلّا من جهة الصلة، و لذا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وجها للبساطة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 العرض و إن کان وجودا مغایرا مباینا لوجود موضوعه إلّا أنّه وجوده فی نفسه عین وجوده لموضوعه و طور من أطواره و شأن من شئونه، و طور الشی‌ء و شأنه لا یباینه، فوجود البیاض عین وجود موضوعه و هو أبیض بما فیه طور من أطواره، فالبیاض إذا لوحظ بشرط لا بیاض، و إذا لوحظ لا بشرط، یکون أبیض، فالفرق بین المشتقّ و مبدئه فرق اعتباری لا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سجعا و قافیة لا یرجع إلی محصّل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العرض إذا کان مباینا مع وجود موضوعه</w:t>
      </w:r>
    </w:p>
    <w:p>
      <w:pPr>
        <w:pStyle w:val="BookText"/>
        <w:rPr/>
      </w:pPr>
      <w:r>
        <w:rPr>
          <w:rFonts w:ascii="IRNazanin" w:hAnsi="IRNazanin" w:eastAsia="IRNazanin"/>
          <w:color w:val="111111"/>
          <w:sz w:val="28"/>
          <w:sz w:val="28"/>
          <w:szCs w:val="28"/>
          <w:rtl w:val="true"/>
          <w:lang w:bidi="fa-IR"/>
        </w:rPr>
        <w:t>و هذا وجود و ذاک وجود آخر فکیف یصیر عینه باللحاظ و اعتبار کونه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وجود العرض طورا لوجود موضوعه أمر دقّی فلسفی لا یلتفت عامّة الناس إلیه و لو فرضنا العلم فی الواقع و بحسب الدقّة الفلسفیة یکون العالم لکن بالضرورة یرون العرف العلم مغایرا للعالم، و یفهمون منه غیر ما یفهمون منه، فهو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لا ربط له بمقام الوضع و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المشتقّات بأسماء الجواهر و الأعراض بل منها ما یکون مبدؤها الإمکان و الامتناع، و من الأمور الاعتباریة، کالزوجیة و الملکیة، و من الواضح أنّ مثل هذه الأمور لیس لها وجود حقیقی حتی یکون طورا لموضوعه و عینا له، و کیف یمکن أن یکون العدم طورا للمعدوم و الإمکان طورا للممکن و الامتناع طورا لاجتماع النقیضین و الملکیة شأنا للدار فیکون الملکیة عین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لازم ذلک أن یکون الخلق أو الرزق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خالق 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الخالق و الرازق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ما ذکر لا یتمّ فی بعض المشتقّات، کاسم الآلة و الزمان و المکان و المفعول، فإنّ المتلبّس بمبادئها لیس موضوعاتها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العرض من شئون وجود موضوعه، و شأن الشی‌ء لا یباین الشی‌ء</w:t>
      </w:r>
      <w:r>
        <w:rPr>
          <w:rFonts w:eastAsia="IRNazanin" w:cs="IRNazanin"/>
          <w:color w:val="111111"/>
          <w:sz w:val="28"/>
          <w:szCs w:val="28"/>
          <w:rtl w:val="true"/>
          <w:lang w:bidi="fa-IR"/>
        </w:rPr>
        <w:t>.</w:t>
      </w:r>
      <w:bookmarkStart w:id="176" w:name="pg12908_138820"/>
    </w:p>
    <w:p>
      <w:pPr>
        <w:pStyle w:val="Heading5"/>
        <w:numPr>
          <w:ilvl w:val="4"/>
          <w:numId w:val="1"/>
        </w:numPr>
        <w:rPr/>
      </w:pPr>
      <w:bookmarkStart w:id="177" w:name="__RefHeading___Toc3331662_3224264995"/>
      <w:bookmarkStart w:id="178" w:name="_Toc65"/>
      <w:bookmarkEnd w:id="176"/>
      <w:bookmarkEnd w:id="177"/>
      <w:r>
        <w:rPr>
          <w:rtl w:val="true"/>
        </w:rPr>
        <w:t>التنبیه الثانی</w:t>
      </w:r>
      <w:r>
        <w:rPr>
          <w:rtl w:val="true"/>
        </w:rPr>
        <w:t xml:space="preserve">: </w:t>
      </w:r>
      <w:r>
        <w:rPr>
          <w:rtl w:val="true"/>
        </w:rPr>
        <w:t>ذکر الفلاسفة أنّ الفرق بین المشتقّ و المبدأ بالاعتبار، و أنّ المبدأ مأخوذ بشرط لا و المشتقّ مأخوذ لا بشرط</w:t>
      </w:r>
      <w:r>
        <w:rPr>
          <w:rtl w:val="true"/>
        </w:rPr>
        <w:t>.</w:t>
      </w:r>
      <w:bookmarkEnd w:id="178"/>
    </w:p>
    <w:p>
      <w:pPr>
        <w:pStyle w:val="BookText"/>
        <w:rPr/>
      </w:pP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کلامهم إلی أنّ المشتقّ أخذ لا بشرط من حیث الحمل، فهو بمفهومه لا یأبی و لا یعصی عن الحمل، بخلاف المبدأ، فإنّه بما أنّه أخذ بشرط لا من جهة الحمل فهو بمفهومه عاص عن الحمل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اللابشرطیة ذاتیّة للمشتقّ، و البشرط اللائیة ذاتیّة للمبدإ بمعنی أنّ مقصود الفلاسفة من کون المشتقّ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مفهومه فی ذاته مفهوم لا بشرط، أی غیر عاص عن الحمل، و من کون المبدأ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مفهومه فی ذاته بشرط لا، أی عاص عن الحمل، فهناک مفهومان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بشرط بذاته، و الآخر بشرط لا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الغفلة إلی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أورد علیهم بأنّ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عالما بالضرورة، فاعتبر صاحب الفصول</w:t>
      </w:r>
      <w:r>
        <w:rPr>
          <w:rStyle w:val="FootnoteAnchor"/>
          <w:rtl w:val="true"/>
        </w:rPr>
        <w:footnoteReference w:id="146"/>
      </w:r>
      <w:r>
        <w:rPr>
          <w:rFonts w:ascii="IRNazanin" w:hAnsi="IRNazanin" w:eastAsia="IRNazanin"/>
          <w:color w:val="111111"/>
          <w:sz w:val="28"/>
          <w:sz w:val="28"/>
          <w:szCs w:val="28"/>
          <w:rtl w:val="true"/>
          <w:lang w:bidi="fa-IR"/>
        </w:rPr>
        <w:t>اللابشرطیة و البشرط اللائیة بالقیاس إلی شی‌ء واحد و مفهوم فارد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ما استظهره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کلامهم، فإنّ کلام المحقّق الدوانی</w:t>
      </w:r>
      <w:r>
        <w:rPr>
          <w:rStyle w:val="FootnoteAnchor"/>
          <w:rtl w:val="true"/>
        </w:rPr>
        <w:footnoteReference w:id="147"/>
      </w:r>
      <w:r>
        <w:rPr>
          <w:rFonts w:ascii="IRNazanin" w:hAnsi="IRNazanin" w:eastAsia="IRNazanin"/>
          <w:color w:val="111111"/>
          <w:sz w:val="28"/>
          <w:sz w:val="28"/>
          <w:szCs w:val="28"/>
          <w:rtl w:val="true"/>
          <w:lang w:bidi="fa-IR"/>
        </w:rPr>
        <w:t>صریح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استدلالهم لبساطة مفهوم المشتقّ بأنّ طور الشی‌ء لا یباین الشی‌ء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هذین الاعتبارین واردان علی مورد واحد، فإنّ ظاهره أنّ البیاض بما أنّه عرض و موجود فی قبال موضوعه یکون بیاضا، و بما أنّه طور لموضوعه و طور الشی‌ء لا یباینه یکون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 فی بیان الفرق بین الجنس و المادّة و الفصل و الصورة، فإنّ المحقّقین منهم ذهبوا إلی أنّ الترکیب بین المادّة و الصورة اتّحادی و خالف فی ذلک المحقّق المیر سید شریف</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استدلّوا علی ذلک بأنّ کلّ ممکن له جهة مشترکة بینه و بین غیره من الممکنات و جهة مائزة بها یمتاز عن غیره، فإذا کان ما به الامتیاز عین ما به الاشتراک بحیث لا یکون فی الخارج وجودان منحازان فهو، و إلّا یلزم التسلسل، إذ یکون ما به الاشتراک أیضا مرکّبا ممّا به الاشتراک و ما به الامتیاز، و هکذا، فلا مناص عن کون ما به الاشتراک متّحدا مع ما به الامتیاز، و إذا لوحظ ما به الاشتراک بما هو ما به قوّة الشی‌ء فی قبال ما به الامتیاز أی ما به فعلیة الشی‌ء،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لوحظ لا بشرط ممّا به الامتیاز و لم یلاحظ عدمه 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یصحّ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فالجنس عین المادّة، و هی عین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به الامتیاز تارة یلاحظ بشرط لا ممّا به الاشتراک ملاحظا فیه عدم ذاک، فیطلق علیه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یلاحظ لا بشرط من غیر لحاظ عدم ما به الاشتراک فیطلق علیه الفصل، فالفصل عین الصورة، و هی عین الفصل، و الفرق فی الجمیع بالاعتبار، ففی هذا المقام أیضا کلامهم یؤکّد ما فهمه صاحب الفصول لا ما استظهره صاحب الکفایة، فإنّ اللابشرطیة و البشرط اللائیة تردان علی شی‌ء واحد، و هو ما به الاشتراک أو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جملة من کلماتهم و صریح بعض هو أنّ مفهوما واحدا تارة یؤخذ بشرط لا، فیکون مبدأ، و أخری لا بشرط، فیکون مشتقّا، و علی ذلک یرد علیهم ما أوردناه فی التنبیه السابق من الوجوه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إرادتهم ما أفاده صاحب الکفایة من کون المشتقّ بمفهومه غیر آب عن الحمل و المبدأ بمفهومه آبیا عن الحمل،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إن کان الحمل علی مصادیق هذا المفهوم، فکلّ من المشتقّ و المبدأ یکون کذلک، حیث إنّ القیام أیضا قابل لحمله علی مصادیقه من قیام زید و عمرو، و هکذا، و إن کان بالقیاس إلی غیر مصادیقه، فالمشتقّ أیضا آب و عاص عن الحمل، کما هو</w:t>
      </w:r>
      <w:bookmarkStart w:id="179" w:name="pg12908_138823"/>
    </w:p>
    <w:p>
      <w:pPr>
        <w:pStyle w:val="BookText"/>
        <w:rPr/>
      </w:pPr>
      <w:bookmarkEnd w:id="179"/>
      <w:r>
        <w:rPr>
          <w:rFonts w:ascii="IRNazanin" w:hAnsi="IRNazanin" w:eastAsia="IRNazanin"/>
          <w:color w:val="111111"/>
          <w:sz w:val="28"/>
          <w:sz w:val="28"/>
          <w:szCs w:val="28"/>
          <w:rtl w:val="true"/>
          <w:lang w:bidi="fa-IR"/>
        </w:rPr>
        <w:t>واضح لا یخفی</w:t>
      </w:r>
      <w:r>
        <w:rPr>
          <w:rFonts w:eastAsia="IRNazanin" w:cs="IRNazanin"/>
          <w:color w:val="111111"/>
          <w:sz w:val="28"/>
          <w:szCs w:val="28"/>
          <w:rtl w:val="true"/>
          <w:lang w:bidi="fa-IR"/>
        </w:rPr>
        <w:t>.</w:t>
      </w:r>
    </w:p>
    <w:p>
      <w:pPr>
        <w:pStyle w:val="Heading5"/>
        <w:numPr>
          <w:ilvl w:val="4"/>
          <w:numId w:val="1"/>
        </w:numPr>
        <w:rPr/>
      </w:pPr>
      <w:bookmarkStart w:id="180" w:name="__RefHeading___Toc3331664_3224264995"/>
      <w:bookmarkStart w:id="181" w:name="_Toc66"/>
      <w:bookmarkEnd w:id="180"/>
      <w:r>
        <w:rPr>
          <w:rtl w:val="true"/>
        </w:rPr>
        <w:t>التنبیه الثالث</w:t>
      </w:r>
      <w:r>
        <w:rPr>
          <w:rtl w:val="true"/>
        </w:rPr>
        <w:t>: [</w:t>
      </w:r>
      <w:r>
        <w:rPr>
          <w:rtl w:val="true"/>
        </w:rPr>
        <w:t>معیار صحة الحمل بالحمل الشائع</w:t>
      </w:r>
      <w:r>
        <w:rPr>
          <w:rtl w:val="true"/>
        </w:rPr>
        <w:t>]</w:t>
      </w:r>
      <w:bookmarkEnd w:id="181"/>
    </w:p>
    <w:p>
      <w:pPr>
        <w:pStyle w:val="BookText"/>
        <w:rPr/>
      </w:pPr>
      <w:r>
        <w:rPr>
          <w:rFonts w:ascii="IRNazanin" w:hAnsi="IRNazanin" w:eastAsia="IRNazanin"/>
          <w:color w:val="111111"/>
          <w:sz w:val="28"/>
          <w:sz w:val="28"/>
          <w:szCs w:val="28"/>
          <w:rtl w:val="true"/>
          <w:lang w:bidi="fa-IR"/>
        </w:rPr>
        <w:t>یعتبر فی صحّة الحمل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من جهة، و المغایرة من أخری، ضرورة عدم صحّة حمل المباین علی المباین، و لا 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یکون الاتّحاد حقیقیا ذاتیا، و المغایرة اعتباریة و أمرا خارجا عن الذات، و أخری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حیوان ناطق مفهوما، و متّحد معه ذاتا، و تغایرهما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کونهما مترادفین، حیث إنّ المفهومین واحد حقیقة، و تغایرهما باعتبار الوضع، إذ لکلّ وضع علی حدة، و یسمّی بالحمل الأوّلی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 المشتقّات علی الذوات، فإنّ الاتّحاد اعتباری و المغایرة حقیقیّة،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لا إشکال فی تغایر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 لکن یصحّ الحمل باعتبار أنّ لهما مصداقا واحدا فی الخارج، و یسمّی هذا بالحمل الشائع، لشیوعه و تعارفه، و الصناعی، لکون الحمل فی باب الأقیسة لا بدّ و أن یکون کذلک، للزوم کلّیة الکبری فی الشکل الأوّل و رجوع سائر الأشکال إلیه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الحمل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bookmarkStart w:id="182" w:name="pg12908_138824"/>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من قبیل الحمل الشائع لا الأوّلی، ضرورة تغایر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کفایة لحاظ الترکیب بین المتغایرین فی الحقیقة، فی صحّة الحمل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إرادته لحاظ الاتّحاد بینهما فی النّفس، و اعتبار کونهما شیئا واحدا، و علی ذلک لا یرد علیه إلّا أنّ اعتبار الاتّحاد بین زید و عمرو مثلا لا یجعلهما متّحدا فی الخارج،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المعتبر</w:t>
      </w:r>
      <w:r>
        <w:rPr>
          <w:rFonts w:eastAsia="IRNazanin" w:cs="IRNazanin"/>
          <w:color w:val="111111"/>
          <w:sz w:val="28"/>
          <w:szCs w:val="28"/>
          <w:rtl w:val="true"/>
          <w:lang w:bidi="fa-IR"/>
        </w:rPr>
        <w:t>.</w:t>
      </w:r>
    </w:p>
    <w:p>
      <w:pPr>
        <w:pStyle w:val="Heading5"/>
        <w:numPr>
          <w:ilvl w:val="4"/>
          <w:numId w:val="1"/>
        </w:numPr>
        <w:rPr/>
      </w:pPr>
      <w:bookmarkStart w:id="183" w:name="__RefHeading___Toc3331666_3224264995"/>
      <w:bookmarkStart w:id="184" w:name="_Toc67"/>
      <w:bookmarkEnd w:id="183"/>
      <w:r>
        <w:rPr>
          <w:rtl w:val="true"/>
        </w:rPr>
        <w:t>التنبیه الرابع</w:t>
      </w:r>
      <w:r>
        <w:rPr>
          <w:rtl w:val="true"/>
        </w:rPr>
        <w:t>: [</w:t>
      </w:r>
      <w:r>
        <w:rPr>
          <w:rtl w:val="true"/>
        </w:rPr>
        <w:t>کیفیة حمل صفات الذات علیه تعالی</w:t>
      </w:r>
      <w:r>
        <w:rPr>
          <w:rtl w:val="true"/>
        </w:rPr>
        <w:t>]</w:t>
      </w:r>
      <w:bookmarkEnd w:id="184"/>
    </w:p>
    <w:p>
      <w:pPr>
        <w:pStyle w:val="BookText"/>
        <w:rPr/>
      </w:pPr>
      <w:r>
        <w:rPr>
          <w:rFonts w:ascii="IRNazanin" w:hAnsi="IRNazanin" w:eastAsia="IRNazanin"/>
          <w:color w:val="111111"/>
          <w:sz w:val="28"/>
          <w:sz w:val="28"/>
          <w:szCs w:val="28"/>
          <w:rtl w:val="true"/>
          <w:lang w:bidi="fa-IR"/>
        </w:rPr>
        <w:t>إنّ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رأی اعتبار مغایرة مبدأ المحمول فی المشتقّ مع الموضوع التزم بالنقل أو التجوّز فی الصفات الذاتیّة المحمولة علی اللّه تعالی، کالعالم و القادر و الحیّ، لعدم تغایر المبدأ فیها مع الذات و کونها عین الذات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صاحب الکفایة بأنّ المعتبر مغایرة المبدأ مع الذات الجاری علیها المشتقّ مفهوما لا خارجا، و من الواضح أن</w:t>
      </w:r>
    </w:p>
    <w:p>
      <w:pPr>
        <w:pStyle w:val="BookText"/>
        <w:rPr/>
      </w:pPr>
      <w:r>
        <w:rPr>
          <w:rFonts w:ascii="IRNazanin" w:hAnsi="IRNazanin" w:eastAsia="IRNazanin"/>
          <w:color w:val="111111"/>
          <w:sz w:val="28"/>
          <w:sz w:val="28"/>
          <w:szCs w:val="28"/>
          <w:rtl w:val="true"/>
          <w:lang w:bidi="fa-IR"/>
        </w:rPr>
        <w:t>مفهوم القدرة و العلم و الحیاة مغایر لمفهوم اللّه تعالی و إن کان مصادیق ذلک فی الباری عزّ اسمه عین الذات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الصحیح </w:t>
      </w:r>
      <w:r>
        <w:rPr>
          <w:rStyle w:val="FootnoteAnchor"/>
          <w:rtl w:val="true"/>
        </w:rPr>
        <w:footnoteReference w:id="152"/>
      </w:r>
      <w:r>
        <w:rPr>
          <w:rFonts w:ascii="IRNazanin" w:hAnsi="IRNazanin" w:eastAsia="IRNazanin"/>
          <w:color w:val="111111"/>
          <w:sz w:val="28"/>
          <w:sz w:val="28"/>
          <w:szCs w:val="28"/>
          <w:rtl w:val="true"/>
          <w:lang w:bidi="fa-IR"/>
        </w:rPr>
        <w:t>عدم اعتبار المغایرة بین المبدأ و ما یجری علیه المشتقّ أصلا لا مصداقا و لا مفهوما، بل المعتبر مغایرة المحمول و الموضوع، لئلا یلزم 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هذا الاعتبار التزام بلا ملزم، حیث لم یقم علیه برهان و لا یساعده لغة، بل المبدأ قد یکون مغایرا مع الذات مفهوما و مصداقا،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یختلفان مفهوما لا مصداقا،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یتّحدان مفهوما و مصداقا،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مضی‌ء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یرد علی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شیخنا الأستاذ</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الکفایة</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من السبزواری فی</w:t>
      </w:r>
      <w:bookmarkStart w:id="185" w:name="pg12908_138826"/>
    </w:p>
    <w:p>
      <w:pPr>
        <w:pStyle w:val="BookText"/>
        <w:rPr/>
      </w:pPr>
      <w:bookmarkEnd w:id="185"/>
      <w:r>
        <w:rPr>
          <w:rFonts w:ascii="IRNazanin" w:hAnsi="IRNazanin" w:eastAsia="IRNazanin"/>
          <w:color w:val="111111"/>
          <w:sz w:val="28"/>
          <w:sz w:val="28"/>
          <w:szCs w:val="28"/>
          <w:rtl w:val="true"/>
          <w:lang w:bidi="fa-IR"/>
        </w:rPr>
        <w:t>منظومته فی بحث اشتراک الوجود، و فی مقام الجواب عن إشکال أنّ الوجود کیف یمکن أن یکون مشترکا بین الوجود الواجب و الممکن مع أنّ وجود الواجب وجود حقیقی و وجود الممکن وجود ظلّی تبعی لیس شیئا فی قبال وجود الواجب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الصفات لو لم تکن بمعانیها العامّة إمّا أن یفهم ما یقابلها، فتعالی عن ذلک علوّا کبیرا، و إمّا أن لا یفهم منها شی‌ء، فلازم ذلک تعطیل عقولنا عن إدراک صفاته تعالی، و 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الفصول یلتزم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أو نقلا فی العلم، فقولنا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علمه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تعطیل للعقول من إدراک الأوراد و الأدعیة؟</w:t>
      </w:r>
    </w:p>
    <w:p>
      <w:pPr>
        <w:pStyle w:val="Heading5"/>
        <w:numPr>
          <w:ilvl w:val="4"/>
          <w:numId w:val="1"/>
        </w:numPr>
        <w:rPr/>
      </w:pPr>
      <w:bookmarkStart w:id="186" w:name="__RefHeading___Toc3331668_3224264995"/>
      <w:bookmarkStart w:id="187" w:name="_Toc68"/>
      <w:bookmarkEnd w:id="186"/>
      <w:r>
        <w:rPr>
          <w:rtl w:val="true"/>
        </w:rPr>
        <w:t>التنبیه الخامس</w:t>
      </w:r>
      <w:r>
        <w:rPr>
          <w:rtl w:val="true"/>
        </w:rPr>
        <w:t>: [</w:t>
      </w:r>
      <w:r>
        <w:rPr>
          <w:rtl w:val="true"/>
        </w:rPr>
        <w:t>اعتبار قیام المبدأ بالذات فی صدق المشتقّ علیه</w:t>
      </w:r>
      <w:r>
        <w:rPr>
          <w:rtl w:val="true"/>
        </w:rPr>
        <w:t>]</w:t>
      </w:r>
      <w:bookmarkEnd w:id="1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أنّه لا یلزم قیام المبدأ بالذات و تلبّسه به فی صدق المشتقّ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علیه بصدق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قیام المبدأ بالمضروب و المؤلم و هذا القول لا بدّ أن یعدّ من المضحکات، ضرورة أنّه إذا لا یعتبر تلبّس الذات فلما ذا لا 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من یصدر منه الضرب و یصدق علیه فقط؟ فتلبّس الذات بالمبدإ تلبّسا ما ممّا لا ریب فی اعتباره و لزومه، غایة الأمر أنّ أنحاء التلبّس</w:t>
      </w:r>
    </w:p>
    <w:p>
      <w:pPr>
        <w:pStyle w:val="BookText"/>
        <w:rPr/>
      </w:pPr>
      <w:r>
        <w:rPr>
          <w:rFonts w:ascii="IRNazanin" w:hAnsi="IRNazanin" w:eastAsia="IRNazanin"/>
          <w:color w:val="111111"/>
          <w:sz w:val="28"/>
          <w:sz w:val="28"/>
          <w:szCs w:val="28"/>
          <w:rtl w:val="true"/>
          <w:lang w:bidi="fa-IR"/>
        </w:rPr>
        <w:t>مختلفة من الصدوری و الحلولی و الوقوعی و غیر ذلک، فالضارب معناه من ینتسب إلیه الضرب انتسابا صدوریا، و المضروب من ینتسب إلیه الضرب انتسابا وقوعیا، و القائم من انتسب إلیه القیام انتسابا حلولیا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بنیتم علی أخذ الذات فی مفهوم المشتقّ، و لازمه أخذ النسبة أیضا، فکیف یمکن أن تکون الصفات الجاریة علیه تعالی علی معانیها العامّة مع أنّ المبدأ فیها عین الذات، و لا یعقل النسبة بین الشی‌ء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مناص عن الالتزام بالنقل أو التجوّز، کما التزم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لو کانت النسبة المأخوذة فی المشتقّ نسبة خارجیة، أمّا لو کانت نسبة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المعانی الحرفیة من أنّها وضعت لتضییق المعانی الاسمیة فی عالم المفهومیة لا الخارج، و الهیئة أیضا وضعت لتضییق المعنی الاسمی، و قد ذکرنا أنّ الذات المأخوذة فی المشتقّ مبهمة من جمیع الجهات عدا انتساب المبدأ لها الّذی یستفاد من الهیئة، فالعالم معناه من انکشف لدیه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له الانکشاف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العلم و الانکشاف عینه أو خارجا عنه قائما به فأمر خارج عن المفهوم، فالشی‌ء ضیّق بسبب الهیئة بعد ما لم یکن مضیّقا، و صار مفهومه مقیّدا بانتساب العلم إلیه، و هذا المفهوم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له</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منطبق علی الباری تعالی کانطباقه علی غیره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النسبة فی المشتقّ لا ینافی صدق صفات الذات علیه تعالی علی نحو الحقیقة، لکون النسبة المأخوذة نسبة مفهومیة لا خارجیة، و إلّا امتنع صدق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لاستحالة تحقّق النسبة الخارجیة بین العدمین، بل لا یمکن صدق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الإمکان أمر اعتباری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الواحد لا یمکن أن ینتزع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المتعدّدة بما هی متعدّدة بل ینتزع باعتبار الجهة المشترکة بینها، و کذلک العکس بمعنی أنّه لا یمکن انتزاع مفاهیم و عناوین متعدّدة عن شی‌ء واحد بما هو واحد، فمع بساطة الواجب تعالی و وحدته من جمیع الجهات کیف ینتزع منه تعالی عناوین متعدّدة من العالم و القادر و الحیّ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أسماء نحن سمّینا و تعابیر نعبّر بها کلّ باعتبار، و إلّا فالواجب تعالی وجود بحت بسیط لا نقص فیه أصلا، و لیس هناک صفة و موصوف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التوحید نفی الصفات عنه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فباعتبار أنّ ذاته تعالی و غیره ممّا سواه منکشف لدیه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وجود من سواه من</w:t>
      </w:r>
    </w:p>
    <w:p>
      <w:pPr>
        <w:pStyle w:val="BookText"/>
        <w:rPr/>
      </w:pPr>
      <w:r>
        <w:rPr>
          <w:rFonts w:ascii="IRNazanin" w:hAnsi="IRNazanin" w:eastAsia="IRNazanin"/>
          <w:color w:val="111111"/>
          <w:sz w:val="28"/>
          <w:sz w:val="28"/>
          <w:szCs w:val="28"/>
          <w:rtl w:val="true"/>
          <w:lang w:bidi="fa-IR"/>
        </w:rPr>
        <w:t xml:space="preserve">قبله تعالی مع عدم کونه مجبورا علی إیجاده،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واحدو کلّ إلی ذاک الجمال یشیر</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انتزاع هذه العناوین من ذات الباری تعالی لا ینافی بساطته من جمیع الجهات و خلوّه من أیّة شائبة نقص و ترکیب، لأنّ الأمور الواقعیة النّفس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لها واقعیة مع قطع النّظر عن اعتبار معتبر و فرض فارض، و ینتزع منها مفاهیم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بالمقولات، بل تعمّ المعدومات و الممتنعات و الملازمات،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لها واقعیة،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أو التسلسل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 ملازم لوجود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من الأمور النّفس الأمریّة، مع أنّه لا یدخل تحت مقولة من المقولات، فکما یدرک الإنسان أنّه 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ذی إدراک أوّل ما یدرکه أنّه هو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واقعی لا فرضی، کذلک یدرک الملازمة بین طلوع الشمس و وجود النهار مع عدم وجود شی‌ء منهما، فانتزاع عنوان من شی‌ء لا یلازم أن یکون باعتبار وجود صفة أو عرض فیه، بل اللازم أن یکون باعتبار أمر له واقعیّة و لو لم یدخل تحت المقولات أصلا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ذات الباری تعالی مع بساطتها و وحدتها من جمیع الجهات بما أنّه لا یعزب عنه مثقال ذرّة فی السماء و لا فی الأرض</w:t>
      </w:r>
      <w:bookmarkStart w:id="188" w:name="pg12908_138830"/>
    </w:p>
    <w:p>
      <w:pPr>
        <w:pStyle w:val="BookText"/>
        <w:rPr/>
      </w:pPr>
      <w:bookmarkEnd w:id="188"/>
      <w:r>
        <w:rPr>
          <w:rFonts w:ascii="IRNazanin" w:hAnsi="IRNazanin" w:eastAsia="IRNazanin"/>
          <w:color w:val="111111"/>
          <w:sz w:val="28"/>
          <w:sz w:val="28"/>
          <w:szCs w:val="28"/>
          <w:rtl w:val="true"/>
          <w:lang w:bidi="fa-IR"/>
        </w:rPr>
        <w:t>من دون قیام 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ننتزع عنها العلم، 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جمیع ما سوی وجوده مفاض منه تعالی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هذا واضح لا سترة علیه</w:t>
      </w:r>
      <w:r>
        <w:rPr>
          <w:rFonts w:eastAsia="IRNazanin" w:cs="IRNazanin"/>
          <w:color w:val="111111"/>
          <w:sz w:val="28"/>
          <w:szCs w:val="28"/>
          <w:rtl w:val="true"/>
          <w:lang w:bidi="fa-IR"/>
        </w:rPr>
        <w:t>.</w:t>
      </w:r>
    </w:p>
    <w:p>
      <w:pPr>
        <w:pStyle w:val="Heading5"/>
        <w:numPr>
          <w:ilvl w:val="4"/>
          <w:numId w:val="1"/>
        </w:numPr>
        <w:rPr/>
      </w:pPr>
      <w:bookmarkStart w:id="189" w:name="__RefHeading___Toc3331670_3224264995"/>
      <w:bookmarkStart w:id="190" w:name="_Toc69"/>
      <w:bookmarkEnd w:id="189"/>
      <w:r>
        <w:rPr>
          <w:rtl w:val="true"/>
        </w:rPr>
        <w:t>التنبیه السادس</w:t>
      </w:r>
      <w:r>
        <w:rPr>
          <w:rtl w:val="true"/>
        </w:rPr>
        <w:t>: [</w:t>
      </w:r>
      <w:r>
        <w:rPr>
          <w:rtl w:val="true"/>
        </w:rPr>
        <w:t>فی اعتبار التلبّس الحقیقی و عدمه</w:t>
      </w:r>
      <w:r>
        <w:rPr>
          <w:rtl w:val="true"/>
        </w:rPr>
        <w:t>]</w:t>
      </w:r>
      <w:bookmarkEnd w:id="190"/>
    </w:p>
    <w:p>
      <w:pPr>
        <w:pStyle w:val="BookText"/>
        <w:rPr/>
      </w:pPr>
      <w:r>
        <w:rPr>
          <w:rFonts w:ascii="IRNazanin" w:hAnsi="IRNazanin" w:eastAsia="IRNazanin"/>
          <w:color w:val="111111"/>
          <w:sz w:val="28"/>
          <w:sz w:val="28"/>
          <w:szCs w:val="28"/>
          <w:rtl w:val="true"/>
          <w:lang w:bidi="fa-IR"/>
        </w:rPr>
        <w:t>أنّ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یعتبر فی صدق المشتقّ علی الذات علی نحو الحقیقة، التلبّس بالمبدإ حقیقة،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مجازا،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المشتقّ حقیقة لا یتوقّف علی ذلک، بل المشتقّ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معناه الحقیقیّ کما استعمل الفعل الماضی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الحقیقیّ، و إنّما المجاز فی الإسناد لا فی الکلمة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المجاز فی الإسناد و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فی المقام أنّه إذا بنینا علی أنّ المشتقّ بسیط، فلا مجاز إلّا فی الإسناد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بالترکیب،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المأخوذ فی المشتقّ هو الذات مع النسبة الناقصة التقییدیة التی هی نتیجة النسبة التامّة الخبریة، فإنّ الأوصاف قبل العلم بها أخبار، فحال</w:t>
      </w:r>
    </w:p>
    <w:p>
      <w:pPr>
        <w:pStyle w:val="BookText"/>
        <w:rPr/>
      </w:pPr>
      <w:r>
        <w:rPr>
          <w:rFonts w:ascii="IRNazanin" w:hAnsi="IRNazanin" w:eastAsia="IRNazanin"/>
          <w:color w:val="111111"/>
          <w:sz w:val="28"/>
          <w:sz w:val="28"/>
          <w:szCs w:val="28"/>
          <w:rtl w:val="true"/>
          <w:lang w:bidi="fa-IR"/>
        </w:rPr>
        <w:t>هذه النسبة المأخوذة فی المشتقّ حال النسبة الخبریة التامّة، و من المعلوم أنّها لو کانت تامّة، لکانت النسبة مجازیة، فالکلمة المشتملة علی هذه النسبة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مجازیة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عدم مجازیة المشتقّ حتی علی القول بالترکیب، فإنّه بسیط فی مقام الإدراک، فلا ذات و لا نسبة فیه فی هذا المقام و إن کان مشتملا علیهما فی مقام التحلیل العقلی، فلا تکون ملازمة بین المجازیّة فی الإسناد و المجازیّة فی الکلمة أصلا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أنّه لا ملازمة بینهما حتی لو قلنا بأنّ المشتقّ مرکّب فی مقام الإدراک، إذ المأخوذ فی المشتقّ هو مفهوم الذات لا مصداقها،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المیزاب شی‌ء له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حملنا هذا المفهوم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المیزاب، فلم یسند إلی المیزاب إلّا هذا المحمول المقیّد، أمّا فی نفس المحمول فلا إسناد إلی المیزاب أصلا لا حقیقة و لا مجازا، بل أسند الجریان إلی مفهوم الشی‌ء المبهم من جمیع الجهات، و هذا الإسناد حقیقیّ، ثمّ أسند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الجریان إسنادا ناقصا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المیزاب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ما بنی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المجاز</w:t>
      </w:r>
    </w:p>
    <w:p>
      <w:pPr>
        <w:pStyle w:val="BookText"/>
        <w:rPr/>
      </w:pPr>
      <w:r>
        <w:rPr>
          <w:rFonts w:ascii="IRNazanin" w:hAnsi="IRNazanin" w:eastAsia="IRNazanin"/>
          <w:color w:val="111111"/>
          <w:sz w:val="28"/>
          <w:sz w:val="28"/>
          <w:szCs w:val="28"/>
          <w:rtl w:val="true"/>
          <w:lang w:bidi="fa-IR"/>
        </w:rPr>
        <w:t>فی الکلمة فی المقال علی تقدیر کون المشتقّ مرکّبا فی مقام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الفصول إن أراد من صدق المشتقّ علی الذات و جریه علیها حقیقة مصداقیة الذات لعنوان المشتقّ حقیقة و فردیّتها له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 علیه شی‌ء، ضرورة أنّ کلّ شی‌ء لا بدّ فی کونه مصداقا لعنوان حقیقة أن یکون متلبّسا بالمبدإ، بداهة أنّ ما لا یکون متّصفا بصفة الإنسانیة لا یکون مصداقا حقیقیّا للإنسان،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یکون فردا حقیقیّا له و مصداقا واقعیّا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بصدق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منه استعمال المشتقّ فیما وضع له و فی معناه الحقیقیّ، و أنّه لا بدّ فیه من أن یکون الإسناد حقیقیّا، فما أورده صاحب الکفایة فی محلّه، إذ استعمال المشتقّ فی معناه الحقیقیّ لا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الذات بالمبدإ أصلا لا حقیقة و لا مجازا، بل 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الحقیقی، لکنّ القضیة کاذبة، کما إذا أشیر إلی من یکون من أجهل الجهّال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فالتلبّس بالمبدإ و عدمه مناط الصدق و الکذب لا مناط مجازیّة الکلمة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التلبّس بالمبدإ حقیقة مناط کون الإسناد حقیقیّا، و التلبّس به مجازا مناط مجازیّة الإسناد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المقدّمات، و لنشرع فی المقاصد بعون</w:t>
      </w:r>
    </w:p>
    <w:p>
      <w:pPr>
        <w:pStyle w:val="BookText"/>
        <w:rPr/>
      </w:pPr>
      <w:r>
        <w:rPr>
          <w:rFonts w:ascii="IRNazanin" w:hAnsi="IRNazanin" w:eastAsia="IRNazanin"/>
          <w:color w:val="111111"/>
          <w:sz w:val="28"/>
          <w:sz w:val="28"/>
          <w:szCs w:val="28"/>
          <w:rtl w:val="true"/>
          <w:lang w:bidi="fa-IR"/>
        </w:rPr>
        <w:t>اللَّه الملک العلّام، عصمنا اللَّه من الزلل فی الأقدام و الأقلام بحقّ محمد خیر الأنام و آله البررة الکرام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191" w:name="pg12908_138834"/>
    </w:p>
    <w:p>
      <w:pPr>
        <w:pStyle w:val="Heading2"/>
        <w:numPr>
          <w:ilvl w:val="1"/>
          <w:numId w:val="1"/>
        </w:numPr>
        <w:rPr/>
      </w:pPr>
      <w:bookmarkStart w:id="192" w:name="__RefHeading___Toc3331672_3224264995"/>
      <w:bookmarkStart w:id="193" w:name="_Toc70"/>
      <w:bookmarkEnd w:id="191"/>
      <w:bookmarkEnd w:id="192"/>
      <w:r>
        <w:rPr>
          <w:rtl w:val="true"/>
        </w:rPr>
        <w:t>المقصد الأوّل</w:t>
      </w:r>
      <w:r>
        <w:rPr>
          <w:rtl w:val="true"/>
        </w:rPr>
        <w:t xml:space="preserve">: </w:t>
      </w:r>
      <w:r>
        <w:rPr>
          <w:rtl w:val="true"/>
        </w:rPr>
        <w:t>فی الأوامر</w:t>
      </w:r>
      <w:bookmarkEnd w:id="1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331674_3224264995"/>
      <w:bookmarkStart w:id="195" w:name="_Toc71"/>
      <w:bookmarkEnd w:id="194"/>
      <w:r>
        <w:rPr>
          <w:rtl w:val="true"/>
        </w:rPr>
        <w:t>اشارة</w:t>
      </w:r>
      <w:bookmarkStart w:id="196" w:name="pg12908_138836"/>
      <w:bookmarkEnd w:id="195"/>
    </w:p>
    <w:p>
      <w:pPr>
        <w:pStyle w:val="BookText"/>
        <w:rPr/>
      </w:pPr>
      <w:bookmarkEnd w:id="196"/>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97" w:name="__RefHeading___Toc3331676_3224264995"/>
      <w:bookmarkStart w:id="198" w:name="_Toc72"/>
      <w:bookmarkEnd w:id="197"/>
      <w:r>
        <w:rPr>
          <w:rtl w:val="true"/>
        </w:rPr>
        <w:t>الفصل الأوّل</w:t>
      </w:r>
      <w:r>
        <w:rPr>
          <w:rtl w:val="true"/>
        </w:rPr>
        <w:t xml:space="preserve">: </w:t>
      </w:r>
      <w:r>
        <w:rPr>
          <w:rtl w:val="true"/>
        </w:rPr>
        <w:t>فیما یتعلّق بمادّة الأمر</w:t>
      </w:r>
      <w:r>
        <w:rPr>
          <w:rtl w:val="true"/>
        </w:rPr>
        <w:t>.</w:t>
      </w:r>
      <w:bookmarkEnd w:id="198"/>
    </w:p>
    <w:p>
      <w:pPr>
        <w:pStyle w:val="Heading4"/>
        <w:numPr>
          <w:ilvl w:val="3"/>
          <w:numId w:val="1"/>
        </w:numPr>
        <w:rPr/>
      </w:pPr>
      <w:bookmarkStart w:id="199" w:name="__RefHeading___Toc3331678_3224264995"/>
      <w:bookmarkStart w:id="200" w:name="_Toc73"/>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 الکلام فیه من جهات</w:t>
      </w:r>
      <w:r>
        <w:rPr>
          <w:rFonts w:eastAsia="IRNazanin" w:cs="IRNazanin"/>
          <w:color w:val="111111"/>
          <w:sz w:val="28"/>
          <w:szCs w:val="28"/>
          <w:rtl w:val="true"/>
          <w:lang w:bidi="fa-IR"/>
        </w:rPr>
        <w:t>:</w:t>
      </w:r>
    </w:p>
    <w:p>
      <w:pPr>
        <w:pStyle w:val="Heading4"/>
        <w:numPr>
          <w:ilvl w:val="3"/>
          <w:numId w:val="1"/>
        </w:numPr>
        <w:rPr/>
      </w:pPr>
      <w:bookmarkStart w:id="201" w:name="__RefHeading___Toc3331680_3224264995"/>
      <w:bookmarkStart w:id="202" w:name="_Toc74"/>
      <w:bookmarkEnd w:id="201"/>
      <w:r>
        <w:rPr>
          <w:rtl w:val="true"/>
        </w:rPr>
        <w:t>الأولی</w:t>
      </w:r>
      <w:r>
        <w:rPr>
          <w:rtl w:val="true"/>
        </w:rPr>
        <w:t xml:space="preserve">: </w:t>
      </w:r>
      <w:r>
        <w:rPr>
          <w:rtl w:val="true"/>
        </w:rPr>
        <w:t>أنّه قد ذکر للفظ الأمر معان متعدّدة،</w:t>
      </w:r>
      <w:bookmarkEnd w:id="20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 الشی‌ء، و الحادثة، و الغرض، و لا یهمّنا ذکر أمثلتها </w:t>
      </w:r>
      <w:r>
        <w:rPr>
          <w:rStyle w:val="FootnoteAnchor"/>
          <w:rtl w:val="true"/>
        </w:rPr>
        <w:footnoteReference w:id="160"/>
      </w:r>
      <w:r>
        <w:rPr>
          <w:rFonts w:ascii="IRNazanin" w:hAnsi="IRNazanin" w:eastAsia="IRNazanin"/>
          <w:color w:val="111111"/>
          <w:sz w:val="28"/>
          <w:sz w:val="28"/>
          <w:szCs w:val="28"/>
          <w:rtl w:val="true"/>
          <w:lang w:bidi="fa-IR"/>
        </w:rPr>
        <w:t>، إنّما المهمّ بیان أنّه هل یتصوّر الجامع بین جمیع المعانی حتی یکون مشترکا معنویّا فی جمیعها، أو یکون الجامع بین غیر الطلب من المعانی الأخر لا بین جمیعها حتی یکون مشترکا لفظیّا فی هذا الجامع و الطلب، أو یکون حقیقة فی الطلب، مجازا فی الباقی؟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التزم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و أنّ الجامع بین جمیع</w:t>
      </w:r>
    </w:p>
    <w:p>
      <w:pPr>
        <w:pStyle w:val="BookText"/>
        <w:rPr/>
      </w:pPr>
      <w:r>
        <w:rPr>
          <w:rFonts w:ascii="IRNazanin" w:hAnsi="IRNazanin" w:eastAsia="IRNazanin"/>
          <w:color w:val="111111"/>
          <w:sz w:val="28"/>
          <w:sz w:val="28"/>
          <w:szCs w:val="28"/>
          <w:rtl w:val="true"/>
          <w:lang w:bidi="fa-IR"/>
        </w:rPr>
        <w:t>المعانی هو الواقعة التی لها أهمّیة</w:t>
      </w:r>
      <w:r>
        <w:rPr>
          <w:rStyle w:val="FootnoteAnchor"/>
          <w:rtl w:val="true"/>
        </w:rPr>
        <w:footnoteReference w:id="161"/>
      </w:r>
      <w:r>
        <w:rPr>
          <w:rFonts w:ascii="IRNazanin" w:hAnsi="IRNazanin" w:eastAsia="IRNazanin"/>
          <w:color w:val="111111"/>
          <w:sz w:val="28"/>
          <w:sz w:val="28"/>
          <w:szCs w:val="28"/>
          <w:rtl w:val="true"/>
          <w:lang w:bidi="fa-IR"/>
        </w:rPr>
        <w:t>، و أصرّ علی ذلک نهایة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الجامع لا یغنی من الجوع، إذ الأمر یطلق علی الواقعة التی لا أهمّیّة لها،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من الأمور التی لا أهمّیة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غیر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اختلاف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بمعنی الطلب یجمع علی الأوامر، و بمعنی غیره یجمع علی الأمور، و أیضا الأمر بمعنی الطلب مشتق و له ماض و مضارع و غیرهما، و أمّا الأمر بمعنی الواقعة فلا اشتقاق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علی اختلاف المعنی، إذ لو کانت هناک جهة وحدة بین جمیع المعانی موضوع بإزائها اللفظ، لکانت مفهوما واحدا و معنی فاردا هی مصادیقه، فإن صحّ جمعه علی الأمور عند إرادة بعض مصادیقها، فلا بدّ و أن یکون صحیحا عند إرادة بعض آخر، فنستکشف من عدم صحّة الجمع علی نهج واحد فی جمیعها عدم وجود الجامع بین جمیعها أصلا لا ذلک الجامع و لا غیره، فثبت أنّ الأمر لا یکون مشترکا معنویا بین الطلب و غیره من المعانی، بل یکون مشترکا لفظیا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بین جمیعها، حیث إنّه یطلق علی الطلب و علی غیره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جعله جامعا بین المشتقّ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ینطبق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الجامع بینهما لا بدّ و أن یقبل الاشتقاق، و القابل له هو الحدث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الأمر یطلق علی ما لا یصحّ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بما ذا ینتهی أمر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ثبت أنّه مشترک لفظی بین الطلب المخصوص و غیره من المعانی،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معنی الطلب المخصوص ما ذا؟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الإرادة النفسانیّة بإیجاد الغیر فعلا فی الخارج ما لم تبلغ بمرتبة الإبراز و الإظهار لا تکون أمرا و إن کان للمرید اشتیاق به بما لا یتصوّر فوقه شی‌ء، إذ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المولی عبده بإحضار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کمال الاشتیاق به و أراده إرادة شدیدة، ما لم یبرز تلک الصفة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الاشتیاق بإحضار الماء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بمبرز من قول أو فعل أو إشارة أو کتابة أو نحو ذلک و لو کان الإبراز بنفس مادّة الأمر،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الإبراز مأخوذ فی مفهوم الأمر لا فی مصداقه حتی یلزم تجریده عن معنی الإبراز إن کان الإبراز بنفس مادّة الأمر، فبقولنا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مصداق لذلک المفهوم، کما یتحقّق</w:t>
      </w:r>
    </w:p>
    <w:p>
      <w:pPr>
        <w:pStyle w:val="BookText"/>
        <w:rPr/>
      </w:pP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 الّذی یتحقّق به مصداق البیع کما یتحقّق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الهبة و التعظیم و الهتک و الاستهزاء و غیر ذلک من العناوین التی تتحقّق مصادیقها بنفس ألفاظها و بغیرها، فبقولنا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مصداق الهبة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التعظیم،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تلحظ المادّة فی تلک الإنشاءات علی نحو ما تلحظ الموضوعات فی القضایا الحقیقیة، فوزانها وزان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بعمومه لنفس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فساد ما فی کلام بعض الأساطین من أنّ الإبراز إن کان بنفس مادّة الأمر، یلزم تجرید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إبراز الإرادة و الاشتیاق النفسانیّ المتعلّقین بإیجاد الغیر فعلا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الإبراز، إذ لو لم یجرّد،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المولی عبده بکذا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أبرز إبراز إرادته المتعلّقة بکذا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الإبراز لم یؤخذ فی مصداق الأمر حتی یلزم هذا المحذور، بل أخذ فی المفهوم، و علیه لا محذور أصلا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یکون الجامع للمعانی الأخر غیر</w:t>
      </w:r>
    </w:p>
    <w:p>
      <w:pPr>
        <w:pStyle w:val="BookText"/>
        <w:rPr/>
      </w:pPr>
      <w:r>
        <w:rPr>
          <w:rFonts w:ascii="IRNazanin" w:hAnsi="IRNazanin" w:eastAsia="IRNazanin"/>
          <w:color w:val="111111"/>
          <w:sz w:val="28"/>
          <w:sz w:val="28"/>
          <w:szCs w:val="28"/>
          <w:rtl w:val="true"/>
          <w:lang w:bidi="fa-IR"/>
        </w:rPr>
        <w:t xml:space="preserve">الطلب حتی یکون لفظ الأمر مشترکا لفظیّا بین المعنیین أو لا؟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الأوّل </w:t>
      </w:r>
      <w:r>
        <w:rPr>
          <w:rStyle w:val="FootnoteAnchor"/>
          <w:rtl w:val="true"/>
        </w:rPr>
        <w:footnoteReference w:id="164"/>
      </w:r>
      <w:r>
        <w:rPr>
          <w:rFonts w:ascii="IRNazanin" w:hAnsi="IRNazanin" w:eastAsia="IRNazanin"/>
          <w:color w:val="111111"/>
          <w:sz w:val="28"/>
          <w:sz w:val="28"/>
          <w:szCs w:val="28"/>
          <w:rtl w:val="true"/>
          <w:lang w:bidi="fa-IR"/>
        </w:rPr>
        <w:t xml:space="preserve">، و أنّه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بمفهومه السّعی الّذی یطلق علی الجواهر و الأعراض، إذ من الواضح أنّه 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تعلّق الرؤیة بفرس عجیب أو جبل کذلک، بل بمفهومه المحدود، المطلق علی الصفات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معنی یساوق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یطلق علی الأعراض فقط دون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لفظ الأمر حقیقة فی الطلب المخصوص، و مجازا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بین المعنی الحقیقی و المجازی من مناسبة و علاقة مصحّحة للاستعمال، و أیّة مناسبة بین الطلب و سائر المعانی؟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الأکابر</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اختلاف الجمع دلیل علی تعدّد المعنی و أنّه مشترک لفظی بین</w:t>
      </w:r>
    </w:p>
    <w:p>
      <w:pPr>
        <w:pStyle w:val="BookText"/>
        <w:rPr/>
      </w:pPr>
      <w:r>
        <w:rPr>
          <w:rFonts w:ascii="IRNazanin" w:hAnsi="IRNazanin" w:eastAsia="IRNazanin"/>
          <w:color w:val="111111"/>
          <w:sz w:val="28"/>
          <w:sz w:val="28"/>
          <w:szCs w:val="28"/>
          <w:rtl w:val="true"/>
          <w:lang w:bidi="fa-IR"/>
        </w:rPr>
        <w:t>المعنیین، فلو کان له معنی واحد و استعمل فی الآخر مجازا لکان الجمع واحدا لا متعدّدا، فیستکشف منه أنّه لیس من قبیل الحقیقة و المجاز، غیر صحیح، إذ ربما یکون للمعنی الحقیقی جمع و للمعنی المجازی جمع آخر، صرّح بذلک التفتازانی فی المطوّل</w:t>
      </w:r>
      <w:r>
        <w:rPr>
          <w:rStyle w:val="FootnoteAnchor"/>
          <w:rtl w:val="true"/>
        </w:rPr>
        <w:footnoteReference w:id="166"/>
      </w:r>
      <w:r>
        <w:rPr>
          <w:rFonts w:ascii="IRNazanin" w:hAnsi="IRNazanin" w:eastAsia="IRNazanin"/>
          <w:color w:val="111111"/>
          <w:sz w:val="28"/>
          <w:sz w:val="28"/>
          <w:szCs w:val="28"/>
          <w:rtl w:val="true"/>
          <w:lang w:bidi="fa-IR"/>
        </w:rPr>
        <w:t>فی باب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حیث إنّه إذا استعمل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العضو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استعمل فی معناه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بحسب الاصطلاح حقیقة فی القول المخصوص، کصیغة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مجاز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صاحب الکفایة</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هذا لا یمکن الاشتقاق منه، إذ الاشتقاق لا بدّ و أن یکون من معنی حدثیّ، و الأمر بمعنی القول المخصوص لیس کذلک، بل یکون من قبیل الجوامد التی لا تقبل الاشتقاق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هذا الإشکال بعض الأساطین</w:t>
      </w:r>
      <w:r>
        <w:rPr>
          <w:rStyle w:val="FootnoteAnchor"/>
          <w:rtl w:val="true"/>
        </w:rPr>
        <w:footnoteReference w:id="168"/>
      </w:r>
      <w:r>
        <w:rPr>
          <w:rFonts w:ascii="IRNazanin" w:hAnsi="IRNazanin" w:eastAsia="IRNazanin"/>
          <w:color w:val="111111"/>
          <w:sz w:val="28"/>
          <w:sz w:val="28"/>
          <w:szCs w:val="28"/>
          <w:rtl w:val="true"/>
          <w:lang w:bidi="fa-IR"/>
        </w:rPr>
        <w:t>بأنّ الإشکال فی المقام مبنیّ علی أحد أمرین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لفظ الأمر لفظ لا معنی، فکیف یکون اللفظ معنی فضلا عن أن یکون حدثیّا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الاشتقاق یکون</w:t>
      </w:r>
    </w:p>
    <w:p>
      <w:pPr>
        <w:pStyle w:val="BookText"/>
        <w:rPr/>
      </w:pPr>
      <w:r>
        <w:rPr>
          <w:rFonts w:ascii="IRNazanin" w:hAnsi="IRNazanin" w:eastAsia="IRNazanin"/>
          <w:color w:val="111111"/>
          <w:sz w:val="28"/>
          <w:sz w:val="28"/>
          <w:szCs w:val="28"/>
          <w:rtl w:val="true"/>
          <w:lang w:bidi="fa-IR"/>
        </w:rPr>
        <w:t>من معنی حدثیّ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نشترط فی الوضع أن یکون الموضوع له غیر لفظ، بل کلّ ما یقبل الحکایة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لفظا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وضع اللفظ بإزائه، کما فی القول و الکلام، بل نفس اللفظ، فإنّ مفاهیمها لیست إلّا الألفاظ، فالقول المخصوص الّذی من الکیف المسموع أیضا وضع اللفظ بإزائه، کما فی القول و الکلام و غیر ذلک، و لا مانع منه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معنی حدثیّا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المشتقّ و الجامد بقابلیة المعنی للحاظ نسبته إلی شی‌ء و عدمها، 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الکیف المسموع، و هی من الأعراض القائمة بالمتکلّم، فإن لوحظ نفسها من غیر نظر إلی صدورها من الغیر، فهی المبدأ الحقیقی الساری فی جمیع المشتقّات، و إن لوحظ صدورها فقط من دون ملاحظة أنّها صدرت فی أیّ زمان، فهی المعنی المصدری المشتمل علی نسبة ناقصة، و إن لوحظ صدورها فی الزمان الماضی، فهی المعنی الماضوی، أو الحال و الاستقبال، فهی المعنی المضارعی، فصیغة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الأعراض التی یمکن لحاظ نفسها أو صدورها فقط أو فی الزمان الماضی و هکذا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الأمر بمعنی الصیغة المخصوصة و القول المخصوص هو المبدأ الحقیقی، و بمعنی التکلّم بالصیغة</w:t>
      </w:r>
    </w:p>
    <w:p>
      <w:pPr>
        <w:pStyle w:val="BookText"/>
        <w:rPr/>
      </w:pPr>
      <w:r>
        <w:rPr>
          <w:rFonts w:ascii="IRNazanin" w:hAnsi="IRNazanin" w:eastAsia="IRNazanin"/>
          <w:color w:val="111111"/>
          <w:sz w:val="28"/>
          <w:sz w:val="28"/>
          <w:szCs w:val="28"/>
          <w:rtl w:val="true"/>
          <w:lang w:bidi="fa-IR"/>
        </w:rPr>
        <w:t xml:space="preserve">المخصوصة هو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الماضی بمعنی تکلّم بالصیغة المخصوصة فی الزمان الماضی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یتکلّم بها فی الحال أو الاستقبال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غیر سدید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بالاسم و الفعل و الحرف و الکلام و الکلمة، فإنّ مدالیلها هی الألفاظ، و هی من طبیعة الکیف المسموع القائم بالمتکلّم قیام العرض بمعروضه، فلم لا یمکن منها الاشتقاق؟ کما فی لفظ الأمر،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تکلّم بلفظ دالّ علی معنی مستقلّ غیر مقترن بأحد الأزمنة،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الماضی بمعنی تکلّم بلفظ دالّ علی معنی مستقلّ مقترن بأحدها،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الحرف و الکلمة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الفرق بین المصدر و المبدأ و الجامد کون الأوّل بشرط النسبة و الثانی لا بشرط منها و الثالث بشرط لا، و لفظ الأمر و الاسم و الکلمة و أمثالها من القسم الثالث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تارة یوضع اللفظ بإزاء المعنی الملحوظ فیه النسبة، کوضع الابیضاض و الاسوداد و الاحمرار للبیاض و السواد و الحمرة الملحوظة فیها نسبة القیام بالغیر لا بشرط، و هو بهذا المعنی قابل للاشتقاق، و تارة یوضع اللفظ بإزاء المعنی بشرط لا، کوضع البیاض و السواد و الحمرة لنفس الکیف المبصر الملحوظ فیها عدم النسبة المعبّر عنها بالفارسیة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المعنی لا یقبل الاشتقاق کما لا یخفی، و لفظ الأمر یکون من هذا القبیل، کلفظ الاسم و الفعل و الحرف بلا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 الإشکال وارد علی القوم علی تقدیر ثبوت النقل و الاصطلاح الخاصّ فی معنی لفظ الأمر، و لا یرتفع إلّا بالتوجیه المذکور فی المتن من أنّه یمکن أن یکون مرادهم به هو الطلب بالقول المخصوص لا نفس القول إلّا أنّ الکلام فی أصل ثبوت هذا الاصطلاح حیث إنّ النقل لا بدّ له من فائدة و لا فائدة </w:t>
      </w:r>
      <w:r>
        <w:rPr>
          <w:rStyle w:val="FootnoteAnchor"/>
          <w:rtl w:val="true"/>
        </w:rPr>
        <w:footnoteReference w:id="169"/>
      </w:r>
      <w:r>
        <w:rPr>
          <w:rFonts w:ascii="IRNazanin" w:hAnsi="IRNazanin" w:eastAsia="IRNazanin"/>
          <w:color w:val="111111"/>
          <w:sz w:val="28"/>
          <w:sz w:val="28"/>
          <w:szCs w:val="28"/>
          <w:rtl w:val="true"/>
          <w:lang w:bidi="fa-IR"/>
        </w:rPr>
        <w:t>فی نقل لفظ الأمر من 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محطّ نظر الأصولی و ما یحمل علیه الخطابات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المعنی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لنا مورد من آیة أو روایة نشکّ فی المراد من لفظ الأمر و أنّه هل هو الطلب أو غیره، إذ کلّما استعمل فی مقام بیان الحکم استعمل بصیغة الماضی أو المضارع أو غیر ذلک، و قد عرفت أنّ الأمر بمعنی غیر الطلب لا یشتقّ منه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الاشتباه، فلیس لنا أصل لفظی نرجع إلیه، بل یکون اللفظ حینئذ مجملا، فلا بدّ من الرجوع إلی الأصل العملی</w:t>
      </w:r>
      <w:r>
        <w:rPr>
          <w:rFonts w:eastAsia="IRNazanin" w:cs="IRNazanin"/>
          <w:color w:val="111111"/>
          <w:sz w:val="28"/>
          <w:szCs w:val="28"/>
          <w:rtl w:val="true"/>
          <w:lang w:bidi="fa-IR"/>
        </w:rPr>
        <w:t>.</w:t>
      </w:r>
      <w:bookmarkStart w:id="203" w:name="pg12908_138845"/>
    </w:p>
    <w:p>
      <w:pPr>
        <w:pStyle w:val="Heading4"/>
        <w:numPr>
          <w:ilvl w:val="3"/>
          <w:numId w:val="1"/>
        </w:numPr>
        <w:rPr/>
      </w:pPr>
      <w:bookmarkStart w:id="204" w:name="__RefHeading___Toc3331682_3224264995"/>
      <w:bookmarkStart w:id="205" w:name="_Toc75"/>
      <w:bookmarkEnd w:id="203"/>
      <w:bookmarkEnd w:id="204"/>
      <w:r>
        <w:rPr>
          <w:rtl w:val="true"/>
        </w:rPr>
        <w:t>الجهة الثانیة</w:t>
      </w:r>
      <w:r>
        <w:rPr>
          <w:rtl w:val="true"/>
        </w:rPr>
        <w:t xml:space="preserve">: </w:t>
      </w:r>
      <w:r>
        <w:rPr>
          <w:rtl w:val="true"/>
        </w:rPr>
        <w:t>أنّه هل یعتبر فی تحقّق مفهوم الأمر أن یکون الآمر</w:t>
      </w:r>
      <w:r>
        <w:rPr>
          <w:rtl w:val="true"/>
        </w:rPr>
        <w:t>:</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عالیا فقط، و لا یعتبر أن یکون مستعلیا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یعتبر عکس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یعتبر کلاهما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أحدهما علی سبیل منع الخلوّ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یعتبر شی‌ء منهما؟ وجوه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و هو أن یکون الآمر عالیا و مستعلیا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هنا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 المعتبر لا بدّ و أن یکون بالإضافة إلی المأمور، و لا یکفی علوّه بالإضافة إلی غیر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اعتبار العلوّ فی صدق الأمر هو عدم وجوب الأمر بالمعروف إلّا علی العالی بالنسبة إلی الدانی، لا مثل الابن بالنسبة إلی الأب و نحوه، فإنّ أدلّة وجوب الأمر بالمعروف لا یشمل کلّ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الأمر بالمعروف علی الکلّ مع وجود الشرائط لا لأجل تلک الأدلّة، بل لأجل عناوین أخر کعنوان قلع مادّة الفساد أو إشاعة الخیر و 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مظهرا للعلوّ و آمرا بعنوان المولویة و الآمریة، و ذلک لأنّ الطلب الصادر عن الدانی بل عن المساوی یکون مصداقا للالتماس أو الدعاء و الصادر عن العالی لا بعنوان المولویة بل بعنوان آخر من الشفاعة، کقوله صلّی اللَّه علیه و آله لبریرة بعد قولها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إنّما أنا شافع</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أو الإرشاد،</w:t>
      </w:r>
      <w:bookmarkStart w:id="206" w:name="pg12908_138846"/>
    </w:p>
    <w:p>
      <w:pPr>
        <w:pStyle w:val="BookText"/>
        <w:rPr/>
      </w:pPr>
      <w:bookmarkEnd w:id="206"/>
      <w:r>
        <w:rPr>
          <w:rFonts w:ascii="IRNazanin" w:hAnsi="IRNazanin" w:eastAsia="IRNazanin"/>
          <w:color w:val="111111"/>
          <w:sz w:val="28"/>
          <w:sz w:val="28"/>
          <w:szCs w:val="28"/>
          <w:rtl w:val="true"/>
          <w:lang w:bidi="fa-IR"/>
        </w:rPr>
        <w:t>کأوامر الطبیب، یکون مصداقا للشفاعة و الإرشاد دون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و إطلاقه علی طلب المستعلی من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إطلاقه علی طلبه فی مقام تقبیحه و توبیخه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بالعنایة و المجاز، و جعل نفسه عالیا ادّعاء، فطلبه حینئذ أمر ادّعائی لا حقیقی، فإطلاق الأمر علی طلبه لا یکون ناشئا من استعلائه حتی یکون الإطلاق حقیقیّا حیث إنّ الاستعلاء حقیقیّ لا ادّعائی، بل باعتبار جعل نفسه عالیا و اعتقاده بذلک حسب ما یظهر من استعلائه، و هو صرف ادّعاء لا حقیقة له علی الفرض، فلا یکون الإطلاق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عبارة المتن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تقبیح الطالب السافل من العالی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إلی آخره، مسامحة جدّاً، إذ نفس التوبیخ و التقبیح و بیان وجههما فی مقام اعتبار العلوّ فی تحقّق مفهوم الأمر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أنّ إطلاق الأمر علی طلب المستعلی من العالی فی مقام تقبیحه و توبیخه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بالعنایة و المجاز</w:t>
      </w:r>
      <w:r>
        <w:rPr>
          <w:rFonts w:eastAsia="IRNazanin" w:cs="IRNazanin"/>
          <w:color w:val="111111"/>
          <w:sz w:val="28"/>
          <w:szCs w:val="28"/>
          <w:rtl w:val="true"/>
          <w:lang w:bidi="fa-IR"/>
        </w:rPr>
        <w:t>.</w:t>
      </w:r>
    </w:p>
    <w:p>
      <w:pPr>
        <w:pStyle w:val="Heading4"/>
        <w:numPr>
          <w:ilvl w:val="3"/>
          <w:numId w:val="1"/>
        </w:numPr>
        <w:rPr/>
      </w:pPr>
      <w:bookmarkStart w:id="207" w:name="__RefHeading___Toc3331684_3224264995"/>
      <w:bookmarkStart w:id="208" w:name="_Toc76"/>
      <w:bookmarkEnd w:id="207"/>
      <w:r>
        <w:rPr>
          <w:rtl w:val="true"/>
        </w:rPr>
        <w:t>الجهة الثالثة</w:t>
      </w:r>
      <w:r>
        <w:rPr>
          <w:rtl w:val="true"/>
        </w:rPr>
        <w:t xml:space="preserve">: </w:t>
      </w:r>
      <w:r>
        <w:rPr>
          <w:rtl w:val="true"/>
        </w:rPr>
        <w:t>أنّه هل لفظ الأمر مجرّدا عن القرینة یدلّ علی الطلب الوجوبیّ أم لا؟</w:t>
      </w:r>
      <w:bookmarkEnd w:id="2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هو حقیقة فی الوجوب أم لا؟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هو ظاهر فیه علی تقدیر عدم کونه حقیقة فیه أم لا؟</w:t>
      </w:r>
    </w:p>
    <w:p>
      <w:pPr>
        <w:pStyle w:val="BookText"/>
        <w:rPr/>
      </w:pPr>
      <w:r>
        <w:rPr>
          <w:rFonts w:ascii="IRNazanin" w:hAnsi="IRNazanin" w:eastAsia="IRNazanin"/>
          <w:color w:val="111111"/>
          <w:sz w:val="28"/>
          <w:sz w:val="28"/>
          <w:szCs w:val="28"/>
          <w:rtl w:val="true"/>
          <w:lang w:bidi="fa-IR"/>
        </w:rPr>
        <w:t>و قد أیّد کونه حقیقة فی الوجوب بل استدلّ علیه ببعض الآیات و الأخبار بتقریب أنّ مفاد بعض الآیات کآیة الحذر</w:t>
      </w:r>
      <w:r>
        <w:rPr>
          <w:rStyle w:val="FootnoteAnchor"/>
          <w:rtl w:val="true"/>
        </w:rPr>
        <w:footnoteReference w:id="173"/>
      </w:r>
      <w:r>
        <w:rPr>
          <w:rFonts w:ascii="IRNazanin" w:hAnsi="IRNazanin" w:eastAsia="IRNazanin"/>
          <w:color w:val="111111"/>
          <w:sz w:val="28"/>
          <w:sz w:val="28"/>
          <w:szCs w:val="28"/>
          <w:rtl w:val="true"/>
          <w:lang w:bidi="fa-IR"/>
        </w:rPr>
        <w:t>، و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أمر لازم الامتثال، و نقطع بأنّ کثیرا ما أرید فی استعمالات الشارع من لفظ الأمر الاستحباب، فیتشکّل شکل ثان،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الاستحبابی لیس بلازم الامتثال، و کلّ أمر لازم الامتثال، فینتج أنّ الطلب الاستحبابی لیس بأمر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أن یکون هناک خطاب،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آخر،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فنشکّ فی أنّ زیدا هل هو عالم حتی یکون خروجه من باب التخصیص، أو لیس بعالم حتی یکون خروجه من باب التخصّص؟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یجب إکرامه، و کلّ عالم یجب إکرامه، فزید لیس بعالم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الآیات و الأخبار المذکورة فی المقام لا تکون مؤیّدة فضلا عن أن تکون دلیلا، و ذلک لما قرّر فی محلّه من أنّ العمل بأصالة العموم ممّا جری علیه سیرة العقلاء فیما إذا فرض القطع بالمصداقیة و الشکّ فی خروج ما هو معلوم الفردیة عن تحت حکم العامّ، لا فیما إذا کان الفرد معلوم الخروج و مشکوک</w:t>
      </w:r>
    </w:p>
    <w:p>
      <w:pPr>
        <w:pStyle w:val="BookText"/>
        <w:rPr/>
      </w:pPr>
      <w:r>
        <w:rPr>
          <w:rFonts w:ascii="IRNazanin" w:hAnsi="IRNazanin" w:eastAsia="IRNazanin"/>
          <w:color w:val="111111"/>
          <w:sz w:val="28"/>
          <w:sz w:val="28"/>
          <w:szCs w:val="28"/>
          <w:rtl w:val="true"/>
          <w:lang w:bidi="fa-IR"/>
        </w:rPr>
        <w:t>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من العقلاء جاریة فی العمل بأصالة العموم إذا کان إجراء الأصل لکشف المراد و العلم به لا مطلقا حتی فیما إذا کان المراد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عدم لزوم الامتثال فی بعض الطلبات کما یمکن أن یکون بالتخصّص یمکن أن یکون بالتخصیص، و مع احتمال کونه بالتخصیص و عدم وجود أصل یرفع هذا الاحتمال تکون کلّیة الکبری فی القیاس مشکوکة، إذ مقطوعیتها ملازمة مع مقطوعیة کون خروج الفرد من باب التخصّص لا التخصیص، و الفرض أنّه مشکوک، فلا ینتج القیاس، لفقد أحد شرطیه، و هو کلّیة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استدلّ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لفظ الأمر حقیقة فی الوجوب بالتبادر و انسباقه و انفهامه منه عند إطلاقه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ما یتبادر من لفظ الأمر و ینسبق إلی الذهن منه لیس إلّا الإرادة المبرزة و الشوق المظهر، و أمّا هذه الإرادة إلزامیة أو غیرها فلا یفهم من اللفظ، بل لا بدّ لها من ظهور أو قرینة أو دالّ آخر یدلّ علیه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 صحّة السؤال عن ذلک، و عدم قبحه، مضافا إلی عدم صحّة سلب الأمر عن الأوامر الاستحبابیة،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النبیّ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القائل بهذا القول یعدّ</w:t>
      </w:r>
    </w:p>
    <w:p>
      <w:pPr>
        <w:pStyle w:val="BookText"/>
        <w:rPr/>
      </w:pPr>
      <w:r>
        <w:rPr>
          <w:rFonts w:ascii="IRNazanin" w:hAnsi="IRNazanin" w:eastAsia="IRNazanin"/>
          <w:color w:val="111111"/>
          <w:sz w:val="28"/>
          <w:sz w:val="28"/>
          <w:szCs w:val="28"/>
          <w:rtl w:val="true"/>
          <w:lang w:bidi="fa-IR"/>
        </w:rPr>
        <w:t>من منکری الضرورة، و هذا بخلاف سلب الإلزام عنها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ألزم النبیّ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صحّته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أنّ لفظ الأمر حقیقة فی القدر المشترک بین الطلب الوجوبیّ و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أو التأیید بآیة الحذر</w:t>
      </w:r>
      <w:r>
        <w:rPr>
          <w:rStyle w:val="FootnoteAnchor"/>
          <w:rtl w:val="true"/>
        </w:rPr>
        <w:footnoteReference w:id="175"/>
      </w:r>
      <w:r>
        <w:rPr>
          <w:rFonts w:ascii="IRNazanin" w:hAnsi="IRNazanin" w:eastAsia="IRNazanin"/>
          <w:color w:val="111111"/>
          <w:sz w:val="28"/>
          <w:sz w:val="28"/>
          <w:szCs w:val="28"/>
          <w:rtl w:val="true"/>
          <w:lang w:bidi="fa-IR"/>
        </w:rPr>
        <w:t>و الروایتین</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المذکورتین فی المتن، و أنّ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 الأمر و العقوبة علی المخالفة، و المشقّة و الکلفة، فما لیس فیه عقوبة علی مخالفته أو مشقّة فی امتثاله فلیس بأمر، لا یجدی فی المقام، لأنّه لیس للعقلاء بناء علی العمل بالظواهر و العمومات و المطلقات إلّا فی تعیین المراد لا تشخیص الوضع بعد معلومیة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بالروایة الأولی بتقریب آخر من طریق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مفهوم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هو أنّ السواک لمّا کان فیه المشقّة و الکلفة لما أمرتهم به، و من المعلوم أنّه أمر بذلک استحبابا، فنستکشف أنّه لیس بأمر، إذ لو کان أمرا لما صحّ سلبه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أیضا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القرینة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الأخبار الکثیرة</w:t>
      </w:r>
    </w:p>
    <w:p>
      <w:pPr>
        <w:pStyle w:val="BookText"/>
        <w:rPr/>
      </w:pPr>
      <w:r>
        <w:rPr>
          <w:rFonts w:ascii="IRNazanin" w:hAnsi="IRNazanin" w:eastAsia="IRNazanin"/>
          <w:color w:val="111111"/>
          <w:sz w:val="28"/>
          <w:sz w:val="28"/>
          <w:szCs w:val="28"/>
          <w:rtl w:val="true"/>
          <w:lang w:bidi="fa-IR"/>
        </w:rPr>
        <w:t>الدالّة علی استحبابه و عدم المشقّة فی الطلب الندبی، إذ اختیار الفعل و الترک بید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الأمر فی الروایة یکون إلزامیا، و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لأمرتهم إلزاما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بمفهوم الروایة الثانیة أیضا کذلک تقریرا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صحّة الاحتجاج علی العبد لا تدلّ علی وضعه للطلب الوجوبیّ، بل یصحّ الاحتجاج إذا کان لفظ الأمر ظاهرا فی الوجوب، کما یصحّ إذا کان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أنّ لفظ الأمر حقیقة فی الطلب الإلزامیّ عهدتها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 شیئا من التبادر و الآیة و الروایتین لا یکون مؤیّدا فضلا عن أن یکون دلیلا،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لفظ الأمر ظاهر فی الوجوب أم 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إظهار الإرادة و المیل و إبراز الشوق الصادر من العالی بعنوان المولویة، و إنّما الوجوب و الاستحباب أمران خارجیان لا ربط لهما بمدلول الأمر، بل ینتزعان عن إلزامیة المصلحة و عدمها، فهناک معنی واحد و استعمال فارد، و هو إظهار المیل، و لا یفهم من لفظ الأمر إلّا هذا فی جمیع الاستعمالات، و الإلزام ربما یکون، و ربما لا یکون، و لیس إلّا ناشئا من مصلحة إلزامیة داعیة للأمر، فهو أجنبی عن مدلول لفظ الأمر، لکن مقتضی رسوم العبودیة بحکم العقل هو الإطاعة و الامتثال إلّا إذا ثبت الترخیص من المولی، فمفاد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p>
    <w:p>
      <w:pPr>
        <w:pStyle w:val="BookText"/>
        <w:rPr/>
      </w:pPr>
      <w:r>
        <w:rPr>
          <w:rFonts w:ascii="IRNazanin" w:hAnsi="IRNazanin" w:eastAsia="IRNazanin"/>
          <w:color w:val="111111"/>
          <w:sz w:val="28"/>
          <w:sz w:val="28"/>
          <w:szCs w:val="28"/>
          <w:rtl w:val="true"/>
          <w:lang w:bidi="fa-IR"/>
        </w:rPr>
        <w:t>رسول اللَّه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لیس إلّا إظهار المیل بالفعل، لکن بضمیمة حکم العقل بأنّ کلّ أمر صدر من المولی تجب إطاعته إلّا أن یرخّص فی الترک، و هذه القضیة الکلّیة هی کبری قیاس صغراه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لم یثبت الترخیص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نتیجته هو وجوب امتثال هذا الأمر و إطاعته و عدم قبح العقاب علی مخالفته حیث لیس للعبد الاعتذار عند مؤاخذة المولی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خالفتنی إذ أمرتک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الوجوب لا یستفاد من الأمر، بل هو مستفاد من مقدّمة خارجیة عقلیة، و التعبیر بأنّ الأمر دالّ علی الوجوب أو ظاهر فیه تعبیر مسامحی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الإهمال فی الواقعیّات مستحیل، فإنّ إظهار المیل بالفعل أمره دائر بین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معناه الإلزام و حکم العقل بلزوم الامتثال مبتن علیه، فهذا خلاف المدّعی بمعنی أنّ الوجوب لیس أمرا عقلیّا بل مستفاد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معناه الاستحباب أو الجامع بین اللزوم و الاستحباب أو کان مجملا، فلیس للعقل حکم بلزوم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أو ینتقض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من الأصولیّین و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القائل بهذه المقالة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فی بحث البراءة إلی جریان قبح العقاب بلا بیان فی الشبهة الوجوبیة، فیعلم منه أنّ بیان اللزوم و الاستحباب علی المولی، و بدونه یحکم العقل بعدم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کیف فکّکوا بین بیان جواز الترک و بیان عدم جوازه بأنّ الأوّل من وظائف الشرع دون العقل،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بالقدر المتیقّن عند کون الدلیل لبّیّا و إجزاء البراءة بالنسبة إلی المشکوک وجوبه مع إحراز الرجحان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علیهم ما یغیّر قواعد الأصول فی باب العام و الخاصّ و المقیّد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وجوب و لا استحباب عند هذا القائل، بل کلّ منهما یستفاد من حکم العقل، و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لا تکرم العلماء و إکرامهم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عام و سابقه خاص إذا قلنا باستفادة الوجوب من الأمر و اللفظ الصادر من المولی، فالجمع العرفی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العالم الفقیه واجب و غیر الفقیه جائز، حیث یحمل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بالوجوب العقلی فبعد 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بعدم لزوم إکرام أیّ عالم حتی الفقیه، فیرتفع التنافی الابتدائی بین العامّ و الخاصّ، فلا وجه لحمل العامّ علی الخاصّ، لعدم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القول هو حمل العامّ علی الخاصّ و المطلق علی المقیّد فی الجملة لا 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ممّا ذکرنا أنّه لیس هناک جامع بین الوجوب و الاستحباب یکون هو معنی الأمر، لما عرفت من أنّ استعمال لفظ الأمر فی الطلب الوجوبیّ بعینه هو استعماله فی الطلب الاستحبابی،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واحد فی معنی فارد، و هو إظهار میل المولی بغسل الجنابة و الجمعة، و لو لا دلیل خارجی علی استحباب غسل الجمعة و الترخیص فی ترکه، لحکم بمقتضی حکم العقل بالوجوب فی کلیهما</w:t>
      </w:r>
      <w:r>
        <w:rPr>
          <w:rFonts w:eastAsia="IRNazanin" w:cs="IRNazanin"/>
          <w:color w:val="111111"/>
          <w:sz w:val="28"/>
          <w:szCs w:val="28"/>
          <w:rtl w:val="true"/>
          <w:lang w:bidi="fa-IR"/>
        </w:rPr>
        <w:t>.</w:t>
      </w:r>
      <w:bookmarkStart w:id="209" w:name="pg12908_138853"/>
    </w:p>
    <w:p>
      <w:pPr>
        <w:pStyle w:val="Heading4"/>
        <w:numPr>
          <w:ilvl w:val="3"/>
          <w:numId w:val="1"/>
        </w:numPr>
        <w:rPr/>
      </w:pPr>
      <w:bookmarkStart w:id="210" w:name="__RefHeading___Toc3331686_3224264995"/>
      <w:bookmarkStart w:id="211" w:name="_Toc77"/>
      <w:bookmarkEnd w:id="209"/>
      <w:bookmarkEnd w:id="210"/>
      <w:r>
        <w:rPr>
          <w:rtl w:val="true"/>
        </w:rPr>
        <w:t>الجهة الرابعة</w:t>
      </w:r>
      <w:r>
        <w:rPr>
          <w:rtl w:val="true"/>
        </w:rPr>
        <w:t xml:space="preserve">: </w:t>
      </w:r>
      <w:r>
        <w:rPr>
          <w:rtl w:val="true"/>
        </w:rPr>
        <w:t>فی اتّحاد الطلب و الإرادة</w:t>
      </w:r>
      <w:r>
        <w:rPr>
          <w:rtl w:val="true"/>
        </w:rPr>
        <w:t>.</w:t>
      </w:r>
      <w:bookmarkEnd w:id="211"/>
    </w:p>
    <w:p>
      <w:pPr>
        <w:pStyle w:val="BookText"/>
        <w:rPr/>
      </w:pPr>
      <w:r>
        <w:rPr>
          <w:rFonts w:ascii="IRNazanin" w:hAnsi="IRNazanin" w:eastAsia="IRNazanin"/>
          <w:color w:val="111111"/>
          <w:sz w:val="28"/>
          <w:sz w:val="28"/>
          <w:szCs w:val="28"/>
          <w:rtl w:val="true"/>
          <w:lang w:bidi="fa-IR"/>
        </w:rPr>
        <w:t>و قبل الکلام فی المقام لا بدّ من بیان منشأ النزاع بین المعتزلی القائل بالاتّحاد و الأشعری القائل بالمغایرة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بین الفریقین نشأ من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الأشاعرة بأنّ العباد مجبورون فی أفعالهم، و لازم هذا الزعم الفاسد و الرّأی الکاسد أنّ فعل المخلوق إمّا واجب إن تعلّقت الإرادة الأزلیّة به، أو ممتنع إن لم تتعلّق به، لاستحالة تخلّف الإرادة عن المراد فی حقّه تعالی، لأنّه إِذا أَرادَ شَیْئاً أَنْ یَقُولَ لَهُ کُنْ فَیَکُونُ</w:t>
      </w:r>
      <w:r>
        <w:rPr>
          <w:rStyle w:val="FootnoteAnchor"/>
          <w:rtl w:val="true"/>
        </w:rPr>
        <w:footnoteReference w:id="179"/>
      </w:r>
      <w:r>
        <w:rPr>
          <w:rFonts w:ascii="IRNazanin" w:hAnsi="IRNazanin" w:eastAsia="IRNazanin"/>
          <w:color w:val="111111"/>
          <w:sz w:val="28"/>
          <w:sz w:val="28"/>
          <w:szCs w:val="28"/>
          <w:rtl w:val="true"/>
          <w:lang w:bidi="fa-IR"/>
        </w:rPr>
        <w:t>فالعاصی الّذی لم یمتثل أمره تعالی، و لم یصدر عنه الفعل لا محالة یکون لأجل عدم إرادته تعالی به، و حیث إنّه مکلّف بالفعل بالضرورة و مأمور به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لم تتعلّق الإرادة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التزامهم بأنّ الطلب المفاد من الأمر غیر الإرادة، و إلّا یلزم تخلّف الإرادة عن المراد، أو کون الخطابات المتوجّهة إلی العاصین مجرّد لقلقة اللسان، و لا یمکن الالتزام بشی‌ء منهما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یتفرّع علی هذا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التحسین و التقبیح عقلا فی أفعال العباد بتوهّم أنّهم لا اختیار لهم و هم مجبورون فی أفعالهم، و من الواضح أنّ العقل لا یقبّح و لا یحسّن الفعل الصادر لا عن اختیار، و لا یحسّن مثلا إیقاع السوط علی شخص تأدیبا إذا صدر</w:t>
      </w:r>
    </w:p>
    <w:p>
      <w:pPr>
        <w:pStyle w:val="BookText"/>
        <w:rPr/>
      </w:pPr>
      <w:r>
        <w:rPr>
          <w:rFonts w:ascii="IRNazanin" w:hAnsi="IRNazanin" w:eastAsia="IRNazanin"/>
          <w:color w:val="111111"/>
          <w:sz w:val="28"/>
          <w:sz w:val="28"/>
          <w:szCs w:val="28"/>
          <w:rtl w:val="true"/>
          <w:lang w:bidi="fa-IR"/>
        </w:rPr>
        <w:t>لا عن اختیار بل عن قهر و جبر علی الضارب و المؤدّب، و لا یقبّح إیقاعه علی الیتیم ظلما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حکم العقل فی التحسین و التقبیح الفعل الاختیاری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یتفرّع علیه إمکان التکلیف بما لا یطاق و الأمر بالمحال نظرا إلی أنّ العصیان کاشف عن عدم تعلّق الإرادة الأزلیّة به، و أنّه کان ممتنعا له، غیر ممکن الوقوع فی الخارج، و حیث إنّه کان مکلّفا بضرورة من الدین فالتزموا بإمکان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 النفسیّ نظرا إلی أنّ الأوامر الامتحانیة و الاعتذاریة مفادها الطلب دون الإرادة، فهناک أمر آخر غیر الإرادة و الکراهة و الحبّ و البغض مسمّی بالطلب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الدعوی منهم لتصحیح متکلّمیّته تعالی بکلام قدیم فی قبال الإرادة و غیرها من الصفات المشهورة و قدم الکلام فی حقّه تعالی بأن یکون متکلّما بالکلام النفسیّ الّذی یکون قدیما دون اللفظی الّذی لا یکون إلّا حادثا، لتألّفه من أجزاء منقضیة منصرمة، فالتحفّظ علی قدم الکلام لتصحیح متکلّمیّته تعالی فی قبال سائر الصفات أوقعهم فی هذا الوهم، فالتزموا بأنّ فی النّفس أمرا مغایرا للإرادة و غیرها من الصفات، و هو کلام نفسی مدلول علیه بالکلام اللفظی فی الإخبارات و طلب نفسی فی الأوامر</w:t>
      </w:r>
      <w:r>
        <w:rPr>
          <w:rFonts w:eastAsia="IRNazanin" w:cs="IRNazanin"/>
          <w:color w:val="111111"/>
          <w:sz w:val="28"/>
          <w:szCs w:val="28"/>
          <w:rtl w:val="true"/>
          <w:lang w:bidi="fa-IR"/>
        </w:rPr>
        <w:t>.</w:t>
      </w:r>
      <w:bookmarkStart w:id="212" w:name="pg12908_138855"/>
    </w:p>
    <w:p>
      <w:pPr>
        <w:pStyle w:val="BookText"/>
        <w:rPr/>
      </w:pPr>
      <w:bookmarkEnd w:id="212"/>
      <w:r>
        <w:rPr>
          <w:rFonts w:ascii="IRNazanin" w:hAnsi="IRNazanin" w:eastAsia="IRNazanin"/>
          <w:color w:val="111111"/>
          <w:sz w:val="28"/>
          <w:sz w:val="28"/>
          <w:szCs w:val="28"/>
          <w:rtl w:val="true"/>
          <w:lang w:bidi="fa-IR"/>
        </w:rPr>
        <w:t>و من هنا یعلم أنّ النزاع بین الفریقین لا یکون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 صاحب الکفایة</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النزاع فی المقام ناش من النزاع فی أفعال العباد و النزاع فی الکلام النفسیّ، و مع ذلک 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بالمغایرة المغایرة بین الحقیقی و الإنشائیّ من الطلب و الإرادة، و الالتزام باتّحاد الإرادة الحقیقیة و الطلب الحقیقی، الهادم لکلا البنیانین</w:t>
      </w:r>
      <w:r>
        <w:rPr>
          <w:rFonts w:eastAsia="IRNazanin" w:cs="IRNazanin"/>
          <w:color w:val="111111"/>
          <w:sz w:val="28"/>
          <w:szCs w:val="28"/>
          <w:rtl w:val="true"/>
          <w:lang w:bidi="fa-IR"/>
        </w:rPr>
        <w:t>.</w:t>
      </w:r>
    </w:p>
    <w:p>
      <w:pPr>
        <w:pStyle w:val="Heading4"/>
        <w:numPr>
          <w:ilvl w:val="3"/>
          <w:numId w:val="1"/>
        </w:numPr>
        <w:rPr/>
      </w:pPr>
      <w:bookmarkStart w:id="213" w:name="__RefHeading___Toc3331688_3224264995"/>
      <w:bookmarkStart w:id="214" w:name="_Toc78"/>
      <w:bookmarkEnd w:id="213"/>
      <w:r>
        <w:rPr>
          <w:rtl w:val="true"/>
        </w:rPr>
        <w:t>و بعد ذلک یقع الکلام فی جهات</w:t>
      </w:r>
      <w:r>
        <w:rPr>
          <w:rtl w:val="true"/>
        </w:rPr>
        <w:t>:</w:t>
      </w:r>
      <w:bookmarkEnd w:id="214"/>
    </w:p>
    <w:p>
      <w:pPr>
        <w:pStyle w:val="Heading5"/>
        <w:numPr>
          <w:ilvl w:val="4"/>
          <w:numId w:val="1"/>
        </w:numPr>
        <w:rPr/>
      </w:pPr>
      <w:bookmarkStart w:id="215" w:name="__RefHeading___Toc3331690_3224264995"/>
      <w:bookmarkStart w:id="216" w:name="_Toc79"/>
      <w:bookmarkEnd w:id="215"/>
      <w:r>
        <w:rPr>
          <w:rtl w:val="true"/>
        </w:rPr>
        <w:t>الأولی</w:t>
      </w:r>
      <w:r>
        <w:rPr>
          <w:rtl w:val="true"/>
        </w:rPr>
        <w:t>: [</w:t>
      </w:r>
      <w:r>
        <w:rPr>
          <w:rtl w:val="true"/>
        </w:rPr>
        <w:t>هل ما یفهم من الطلب عین ما یفهم من الإرادة؟</w:t>
      </w:r>
      <w:r>
        <w:rPr>
          <w:rtl w:val="true"/>
        </w:rPr>
        <w:t>]</w:t>
      </w:r>
      <w:bookmarkEnd w:id="216"/>
    </w:p>
    <w:p>
      <w:pPr>
        <w:pStyle w:val="BookText"/>
        <w:rPr/>
      </w:pPr>
      <w:r>
        <w:rPr>
          <w:rFonts w:ascii="IRNazanin" w:hAnsi="IRNazanin" w:eastAsia="IRNazanin"/>
          <w:color w:val="111111"/>
          <w:sz w:val="28"/>
          <w:sz w:val="28"/>
          <w:szCs w:val="28"/>
          <w:rtl w:val="true"/>
          <w:lang w:bidi="fa-IR"/>
        </w:rPr>
        <w:t>أنّه هل ما یفهم من الطلب و ما یصدق علیه الطلب عین ما یفهم من الإرادة و ما یصدق علیه الإرادة، أم مفاد الطلب أمر و مفهوم الإرادة أمر آخر، و ما یصدق علیه الطلب شی‌ء، و ما یصدق علیه الإرادة شی‌ء آخر مغایر له؟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الّذی لا سترة علیه مغایرتهما مفهوما و مصداقا، و ذلک یتّضح بأدنی التفات إلی موارد استعمالاتهما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لمن اشتاق إلی العلم، و أراده فقط من دون أن یشتغل بالتعلّم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الغریم و طالب الضالّة و طالب الدنیا و طالب الآخرة، لمن اشتاق إلیها و أرادها، و إلّا فیلزم أن یصدق علی کلّ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و طالب الآخرة، إذ ما من أحد إلّا و قد اشتاق إلی العلم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الطلب أمر مباین للإرادة، و ما یفهم من الإرادة هو تلک الصفة النفسانیّة التی هی عبارة عن مطلق الشوق أو الشوق المؤکّد، و إذا تصدّی المشتاق لما یشتاق إلیه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فمفهوم الطلب هو التصدّی لتحصیل ما تشتاق النّفس إلیه، و من المعلوم أنّه غیر مفهوم الإرادة، و أنّه مرتبة متأخّرة عنها، کما عرفت من موارد استعمالاتهما، و هکذا ما یصدق علیه الإرادة غیر ما یصدق علیه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فساد ما فی الکفایة من أنّهما متّحدان مفهوما و خارجا و إنشاء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الإرادة عبارة عن مطلق الشوق أو الشوق المؤکّد الّذی هو من مقولة الکیف النفسانیّ، و نسبتها إلی النّفس نسبة العرض إلی معروضه، و الطلب عبارة عن التصدّی لتحصیل ما تشتاق إلیه النّفس، و نسبته إلی النّفس نسبة الفعل إلی فاعله، فهو من مقولة الفعل، فکیف تصدق المقولتان علی أمر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الطلب فی الإنشاءات أیضا یکون بهذا المعنی، إذ للتصدّی مراتب، و منها إیجاد الصیغة، فإنّ الآمر یتصدّی لتحصیل الضرب فی الخارج، فبإیجاد الصیغة یتحقّق مصداق التصدّی، کما یتحقّق بتحریک العضلات</w:t>
      </w:r>
      <w:r>
        <w:rPr>
          <w:rFonts w:eastAsia="IRNazanin" w:cs="IRNazanin"/>
          <w:color w:val="111111"/>
          <w:sz w:val="28"/>
          <w:szCs w:val="28"/>
          <w:rtl w:val="true"/>
          <w:lang w:bidi="fa-IR"/>
        </w:rPr>
        <w:t>.</w:t>
      </w:r>
      <w:bookmarkStart w:id="217" w:name="pg12908_138857"/>
    </w:p>
    <w:p>
      <w:pPr>
        <w:pStyle w:val="Heading5"/>
        <w:numPr>
          <w:ilvl w:val="4"/>
          <w:numId w:val="1"/>
        </w:numPr>
        <w:rPr/>
      </w:pPr>
      <w:bookmarkStart w:id="218" w:name="__RefHeading___Toc3331692_3224264995"/>
      <w:bookmarkStart w:id="219" w:name="_Toc80"/>
      <w:bookmarkEnd w:id="217"/>
      <w:bookmarkEnd w:id="218"/>
      <w:r>
        <w:rPr>
          <w:rtl w:val="true"/>
        </w:rPr>
        <w:t>الجهة الثانیة</w:t>
      </w:r>
      <w:r>
        <w:rPr>
          <w:rtl w:val="true"/>
        </w:rPr>
        <w:t xml:space="preserve">: </w:t>
      </w:r>
      <w:r>
        <w:rPr>
          <w:rtl w:val="true"/>
        </w:rPr>
        <w:t>أنّه هل فی النّفس أمر غیر مقدّمات الإرادة من التصوّر و التصدیق بالفائدة و المیل و العزم و نفس الإرادة أم لا؟</w:t>
      </w:r>
      <w:bookmarkEnd w:id="21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راجعنا إلی وجداننا نجد أنّ حرکة العضلات لا تترتّب علی الإرادة، بل هناک أمر آخر قائم بالنفس قیام الفعل بفاعله </w:t>
      </w:r>
      <w:r>
        <w:rPr>
          <w:rStyle w:val="FootnoteAnchor"/>
          <w:rtl w:val="true"/>
        </w:rPr>
        <w:footnoteReference w:id="182"/>
      </w:r>
      <w:r>
        <w:rPr>
          <w:rFonts w:ascii="IRNazanin" w:hAnsi="IRNazanin" w:eastAsia="IRNazanin"/>
          <w:color w:val="111111"/>
          <w:sz w:val="28"/>
          <w:sz w:val="28"/>
          <w:szCs w:val="28"/>
          <w:rtl w:val="true"/>
          <w:lang w:bidi="fa-IR"/>
        </w:rPr>
        <w:t>و هو إعمال النّفس قدرتها بأیّ اسم شئت سمّیته بالاختیار أو المشیئة أو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المترتّب علیه حرکة العضلات هو إعمال النّفس قدرتها بعد ما اشتاقت إلی الفعل و إرادته، لا الإرادة بمعنی الشوق المؤکّد، إذ کثیرا ما تشتاق النّفس إلی شی‌ء اشتیاقا لا یتصوّر فوقه شی‌ء، و مع ذلک لا تفعله و لا توجده فی الخارج لمانع یکون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یکون کلاما نفسیّا مدلولا للکلام اللفظی، و لا یقول به الأشاعرة أیضا</w:t>
      </w:r>
      <w:r>
        <w:rPr>
          <w:rFonts w:eastAsia="IRNazanin" w:cs="IRNazanin"/>
          <w:color w:val="111111"/>
          <w:sz w:val="28"/>
          <w:szCs w:val="28"/>
          <w:rtl w:val="true"/>
          <w:lang w:bidi="fa-IR"/>
        </w:rPr>
        <w:t>.</w:t>
      </w:r>
    </w:p>
    <w:p>
      <w:pPr>
        <w:pStyle w:val="Heading5"/>
        <w:numPr>
          <w:ilvl w:val="4"/>
          <w:numId w:val="1"/>
        </w:numPr>
        <w:rPr/>
      </w:pPr>
      <w:bookmarkStart w:id="220" w:name="__RefHeading___Toc3331694_3224264995"/>
      <w:bookmarkStart w:id="221" w:name="_Toc81"/>
      <w:bookmarkEnd w:id="220"/>
      <w:r>
        <w:rPr>
          <w:rtl w:val="true"/>
        </w:rPr>
        <w:t>الجهة الثالثة</w:t>
      </w:r>
      <w:r>
        <w:rPr>
          <w:rtl w:val="true"/>
        </w:rPr>
        <w:t xml:space="preserve">: </w:t>
      </w:r>
      <w:r>
        <w:rPr>
          <w:rtl w:val="true"/>
        </w:rPr>
        <w:t>هل فی النّفس أمر نسبته إلی النّفس نسبة العرض إلی معروضه</w:t>
      </w:r>
      <w:bookmarkEnd w:id="2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الإرادة و الکراهة و الحبّ و البغض و غیر</w:t>
      </w:r>
    </w:p>
    <w:p>
      <w:pPr>
        <w:pStyle w:val="BookText"/>
        <w:rPr/>
      </w:pPr>
      <w:r>
        <w:rPr>
          <w:rFonts w:ascii="IRNazanin" w:hAnsi="IRNazanin" w:eastAsia="IRNazanin"/>
          <w:color w:val="111111"/>
          <w:sz w:val="28"/>
          <w:sz w:val="28"/>
          <w:szCs w:val="28"/>
          <w:rtl w:val="true"/>
          <w:lang w:bidi="fa-IR"/>
        </w:rPr>
        <w:t>ذلک من الصفات المشهورة أم لا؟</w:t>
      </w:r>
    </w:p>
    <w:p>
      <w:pPr>
        <w:pStyle w:val="BookText"/>
        <w:rPr/>
      </w:pPr>
      <w:r>
        <w:rPr>
          <w:rFonts w:ascii="IRNazanin" w:hAnsi="IRNazanin" w:eastAsia="IRNazanin"/>
          <w:color w:val="111111"/>
          <w:sz w:val="28"/>
          <w:sz w:val="28"/>
          <w:szCs w:val="28"/>
          <w:rtl w:val="true"/>
          <w:lang w:bidi="fa-IR"/>
        </w:rPr>
        <w:t>و الحقّ هو الثانی، و الوجدان أصدق شاهد علی ذلک حیث إنّا لا نجد فی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مقدّمات الإرادة و نفسها و سائر الصفات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آخر و صفة أخری قائمة بالنفس قیام العرض بمعروضه حتی تکون کلاما نفسیّا مدلولا للکلام اللفظی، و هذا واضح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إثبات متکلّمیّته تعالی بعد ما ثبت بطلان القول بالکلام النفسیّ، و ذلک یتّضح ببیان الفرق بین صفات الذات و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تمیّز صفات الذات عن صفات الفعل أنّ الصفة إن أمکن حملها و حمل نقیضها علیه تعالی فهی من صفات الفعل، کما فی الخالق و الرازق و أمثال ذلک حیث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تعالی خلق الإنسان و لم یخلق العنقاء أو لم یخلق ذا رءوس أربع، و رزق زیدا ولدا و لم یرزق عمرا ولدا، 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إذ یصحّ أنّه تعالی تکلّم مع موسی بن عمران علیه السّلام و لم یتکلّم مع أبیه عمران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یمکن ذلک </w:t>
      </w:r>
      <w:r>
        <w:rPr>
          <w:rStyle w:val="FootnoteAnchor"/>
          <w:rtl w:val="true"/>
        </w:rPr>
        <w:footnoteReference w:id="183"/>
      </w:r>
      <w:r>
        <w:rPr>
          <w:rFonts w:ascii="IRNazanin" w:hAnsi="IRNazanin" w:eastAsia="IRNazanin"/>
          <w:color w:val="111111"/>
          <w:sz w:val="28"/>
          <w:sz w:val="28"/>
          <w:szCs w:val="28"/>
          <w:rtl w:val="true"/>
          <w:lang w:bidi="fa-IR"/>
        </w:rPr>
        <w:t>فهی من صفات الذات کما فی القادر و العالم و غیر ذلک، حیث لا یصحّ حمل نقیضها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تعالی</w:t>
      </w:r>
      <w:bookmarkStart w:id="222" w:name="pg12908_138859"/>
    </w:p>
    <w:p>
      <w:pPr>
        <w:pStyle w:val="BookText"/>
        <w:rPr/>
      </w:pPr>
      <w:bookmarkEnd w:id="222"/>
      <w:r>
        <w:rPr>
          <w:rFonts w:ascii="IRNazanin" w:hAnsi="IRNazanin" w:eastAsia="IRNazanin"/>
          <w:color w:val="111111"/>
          <w:sz w:val="28"/>
          <w:sz w:val="28"/>
          <w:szCs w:val="28"/>
          <w:rtl w:val="true"/>
          <w:lang w:bidi="fa-IR"/>
        </w:rPr>
        <w:t>علم بفلان و العیاذ باللَّه لم یعلم بفلان، أو قادر علی فلان و لا یقدر علی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ما یکون قدیما و عین ذاته تعالی من الصفات هی صفات الذات لا صفات الفعل، و قد عرفت أنّ التکلّم من صفات الفعل حیث إنّه تدریجی الحصول و ممّا ینقضی و ینصرم، و ما هو کذلک لا یمکن أن یکون قدیما، فصفة التکلّم مثل سائر الصفات التی هی صفات الفعل، کما فی الخالق و الرازق و غیر ذلک، و متکلّمیّته تعالی لا تتوقّف علی إثبات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أنّه لیس فی البین کلام نفسی مدلول علیه بالکلام اللفظی</w:t>
      </w:r>
      <w:r>
        <w:rPr>
          <w:rFonts w:eastAsia="IRNazanin" w:cs="IRNazanin"/>
          <w:color w:val="111111"/>
          <w:sz w:val="28"/>
          <w:szCs w:val="28"/>
          <w:rtl w:val="true"/>
          <w:lang w:bidi="fa-IR"/>
        </w:rPr>
        <w:t>.</w:t>
      </w:r>
    </w:p>
    <w:p>
      <w:pPr>
        <w:pStyle w:val="Heading5"/>
        <w:numPr>
          <w:ilvl w:val="4"/>
          <w:numId w:val="1"/>
        </w:numPr>
        <w:rPr/>
      </w:pPr>
      <w:bookmarkStart w:id="223" w:name="__RefHeading___Toc3331696_3224264995"/>
      <w:bookmarkStart w:id="224" w:name="_Toc82"/>
      <w:bookmarkEnd w:id="223"/>
      <w:r>
        <w:rPr>
          <w:rtl w:val="true"/>
        </w:rPr>
        <w:t>الجهة الرابعة</w:t>
      </w:r>
      <w:r>
        <w:rPr>
          <w:rtl w:val="true"/>
        </w:rPr>
        <w:t>: [</w:t>
      </w:r>
      <w:r>
        <w:rPr>
          <w:rtl w:val="true"/>
        </w:rPr>
        <w:t>فی مدلول الجمل خبرا أو إنشاء ما ذا؟</w:t>
      </w:r>
      <w:r>
        <w:rPr>
          <w:rtl w:val="true"/>
        </w:rPr>
        <w:t>]</w:t>
      </w:r>
      <w:bookmarkEnd w:id="224"/>
    </w:p>
    <w:p>
      <w:pPr>
        <w:pStyle w:val="Heading6"/>
        <w:numPr>
          <w:ilvl w:val="5"/>
          <w:numId w:val="1"/>
        </w:numPr>
        <w:rPr/>
      </w:pPr>
      <w:bookmarkStart w:id="225" w:name="__RefHeading___Toc3331698_3224264995"/>
      <w:bookmarkStart w:id="226" w:name="_Toc83"/>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أنّه بعد ما ثبت أنّ مدلول الجمل الخبریة لیس أمرا فی النّفس یعبّر عنه بالکلام النفسیّ، و هکذا مدلول الجمل الإنشائیة لیس أمرا فی النّفس یعبّر عنه بالطلب النفسیّ فی الأوامر و بغیره فی غیرها، فمدلول الجمل خبرا أو إنشاء ما ذا؟</w:t>
      </w:r>
    </w:p>
    <w:p>
      <w:pPr>
        <w:pStyle w:val="BookText"/>
        <w:rPr/>
      </w:pPr>
      <w:r>
        <w:rPr>
          <w:rFonts w:ascii="IRNazanin" w:hAnsi="IRNazanin" w:eastAsia="IRNazanin"/>
          <w:color w:val="111111"/>
          <w:sz w:val="28"/>
          <w:sz w:val="28"/>
          <w:szCs w:val="28"/>
          <w:rtl w:val="true"/>
          <w:lang w:bidi="fa-IR"/>
        </w:rPr>
        <w:t>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الخبریة دالّة علی تحقّق النسبة و ثبوتها فی الخارج أو عدمه، و الإنشائیة منها دالّة علی إنشاء معانیها فی الخارج، کالطلب و الترجّی و التمنّی و غیر ذلک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بحث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بما هو</w:t>
      </w:r>
    </w:p>
    <w:p>
      <w:pPr>
        <w:pStyle w:val="BookText"/>
        <w:rPr/>
      </w:pPr>
      <w:r>
        <w:rPr>
          <w:rFonts w:ascii="IRNazanin" w:hAnsi="IRNazanin" w:eastAsia="IRNazanin"/>
          <w:color w:val="111111"/>
          <w:sz w:val="28"/>
          <w:sz w:val="28"/>
          <w:szCs w:val="28"/>
          <w:rtl w:val="true"/>
          <w:lang w:bidi="fa-IR"/>
        </w:rPr>
        <w:t xml:space="preserve">خبر لیس له دلالة علی وقوع النسبة أو لا وقوعها، و هو أجنبیّ عن مدلول الخبر، بداهة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 یدلّ علی ثبوت النسبة فی الخارج، بل مدلول الخبر هو الحکایة عن ثبوت النسبة فی الخارج، و احتمال الصدق و الکذب ناش عن توافق الحکایة مع المحکیّ عنه و تطابقهما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عرفت فی الوضع أنّ حقیقة الوضع و ما أسّس بنیانه علیه هو التعهّد بأن یلتزم الواضع بأنّه متی ما أراد الحکایة عن ثبوت القیام لزید فی الخارج مثلا جعل مبرزها و معرّفها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تحریک الرّأس 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 و الکذب لیس باعتبار مدلول الخبر الّذی هو هذه الحکایة، کما أنّهما لیسا من ناحیة الموضوع و المحمول، بل هما من ناحیة مطابقة هذه الحکایة مع ما فی الخارج و عدمها، و من هنا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ما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 یکون معنی لهذا الاحتمال، کما لا معنی له فی المفردات، بل ما یلزم فیه و فی المفردات فی صورة عدم المطابقة لیس إلّا خلاف الالتزام و التعهّد، لا الکذب إذا علم المتکلّم بالحال، و هکذا فی صورة عدم معلومیّة المطابقة، و عدمها لیس إلّا احتمال خلاف الالتزام و التعهّد بالنسبة إلی مدلول الخبر و مفرداته، لا احتمال الصدق و الکذب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أنّ مدلول الجمل الإنشائیّة لیس إنشاء معانیها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الخارج، کما فی الکفایة</w:t>
      </w:r>
      <w:r>
        <w:rPr>
          <w:rStyle w:val="FootnoteAnchor"/>
          <w:rtl w:val="true"/>
        </w:rPr>
        <w:footnoteReference w:id="185"/>
      </w:r>
      <w:r>
        <w:rPr>
          <w:rFonts w:ascii="IRNazanin" w:hAnsi="IRNazanin" w:eastAsia="IRNazanin"/>
          <w:color w:val="111111"/>
          <w:sz w:val="28"/>
          <w:sz w:val="28"/>
          <w:szCs w:val="28"/>
          <w:rtl w:val="true"/>
          <w:lang w:bidi="fa-IR"/>
        </w:rPr>
        <w:t>، و لا جعل المکلّف فی الکلفة، کما أفاده شیخنا الأستاذ</w:t>
      </w:r>
      <w:r>
        <w:rPr>
          <w:rStyle w:val="FootnoteAnchor"/>
          <w:rtl w:val="true"/>
        </w:rPr>
        <w:footnoteReference w:id="186"/>
      </w:r>
      <w:r>
        <w:rPr>
          <w:rFonts w:ascii="IRNazanin" w:hAnsi="IRNazanin" w:eastAsia="IRNazanin"/>
          <w:color w:val="111111"/>
          <w:sz w:val="28"/>
          <w:sz w:val="28"/>
          <w:szCs w:val="28"/>
          <w:rtl w:val="true"/>
          <w:lang w:bidi="fa-IR"/>
        </w:rPr>
        <w:t>، و لا إنشاء البعث و الزجر، کما أفاده بعض</w:t>
      </w:r>
      <w:r>
        <w:rPr>
          <w:rStyle w:val="FootnoteAnchor"/>
          <w:rtl w:val="true"/>
        </w:rPr>
        <w:footnoteReference w:id="187"/>
      </w:r>
      <w:r>
        <w:rPr>
          <w:rFonts w:ascii="IRNazanin" w:hAnsi="IRNazanin" w:eastAsia="IRNazanin"/>
          <w:color w:val="111111"/>
          <w:sz w:val="28"/>
          <w:sz w:val="28"/>
          <w:szCs w:val="28"/>
          <w:rtl w:val="true"/>
          <w:lang w:bidi="fa-IR"/>
        </w:rPr>
        <w:t xml:space="preserve">مشایخنا قدّس سرّه، و لا الإلزام بالفعل أو الترک، کما عن غیرهم، بل هذه عناوین تنتزع من إظهار المولی شوقه و ما فی نفسه بلفظ أو إشارة أو کتابة أو غیر ذلک ممّا یکون مبرزا لما فی النّفس من شوق أو غیره، فالبعث ینتزع باعتبار أنّ المولی یوجّه عبده نحو المراد، و عنوان التکلیف ینتزع بلحاظ إیقاعه و جعله فی الکلفة، و الإلزام باعتبار جعل المأمور به لازما علیه و علی عهدته، و هکذا سائر العناوین کلّ ینتزع عنه باعتبار، و شی‌ء من ذلک لا ربط له بمدلول الأمر، بل مدلوله کما عرفت هو إبراز </w:t>
      </w:r>
      <w:r>
        <w:rPr>
          <w:rStyle w:val="FootnoteAnchor"/>
          <w:rtl w:val="true"/>
        </w:rPr>
        <w:footnoteReference w:id="188"/>
      </w:r>
      <w:r>
        <w:rPr>
          <w:rFonts w:ascii="IRNazanin" w:hAnsi="IRNazanin" w:eastAsia="IRNazanin"/>
          <w:color w:val="111111"/>
          <w:sz w:val="28"/>
          <w:sz w:val="28"/>
          <w:szCs w:val="28"/>
          <w:rtl w:val="true"/>
          <w:lang w:bidi="fa-IR"/>
        </w:rPr>
        <w:t xml:space="preserve">المولی شوقه بفعل لعبده بمبرز و هو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 الإشارة أخری، و الکتابة ثالثة، و هکذا، إذ ذلک مقتضی تعهّد الواضع بأنّ متی ما اشتقت إلی مجیئک إیّای جعلت مبرزه و معرّفه هذا اللفظ، و لیس لمدلوله خارج حتی یحتمل مطابقته له أو عدمها، کما فی الخبر، کما أنّه لیس لتحریک الید مقام 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لا واقع یطابقه، و هذا واضح جدّاً</w:t>
      </w:r>
      <w:r>
        <w:rPr>
          <w:rFonts w:eastAsia="IRNazanin" w:cs="IRNazanin"/>
          <w:color w:val="111111"/>
          <w:sz w:val="28"/>
          <w:szCs w:val="28"/>
          <w:rtl w:val="true"/>
          <w:lang w:bidi="fa-IR"/>
        </w:rPr>
        <w:t>.</w:t>
      </w:r>
      <w:bookmarkStart w:id="227" w:name="pg12908_138862"/>
    </w:p>
    <w:p>
      <w:pPr>
        <w:pStyle w:val="Heading6"/>
        <w:numPr>
          <w:ilvl w:val="5"/>
          <w:numId w:val="1"/>
        </w:numPr>
        <w:rPr/>
      </w:pPr>
      <w:bookmarkStart w:id="228" w:name="__RefHeading___Toc3331700_3224264995"/>
      <w:bookmarkStart w:id="229" w:name="_Toc84"/>
      <w:bookmarkEnd w:id="227"/>
      <w:bookmarkEnd w:id="228"/>
      <w:r>
        <w:rPr>
          <w:rtl w:val="true"/>
        </w:rPr>
        <w:t>بقی الکلام فی دفع شبهات الأشاعرة القائلین بالجبر و أنّ العباد مجبورون فی أفعالهم،</w:t>
      </w:r>
      <w:bookmarkEnd w:id="229"/>
    </w:p>
    <w:p>
      <w:pPr>
        <w:pStyle w:val="BookText"/>
        <w:rPr/>
      </w:pPr>
      <w:r>
        <w:rPr>
          <w:rFonts w:ascii="IRNazanin" w:hAnsi="IRNazanin" w:eastAsia="IRNazanin"/>
          <w:color w:val="111111"/>
          <w:sz w:val="28"/>
          <w:sz w:val="28"/>
          <w:szCs w:val="28"/>
          <w:rtl w:val="true"/>
          <w:lang w:bidi="fa-IR"/>
        </w:rPr>
        <w:t xml:space="preserve">و لذا أنکروا </w:t>
      </w:r>
      <w:r>
        <w:rPr>
          <w:rStyle w:val="FootnoteAnchor"/>
          <w:rtl w:val="true"/>
        </w:rPr>
        <w:footnoteReference w:id="189"/>
      </w:r>
      <w:r>
        <w:rPr>
          <w:rFonts w:ascii="IRNazanin" w:hAnsi="IRNazanin" w:eastAsia="IRNazanin"/>
          <w:color w:val="111111"/>
          <w:sz w:val="28"/>
          <w:sz w:val="28"/>
          <w:szCs w:val="28"/>
          <w:rtl w:val="true"/>
          <w:lang w:bidi="fa-IR"/>
        </w:rPr>
        <w:t>التحسین و التقبیح عقلا حیث إنّ موضوعهما الفعل الاختیاری لا الجبری، و تحفّظوا بذلک قدرته و سلطنته تعالی، و أنّه یفعل ما یشاء و یحکم ما یرید و لا یسأل و هم یسألون، و یدخل من یشاء فی نعیمه و إن کان من الفجّار و یدخل من یشاء فی جحیمه و إن کان من الأبرار بلا قبح فی نظر العقل أصلا، و وقعوا فی شبهة إسناد الظلم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المعتزلة القائلین بالتفویض، و أنّ ید اللَّه مغلولة، و أنّ العباد مختارون فی أفعالهم اختیارا تامّا بحیث لا یقدر هو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سلبه عنهم، فتحفّظوا بذلک عدله تعالی، و التحسین و التقبیح العقلیّین، و وقعوا فی شبهة سلب السلطنة و القدرة عنه تعالی، فکلّ تنحّی عن طریق الاستقامة، و وقع فی طرف الإفراط و التفریط، خلافا للفرقة المحقّة الاثنی عشریّة القائلین بالأمر بین الأمرین و أخذوا و تعلّموا من أئمّتهم صلوات اللَّه علیهم أجمعین، فتحفّظوا بذلک عدله و قدرته تعالی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الفخر الرازی من أنّ الأفعال کلّها معلولة للإرادة،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إرادیة، و إلّا لزم التسلسل، فإذا کان علّة الفعل أمرا قهریّا جبریّا، فلا محالة یکون معلولها أیضا</w:t>
      </w:r>
    </w:p>
    <w:p>
      <w:pPr>
        <w:pStyle w:val="BookText"/>
        <w:rPr/>
      </w:pPr>
      <w:r>
        <w:rPr>
          <w:rFonts w:ascii="IRNazanin" w:hAnsi="IRNazanin" w:eastAsia="IRNazanin"/>
          <w:color w:val="111111"/>
          <w:sz w:val="28"/>
          <w:sz w:val="28"/>
          <w:szCs w:val="28"/>
          <w:rtl w:val="true"/>
          <w:lang w:bidi="fa-IR"/>
        </w:rPr>
        <w:t>کذلک، و إلّا لزم تخلّف المعلول عن العلّة، و هو بمکان من البطلان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الأفعال حیث إنّها مسبوقة بالإرادة فهی اختیاریة فی مقابل الفعل القسری الّذی صدر عن قهر و قسر، کسقوط الحجر، و الطبعی الّذی یصدر بالطبع، کحرکة النبض، و یکفی فی الفعل الاختیاری أن یکون إرادیة، و لا یلزم أن تکون الإرادة إرادیة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الجواب لا یسمن و لا یغنی من جوع، إذ المعلول لأمر غیر اختیاری غیر اختیاری، فهو جبر بصورة الأمر بین الأمرین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الإرادة تستعمل تارة و یراد منها تلک الصفة النفسانیّة التی هی الشوق ضعیفا أو قویّا، و تستعمل أخری و یراد منها الاختیار الّذی هو فعل من أفعال النّفس، و المحذور المذکور لازم علی تقدیر أن تکون علّة الأفعال الإرادة بالمعنی الأوّل لا هی بالمعنی الثانی، و نری بالوجدان أنّه لیس مجرّد الشوق علّة تامّة للفعل، بداهة أنّ النّفس فی إعمال قدرتها و سلطنتها فیما اشتاقت إلیه و ما تکرهه علی حدّ سواء، بل ما ارتکز فی أذهاننا و نری من وجداننا أنّ العلّة التامّة للفعل هی الإرادة</w:t>
      </w:r>
    </w:p>
    <w:p>
      <w:pPr>
        <w:pStyle w:val="BookText"/>
        <w:rPr/>
      </w:pPr>
      <w:r>
        <w:rPr>
          <w:rFonts w:ascii="IRNazanin" w:hAnsi="IRNazanin" w:eastAsia="IRNazanin"/>
          <w:color w:val="111111"/>
          <w:sz w:val="28"/>
          <w:sz w:val="28"/>
          <w:szCs w:val="28"/>
          <w:rtl w:val="true"/>
          <w:lang w:bidi="fa-IR"/>
        </w:rPr>
        <w:t>بالمعنی الثانی التی قیامها بالنفس قیام الفعل بفاعله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فسمّها بالاختیار أو المشیئة أو إعمال القدرة أو حملة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علّة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الإرادة بمعنی الاختیار و إعمال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اختیاریة، إذ للنفس أن تعمل قدرتها نحو الفعل و تفعل و أن لا تعمل قدرتها و لا تفعل، فإذا کانت العلّة اختیاریّة، فلا محالة یکون المعلول أیضا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القدرة و حملة النّفس و اختیارها أیضا فعل من الأفعال، و بالضرورة لا یکون واجب الوجود، فیکون ممکنا محتاجا إلی العلّة، فهی إمّا إرادیة أو اضطراریة، فهو علی الثانی یکون اضطراریّا، و یعود المحذور، و علی الأوّل ننقل الکلام فیها، فإن کانت إرادیة، یتسلسل، و إلّا یعود المحذور، فلا أثر لهذا الجواب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کون الفعل اختیاریّا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مقدوریته للفاعل بحیث یمکنه أن یفعل و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إلیه بحیث یصدر من الفاعل لا عن قهر و قسر، و لا یلزم فی ذلک أزید من هذین الأمرین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اشتهر فی الألسنة من أنّ الممکن لا بدّ لوجوده فی الخارج من علّة ممّا لا أصل له لو کان المراد ظاهره من عدم الانفکاک بینهما، و لکنّ الظاهر أنّ مرادهم بذلک أنّ الممکن حیث إنّ نسبته إلی الوجود و العدم علی حدّ سواء و ککفّتی المیزان لا یوجد</w:t>
      </w:r>
    </w:p>
    <w:p>
      <w:pPr>
        <w:pStyle w:val="BookText"/>
        <w:rPr/>
      </w:pPr>
      <w:r>
        <w:rPr>
          <w:rFonts w:ascii="IRNazanin" w:hAnsi="IRNazanin" w:eastAsia="IRNazanin"/>
          <w:color w:val="111111"/>
          <w:sz w:val="28"/>
          <w:sz w:val="28"/>
          <w:szCs w:val="28"/>
          <w:rtl w:val="true"/>
          <w:lang w:bidi="fa-IR"/>
        </w:rPr>
        <w:t>بالذات، و إلّا خرج الممکن بالذات عن کونه ممکنا بالذات، بل لا بدّ له من موجد یوجده، أمّا کونه علّة تامّة له بحیث لا ینفکّ عنه فلا، فحینئذ فعل النّفس الّذی سمّیناه بالاختیار أو إعمال القدرة أو حملة النّفس أو المشیئة أو غیر ذلک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واحدو کلّ إلی ذاک الجمال یشیر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اختیاری صادر عن النّفس بلا واسطة فی البین، و هو مقدور لها بحیث یمکنها أن تعمل قدرتها و أن لا تعمل، بخلاف سائر الأفعال، فإنّها صادرة عن النّفس بواسطة هذا الفعل الاختیاری، و هذا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الأشیاء بالمشیئة و المشیئة بنفسها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الفعل لیست هی الشوق بل هی الاختیار، و الشوق لیس إلّا باعثا و محرّکا للنفس و داعیا للاختیار، و هو فعل من أفعال النّفس یصدر عنها بلا واسطة، و لها أن تختار و أن لا تختار، فهو مقدور لها و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علم النّفس بالأشیاء، فإنّه بواسطة الصورة الحاصلة منها فی النّفس، و أمّا علمها بهذه الصورة فهو بنفسها لا بواسطة صورة أخری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 بقهریة الأفعال المعلولة للاختیار و لم نکتف فی اختیاریة الاختیار بمقدوریته للنفس و صدوره عنها، وجب أن نقول</w:t>
      </w:r>
    </w:p>
    <w:p>
      <w:pPr>
        <w:pStyle w:val="BookText"/>
        <w:rPr/>
      </w:pPr>
      <w:r>
        <w:rPr>
          <w:rFonts w:ascii="IRNazanin" w:hAnsi="IRNazanin" w:eastAsia="IRNazanin"/>
          <w:color w:val="111111"/>
          <w:sz w:val="28"/>
          <w:sz w:val="28"/>
          <w:szCs w:val="28"/>
          <w:rtl w:val="true"/>
          <w:lang w:bidi="fa-IR"/>
        </w:rPr>
        <w:t>بذلک فی أفعال اللّه حیث إنّه تعالی أیضا خلق الأشیاء بالمشیئة و الاختیار، و لا فارق فی البین، و هذا ممّا لا یمکن الالتزام به، و لا یقول به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بین واجب و ممتنع، إذ الإرادة الأزلیة له تعالی إمّا تعلّقت بها فهی واجبة، أو لم تتعلّق بها فهی ممتنعة، و إلّا لزم أن تکون إرادة العبد غالبة علی إرادة اللّه،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الشبهة نشأت من جعل إرادته تعالی من صفات الذات، و هو المعروف بین جملة من الفلاسفة و هو باطل، بل هی من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لا یمکن نفیها عنه تعالی بوجه من الوجوه، کالقدرة و العلم حیث إنّهما لا یمکن نفیهما عنه تعالی، إذ هو تعالی قادر إذ لا مقدور، و عالم إذ لا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الإرادة فیمکن نفیها عنه تعالی کما فی التنزیل یُرِیدُ اللَّهُ بِکُمُ الْیُسْرَ وَ لا یُرِیدُ بِکُمُ الْعُسْرَ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تطابقت و تظافرت الأخبار بأنّ الإرادة من صفات الفعل، و لیس شی‌ء غیر العلم و القدرة من صفات الذات، و الحیاة صفة تنتزع عنهما، و بقیّة الصفات کلّها من صفات الفعل، و منها الإرادة، فهی علی هذا لیست بأزلیة،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تصدر</w:t>
      </w:r>
    </w:p>
    <w:p>
      <w:pPr>
        <w:pStyle w:val="BookText"/>
        <w:rPr/>
      </w:pPr>
      <w:r>
        <w:rPr>
          <w:rFonts w:ascii="IRNazanin" w:hAnsi="IRNazanin" w:eastAsia="IRNazanin"/>
          <w:color w:val="111111"/>
          <w:sz w:val="28"/>
          <w:sz w:val="28"/>
          <w:szCs w:val="28"/>
          <w:rtl w:val="true"/>
          <w:lang w:bidi="fa-IR"/>
        </w:rPr>
        <w:t>منه تعالی، و ربما لا تصدر بحسب المصالح و المفاسد، فالإرادة لیست بأزلیة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تعلّقت بالأفعال أو لم تتعلّق، و یلزم ما ذکر، و الأفعال لیست أفعال اللّه حتی تکون معلولة لإرادته و اختیاره، بل هی معلولة لاختیار العباد حیث إنّها أفعالهم، فالقضیة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جعلوا الإرادة من صفات الذات، وقعوا فی هذه الشبهة، و قالوا بمجبوریة العباد فی أفعالهم، و أنت بعد ما عرفت أنّ الإرادة لیست من صفات الذات لا یبقی لک إشکال من هذه الجهة،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حیث إنّ إرادته عین علمه، فإن علم بفعل العبد یجب، و إن علم بعدمه فیمتنع، فهو إمّا واجب صدوره من العبد أو ممتنع، و إلّا یلزم تخلّف العلم عن المعلوم، و هو محال فی حقّه تعالی، و بذلک أشار شاعرهم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هذه الشبهة أیضا مبتنیة علی جعل الإرادة من صفات الذات، و قد عرفت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تعالی تابع لوقوع الفعل بمعنی أنّه حیث کان العبد یصدر منه الفعل علم هو به، لا أنّه حیث علم به یصدر الفعل من العبد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بالصدور علّة للصدور، بل الأمر بالعکس، و الصدور علّة للعلم به، ضرورة أنّ طلوع الشمس غدا</w:t>
      </w:r>
      <w:bookmarkStart w:id="230" w:name="pg12908_138868"/>
    </w:p>
    <w:p>
      <w:pPr>
        <w:pStyle w:val="BookText"/>
        <w:rPr/>
      </w:pPr>
      <w:bookmarkEnd w:id="230"/>
      <w:r>
        <w:rPr>
          <w:rFonts w:ascii="IRNazanin" w:hAnsi="IRNazanin" w:eastAsia="IRNazanin"/>
          <w:color w:val="111111"/>
          <w:sz w:val="28"/>
          <w:sz w:val="28"/>
          <w:szCs w:val="28"/>
          <w:rtl w:val="true"/>
          <w:lang w:bidi="fa-IR"/>
        </w:rPr>
        <w:t>لیس معلولا لعلمنا به، بل علّته أمر آخر لا ربط له بعلمنا به، و هکذا لا ربط له بعلم الباری به، إذ لیس العلم بالشی‌ء إلّا انکشافه لدی العالم من غیر فرق بیننا و بین الباری فی هذا المعنی، و الانکشاف کیف یمکن أن یکون مؤثّرا و علّة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کذلک، للزم أن یکون الباری تعالی أیضا مجبورا فی أفعاله، إذ هو تعالی عالم بأفعال نفسه، فأفعاله أیضا ضروریة له، و إلّا یلزم تخلّف العلم عن المعلوم، المحال فی حقّه تعالی، و 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الجبر، و الجواب عن شبهات الأشعری</w:t>
      </w:r>
      <w:r>
        <w:rPr>
          <w:rFonts w:eastAsia="IRNazanin" w:cs="IRNazanin"/>
          <w:color w:val="111111"/>
          <w:sz w:val="28"/>
          <w:szCs w:val="28"/>
          <w:rtl w:val="true"/>
          <w:lang w:bidi="fa-IR"/>
        </w:rPr>
        <w:t>.</w:t>
      </w:r>
    </w:p>
    <w:p>
      <w:pPr>
        <w:pStyle w:val="Heading6"/>
        <w:numPr>
          <w:ilvl w:val="5"/>
          <w:numId w:val="1"/>
        </w:numPr>
        <w:rPr/>
      </w:pPr>
      <w:bookmarkStart w:id="231" w:name="__RefHeading___Toc3331702_3224264995"/>
      <w:bookmarkStart w:id="232" w:name="_Toc85"/>
      <w:bookmarkEnd w:id="231"/>
      <w:r>
        <w:rPr>
          <w:rtl w:val="true"/>
        </w:rPr>
        <w:t>[</w:t>
      </w:r>
      <w:r>
        <w:rPr>
          <w:rtl w:val="true"/>
        </w:rPr>
        <w:t>فی التفویض و بطلانه</w:t>
      </w:r>
      <w:r>
        <w:rPr>
          <w:rtl w:val="true"/>
        </w:rPr>
        <w:t>]</w:t>
      </w:r>
      <w:bookmarkEnd w:id="232"/>
    </w:p>
    <w:p>
      <w:pPr>
        <w:pStyle w:val="BookText"/>
        <w:rPr/>
      </w:pPr>
      <w:r>
        <w:rPr>
          <w:rFonts w:ascii="IRNazanin" w:hAnsi="IRNazanin" w:eastAsia="IRNazanin"/>
          <w:color w:val="111111"/>
          <w:sz w:val="28"/>
          <w:sz w:val="28"/>
          <w:szCs w:val="28"/>
          <w:rtl w:val="true"/>
          <w:lang w:bidi="fa-IR"/>
        </w:rPr>
        <w:t>أمّا التفویض الّذی قال به المعتزلة، حفظا لعدله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فالتزموا بأنّ العباد مختارون فی أفعالهم تمام الاختیار بحیث لا یمکن للباری تعالی سلب الاختیار عنهم بتوهّم أنّ الممکن لا یحتاج فی بقائه إلی المؤثّر، فالباری تعالی بعد أن أوجد العبد و أعطاه القدرة و الاختیار أجنبیّ عنه، و لا یقدر علی سلب اختیاره و قدرته، فقالوا بمقالة الیهود من أنّ ید اللّه مغلولة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هذا التوهّم ظاهر لا سترة علیه، إذ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إلی المؤثّر و إلی إفاضة الوجود من الحقّ حدوثا و بقاء، إذ البقاء أیضا وجود ثان یحتاج إلی موجد و مؤثّر، و إلّا لزم انقلاب الممکن بالذات إلی الواجب بالذات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لوازم ذات الممکن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باقیا بعد الحدوث أو لا، فعلی الأوّل لا یستغنی عن المؤثّر ما دام باقیا، و هو المطلوب، و علی الثانی یلزم الانقلاب، إذ انتفاء لازم الذات و الماهیّة مستلزم لانتفاء الذات،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مثال مثّل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الصورة فی النّفس، فإنّها موجودة فی النّفس ما دام تتوجّه النّفس بها، و تنعدم بمجرّد سلب النّفس توجّهها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وجود الضوء فی العالم متفرّع علی إشراق الجرم المشرق المضی‌ء و تابع له، فإنّه بمجرّد وجود حاجب فی البین أو انعدامه ینعدم، فکما أنّ وجود الصورة فی النّفس لیس وجودا واحدا موجودا بتوجّه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وجود الضوء لیس وجودا واحدا بإشراق واحد، بل هناک وجودات متتابعة ناشئة من توجّهات النّفس آناً فآنا و من إشراقات متعدّدة واحدا بعد واحد، إلّا أنّا نری واحدا فی الظاهر، فکذلک قدرة العبد أیضا فی کلّ آن غیرها فی آن آخر، و هی فی کلّ آن مفاضة بإفاضة غیرها فی آن آخر، و بمجرّد قطع الفیض عن العبد تنعدم من دون احتیاج إلی معدم أصلا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عاطل، و إنّما الحقّ هو الأمر بین الأمرین، و أنّ للعبد سلطنته علی الفعل، و للباری تعالی سلطنة علی سلطنته، و العبد قادر علی الفعل و الترک، و مختار بینهما عند إفاضة القدرة و الوجود منه تعالی بحیث لو قطع الفیض ینعدم</w:t>
      </w:r>
      <w:r>
        <w:rPr>
          <w:rFonts w:eastAsia="IRNazanin" w:cs="IRNazanin"/>
          <w:color w:val="111111"/>
          <w:sz w:val="28"/>
          <w:szCs w:val="28"/>
          <w:rtl w:val="true"/>
          <w:lang w:bidi="fa-IR"/>
        </w:rPr>
        <w:t>.</w:t>
      </w:r>
      <w:bookmarkStart w:id="233" w:name="pg12908_138870"/>
    </w:p>
    <w:p>
      <w:pPr>
        <w:pStyle w:val="BookText"/>
        <w:rPr/>
      </w:pPr>
      <w:bookmarkEnd w:id="233"/>
      <w:r>
        <w:rPr>
          <w:rFonts w:ascii="IRNazanin" w:hAnsi="IRNazanin" w:eastAsia="IRNazanin"/>
          <w:color w:val="111111"/>
          <w:sz w:val="28"/>
          <w:sz w:val="28"/>
          <w:szCs w:val="28"/>
          <w:rtl w:val="true"/>
          <w:lang w:bidi="fa-IR"/>
        </w:rPr>
        <w:t>فالفعل له جهتان بکلّ جهة منتسب إلی شخص حقیقة، فمن حیث إنّه یصدر من العبد عن اختیار منتسب إلیه حقیقة، و من حیث إنّ إفاضة القدرة و الاختیار و الوجود منه تبارک و تعالی منتسب إلیه حقیقة، و هو معنی الأمر بین الأمرین الّذی یتحفّظ به العدل و السلطنة کلاهما للباری تعالی، و هو مذهب الفرقة المحقّة الإمامیة</w:t>
      </w:r>
      <w:r>
        <w:rPr>
          <w:rFonts w:eastAsia="IRNazanin" w:cs="IRNazanin"/>
          <w:color w:val="111111"/>
          <w:sz w:val="28"/>
          <w:szCs w:val="28"/>
          <w:rtl w:val="true"/>
          <w:lang w:bidi="fa-IR"/>
        </w:rPr>
        <w:t>.</w:t>
      </w:r>
    </w:p>
    <w:p>
      <w:pPr>
        <w:pStyle w:val="Heading6"/>
        <w:numPr>
          <w:ilvl w:val="5"/>
          <w:numId w:val="1"/>
        </w:numPr>
        <w:rPr/>
      </w:pPr>
      <w:bookmarkStart w:id="234" w:name="__RefHeading___Toc3331704_3224264995"/>
      <w:bookmarkStart w:id="235" w:name="_Toc86"/>
      <w:bookmarkEnd w:id="234"/>
      <w:r>
        <w:rPr>
          <w:rtl w:val="true"/>
        </w:rPr>
        <w:t>[</w:t>
      </w:r>
      <w:r>
        <w:rPr>
          <w:rtl w:val="true"/>
        </w:rPr>
        <w:t>فی الترجیح و الترجّح بلا مرجّح</w:t>
      </w:r>
      <w:r>
        <w:rPr>
          <w:rtl w:val="true"/>
        </w:rPr>
        <w:t>]</w:t>
      </w:r>
      <w:bookmarkEnd w:id="235"/>
    </w:p>
    <w:p>
      <w:pPr>
        <w:pStyle w:val="BookText"/>
        <w:rPr/>
      </w:pPr>
      <w:r>
        <w:rPr>
          <w:rFonts w:ascii="IRNazanin" w:hAnsi="IRNazanin" w:eastAsia="IRNazanin"/>
          <w:color w:val="111111"/>
          <w:sz w:val="28"/>
          <w:sz w:val="28"/>
          <w:szCs w:val="28"/>
          <w:rtl w:val="true"/>
          <w:lang w:bidi="fa-IR"/>
        </w:rPr>
        <w:t>ثمّ إنّه لمّا کانت قدرة العبد بالنسبة إلی الفعل و الترک علی حدّ سواء و إنّما المرجّح لأحدهما هو الشوق النفسانیّ الّذی هو الإرادة، فلا بأس بصرف عنان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خارجا عن المرام لکنه لا یخلو عن مناسبة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مجمل القول فی الترجیح بلا مرجّح و الترجّح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الترجّح بلا مرجّح فمحال بالبداهة، ضرورة أنّ الموجود بلا موجد و المعلول بلا علّة مستحیل قطعا، و الترجّح بلا مرجّح لیس إلّا الوجود بلا موجد، و هو ینافی الإمکان الّذی هو بالنسبة إلی الوجود و العدم ککفّتی المیزان، فلا بدّ فی ترجّح أحد الجانبین علی الآخر من مرجّح فی البین بلا شبهة و لا ریب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الترجیح بلا مرجّح فلیس بمحال لا فی التکوینیّات و لا فی التشریعیّات، و إنّما هو قبیح لا یصدر من العاقل الحکیم إن کان هناک مرجّح أو جامع، إذ العاقل لا یختار المرجوح علی الراجح مع تساوی القدرة و عدم تفاوتها بالنسبة إلیهما، و المولی الحکیم</w:t>
      </w:r>
    </w:p>
    <w:p>
      <w:pPr>
        <w:pStyle w:val="BookText"/>
        <w:rPr/>
      </w:pPr>
      <w:r>
        <w:rPr>
          <w:rFonts w:ascii="IRNazanin" w:hAnsi="IRNazanin" w:eastAsia="IRNazanin"/>
          <w:color w:val="111111"/>
          <w:sz w:val="28"/>
          <w:sz w:val="28"/>
          <w:szCs w:val="28"/>
          <w:rtl w:val="true"/>
          <w:lang w:bidi="fa-IR"/>
        </w:rPr>
        <w:t xml:space="preserve">لا یکلّف عبده بالمعیّن من أحد الأمرین المتساویین من کلّ وجه علی وجه یعاقب عبده علی ترک المأمور به و الإتیان بالآخر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یکلّف بالمرجوح کذلک، بل العاقل یختار الراجح فی التکوینیّات، و المولی الحکیم یکلّف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تساوی الأمرین، و بالراجح فی صورة عدم التساوی فی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التشریعیّات و عدم وجود المرجّح فمن الواضح عدم القبح أصلا، ضرورة أنّ العطشان الّذی عنده کوزان متساویان فی إیفاء المصلحة بلا تفاوت بینهما لا یتأمّل و لا یملک نفسه عن الشرب حتی یموت نظرا إلی أنّ ترجیح أحد المتساویین قبیح، بل یختار أحدهما و یشرب من أحدهما قطعا، و هذا واضح جدّاً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ما قاله رئیس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المصلحة الإلهیة اقتضت وجود الحرکة فی الأجرام السماویة، لکن الترجیح بلا مرجّح </w:t>
      </w:r>
      <w:r>
        <w:rPr>
          <w:rStyle w:val="FootnoteAnchor"/>
          <w:rtl w:val="true"/>
        </w:rPr>
        <w:footnoteReference w:id="192"/>
      </w:r>
      <w:r>
        <w:rPr>
          <w:rFonts w:ascii="IRNazanin" w:hAnsi="IRNazanin" w:eastAsia="IRNazanin"/>
          <w:color w:val="111111"/>
          <w:sz w:val="28"/>
          <w:sz w:val="28"/>
          <w:szCs w:val="28"/>
          <w:rtl w:val="true"/>
          <w:lang w:bidi="fa-IR"/>
        </w:rPr>
        <w:t>کان قبیحا، فما وجه حرکة الشمس مثلا و سیرها من</w:t>
      </w:r>
    </w:p>
    <w:p>
      <w:pPr>
        <w:pStyle w:val="BookText"/>
        <w:rPr/>
      </w:pPr>
      <w:r>
        <w:rPr>
          <w:rFonts w:ascii="IRNazanin" w:hAnsi="IRNazanin" w:eastAsia="IRNazanin"/>
          <w:color w:val="111111"/>
          <w:sz w:val="28"/>
          <w:sz w:val="28"/>
          <w:szCs w:val="28"/>
          <w:rtl w:val="true"/>
          <w:lang w:bidi="fa-IR"/>
        </w:rPr>
        <w:t>المشرق إلی المغرب دون العکس مع عدم وجود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متین فی صورة الإشکال و الاعتراض، لکنّه ناظر إلی أنّه لا یجوز للحکیم تفویت المصلحة مع عدم وجود المرجّح، و هذا ممّا لا یشوبه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السعادة و الشقاوة لیستا من الأمور الذاتیّة لا من الذاتی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أنّهما لیستا بجنسین أو فصلین للإنسان و لا من الذاتی </w:t>
      </w:r>
      <w:r>
        <w:rPr>
          <w:rStyle w:val="FootnoteAnchor"/>
          <w:rtl w:val="true"/>
        </w:rPr>
        <w:footnoteReference w:id="194"/>
      </w:r>
      <w:r>
        <w:rPr>
          <w:rFonts w:ascii="IRNazanin" w:hAnsi="IRNazanin" w:eastAsia="IRNazanin"/>
          <w:color w:val="111111"/>
          <w:sz w:val="28"/>
          <w:sz w:val="28"/>
          <w:szCs w:val="28"/>
          <w:rtl w:val="true"/>
          <w:lang w:bidi="fa-IR"/>
        </w:rPr>
        <w:t>فی باب البرهان من قبیل الزوجیّة للأربعة،</w:t>
      </w:r>
      <w:bookmarkStart w:id="236" w:name="pg12908_138873"/>
    </w:p>
    <w:p>
      <w:pPr>
        <w:pStyle w:val="BookText"/>
        <w:rPr/>
      </w:pPr>
      <w:bookmarkEnd w:id="236"/>
      <w:r>
        <w:rPr>
          <w:rFonts w:ascii="IRNazanin" w:hAnsi="IRNazanin" w:eastAsia="IRNazanin"/>
          <w:color w:val="111111"/>
          <w:sz w:val="28"/>
          <w:sz w:val="28"/>
          <w:szCs w:val="28"/>
          <w:rtl w:val="true"/>
          <w:lang w:bidi="fa-IR"/>
        </w:rPr>
        <w:t>بداهة أنّهما أمران ینتزعان من الإطاعة و المعصیة المترتّبتان علی العمل بما أمر به المولی أو بخلافه، عن إرادة و شعور، و لا یصحّ إطلاقهما علی من لم یعمل عن إرادة و شعور، فکیف بمن کان فی بطن أمّه، فلا بدّ من العنایة فی الحمل، و أن یکون باعتبار وجود المقتضی للسعادة من الصفات الحسنة التی هی جنود الإله، و وجود المقتضی للشقاوة من الصفات الرذیلة الخبیثة التی هی جنود الشیطان و النّفس الأمّارة، سواء قلنا بالجبر أو التفویض أو الأمر بین الأمرین، و هذا کإطلاق النار علی الحطب، لما فیه من اقتضاء الناریة، فالروایة لا تدلّ علی الجبر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فأجنبیّ عن المقام جدّاً، فإنّ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مختلفون فی القوّة الظاهرة و الباطنة و العقل اختلافا شدیدا، و هذا ممّا یختصّ بالإنسان، إذ غیره لا یختلف فی نوع واحد منه أصلا، أو لیس بهذه الکثرة و الشدّة، کاختلاف معادن الذهب و الفضّة</w:t>
      </w:r>
      <w:r>
        <w:rPr>
          <w:rFonts w:eastAsia="IRNazanin" w:cs="IRNazanin"/>
          <w:color w:val="111111"/>
          <w:sz w:val="28"/>
          <w:szCs w:val="28"/>
          <w:rtl w:val="true"/>
          <w:lang w:bidi="fa-IR"/>
        </w:rPr>
        <w:t>.</w:t>
      </w:r>
    </w:p>
    <w:p>
      <w:pPr>
        <w:pStyle w:val="Heading6"/>
        <w:numPr>
          <w:ilvl w:val="5"/>
          <w:numId w:val="1"/>
        </w:numPr>
        <w:rPr/>
      </w:pPr>
      <w:bookmarkStart w:id="237" w:name="__RefHeading___Toc3331706_3224264995"/>
      <w:bookmarkStart w:id="238" w:name="_Toc87"/>
      <w:bookmarkEnd w:id="237"/>
      <w:r>
        <w:rPr>
          <w:rtl w:val="true"/>
        </w:rPr>
        <w:t>وهم و دفع</w:t>
      </w:r>
      <w:r>
        <w:rPr>
          <w:rtl w:val="true"/>
        </w:rPr>
        <w:t>:</w:t>
      </w:r>
      <w:bookmarkEnd w:id="23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بدّ فی الفعل العبادی أن یکون قربیّا و صادرا عن إرادة، و هذا ینافی ما ذکر من أنّ الإرادة لیست بعلّة للفعل و لا تامّة التأثیر فیه، بل العلّة التامّة و ما یکون مؤثّرا فی الفعل</w:t>
      </w:r>
    </w:p>
    <w:p>
      <w:pPr>
        <w:pStyle w:val="BookText"/>
        <w:rPr/>
      </w:pPr>
      <w:r>
        <w:rPr>
          <w:rFonts w:ascii="IRNazanin" w:hAnsi="IRNazanin" w:eastAsia="IRNazanin"/>
          <w:color w:val="111111"/>
          <w:sz w:val="28"/>
          <w:sz w:val="28"/>
          <w:szCs w:val="28"/>
          <w:rtl w:val="true"/>
          <w:lang w:bidi="fa-IR"/>
        </w:rPr>
        <w:t>تمام التأثیر هو الاختیار لیس إلّا، فکیف التوفیق؟</w:t>
      </w:r>
    </w:p>
    <w:p>
      <w:pPr>
        <w:pStyle w:val="BookText"/>
        <w:rPr/>
      </w:pP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لفظ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یطلق و یراد منه الشوق المؤکّد الّذی هو من صفات النّفس، و أخری یطلق و یراد منه الاختیار و المشیئة، کما فی جملة من الروایات، و کلام الأصحاب ناظر إلیها بالمعنی الثانی لا الأوّل، حیث إنّ الشوق النفسانیّ لا یکون علّة للإمساک من أوّل الفجر إلی الغروب، بل الشوق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لا یکون مرجّحا له أیضا، و المرجّح له هو الأمر الإلهی و الداعی الرحمانی و المحرّک المولوی، بل العلّة التامّة هو الاختیار، فالمراد من هذا الکلام أنّ الفعل لا بدّ و أن یکون صادرا عن اختیار و بداع إلهی فی مقابل القسری، و ما یکون بداع نفسانی، فلا منافاة أصلا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یتعلّق بمادّة الأمر</w:t>
      </w:r>
      <w:r>
        <w:rPr>
          <w:rFonts w:eastAsia="IRNazanin" w:cs="IRNazanin"/>
          <w:color w:val="111111"/>
          <w:sz w:val="28"/>
          <w:szCs w:val="28"/>
          <w:rtl w:val="true"/>
          <w:lang w:bidi="fa-IR"/>
        </w:rPr>
        <w:t>.</w:t>
      </w:r>
      <w:bookmarkStart w:id="239" w:name="pg12908_138876"/>
    </w:p>
    <w:p>
      <w:pPr>
        <w:pStyle w:val="Heading3"/>
        <w:numPr>
          <w:ilvl w:val="2"/>
          <w:numId w:val="1"/>
        </w:numPr>
        <w:rPr/>
      </w:pPr>
      <w:bookmarkStart w:id="240" w:name="__RefHeading___Toc3331708_3224264995"/>
      <w:bookmarkStart w:id="241" w:name="_Toc88"/>
      <w:bookmarkEnd w:id="239"/>
      <w:bookmarkEnd w:id="240"/>
      <w:r>
        <w:rPr>
          <w:rtl w:val="true"/>
        </w:rPr>
        <w:t>الفصل الثانی فیما یتعلّق بصیغته و هیئته</w:t>
      </w:r>
      <w:r>
        <w:rPr>
          <w:rtl w:val="true"/>
        </w:rPr>
        <w:t>.</w:t>
      </w:r>
      <w:bookmarkEnd w:id="241"/>
    </w:p>
    <w:p>
      <w:pPr>
        <w:pStyle w:val="Heading4"/>
        <w:numPr>
          <w:ilvl w:val="3"/>
          <w:numId w:val="1"/>
        </w:numPr>
        <w:rPr/>
      </w:pPr>
      <w:bookmarkStart w:id="242" w:name="__RefHeading___Toc3331710_3224264995"/>
      <w:bookmarkStart w:id="243" w:name="_Toc89"/>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44" w:name="__RefHeading___Toc3331712_3224264995"/>
      <w:bookmarkStart w:id="245" w:name="_Toc90"/>
      <w:bookmarkEnd w:id="244"/>
      <w:r>
        <w:rPr>
          <w:rtl w:val="true"/>
        </w:rPr>
        <w:t>الأوّل</w:t>
      </w:r>
      <w:r>
        <w:rPr>
          <w:rtl w:val="true"/>
        </w:rPr>
        <w:t>: [</w:t>
      </w:r>
      <w:r>
        <w:rPr>
          <w:rtl w:val="true"/>
        </w:rPr>
        <w:t>صیغة الأمر و ما لها من المعانی غیر الطلب</w:t>
      </w:r>
      <w:r>
        <w:rPr>
          <w:rtl w:val="true"/>
        </w:rPr>
        <w:t>]</w:t>
      </w:r>
      <w:bookmarkEnd w:id="245"/>
    </w:p>
    <w:p>
      <w:pPr>
        <w:pStyle w:val="BookText"/>
        <w:rPr/>
      </w:pPr>
      <w:r>
        <w:rPr>
          <w:rFonts w:ascii="IRNazanin" w:hAnsi="IRNazanin" w:eastAsia="IRNazanin"/>
          <w:color w:val="111111"/>
          <w:sz w:val="28"/>
          <w:sz w:val="28"/>
          <w:szCs w:val="28"/>
          <w:rtl w:val="true"/>
          <w:lang w:bidi="fa-IR"/>
        </w:rPr>
        <w:t>أنّه ربما یذکر للصیغة معان غیر الطلب تبلغ خمسة عشر 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و التعجیز و التسخیر و الإرشاد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بکونها حقیقة فی إنشاء الطلب و مجازا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بالاشتراک اللفظی، و أمّا الاشتراک المعنوی فلا یمکن الالتزام به حیث لا یتصوّر جامع بین التهدید و الطلب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للصیغة معنی واحدا و مدلولا فاردا هو إنشاء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المعنی فی بعض الموارد لاختلاف الدواعی، فربما یکون الداعی لإنشاء الطلب هو الطلب حقیقة، و ربما یکون الداعی التهدید أو غیر ذلک</w:t>
      </w:r>
      <w:r>
        <w:rPr>
          <w:rStyle w:val="FootnoteAnchor"/>
          <w:rtl w:val="true"/>
        </w:rPr>
        <w:footnoteReference w:id="196"/>
      </w:r>
      <w:r>
        <w:rPr>
          <w:rFonts w:ascii="IRNazanin" w:hAnsi="IRNazanin" w:eastAsia="IRNazanin"/>
          <w:color w:val="111111"/>
          <w:sz w:val="28"/>
          <w:sz w:val="28"/>
          <w:szCs w:val="28"/>
          <w:rtl w:val="true"/>
          <w:lang w:bidi="fa-IR"/>
        </w:rPr>
        <w:t>، إلی آخر ما أفاده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الأمر إبراز الشوق و أنّ الطلب لیس إلّا التصدّی نحو المراد فی الإنشاءات و غیرها، و بإیجاد المولی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عبده یتحقّق مصداق الطلب، لا أنّ مفهومها إیجاد الطلب و إنشاؤه کما أفاده، و لیس هذا إلّا الخلط بین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 لا یمکن الالتزام بوحدة المعنی، بداهة أنّ مفهوم صیغة الأمر، المنشأة فی مقام البعث و التحریک مباین لمفهوم صیغة الأمر، المنشأة فی مقام التهدید أو التعجیز أو الإرشاد أو غیر ذلک، فإنّه فی مقام البعث هو إبراز الشوق، و فی مقام التهدید هو إبراز الکراهة، و أنّ الآمر المنشئ و المتکلّم یکره الفعل بحدّ یعاقب فاعله، و فی مقام التعجیز هو إبراز أنّ المخاطب عاجز عن الفعل لا یقدر علیه، و فی مقام الإرشاد هو إظهار أنّ الفعل ذو مصلحة و فائدة عائدة إلی المخاطب إن فعل،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لا جامع بین هذه المعانی، لمکان التباین بینها، فلا محیص عن الالتزام بتعدّد المعنی إمّا بنحو الاشتراک اللفظی أو الحقیقة و المجاز، و لا یهمّنا إثبات أحدهما و إبطال الآخر بعد ما کانت الصیغة ظاهرة فی البعث و التحریک عند عدم القرینة إمّا لأنّه حقیقة فیه أو لانصرافه إلیه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إطلاق الطلب بجمیع اشتقاقاته عند استعمال الصیغة فی البعث و التحریک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زید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طالب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مطلوب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w:t>
      </w:r>
      <w:bookmarkStart w:id="246" w:name="pg12908_138878"/>
    </w:p>
    <w:p>
      <w:pPr>
        <w:pStyle w:val="BookText"/>
        <w:rPr/>
      </w:pPr>
      <w:bookmarkEnd w:id="246"/>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بخلافه عند استعمالها فی مقام التهدید أو غیره من المعانی، فإنّه لا یصحّ إطلاق الطلب بوجه من الوجوه</w:t>
      </w:r>
      <w:r>
        <w:rPr>
          <w:rFonts w:eastAsia="IRNazanin" w:cs="IRNazanin"/>
          <w:color w:val="111111"/>
          <w:sz w:val="28"/>
          <w:szCs w:val="28"/>
          <w:rtl w:val="true"/>
          <w:lang w:bidi="fa-IR"/>
        </w:rPr>
        <w:t>.</w:t>
      </w:r>
    </w:p>
    <w:p>
      <w:pPr>
        <w:pStyle w:val="Heading4"/>
        <w:numPr>
          <w:ilvl w:val="3"/>
          <w:numId w:val="1"/>
        </w:numPr>
        <w:rPr/>
      </w:pPr>
      <w:bookmarkStart w:id="247" w:name="__RefHeading___Toc3331714_3224264995"/>
      <w:bookmarkStart w:id="248" w:name="_Toc91"/>
      <w:bookmarkEnd w:id="247"/>
      <w:r>
        <w:rPr>
          <w:rtl w:val="true"/>
        </w:rPr>
        <w:t>المبحث الثانی</w:t>
      </w:r>
      <w:r>
        <w:rPr>
          <w:rtl w:val="true"/>
        </w:rPr>
        <w:t xml:space="preserve">: </w:t>
      </w:r>
      <w:r>
        <w:rPr>
          <w:rtl w:val="true"/>
        </w:rPr>
        <w:t>فی أنّ الصیغة هل هی حقیقة فی الوجوب أو الندب أو هما أو المشترک بینهما؟ أقوال</w:t>
      </w:r>
      <w:r>
        <w:rPr>
          <w:rtl w:val="true"/>
        </w:rPr>
        <w:t>:</w:t>
      </w:r>
      <w:bookmarkEnd w:id="248"/>
    </w:p>
    <w:p>
      <w:pPr>
        <w:pStyle w:val="BookText"/>
        <w:rPr/>
      </w:pPr>
      <w:r>
        <w:rPr>
          <w:rFonts w:ascii="IRNazanin" w:hAnsi="IRNazanin" w:eastAsia="IRNazanin"/>
          <w:color w:val="111111"/>
          <w:sz w:val="28"/>
          <w:sz w:val="28"/>
          <w:szCs w:val="28"/>
          <w:rtl w:val="true"/>
          <w:lang w:bidi="fa-IR"/>
        </w:rPr>
        <w:t>اختار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بدعوی تبادره عند استعمالها بلا قرینة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أجاب عن إشکال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استعمال الصیغة فی الندب فی الأوامر الواردة فی الشریعة فوق حدّ الإحصاء بحیث صار من المجازات المشهورة، فلا بدّ من ترجیح الندب أو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استعمالها فی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الدعوی ممنوعة </w:t>
      </w:r>
      <w:r>
        <w:rPr>
          <w:rStyle w:val="FootnoteAnchor"/>
          <w:rtl w:val="true"/>
        </w:rPr>
        <w:footnoteReference w:id="198"/>
      </w:r>
      <w:r>
        <w:rPr>
          <w:rFonts w:ascii="IRNazanin" w:hAnsi="IRNazanin" w:eastAsia="IRNazanin"/>
          <w:color w:val="111111"/>
          <w:sz w:val="28"/>
          <w:sz w:val="28"/>
          <w:szCs w:val="28"/>
          <w:rtl w:val="true"/>
          <w:lang w:bidi="fa-IR"/>
        </w:rPr>
        <w:t>جدّاً، و هذا واضح لمن تتبّع الأوامر الاستحبابیة التی هی واردة فی أبواب المعاشرة و المعاملة و المناکحة و غیر ذلک من أبواب السنن، مضافا إلی المستحبّات غیر المستقلّة فی الصلاة و الصوم و الزکاة و غیرها من العبادات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الاستعمالات کلّها مع القرینة، و کثرة</w:t>
      </w:r>
    </w:p>
    <w:p>
      <w:pPr>
        <w:pStyle w:val="BookText"/>
        <w:rPr/>
      </w:pPr>
      <w:r>
        <w:rPr>
          <w:rFonts w:ascii="IRNazanin" w:hAnsi="IRNazanin" w:eastAsia="IRNazanin"/>
          <w:color w:val="111111"/>
          <w:sz w:val="28"/>
          <w:sz w:val="28"/>
          <w:szCs w:val="28"/>
          <w:rtl w:val="true"/>
          <w:lang w:bidi="fa-IR"/>
        </w:rPr>
        <w:t>الاستعمال کذلک لا توجب صیرورتها مشهورة فیه حتی یرجّح أو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ما هو المعروف فی المجاز المشهور حیث إنّ کثرة استعمال اللفظ فی المعنی المجازی توجب أنس المخاطب به بحیث لو استعمل بلا قرینة یتأمّل المخاطب فی کشف المراد، إذ یحتمل أنّ المتکلّم اعتمد علی الشهرة و جعلها القرینة علی المراد، و لو لا هذا لما کان معنی لهذا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بصیغ العموم مع کثرة التخصیص فیها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لا یکون برهانا بل یکون جدلا و إلزاما للخصم حیث لا یتمّ علی مذاقه من أنّ التخصیص متّصلا أو منفصلا لا یصادم عموم العامّ أصلا، و لا یستلزم تجوّزا فی العامّ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الصیغة و بین ألفاظ العموم فرقا بیّنا، إذ هی وضعت للعموم بأوضاع متعدّدة، و کثرة استعمال الجمع المحلّی باللام فی الخصوص لا تصادم عموم سائر ألفاظ العموم و أدواته، بخلاف الصیغة، فإنّ لها فی جمیع الموادّ و الهیئات سنخ معنی واحد بوضع واحد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المشهور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الأغلاط الواضحة و ممّا لا أصل له بالضرورة، فإنّ</w:t>
      </w:r>
    </w:p>
    <w:p>
      <w:pPr>
        <w:pStyle w:val="BookText"/>
        <w:rPr/>
      </w:pPr>
      <w:r>
        <w:rPr>
          <w:rFonts w:ascii="IRNazanin" w:hAnsi="IRNazanin" w:eastAsia="IRNazanin"/>
          <w:color w:val="111111"/>
          <w:sz w:val="28"/>
          <w:sz w:val="28"/>
          <w:szCs w:val="28"/>
          <w:rtl w:val="true"/>
          <w:lang w:bidi="fa-IR"/>
        </w:rPr>
        <w:t>الأحکام العقلیّة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معلول یحتاج إلی العلّة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زوج منقسم بمتساویین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 مرکّب من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کلّها خارجة عن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الأحکام العرفیة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جوز مدوّر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ذهب غیر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الحجر بشجر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هذا الإشکال إلّا بما ذکرنا سابقا من أنّ الوجوب و الندب أمران خارجان عن مدلول الصیغة، بل مقتضی العبودیة و المولویة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الإطاعة و الامتثال ما لم ینصب المولی قرینة علی الترخیص، و أنّ المصلحة الموجبة للأمر غیر لزومیة، و الصیغة متی ما استعملت لها معنی واحد، و هو إظهار الشوق و إبراز المیل، و الوجوب </w:t>
      </w:r>
      <w:r>
        <w:rPr>
          <w:rStyle w:val="FootnoteAnchor"/>
          <w:rtl w:val="true"/>
        </w:rPr>
        <w:footnoteReference w:id="199"/>
      </w:r>
      <w:r>
        <w:rPr>
          <w:rFonts w:ascii="IRNazanin" w:hAnsi="IRNazanin" w:eastAsia="IRNazanin"/>
          <w:color w:val="111111"/>
          <w:sz w:val="28"/>
          <w:sz w:val="28"/>
          <w:szCs w:val="28"/>
          <w:rtl w:val="true"/>
          <w:lang w:bidi="fa-IR"/>
        </w:rPr>
        <w:t>و الندب ناشئان من إلزامیة المصلحة و عدمها التی هی داعیة للأمر و البعث، فالصیغة عند استعمالها بلا قرینة علی الندب ظاهرة فی الوجوب بمعنی أنّ الوجوب أمر حکم به العقل، لا أنّه مدلوله بنحو الحقیقة أو المجاز أو غیر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فاندفع الإشکال بناء علی صحّة هذه الدعوی، و هی أنّ الوجوب و الندب أمران خارجان عن مدلول اللفظ، بل هما من</w:t>
      </w:r>
    </w:p>
    <w:p>
      <w:pPr>
        <w:pStyle w:val="BookText"/>
        <w:rPr/>
      </w:pPr>
      <w:r>
        <w:rPr>
          <w:rFonts w:ascii="IRNazanin" w:hAnsi="IRNazanin" w:eastAsia="IRNazanin"/>
          <w:color w:val="111111"/>
          <w:sz w:val="28"/>
          <w:sz w:val="28"/>
          <w:szCs w:val="28"/>
          <w:rtl w:val="true"/>
          <w:lang w:bidi="fa-IR"/>
        </w:rPr>
        <w:t>المدالیل السیاقیة، إذ من الواضح الضروری أنّه متی تحقّق موضوع حکم العقل یترتّب علیه حکمه و إن لم یتحقّق فی مدّة العمر إلّا مرّة واحدة، فإذا حکم العقل بوجوب امتثال أوامر المولی ما لم یرخّص فی الترک، فإذا فرضنا أنّ جمیع أوامر المولی ورد فیها الترخیص إلّا واحدا أو اثنین منها، فیصدق فی هذا المورد أو هذین الموردین أنّ المولی أمر عبده و لم یرخّص فی الترک، فیتحقّق موضوع حکم العقل و یترتّب علیه حکمه بوجوب الامتثال، إذ هو بحکم العقل لا بدلالة الصیغة أو ظهورها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فی الندب توجب الترجیح أو التوقّف،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هذه الدعوی فیدلّ علیها ما أشرنا إلیه سابقا، و نعیده توضیحا من أنّ مفاد الأمر لیس إلّا إظهار الشوق المؤکّد من غیر فرق بین الأمر الاستحبابی أو الوجوبیّ،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الشوق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یتعقّبه التصدّی نحو المراد بتحریک العضلات أو إنشاء الصیغة و أمر عبده بالفعل، لا مطلق الشوق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الشوق </w:t>
      </w:r>
      <w:r>
        <w:rPr>
          <w:rStyle w:val="FootnoteAnchor"/>
          <w:rtl w:val="true"/>
        </w:rPr>
        <w:footnoteReference w:id="200"/>
      </w:r>
      <w:r>
        <w:rPr>
          <w:rFonts w:ascii="IRNazanin" w:hAnsi="IRNazanin" w:eastAsia="IRNazanin"/>
          <w:color w:val="111111"/>
          <w:sz w:val="28"/>
          <w:sz w:val="28"/>
          <w:szCs w:val="28"/>
          <w:rtl w:val="true"/>
          <w:lang w:bidi="fa-IR"/>
        </w:rPr>
        <w:t>فیما له مصلحة لزومیة آکد و أشدّ من غیره،</w:t>
      </w:r>
    </w:p>
    <w:p>
      <w:pPr>
        <w:pStyle w:val="BookText"/>
        <w:rPr/>
      </w:pPr>
      <w:r>
        <w:rPr>
          <w:rFonts w:ascii="IRNazanin" w:hAnsi="IRNazanin" w:eastAsia="IRNazanin"/>
          <w:color w:val="111111"/>
          <w:sz w:val="28"/>
          <w:sz w:val="28"/>
          <w:szCs w:val="28"/>
          <w:rtl w:val="true"/>
          <w:lang w:bidi="fa-IR"/>
        </w:rPr>
        <w:t>کما أنّه فی بعض ما یکون له مصلحة لزومیة آکد و أشدّ من بعض آخر کذلک، إذ الواجبات لیست جمیعها متساویة من حیث الأهمیّة، ضرورة أنّ مصلحة إتیان الصلاة لیست بمتساویة مع مصلحة ردّ السلام مع أنّهما متساویان فی أنّهما واجبان، و لکلیهما مصلحة 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الاختلاف لا یوجب الفرق فی مفاد الأمر، فمفاد الأمر مطلقا هو إظهار الشوق المؤکّد لا غیر، و إنّما العقل یحکم بالبتّ و القطع أنّ المولی إذا أظهر شوقه و أمر عبده بشی‌ء و لم یرخّصه فی ترکه، وجب علیه الامتثال من باب دفع الضرر المحتمل، و تصحّ المؤاخذة علی مخالفته، و لا یقبح العقاب عند العقلاء، لأنّه لیس عقابا بلا بیان و مؤاخذة بلا برهان، و هذا بخلاف ما إذا رخّصه، فإنّ العقاب معه قبیح عند العقلاء بالضرورة، و لیس هذا تخصیصا لحکم العقل، بل یکون تخصّصا و یکون موضوع حکم العقل ضیّقا من أوّل الأمر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یوضّح و یؤکّد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أمر المولی عبده بالإشارة أو تحریک الید لا باللفظ أو الکتابة، لیس له مخالفته ما لم یرخّصه، و تصحّ مؤاخذته و عقابه عند مخالفته مع أنّ الإشارة لیست بلفظ، و هکذا تحریک الید حتی یدلّ علی الوجوب أو یکون ظاهرا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اتّضح أنّ الوجوب و الندب لیسا من مدلول الصیغة، بل هما أمران خارجیّان ناشئان من لزومیة المصلحة و عدمها، و عند عدم الترخیص یحکم العقل بوجوب الامتثال بمقتضی العبودیة و المولویة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یعلم أنّ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کون الصیغة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هل هی ظاهرة فیه أم لا؟ لا وجه له، إذ هو مبنیّ علی کون الوجوب و الندب من المدالیل اللفظیة لا السیاقیة، و قد عرفت 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یتّضح و ینکشف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الوجوب أمرا یحکم به العقل خارجا عن مدلول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مهمّ، و هو أنّه إذا ورد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من الخارج أنّ زیدا لا یجب إکرامه و شککنا فی وجوب إکرام عمرو، فمقتضی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إکرام عمرو، إذ لم یثبت الترخیص علی الفرض بالنسبة إلی عمرو، فموضوع حکم العقل یتحقّق و یترتّب علیه حکمه بوجوب إکرام عمرو، فلا مجال للإشکال المشهور من أنّ الصیغة الواحدة فی استعمال واحد کیف یمکن أن تکون للوجوب و الندب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أن تستعمل فی مطلق الطلب من دون أن یتفصّل بفصل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الصیغة فی المثال السابق أو غیره،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w:t>
      </w:r>
    </w:p>
    <w:p>
      <w:pPr>
        <w:pStyle w:val="BookText"/>
        <w:rPr/>
      </w:pPr>
      <w:r>
        <w:rPr>
          <w:rFonts w:ascii="IRNazanin" w:hAnsi="IRNazanin" w:eastAsia="IRNazanin"/>
          <w:color w:val="111111"/>
          <w:sz w:val="28"/>
          <w:sz w:val="28"/>
          <w:szCs w:val="28"/>
          <w:rtl w:val="true"/>
          <w:lang w:bidi="fa-IR"/>
        </w:rPr>
        <w:t>للجنابة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معنی واحد، و هو إبراز الشوق، و قد جاء الترخیص بالنسبة إلی أحدهما، فیلزم الخروج عن عهدة التکلیف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ممّا ذکرنا حال الجمل الخبریة المستعملة فی مقام الطلب،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عرفت من أنّ الطلب هو التصدّی نحو المراد، و هو فی الإنشاءات یتحقّق بإبراز الشوق أو غیره بمبرز و إظهار المیل بمظهر، سواء کان المبرز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الإشارة أو الکتابة أو الجملة الخبریة أو غیر ذلک، و عرفت أیضا أنّ مقتضی العبودیة و المولویة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امتثال ما أظهر المولی شوقه و میله إلیه، و حسن المثوبة و قبح العقوبة لدی الموافقة، و استحقاق العقوبة و عدم قبحها عند المخالفة، و هو من أحکام العقل، و لیس شی‌ء من الصیغة و الإشارة و الجملة الخبریة دالّا علی الوجوب أو ظاهرا فیه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فساد ما فی الکفایة من أنّ الجمل الخبریة المستعملة فی مقام الطلب ظاهرة فی الوجوب و مستعملة فی معناه الخبری لکن لا بداعی الإعلام بل بداعی البعث و التحریک بنحو آکد، حیث إنّ المولی أخبر بوقوع مطلوبه فی الخارج إظهارا بأنّه لا یرضی إلّا بوقوعه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249" w:name="pg12908_138885"/>
    </w:p>
    <w:p>
      <w:pPr>
        <w:pStyle w:val="BookText"/>
        <w:rPr/>
      </w:pPr>
      <w:bookmarkEnd w:id="249"/>
      <w:r>
        <w:rPr>
          <w:rFonts w:ascii="IRNazanin" w:hAnsi="IRNazanin" w:eastAsia="IRNazanin"/>
          <w:color w:val="111111"/>
          <w:sz w:val="28"/>
          <w:sz w:val="28"/>
          <w:szCs w:val="28"/>
          <w:rtl w:val="true"/>
          <w:lang w:bidi="fa-IR"/>
        </w:rPr>
        <w:t xml:space="preserve">و ذلک لما عرفت من أنّ الوجوب أجنبیّ عن مدلول الکلام، سواء کان إنشائیّا أو خبریّا صادرا بداعی الإنشاء، و أنّ مصداق الطلب یتحقّق تارة بإیجاد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 و أخری بإیجاد الجملة الخبریة بداعی البعث و التحریک، و متی تحقّق مصداق الطلب دخل تحت کبری حکم العقل بوجوب الموافقة و الامتثال ما لم یرخّص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مقتضی ما ذکر جواز استعمال کلّ جملة خبریة أو فعلیة فی مقام البعث إظهارا بأنّه لا یرضی إلّا بوقوع مطلوبه مع أنّه لا یصحّ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البعث، فعلم أنّ الجملة الخبریة المستعملة فی مقام الإنشاء حالها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الإنشائیّین فی إظهار ما فی النّفس من الشوق أو الاعتبار بهما بلا تفاوت</w:t>
      </w:r>
      <w:r>
        <w:rPr>
          <w:rFonts w:eastAsia="IRNazanin" w:cs="IRNazanin"/>
          <w:color w:val="111111"/>
          <w:sz w:val="28"/>
          <w:szCs w:val="28"/>
          <w:rtl w:val="true"/>
          <w:lang w:bidi="fa-IR"/>
        </w:rPr>
        <w:t>.</w:t>
      </w:r>
    </w:p>
    <w:p>
      <w:pPr>
        <w:pStyle w:val="Heading4"/>
        <w:numPr>
          <w:ilvl w:val="3"/>
          <w:numId w:val="1"/>
        </w:numPr>
        <w:rPr/>
      </w:pPr>
      <w:bookmarkStart w:id="250" w:name="__RefHeading___Toc3331716_3224264995"/>
      <w:bookmarkStart w:id="251" w:name="_Toc92"/>
      <w:bookmarkEnd w:id="250"/>
      <w:r>
        <w:rPr>
          <w:rtl w:val="true"/>
        </w:rPr>
        <w:t>المبحث الثالث</w:t>
      </w:r>
      <w:r>
        <w:rPr>
          <w:rtl w:val="true"/>
        </w:rPr>
        <w:t xml:space="preserve">: </w:t>
      </w:r>
      <w:r>
        <w:rPr>
          <w:rtl w:val="true"/>
        </w:rPr>
        <w:t>فی التعبّدیة و التوصّلیة</w:t>
      </w:r>
      <w:r>
        <w:rPr>
          <w:rtl w:val="true"/>
        </w:rPr>
        <w:t>.</w:t>
      </w:r>
      <w:bookmarkEnd w:id="251"/>
    </w:p>
    <w:p>
      <w:pPr>
        <w:pStyle w:val="Heading5"/>
        <w:numPr>
          <w:ilvl w:val="4"/>
          <w:numId w:val="1"/>
        </w:numPr>
        <w:rPr/>
      </w:pPr>
      <w:bookmarkStart w:id="252" w:name="__RefHeading___Toc3331718_3224264995"/>
      <w:bookmarkStart w:id="253" w:name="_Toc93"/>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یکون أصل لفظی یقتضی التعبّدیة أو التوصّلیة حتی یرجع إلیه عند الشکّ أو 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عدمه هل الأصل العملی فی المقام یکون هو البراءة حتی یثبت التوصّلیّة، أو الاشتغال حتی یثبت التعبّدیّة؟</w:t>
      </w:r>
      <w:bookmarkStart w:id="254" w:name="pg12908_138886"/>
    </w:p>
    <w:p>
      <w:pPr>
        <w:pStyle w:val="BookText"/>
        <w:rPr/>
      </w:pPr>
      <w:bookmarkEnd w:id="254"/>
      <w:r>
        <w:rPr>
          <w:rFonts w:ascii="IRNazanin" w:hAnsi="IRNazanin" w:eastAsia="IRNazanin"/>
          <w:color w:val="111111"/>
          <w:sz w:val="28"/>
          <w:sz w:val="28"/>
          <w:szCs w:val="28"/>
          <w:rtl w:val="true"/>
          <w:lang w:bidi="fa-IR"/>
        </w:rPr>
        <w:t>و کلّ ذلک فی مقام الشکّ، و أمّا لو علم بأحدهما من قرینة أو دلیل خارجی فلا کلام فیه أصلا</w:t>
      </w:r>
      <w:r>
        <w:rPr>
          <w:rFonts w:eastAsia="IRNazanin" w:cs="IRNazanin"/>
          <w:color w:val="111111"/>
          <w:sz w:val="28"/>
          <w:szCs w:val="28"/>
          <w:rtl w:val="true"/>
          <w:lang w:bidi="fa-IR"/>
        </w:rPr>
        <w:t>.</w:t>
      </w:r>
    </w:p>
    <w:p>
      <w:pPr>
        <w:pStyle w:val="Heading5"/>
        <w:numPr>
          <w:ilvl w:val="4"/>
          <w:numId w:val="1"/>
        </w:numPr>
        <w:rPr/>
      </w:pPr>
      <w:bookmarkStart w:id="255" w:name="__RefHeading___Toc3331720_3224264995"/>
      <w:bookmarkStart w:id="256" w:name="_Toc94"/>
      <w:bookmarkEnd w:id="255"/>
      <w:r>
        <w:rPr>
          <w:rtl w:val="true"/>
        </w:rPr>
        <w:t>[</w:t>
      </w:r>
      <w:r>
        <w:rPr>
          <w:rtl w:val="true"/>
        </w:rPr>
        <w:t>هل یکون أصل لفظی یقتضی التعبّدیّة أو التوصّلیة فی مقام الشکّ؟</w:t>
      </w:r>
      <w:r>
        <w:rPr>
          <w:rtl w:val="true"/>
        </w:rPr>
        <w:t>]</w:t>
      </w:r>
      <w:bookmarkEnd w:id="256"/>
    </w:p>
    <w:p>
      <w:pPr>
        <w:pStyle w:val="Heading6"/>
        <w:numPr>
          <w:ilvl w:val="5"/>
          <w:numId w:val="1"/>
        </w:numPr>
        <w:rPr/>
      </w:pPr>
      <w:bookmarkStart w:id="257" w:name="__RefHeading___Toc3331722_3224264995"/>
      <w:bookmarkStart w:id="258" w:name="_Toc95"/>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فتنقیحه یتمّ برسم أمور</w:t>
      </w:r>
      <w:r>
        <w:rPr>
          <w:rFonts w:eastAsia="IRNazanin" w:cs="IRNazanin"/>
          <w:color w:val="111111"/>
          <w:sz w:val="28"/>
          <w:szCs w:val="28"/>
          <w:rtl w:val="true"/>
          <w:lang w:bidi="fa-IR"/>
        </w:rPr>
        <w:t>:</w:t>
      </w:r>
    </w:p>
    <w:p>
      <w:pPr>
        <w:pStyle w:val="Heading6"/>
        <w:numPr>
          <w:ilvl w:val="5"/>
          <w:numId w:val="1"/>
        </w:numPr>
        <w:rPr/>
      </w:pPr>
      <w:bookmarkStart w:id="259" w:name="__RefHeading___Toc3331724_3224264995"/>
      <w:bookmarkStart w:id="260" w:name="_Toc96"/>
      <w:bookmarkEnd w:id="259"/>
      <w:r>
        <w:rPr>
          <w:rtl w:val="true"/>
        </w:rPr>
        <w:t>الأوّل</w:t>
      </w:r>
      <w:r>
        <w:rPr>
          <w:rtl w:val="true"/>
        </w:rPr>
        <w:t xml:space="preserve">: </w:t>
      </w:r>
      <w:r>
        <w:rPr>
          <w:rtl w:val="true"/>
        </w:rPr>
        <w:t>أنّ للمولی عند أمره و إظهار شوقه غرضین</w:t>
      </w:r>
      <w:r>
        <w:rPr>
          <w:rtl w:val="true"/>
        </w:rPr>
        <w:t>:</w:t>
      </w:r>
      <w:bookmarkEnd w:id="260"/>
    </w:p>
    <w:p>
      <w:pPr>
        <w:pStyle w:val="Heading6"/>
        <w:numPr>
          <w:ilvl w:val="5"/>
          <w:numId w:val="1"/>
        </w:numPr>
        <w:rPr/>
      </w:pPr>
      <w:bookmarkStart w:id="261" w:name="__RefHeading___Toc3331726_3224264995"/>
      <w:bookmarkStart w:id="262" w:name="_Toc97"/>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الداعی للعبد، إذ ما لم یظهر المولی شوقه و لم یأمر عبده بشی‌ء، لم یکن للعبد داع و باعث و محرّک علی إتیان ما اشتاق إلیه المولی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الغرض الأصلی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المصلحة التی تکون فی الفعل، و دعت إلی البعث و التحریک، و هی إمّا أن تکون فی مطلق وجود الفعل فی الخارج، سواء أتی بداعی الأمر و لأجل التعبّد و التقرّب به أم لا، أو تکون فی الفعل المأتیّ به بداعی الأمر و لأجل التعبّد و التقرّب به، و بدونه لا یحصل الغرض و لا تکون له مصلحة أصلا، فالأوّل یسمّی بالتوصّلی، و الثانی بالتعبّدی، فالفرق بین الواجب التعبّدی و التوصّلی باعتبار الغرض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غرض الواجب، فربّما یتعلّق بمطلق وجود الفعل فی الخارج، فیکون توصّلیّا، و ربّما یتعلّق بالفعل بداعی الأمر، فیکون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الغرض الأوّل الّذی هو فی طول الغرض الثانی بمعنی أنّ الغرض من جعل الداعی إنّما هو حصول الفعل لتحصل بسببه المصلحة، و هو غرض الإیجاب و جعل الداعی للعبد، إذ هو لا یتفاوت فیهما، و لا ربط له بفعل المکلّف، إذ</w:t>
      </w:r>
      <w:bookmarkStart w:id="263" w:name="pg12908_138887"/>
    </w:p>
    <w:p>
      <w:pPr>
        <w:pStyle w:val="BookText"/>
        <w:rPr/>
      </w:pPr>
      <w:bookmarkEnd w:id="263"/>
      <w:r>
        <w:rPr>
          <w:rFonts w:ascii="IRNazanin" w:hAnsi="IRNazanin" w:eastAsia="IRNazanin"/>
          <w:color w:val="111111"/>
          <w:sz w:val="28"/>
          <w:sz w:val="28"/>
          <w:szCs w:val="28"/>
          <w:rtl w:val="true"/>
          <w:lang w:bidi="fa-IR"/>
        </w:rPr>
        <w:t>الإیجاب فعل الشارع لا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فی عبارة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الفرق بینهما باعتبار الغرض من الوجوب لا الواجب</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واضحة، إذ الوجوب عین الإیجاب، و لا ینفکّ عنه، و الفرق بینهما بالاعتبار</w:t>
      </w:r>
      <w:r>
        <w:rPr>
          <w:rFonts w:eastAsia="IRNazanin" w:cs="IRNazanin"/>
          <w:color w:val="111111"/>
          <w:sz w:val="28"/>
          <w:szCs w:val="28"/>
          <w:rtl w:val="true"/>
          <w:lang w:bidi="fa-IR"/>
        </w:rPr>
        <w:t>.</w:t>
      </w:r>
    </w:p>
    <w:p>
      <w:pPr>
        <w:pStyle w:val="Heading6"/>
        <w:numPr>
          <w:ilvl w:val="5"/>
          <w:numId w:val="1"/>
        </w:numPr>
        <w:rPr/>
      </w:pPr>
      <w:bookmarkStart w:id="264" w:name="__RefHeading___Toc3331728_3224264995"/>
      <w:bookmarkStart w:id="265" w:name="_Toc98"/>
      <w:bookmarkEnd w:id="264"/>
      <w:r>
        <w:rPr>
          <w:rtl w:val="true"/>
        </w:rPr>
        <w:t>[</w:t>
      </w:r>
      <w:r>
        <w:rPr>
          <w:rtl w:val="true"/>
        </w:rPr>
        <w:t>تقسیمات الواجب التوصّلی</w:t>
      </w:r>
      <w:r>
        <w:rPr>
          <w:rtl w:val="true"/>
        </w:rPr>
        <w:t>]</w:t>
      </w:r>
      <w:bookmarkEnd w:id="265"/>
    </w:p>
    <w:p>
      <w:pPr>
        <w:pStyle w:val="BookText"/>
        <w:rPr/>
      </w:pPr>
      <w:r>
        <w:rPr>
          <w:rFonts w:ascii="IRNazanin" w:hAnsi="IRNazanin" w:eastAsia="IRNazanin"/>
          <w:color w:val="111111"/>
          <w:sz w:val="28"/>
          <w:sz w:val="28"/>
          <w:szCs w:val="28"/>
          <w:rtl w:val="true"/>
          <w:lang w:bidi="fa-IR"/>
        </w:rPr>
        <w:t xml:space="preserve">ثمّ إنّ التوصّلی قد یطلق علی الواجب الغیری أیضا، و الکلام فیه یأتی عند ذکر مقدّمة الواجب، و بینه و بین التوصّلی فی مقابل التعبّدی عموم من وجه، إذ هما یجتمعان فی وجوب غسل الثوب مقدّمة للصلاة، و یصدق الأوّل دون الثانی فی دفن المیّت، و یصدق الثانی دون الأوّل </w:t>
      </w:r>
      <w:r>
        <w:rPr>
          <w:rStyle w:val="FootnoteAnchor"/>
          <w:rtl w:val="true"/>
        </w:rPr>
        <w:footnoteReference w:id="205"/>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ما یحصل الغرض بمطلق وجوده فی الخارج و لو کان من دون اختیار أو بفعل الغیر بل و لو کان بفعل محرّم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فعل الغیر أو الفعل غیر الاختیاری </w:t>
      </w:r>
      <w:r>
        <w:rPr>
          <w:rStyle w:val="FootnoteAnchor"/>
          <w:rtl w:val="true"/>
        </w:rPr>
        <w:footnoteReference w:id="206"/>
      </w:r>
      <w:r>
        <w:rPr>
          <w:rFonts w:ascii="IRNazanin" w:hAnsi="IRNazanin" w:eastAsia="IRNazanin"/>
          <w:color w:val="111111"/>
          <w:sz w:val="28"/>
          <w:sz w:val="28"/>
          <w:szCs w:val="28"/>
          <w:rtl w:val="true"/>
          <w:lang w:bidi="fa-IR"/>
        </w:rPr>
        <w:t>لا یمکن أن یکون مأمورا به حیث لا یصدر من العاقل مثل هذا التکلیف بأن</w:t>
      </w:r>
      <w:bookmarkStart w:id="266" w:name="pg12908_138888"/>
    </w:p>
    <w:p>
      <w:pPr>
        <w:pStyle w:val="BookText"/>
        <w:rPr/>
      </w:pPr>
      <w:bookmarkEnd w:id="266"/>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 زید أن یقوم من دون إرادة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زید أن یقوم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الفعل المحرّم، لما بین المحبوبیّة و المبغوضیّة و المقرّبیّة و المبعّدیة من التضادّ، و لکن مع القطع بأنّ شیئا من ذلک لا یکون مأمورا به قد نشکّ فی مسقطیته للأمر و حصول الغرض و عدمهما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بین التوصّلی بهذا المعنی و بینه فی قبال التعبّدی أیضا عموم من وجه، لتصادقهما فی وجوب غسل الثوب، و تفارقهما فی وجوب ردّ السلام حیث إنّه لا یسقط من الغیر، أو من دون اختیار، و إن لم یلزم فیه التقرّب، فهو توصّلی فی قبال التعبّدی، و وجوب الصلاة علی ولیّ المیّت، فإنّه یسقط بفعل الغیر مع أنّه قربیّ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یأتی فی آخر المبحث إن شاء اللّه من حیث جواز التمسّک بالإطلاق و عدمه</w:t>
      </w:r>
      <w:r>
        <w:rPr>
          <w:rFonts w:eastAsia="IRNazanin" w:cs="IRNazanin"/>
          <w:color w:val="111111"/>
          <w:sz w:val="28"/>
          <w:szCs w:val="28"/>
          <w:rtl w:val="true"/>
          <w:lang w:bidi="fa-IR"/>
        </w:rPr>
        <w:t>.</w:t>
      </w:r>
    </w:p>
    <w:p>
      <w:pPr>
        <w:pStyle w:val="Heading6"/>
        <w:numPr>
          <w:ilvl w:val="5"/>
          <w:numId w:val="1"/>
        </w:numPr>
        <w:rPr/>
      </w:pPr>
      <w:bookmarkStart w:id="267" w:name="__RefHeading___Toc3331730_3224264995"/>
      <w:bookmarkStart w:id="268" w:name="_Toc99"/>
      <w:bookmarkEnd w:id="267"/>
      <w:r>
        <w:rPr>
          <w:rtl w:val="true"/>
        </w:rPr>
        <w:t>الأمر الثانی</w:t>
      </w:r>
      <w:r>
        <w:rPr>
          <w:rtl w:val="true"/>
        </w:rPr>
        <w:t xml:space="preserve">: </w:t>
      </w:r>
      <w:r>
        <w:rPr>
          <w:rtl w:val="true"/>
        </w:rPr>
        <w:t>أنّه اختلف فی أنّه هل هناک إطلاق یقتضی التعبّدیة أو التوصّلیّة أو لا؟</w:t>
      </w:r>
      <w:bookmarkEnd w:id="2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فالتزم جماعة بالأوّل، کما عن صاحب الإشارات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أخری</w:t>
      </w:r>
      <w:r>
        <w:rPr>
          <w:rStyle w:val="FootnoteAnchor"/>
          <w:rtl w:val="true"/>
        </w:rPr>
        <w:footnoteReference w:id="208"/>
      </w:r>
      <w:r>
        <w:rPr>
          <w:rFonts w:ascii="IRNazanin" w:hAnsi="IRNazanin" w:eastAsia="IRNazanin"/>
          <w:color w:val="111111"/>
          <w:sz w:val="28"/>
          <w:sz w:val="28"/>
          <w:szCs w:val="28"/>
          <w:rtl w:val="true"/>
          <w:lang w:bidi="fa-IR"/>
        </w:rPr>
        <w:t>بالثانی، کما عن شیخنا الأنصاری</w:t>
      </w:r>
      <w:r>
        <w:rPr>
          <w:rStyle w:val="FootnoteAnchor"/>
          <w:rtl w:val="true"/>
        </w:rPr>
        <w:footnoteReference w:id="209"/>
      </w:r>
      <w:r>
        <w:rPr>
          <w:rFonts w:ascii="IRNazanin" w:hAnsi="IRNazanin" w:eastAsia="IRNazanin"/>
          <w:color w:val="111111"/>
          <w:sz w:val="28"/>
          <w:sz w:val="28"/>
          <w:szCs w:val="28"/>
          <w:rtl w:val="true"/>
          <w:lang w:bidi="fa-IR"/>
        </w:rPr>
        <w:t>بدعوی أنّ عدم إمکان تقیید المأمور به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الدّور أو غیر ذلک من</w:t>
      </w:r>
    </w:p>
    <w:p>
      <w:pPr>
        <w:pStyle w:val="BookText"/>
        <w:rPr/>
      </w:pPr>
      <w:r>
        <w:rPr>
          <w:rFonts w:ascii="IRNazanin" w:hAnsi="IRNazanin" w:eastAsia="IRNazanin"/>
          <w:color w:val="111111"/>
          <w:sz w:val="28"/>
          <w:sz w:val="28"/>
          <w:szCs w:val="28"/>
          <w:rtl w:val="true"/>
          <w:lang w:bidi="fa-IR"/>
        </w:rPr>
        <w:t>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لضرورة الإطلاق، ضرورة أنّ استحالة أحد المتقابلین موجبة لضروریّة المقابل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ثالثة بالثالث، و هو الإهمال و عدم الإطلاق، و منهم شیخنا الأستاذ</w:t>
      </w:r>
      <w:r>
        <w:rPr>
          <w:rStyle w:val="FootnoteAnchor"/>
          <w:rtl w:val="true"/>
        </w:rPr>
        <w:footnoteReference w:id="210"/>
      </w:r>
      <w:r>
        <w:rPr>
          <w:rFonts w:ascii="IRNazanin" w:hAnsi="IRNazanin" w:eastAsia="IRNazanin"/>
          <w:color w:val="111111"/>
          <w:sz w:val="28"/>
          <w:sz w:val="28"/>
          <w:szCs w:val="28"/>
          <w:rtl w:val="true"/>
          <w:lang w:bidi="fa-IR"/>
        </w:rPr>
        <w:t>بدعوی أنّ التقابل بین المأتیّ به بقصد الأمر و لا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بین الإطلاق و التقیید تقابل العدم و الملکة لا السلب و الإیجاب، فاستحالة التقیید علی ذلک موجبة لاستحالة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المقصود لا بدّ من بیان أنّ استحالة التقیید هل تستلزم استحالة الإطلاق و بالعکس أم لا؟</w:t>
      </w:r>
    </w:p>
    <w:p>
      <w:pPr>
        <w:pStyle w:val="BookText"/>
        <w:rPr/>
      </w:pPr>
      <w:r>
        <w:rPr>
          <w:rFonts w:ascii="IRNazanin" w:hAnsi="IRNazanin" w:eastAsia="IRNazanin"/>
          <w:color w:val="111111"/>
          <w:sz w:val="28"/>
          <w:sz w:val="28"/>
          <w:szCs w:val="28"/>
          <w:rtl w:val="true"/>
          <w:lang w:bidi="fa-IR"/>
        </w:rPr>
        <w:t>و تحقیق المقام یقتضی البسط فی الکلام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لموضوعات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المکلّف و الخمر و الوقت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 و الزکاة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أوّلیّة باعتبار الأحوال العارضة علیها مع قطع النّظر عن ورود الحکم فی الشریعة، کتقسیمات الصلاة بأنّها إمّا مع الطهارة أو لا، و إمّا إلی القبلة أو لا، و هکذا، و کذلک الخمر إمّا أحمر أو أبیض، و المکلّف إمّا غنیّ أو فقیر، و تقسیمات ثانویّة باعتبار الأحوال الطارئة علی الموضوعات أو متعلّقات الأحکام بعد ورود الحکم و تعلّق التکلیف بها بحیث لو لا ورود الحکم و وجود التکلیف لم یکن مورد للتقسیم و لا معنی له، ککون المکلّف عالما</w:t>
      </w:r>
    </w:p>
    <w:p>
      <w:pPr>
        <w:pStyle w:val="BookText"/>
        <w:rPr/>
      </w:pPr>
      <w:r>
        <w:rPr>
          <w:rFonts w:ascii="IRNazanin" w:hAnsi="IRNazanin" w:eastAsia="IRNazanin"/>
          <w:color w:val="111111"/>
          <w:sz w:val="28"/>
          <w:sz w:val="28"/>
          <w:szCs w:val="28"/>
          <w:rtl w:val="true"/>
          <w:lang w:bidi="fa-IR"/>
        </w:rPr>
        <w:t>بحکمه أو جاهلا به، و کون الصلاة مع قصد الأمر و بداعیه أو لا بقصده و 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الإطلاق هو رفض القیود لا لحاظ جمیعها و اعتبار تمام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الطبیعة الساریة أینما سرت و فی أیّ فرد تحقّقت ملغاة عن جمیع الخصوصیّات بحیث لو فرض بفرض المحال تحقّقها فی ضمن فرد عار عن جمیع الخصوصیّات و خال عن تمام القیود، یشملها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إطلاق 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المحکوم بحکم وجوب الإکرام و تمام الموضوع له هو طبیعة العالم من دون نظر إلی أنّه عادل أو فاسق أو غیر ذلک، لا أنّه هو العالم العادل و العالم الفاسق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استحالة التقیید إمّا أن تکون فی الانقسامات الأوّلیّة أو تکون فی الانقسامات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الأولی فهی ناشئة من أمرین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ناشئة من ناحیة تعلّق الحکم بالموضوع المقیّد أو بالمتعلّق المقیّد لا من ناحیة التقیید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غیر المقدورة للمکلّف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الإطلاق أیضا مستحیل، لعدم الفرق بین تعلّق الحکم</w:t>
      </w:r>
    </w:p>
    <w:p>
      <w:pPr>
        <w:pStyle w:val="BookText"/>
        <w:rPr/>
      </w:pPr>
      <w:r>
        <w:rPr>
          <w:rFonts w:ascii="IRNazanin" w:hAnsi="IRNazanin" w:eastAsia="IRNazanin"/>
          <w:color w:val="111111"/>
          <w:sz w:val="28"/>
          <w:sz w:val="28"/>
          <w:szCs w:val="28"/>
          <w:rtl w:val="true"/>
          <w:lang w:bidi="fa-IR"/>
        </w:rPr>
        <w:t xml:space="preserve">بغیر المقدور خاصّة أو شموله له فی الاستحالة، فعلی هذا یتعیّن </w:t>
      </w:r>
      <w:r>
        <w:rPr>
          <w:rStyle w:val="FootnoteAnchor"/>
          <w:rtl w:val="true"/>
        </w:rPr>
        <w:footnoteReference w:id="211"/>
      </w:r>
      <w:r>
        <w:rPr>
          <w:rFonts w:ascii="IRNazanin" w:hAnsi="IRNazanin" w:eastAsia="IRNazanin"/>
          <w:color w:val="111111"/>
          <w:sz w:val="28"/>
          <w:sz w:val="28"/>
          <w:szCs w:val="28"/>
          <w:rtl w:val="true"/>
          <w:lang w:bidi="fa-IR"/>
        </w:rPr>
        <w:t>التقیید بالطرف الآخر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المقدورة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ناشئة من التقیید لا من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اختصاص الحکم بالفاسق و تقییده به یکون قبیحا غیر صادر من المولی الحکیم العالم بالحال، مستحیل الصدور من مولی الموالی بالعرض، لأنّه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الصورة استحالة التقیید لا توجب استحالة الإطلاق أیضا، ضرورة أنّه لا محذور فی تکلیف المولی بوجوب إکرام العالم مطلقا، فحینئذ لا یتعیّن </w:t>
      </w:r>
      <w:r>
        <w:rPr>
          <w:rStyle w:val="FootnoteAnchor"/>
          <w:rtl w:val="true"/>
        </w:rPr>
        <w:footnoteReference w:id="212"/>
      </w:r>
      <w:r>
        <w:rPr>
          <w:rFonts w:ascii="IRNazanin" w:hAnsi="IRNazanin" w:eastAsia="IRNazanin"/>
          <w:color w:val="111111"/>
          <w:sz w:val="28"/>
          <w:sz w:val="28"/>
          <w:szCs w:val="28"/>
          <w:rtl w:val="true"/>
          <w:lang w:bidi="fa-IR"/>
        </w:rPr>
        <w:t>الإطلاق و لا التقیید بالطرف الآخر، بل کلاهما ممکن لا محذور فیه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الانقسامات الأوّلیّة إذا کان التقیید مستحیلا، فالإطلاق تارة مستحیل و أخری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الانقسامات الثانویّة فحیث إنّ تمامیّة الإطلاق مبنیّة علی تمامیّة مقدّمات الحکمة و ورود الحکم علی المقسم من أوّل مقدّمات الحکمة، و لیس قبل تعلّق الحکم و ورود التکلیف علی الفرض مقسم، إذ المقسمیّة نشأت من ناحیة الحکم، فاستحالة التقیید توجب استحالة الإطلاق أیضا، کما أفاده شیخنا الأستاذ</w:t>
      </w:r>
      <w:r>
        <w:rPr>
          <w:rStyle w:val="FootnoteAnchor"/>
          <w:rtl w:val="true"/>
        </w:rPr>
        <w:footnoteReference w:id="213"/>
      </w:r>
      <w:r>
        <w:rPr>
          <w:rFonts w:ascii="IRNazanin" w:hAnsi="IRNazanin" w:eastAsia="IRNazanin"/>
          <w:color w:val="111111"/>
          <w:sz w:val="28"/>
          <w:sz w:val="28"/>
          <w:szCs w:val="28"/>
          <w:rtl w:val="true"/>
          <w:lang w:bidi="fa-IR"/>
        </w:rPr>
        <w:t>، لعدم انقسام المکلّف إلی العالم بالحکم و الجاهل به أو المطیع و العاصی قبل ورود التکلیف، و هکذا لا تنقسم الصلاة قبل الأمر بها إلی الصلاة بداعی الأمر و لا بداعیه، فلا معنی للتمسّک بالإطلاق فیما إذا شکّ فی أنّ المأمور به هل الصلاة بقصد الأمر و بشرط شی‌ء أو مطلق و لا بشرط؟ فإنّ طبیعی الصلاة الّذی لا ینقسم قبل الأمر به إلی قسمین کیف یمکن تعلّق أمره بالجامع بینهما فی ضمن أیّة حصّة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لیس له حصّتان کیف یطلب مطلقا من قبلهما غیر مقیّد بإحداهما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فی مقام الإثبات، أمّا فی مقام الثبوت فحال التقسیمات بعینها حال التقسیمات الأوّلیّة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ما یشتاق إلیه المولی لا یعقل أن یکون مهملا مع التفات المولی إلیه، فلا محالة شوق المولی تعلّق إمّا بالمقیّد بالقید الوجودیّ أو العدمی، أو المطلق و اللابشرط، فلو فرضنا عدم</w:t>
      </w:r>
    </w:p>
    <w:p>
      <w:pPr>
        <w:pStyle w:val="BookText"/>
        <w:rPr/>
      </w:pPr>
      <w:r>
        <w:rPr>
          <w:rFonts w:ascii="IRNazanin" w:hAnsi="IRNazanin" w:eastAsia="IRNazanin"/>
          <w:color w:val="111111"/>
          <w:sz w:val="28"/>
          <w:sz w:val="28"/>
          <w:szCs w:val="28"/>
          <w:rtl w:val="true"/>
          <w:lang w:bidi="fa-IR"/>
        </w:rPr>
        <w:t xml:space="preserve">معقولیة التقیید وجودا و عدما یکون </w:t>
      </w:r>
      <w:r>
        <w:rPr>
          <w:rStyle w:val="FootnoteAnchor"/>
          <w:rtl w:val="true"/>
        </w:rPr>
        <w:footnoteReference w:id="214"/>
      </w:r>
      <w:r>
        <w:rPr>
          <w:rFonts w:ascii="IRNazanin" w:hAnsi="IRNazanin" w:eastAsia="IRNazanin"/>
          <w:color w:val="111111"/>
          <w:sz w:val="28"/>
          <w:sz w:val="28"/>
          <w:szCs w:val="28"/>
          <w:rtl w:val="true"/>
          <w:lang w:bidi="fa-IR"/>
        </w:rPr>
        <w:t>الإطلاق ضروریا، و لو فرضنا عدم معقولیّة التقیید وجودا فقط، یکون التقیید بالطرف الآخر ضروریا مع استحالة الإطلاق، و بدونها لا یکون شی‌ء من التقیید بالطرف الآخر و الإطلاق ضروریا، و هکذا فی صورة استحالة التقیید عدما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التقیید فی التقسیمات الثانویّة موجبة لاستحالة الإطلاق أیضا فی مقام الإثبات فقط دون مقام الثبوت، و حال مقام الثبوت فیها حال مقام الإثبات فی التقسیمات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الفرق بین المقامین لا یترتّب علیه ثمرة عملیّة إلّا فی بحث الترتّب علی 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استحالة التقیید، و قد ذکر فی وجه الاستحالة وجوه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Style w:val="FootnoteAnchor"/>
          <w:rtl w:val="true"/>
        </w:rPr>
        <w:footnoteReference w:id="215"/>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المأمور به شرطا أو شطرا مستحیل، لعدم القدرة علی إتیان المأمور به الّذی هو ذات الصلاة مع قصد الأمر، إذ المفروض أنّ الأمر تعلّق بالمقیّد من حیث هو مقیّد أو المرکّب، و الّذی یقدر المکلّف علی إتیانه بقصد الأمر هو ذات الصلاة، و هی غیر مأمور بها، و إنّما المأمور بها هی ذات الصلاة مشروطة و مقیّدة بقصد الأمر أو المرکّب منهما، و لا یکاد یدعو الأمر إلّا إلی ما تعلّق به، و ما تعلّق به علی الفرض هو المقیّد أو المرکّب، و هما غیر مقدورین للمکلّف، إذ لا یمکن هنا داعویّة الأمر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المقیّد أو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یدعو إلّا إلی ذات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الخلف، إذ ما فرضتم أنّه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مأمورا به فی مقام الإتیان بها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علی نفسه بأنّ ذات الصلاة لا تکون مأمورا بها إن أخذ قصد الامتثال شرطا، لأنّ الجزء التحلیلی العقلی لا یتّصف بالوجوب، و أمّا إذا أخذ جزءا و شطرا فلا، لما تقرّر فی مقرّه من أنّ الأمر بالمرکّب بعینه أمر بکلّ واحد من أجزائه، فیصحّ إتیان الجزء بداعی الأمر المتعلّق بهذا الجزء، فلا محذور لا من جهة عدم القدرة و لا من ناحیة الخلف، إذ کلّ منهما نشأ من أنّ ذات الصلاة وحدها غیر مأمور بها، و هو علی هذا الفرض ممنوع، إذ الأمر بالمرکّب بعینه أمر بکلّ واحد من أجزائه، فذات الصلاة مأمور بها،</w:t>
      </w:r>
    </w:p>
    <w:p>
      <w:pPr>
        <w:pStyle w:val="BookText"/>
        <w:rPr/>
      </w:pPr>
      <w:r>
        <w:rPr>
          <w:rFonts w:ascii="IRNazanin" w:hAnsi="IRNazanin" w:eastAsia="IRNazanin"/>
          <w:color w:val="111111"/>
          <w:sz w:val="28"/>
          <w:sz w:val="28"/>
          <w:szCs w:val="28"/>
          <w:rtl w:val="true"/>
          <w:lang w:bidi="fa-IR"/>
        </w:rPr>
        <w:t>و الأمر المتعلّق بها هو الأمر المتعلّق بالمرکّب، فالمکلّف قادر علی إتیان المأمور به، و ما فرضناه أنّه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مأمور به، و لا نفرض أنّها غیر مأمور بها وحدها حتی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یوجب تعلّق الأمر بأمر غیر اختیاری، إذ قصد الأمر أیضا جزء للمأمور به، و هو لیس إلّا الإرادة، و هی لا تکون إرادیّة و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الامتثال غیر الإرادة، بداهة أنّها صفة من صفات النّفس، و هی الشوق، و هو فعل من أفعاله، و للنفس أن تقصد و أن لا تقصد، فهو فعل اختیاری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قصد الامتثال عین الإرادة، لکن لا نسلّم أنّ طبیعیّ الإرادة غیر اختیاری، بل بعض أفراده یکون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الإرادة هی شوق النّفس، و ربما لا تشتاق النّفس بشی‌ء و لکن یمکنها أن توجده بالتأمّل فی الآثار و الفوائد المترتّبة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یشتاق الإنسان بصلاة اللیل، لکن یحصل له ذلک بواسطة التأمّل فی الآثار المترتّبة علیها و الأوامر الآمرة بها و المؤکّدة لها علی کثرتها و الأخبار الواردة فی کثرة ثوابها و توسعة الرزق علی فاعلها و غیرهما من الفوائد المترتّبة علیها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إتیان الجزء بداعی الأمر المتعلّق بالکلّ إنّما</w:t>
      </w:r>
    </w:p>
    <w:p>
      <w:pPr>
        <w:pStyle w:val="BookText"/>
        <w:rPr/>
      </w:pPr>
      <w:r>
        <w:rPr>
          <w:rFonts w:ascii="IRNazanin" w:hAnsi="IRNazanin" w:eastAsia="IRNazanin"/>
          <w:color w:val="111111"/>
          <w:sz w:val="28"/>
          <w:sz w:val="28"/>
          <w:szCs w:val="28"/>
          <w:rtl w:val="true"/>
          <w:lang w:bidi="fa-IR"/>
        </w:rPr>
        <w:t>هی فیما إذا کان الإتیان بالجزء فی ضمن الإتیان بالکلّ لا مطلقا حتی إذا لم یأت ببعض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الإتیان بالتکبیرة بداعی الأمر المتعلّق بالصلاة مع الإتیان بسائر الأجزاء کذلک لا بدونه و لا یمکن الإتیان بالمأمور به المرکّب من ذات الصلاة و قصد امتثال الأمر، بقصد امتثال الأمر المتعلّق بهذا المرکّب، إذ لازمه أن یؤتی بکلّ واحد من الأجزاء بقصد امتثال الأمر المتعلّق بالمرکّب، و قصد الامتثال أیضا بنفسه أحد الأجزاء، فلا بدّ أن یؤتی بهذا القصد أیضا، فیکون فی فعل واحد و تکلیف فارد قصدان و امتثالان، و من المعلوم أنّه یستحیل أن یکون للأمر الواحد امتثالان و للفعل الواحد قصدان و إرادتان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216"/>
      </w:r>
      <w:r>
        <w:rPr>
          <w:rFonts w:ascii="IRNazanin" w:hAnsi="IRNazanin" w:eastAsia="IRNazanin"/>
          <w:color w:val="111111"/>
          <w:sz w:val="28"/>
          <w:sz w:val="28"/>
          <w:szCs w:val="28"/>
          <w:rtl w:val="true"/>
          <w:lang w:bidi="fa-IR"/>
        </w:rPr>
        <w:t>من أنّ أخذ قصد الأمر فی المأمور به مستلزم لتقدّم الشی‌ء علی نفسه فی مقام الإنشاء و الفعلیة و الامتثال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الأحکام الشرعیة الکلّیة کلّها تکون علی نحو القضایا الحقیقیة التی أخذ فیها ما له مدخلیّة فی الحکم مفروض الوجود و یعبّر عنه بالموضوع تارة و بالشرط أخری، کما فی 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217"/>
      </w:r>
      <w:r>
        <w:rPr>
          <w:rFonts w:ascii="IRNazanin" w:hAnsi="IRNazanin" w:eastAsia="IRNazanin"/>
          <w:color w:val="111111"/>
          <w:sz w:val="28"/>
          <w:sz w:val="28"/>
          <w:szCs w:val="28"/>
          <w:rtl w:val="true"/>
          <w:lang w:bidi="fa-IR"/>
        </w:rPr>
        <w:t>فإنّ الخمر فی الأوّل أخذت مفروضة الوجود، و یعبّر</w:t>
      </w:r>
    </w:p>
    <w:p>
      <w:pPr>
        <w:pStyle w:val="BookText"/>
        <w:rPr/>
      </w:pPr>
      <w:r>
        <w:rPr>
          <w:rFonts w:ascii="IRNazanin" w:hAnsi="IRNazanin" w:eastAsia="IRNazanin"/>
          <w:color w:val="111111"/>
          <w:sz w:val="28"/>
          <w:sz w:val="28"/>
          <w:szCs w:val="28"/>
          <w:rtl w:val="true"/>
          <w:lang w:bidi="fa-IR"/>
        </w:rPr>
        <w:t>عنها بالموضوع، و یکون معنی القضیة أنّه إذا وجدت فی الخارج خمر یحرم شربها، و هکذا الاستطاعة فی المثال الثانی أخذت مفروضة الوجود، و یعبّر عنها بالشرط، و یکون المعنی أنّه إذا وجدت و تحقّقت الاستطاعة فی الخارج، فیجب الحجّ علی واجدها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تکون صورة القضیّة شرطیّة أو حملیّة، فإنّها أیضا فی الحقیقة شرطیّة، و لذا قال المنطقیّون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قضیّة حملیّة تنحلّ إلی قضیّة شرطیّة مقدّمها وجود الموضوع و تالیها ثبوت المحمول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فی القضایا الحقیقیّة المتکفّلة لبیان الأحکام أخذ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فعلیّة الحکم قبل تحقّق موضوعه و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الموضوع و تحقّق فی الخارج، یخرج ما هو مفروض الوجود فی مقام الجعل و الإنشاء من حریم الفرض و التقدیر إلی المرتبة الفعلیة و التحقّق، و یترتّب علی ذلک فعلیّة الحکم، و لا یعقل عدم فعلیّة الحکم بعد فعلیّة موضوعه، لأنّ الموضوع و الحکم یشبهان بالعلّة و المعلول فی عدم انفکاک أحدهما عن الآخر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بداعی الأمر المتعلّق</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قضیة حقیقیّة یساوق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فی الخارج أمر بالصلاة، یجب إتیانها بداعی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الأمر حینئذ أخذ مفروض الوجود فی مقام الإنشاء، و هو بعینه یوجد حین الإنشاء، إذ المفروض أنّه لا خطاب و لا أمر قبل إنشاء الحکم، فیلزم أن یکون وجود الأمر مشروطا بفرض وجوده فی الخارج، و یکون مفروض الوجود قبل وجوده، و هذا هو تقدّم الشی‌ء علی نفسه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الشی‌ء علی نفسه فی مقام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فی الأمر الثانی من أنّ فعلیّة الأمر و الحکم متوقّفة علی فعلیّة موضوعه، و المفروض أنّ فی المقام الأمر الّذی هو الحکم هو بعینه موضوع للحکم، فیلزم اتّحاد الحکم و الموضوع و تقدّم فعلیّة الأمر الّذی هو الحکم علی فعلیّة الأمر الّذی هو الموضوع، و هو ضروریّ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الإشکال ناش من جهة أخذ نفس الأمر مفروض الوجود فی المأمور به لا قصد الأمر، فلا یرد ما أورده بعض الأساطین من أنّه خلط للموضوع بالمتعلّق، لأنّ المأخوذ فی المأمور به هو قصد الأمر، و هو متأخّر عن الإنشاء و الفعلیة، فلا یلزم تقدّم الأمر علی نفسه، بل یلزم تقدّمه علی قصده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مرجع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بداعی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فی الخارج أمر بالصلاة فأت بها بداعی</w:t>
      </w:r>
    </w:p>
    <w:p>
      <w:pPr>
        <w:pStyle w:val="BookText"/>
        <w:rPr/>
      </w:pP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قصد الامتثال متأخّر عن إتیان الأجزاء رتبة، و المفروض أنّ من جملة أجزاء المأمور به هو قصد الأمر، فإن کان ما یکون جزءا للمأمور به هو بعینه ما یکون متأخّرا عنها رتبة، فیلزم تقدّم الشی‌ء علی نفسه، إذ لازمه أن یکون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متأخّر عن الأجزاء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علی نفسه و إن کان غیره، فیلزم أن یکون لمکلّف شخصی فی تکلیف واحد شخصی فی آن و زمان شخصی امتثالان،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الأساطین من أنّ الأمر محرّک و باعث للعبد نحو الفعل، و لیس قصد الأمر إلّا محرّکیّة هذا الأمر و باعثیّته، فإن کان مأخوذا فی متعلّقه شرطا أو شطرا، یلزم أن یکون محرّکا لمحرّکیّة نفسه و باعثا لباعثیّة نفسه، و کما أنّ الشی‌ء لا یعقل أن یکون محرّکا لنفسه کذلک لا یعقل أن یکون محرّکا لمحرّکیّة نفسه بمناط واحد، و هو تقدّم الشی‌ء علی نفسه، اللازم فی علّیّة شی‌ء لنفسه أو لعلّیّة نفسه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أنّ الأمر محرّک أنّه بوجوده الخارجی و إن لم یعلم به المکلّف و لم یصل إلیه، فباطل بالضرورة، و إن کان المراد منه أنّ الواصل منه یکون محرّکا فکذلک، لوصول کثیر من الأوامر إلی کثیر من العصاة و الکفّار و علمهم بها مع أنّها</w:t>
      </w:r>
    </w:p>
    <w:p>
      <w:pPr>
        <w:pStyle w:val="BookText"/>
        <w:rPr/>
      </w:pPr>
      <w:r>
        <w:rPr>
          <w:rFonts w:ascii="IRNazanin" w:hAnsi="IRNazanin" w:eastAsia="IRNazanin"/>
          <w:color w:val="111111"/>
          <w:sz w:val="28"/>
          <w:sz w:val="28"/>
          <w:szCs w:val="28"/>
          <w:rtl w:val="true"/>
          <w:lang w:bidi="fa-IR"/>
        </w:rPr>
        <w:t>لا تکون محرّکة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أنّ الأمر لیس محرّکا و باعثا، و لا یکون فیه علّیّة أصلا، بل هو منعزل عن العلّیّة بجمیع مراتبها، و إنّما العلّة و المحرّک هو الاختیار، کما مرّ فی بحث الطلب و الإرادة، و الأمر موجب </w:t>
      </w:r>
      <w:r>
        <w:rPr>
          <w:rStyle w:val="FootnoteAnchor"/>
          <w:rtl w:val="true"/>
        </w:rPr>
        <w:footnoteReference w:id="219"/>
      </w:r>
      <w:r>
        <w:rPr>
          <w:rFonts w:ascii="IRNazanin" w:hAnsi="IRNazanin" w:eastAsia="IRNazanin"/>
          <w:color w:val="111111"/>
          <w:sz w:val="28"/>
          <w:sz w:val="28"/>
          <w:szCs w:val="28"/>
          <w:rtl w:val="true"/>
          <w:lang w:bidi="fa-IR"/>
        </w:rPr>
        <w:t>لترجیح المکلّف أحد طرفی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عمدة ما ذکر فی وجه الاستحالة هو ما أفاده شیخنا الأستاذ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الأخیر و کذلک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یحتاج إلی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بالمرکّب ینحلّ إلی أوامر متعدّدة بحیث یکون کلّ منها حصّة من ذلک الأمر المتعلّق بالمرکّب، و بإتیان کلّ جزء من أجزاء المرکّب یسقط الأمر المختصّ به، و یکون المکلّف مأمورا بأمر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بإتیان التکبیرة یسقط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القراءة، و بإتیانها یسقط أمرها، و یجب الرکوع، و بإتیانه یسقط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یبتنی التمسّک بأصالة البراءة فی الدوران بین الأقلّ</w:t>
      </w:r>
    </w:p>
    <w:p>
      <w:pPr>
        <w:pStyle w:val="BookText"/>
        <w:rPr/>
      </w:pPr>
      <w:r>
        <w:rPr>
          <w:rFonts w:ascii="IRNazanin" w:hAnsi="IRNazanin" w:eastAsia="IRNazanin"/>
          <w:color w:val="111111"/>
          <w:sz w:val="28"/>
          <w:sz w:val="28"/>
          <w:szCs w:val="28"/>
          <w:rtl w:val="true"/>
          <w:lang w:bidi="fa-IR"/>
        </w:rPr>
        <w:t>و الأکثر الارتباطیّین، و قد أثبتنا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بالمرکّب یمکن أن یکون تعبّدیّا بالنسبة إلی بعض الأجزاء و توصّلیّا بالقیاس إلی بعضها الآخر، و هذا مثل أن ینذر أحد أن یصلّی صلاة اللیل و یکرم مؤمنا معا بنحو الارتباطی، فمتعلّق النذر مجموع المرکّب من صلاة اللیل و إکرام المؤمن علی الفرض مع أنّ بعض أجزاء هذا المرکّب تعبّدیّ و بعضه الآخر توصّلی لا یحتاج إلی قصد القربة، و لو أخلّ بأحد الجزءین یحصل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یظهر لک اندفاع الوجه الأخیر حیث إنّ الأمر المتعلّق بالصلاة بداعی الأمر ینحلّ إلی أوامر متعدّدة بعضها من أفعال الجوارح، کالتکبیرة و القراءة و الرکوع و السجود و غیر ذلک، و بعضها من أفعال الجوانح، کقصد الأمر حین إتیان تلک الأجزاء، و لا محذور فی تعلّق الأمر التوصّلی بهذا الجزء بأن یکون قصد الأمر حین إتیان أجزاء الصلاة مأمورا به بأمر توصّلی غیر محتاج إلی قصد القربة فی إتیان متعلّقه، بل کان مجرّد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بدون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 فی حصول الغرض و سقوط هذا الأمر و إن کان قصد القربة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الواجبات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لا محذور فیه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هذا الأمر التوصّلی هو قصد أمر سائر الأجزاء حین إتیانها، و لا ینظر هذا الأمر إلی قصد الامتثال حین</w:t>
      </w:r>
    </w:p>
    <w:p>
      <w:pPr>
        <w:pStyle w:val="BookText"/>
        <w:rPr/>
      </w:pPr>
      <w:r>
        <w:rPr>
          <w:rFonts w:ascii="IRNazanin" w:hAnsi="IRNazanin" w:eastAsia="IRNazanin"/>
          <w:color w:val="111111"/>
          <w:sz w:val="28"/>
          <w:sz w:val="28"/>
          <w:szCs w:val="28"/>
          <w:rtl w:val="true"/>
          <w:lang w:bidi="fa-IR"/>
        </w:rPr>
        <w:t>إتیان متعلّق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 واحد له حصص متعدّدة کلّ واحدة منها لها متعلّق، و متعلّق الحصّة المتنازع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قصد أمر کلّ جزء حین إتیانه، فکأنّما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و اقرأ و ارکع و افعل کلّ واحد من هذه الأفعال بداعی أمر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حین إتیان متعلّق هذا الأمر الأخیر إلی قصد الامتثال، لکونه توصّلیا، فهو محرّک و باعث و داع لإتیان سائر الأجزاء بقصد الأمر لا متعلّق نفسه، فهو محرّک لمحرّکیّة الأمر المتعلّق بسائر الأجزاء، لا أنّه محرّک لمحرّکیّة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أیضا یظهر اندفاع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محذور الخلف و عدم القدرة، إذ بعد انحلال الأمر إلی أوامر متعدّدة تکون ذات الصلاة مأمورا بها، و هکذا قصد أمرها حین إتیانها أیضا یکون مأمورا بها، غایة الأمر أنّ الأمر المتعلّق به أمر توصّلیّ لا یحتاج فی سقوطه إلی قصد الامتثال، فالمکلّف یأتی الصلاة بداعی الأمر المتعلّق بها، فلا خلف، لأنّ المفروض أنّ ذات الصلاة مأمور بها من أوّل الأمر، و لا نقول بأنّها غیر مأمور بها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فرضتم أنّه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مأمورا به حین الإتیان بها بقصد الامتثال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استحالة فی الامتثال، إذ المکلّف قادر متمکّن من إتیان ذات الصلاة بقصد امتثال حصّة الأمر المتعلّق بها، و لا یلزم</w:t>
      </w:r>
    </w:p>
    <w:p>
      <w:pPr>
        <w:pStyle w:val="BookText"/>
        <w:rPr/>
      </w:pPr>
      <w:r>
        <w:rPr>
          <w:rFonts w:ascii="IRNazanin" w:hAnsi="IRNazanin" w:eastAsia="IRNazanin"/>
          <w:color w:val="111111"/>
          <w:sz w:val="28"/>
          <w:sz w:val="28"/>
          <w:szCs w:val="28"/>
          <w:rtl w:val="true"/>
          <w:lang w:bidi="fa-IR"/>
        </w:rPr>
        <w:t>فی قصد امتثال أمر ذات الصلاة حین إتیانها قصد امتثال آخر، لکون أمره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ثبت استحالة أخذ خصوص قصد الأمر فی متعلّقه هل یمکن أخذ سائر الدواعی القربیّة فی المأمور به و متعلّق التکلیف أو لا؟</w:t>
      </w:r>
    </w:p>
    <w:p>
      <w:pPr>
        <w:pStyle w:val="BookText"/>
        <w:rPr/>
      </w:pPr>
      <w:r>
        <w:rPr>
          <w:rFonts w:ascii="IRNazanin" w:hAnsi="IRNazanin" w:eastAsia="IRNazanin"/>
          <w:color w:val="111111"/>
          <w:sz w:val="28"/>
          <w:sz w:val="28"/>
          <w:szCs w:val="28"/>
          <w:rtl w:val="true"/>
          <w:lang w:bidi="fa-IR"/>
        </w:rPr>
        <w:t>فنقول قبل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الدواعی المحسوبة من الدواعی القربیّة یرجع إلی قصد الأمر، و لا یکون أمرا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الإتیان بداعی أهلیة المولی للعبادة فمورده العبادة و ما کان مرتبطا بالمولی، و ذلک إنّما یتصوّر بعد إتیان الفعل بداعی الأمر، إذ قبله لا یکون الفعل مرتبطا بالمولی و لا رجحان فیه، و واضح أنّ المولی لیس أهلا لما لا رجحان فیه، و لا ربط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الفعل راجحا و حسنا ذاتا، کالتعظیم و الخضوع و الخشوع له تعالی، فلا یحتاج فی صیرورته عبادة إلی قصد الأمر، فإنّ ما هو کذلک یکون عبادة ذاتا، أمر به المولی أم لم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الإتیان بداعی الثواب فکذلک أیضا، و ذلک لأنّ الثواب لا یترتّب إلّا علی المأتی بقصد الأمر، فهو فی طول قصد الأمر کسابقه، إذ مع عدم کون الفعل قربیّا کیف یترتّب علیه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الواجبات التوصّلیّة و التعبّدیّة، کما هو ظاهر لا یخفی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حال الإتیان بداعی الخوف من العقاب، فإنّ ما</w:t>
      </w:r>
    </w:p>
    <w:p>
      <w:pPr>
        <w:pStyle w:val="BookText"/>
        <w:rPr/>
      </w:pPr>
      <w:r>
        <w:rPr>
          <w:rFonts w:ascii="IRNazanin" w:hAnsi="IRNazanin" w:eastAsia="IRNazanin"/>
          <w:color w:val="111111"/>
          <w:sz w:val="28"/>
          <w:sz w:val="28"/>
          <w:szCs w:val="28"/>
          <w:rtl w:val="true"/>
          <w:lang w:bidi="fa-IR"/>
        </w:rPr>
        <w:t>یرفع العقاب فی التعبّدیّات هو إتیان العمل للّه لا عن داع نفسانی، فهو أیضا بنفسه لا یکون داعیا قربیّا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الإتیان بداعی المصلحة فإن رجع إلی امتثال الأمر و إتیان العمل بقصد الأمر، فیرتبط العمل بالمولی، و یصیر حسنا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العمل لمجرّد فائدة تکون فیها بدون أن یقصد الأمر، فلا یکون قربیّا بالضرورة، إذ لا مساس لمثله بالمولی أصلا، بل هو نظیر العمل بما أمر به الطبیب لمجرّد کونه ذا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داعی الرضی هو من أعظم الدواعی القربیة حیث إنّ أعلی مراتب العبودیة أن یعمل العبد بما یشتاق إلیه المولی، و یفعل ما یرضاه طالبا لرضاه، سواء أمر به أم لم یأمر، فلا یتوقّف هذا الداعی فی کونه قربیّا إلی الأمر فکیف إلی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الأمر یکون کاشفا عن الرضی، و لا طریق لنا إلی العلم بالرضی، و أنّ الفعل مرضیّ له تعالی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الواقع، و لا یهمّنا البحث فی صغریاتها و أنّه هل هذا الداعی من الدواعی القربیّة أم لا؟ بل نتکلّم کلّیّا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أیّا ما فرض إمّا أن یستحیل أخذه فی متعلّق التکلیف، کما أفاده شیخنا الأستاذ</w:t>
      </w:r>
      <w:r>
        <w:rPr>
          <w:rStyle w:val="FootnoteAnchor"/>
          <w:rtl w:val="true"/>
        </w:rPr>
        <w:footnoteReference w:id="220"/>
      </w:r>
      <w:r>
        <w:rPr>
          <w:rFonts w:ascii="IRNazanin" w:hAnsi="IRNazanin" w:eastAsia="IRNazanin"/>
          <w:color w:val="111111"/>
          <w:sz w:val="28"/>
          <w:sz w:val="28"/>
          <w:szCs w:val="28"/>
          <w:rtl w:val="true"/>
          <w:lang w:bidi="fa-IR"/>
        </w:rPr>
        <w:t>، أو نقطع بعدمه، کما أفاده صاحب الکفایة</w:t>
      </w:r>
      <w:r>
        <w:rPr>
          <w:rStyle w:val="FootnoteAnchor"/>
          <w:rtl w:val="true"/>
        </w:rPr>
        <w:footnoteReference w:id="22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أیّا ما کان فهو فی مرتبة سابقة علی الاختیار السابق علی العمل، فلا یعقل کونه فی عرض العمل الّذی هو معلول للاختیار و متأخّر عنه، و الاختیار لیس إلّا الإرادة التکوینیة، فلا یمکن تعلّق الإرادة التکوینیّة بالداعی فی عرض العمل، و ما لا یمکن تعلّق الإرادة التکوینیّة به لا یمکن تعلّق الإرادة التشریعیّة به، لاتّحاد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أفاده شیخنا الأستاذ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لا استحالة فی البین، 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علی تقدیر کون الإرادة المتعلّقة بالفعل عین الإرادة المتعلّقة بجعل الداعی أحد هذه الأمور المذکورة، و لیس کذلک، إذ جعل الداعی شیئا معیّنا فعل اختیاری للنفس، و کلّ فعل اختیاری یحتاج إلی إرادة مستقلّة، فإتیان ذات الصلاة یحتاج إلی إرادة، و جعل داعی إتیانها رضی المولی مثلا یحتاج إلی إرادة أخری غیرها، فلا یکون الداعی فی عرض العمل حتّی یلزم المحال، بل یکون فی طوله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ما أفاده صاحب الکفایة</w:t>
      </w:r>
      <w:r>
        <w:rPr>
          <w:rStyle w:val="FootnoteAnchor"/>
          <w:rtl w:val="true"/>
        </w:rPr>
        <w:footnoteReference w:id="222"/>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نقطع بعدم أخذ سائر الدواعی فی المأمور به و إن لم یکن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لو أخذ أحد الدواعی الأخر غیر قصد الامتثال متعیّنا، فلازمه عدم صحّة الصلاة لو أتی بها بقصد الامتثال، إذ المأمور به علی الفرض لا یکون هی الصلاة بداعی الأمر و قصد الامتثال، بل هی الصلاة</w:t>
      </w:r>
    </w:p>
    <w:p>
      <w:pPr>
        <w:pStyle w:val="BookText"/>
        <w:rPr/>
      </w:pPr>
      <w:r>
        <w:rPr>
          <w:rFonts w:ascii="IRNazanin" w:hAnsi="IRNazanin" w:eastAsia="IRNazanin"/>
          <w:color w:val="111111"/>
          <w:sz w:val="28"/>
          <w:sz w:val="28"/>
          <w:szCs w:val="28"/>
          <w:rtl w:val="true"/>
          <w:lang w:bidi="fa-IR"/>
        </w:rPr>
        <w:t>بداعی الرضی مثلا، فما هو المأمور به غیر مأتیّ به، و ما هو المأتیّ به غیر مأمور به، فلا یصحّ، و لا ریب فی بطلان هذا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أحدها مخیّرا بینه و بین قصد الامتثال، یکون کرّا علی ما فرّ، لعود کلا المحذورین من الخلف و عدم قدرة الامتثال کما لا یخفی، فهی بین ما یستحیل أخذها فی المأمور به و ما یقطع بعدمه و إن لم یکن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أنّه من الممکن أن یؤخذ فی المأمور به، الجامع بین الکلّ، و هو کون العمل مضافا إلیه تعالی و مرتبطا به، و قصد القربة یتحقّق فی ضمن کلّ من تلک الدواعی، و لا نقطع بعدمه أیضا، و لا یقدح عدم معقولیة أخذ أحد مصادیق هذا الجامع و هو قصد الأمر بعد أخذ طبیعیّ القربة، بل الجامع شامل لهذا الفرد أیضا، و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شمول الحکم لنفس هذا الخبر لا إشکال فیه إن کان الموضوع طبیعیّ الخبر، کما یأتی إن شاء اللّه فی بحث حجّیّة الخبر الواحد عند الجواب عن الإشکال المعروف فی شمول مفهوم آیة النبأ للخبر ذی الواسطة کذلک شمول الجامع فی المقام بقصد القربة لا محذور فیه إن کان المأخوذ فیه هو طبیعیّ القربة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جامع قصد القربة، الشامل لقصد الامتثال أیضا بمکان من الإمکان، و لا نقطع بعدمه أیضا، فلا</w:t>
      </w:r>
    </w:p>
    <w:p>
      <w:pPr>
        <w:pStyle w:val="BookText"/>
        <w:rPr/>
      </w:pPr>
      <w:r>
        <w:rPr>
          <w:rFonts w:ascii="IRNazanin" w:hAnsi="IRNazanin" w:eastAsia="IRNazanin"/>
          <w:color w:val="111111"/>
          <w:sz w:val="28"/>
          <w:sz w:val="28"/>
          <w:szCs w:val="28"/>
          <w:rtl w:val="true"/>
          <w:lang w:bidi="fa-IR"/>
        </w:rPr>
        <w:t>إشکال فی صحّة التمسّک بالإطلاق لو کان المولی فی مقام البیان حیث إنّه یمکنه التقیید، فإذا لم یقیّد، نأخذ بإطلاق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استحالة أخذ طبیعیّ قصد القربة فی المأمور به، لا بأس بالتمسّک بالإطلاق أیضا، وفاقا لشیخنا العلّامة الأنصاری</w:t>
      </w:r>
      <w:r>
        <w:rPr>
          <w:rStyle w:val="FootnoteAnchor"/>
          <w:rtl w:val="true"/>
        </w:rPr>
        <w:footnoteReference w:id="223"/>
      </w:r>
      <w:r>
        <w:rPr>
          <w:rFonts w:ascii="IRNazanin" w:hAnsi="IRNazanin" w:eastAsia="IRNazanin"/>
          <w:color w:val="111111"/>
          <w:sz w:val="28"/>
          <w:sz w:val="28"/>
          <w:szCs w:val="28"/>
          <w:rtl w:val="true"/>
          <w:lang w:bidi="fa-IR"/>
        </w:rPr>
        <w:t>أعلی اللّه مقامه، إذ من الممکن أن یؤخذ فی المأمور به أمر عدمی هو عدم ضدّ ما یستحیل أخذه أو لازمه، مثل أن یقول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لا بداع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الشوق النفسانیّ لا یمکن أن یکون مهملا فی الواقع، بل إمّا أن یکون مطلقا أو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یحصل غرض المولی بمطلق وجود الفعل فی الخارج، و ربما لا یحصل إلّا بإتیانه تخضّعا و تأدّبا و تقرّبا، فمتعلّق الشوق یکون إمّا طبیعی الإتیان أینما سری و فی أیّ فرد تحقّق، و إمّا حصّة خاصّة من هذه الطبیعة، و هو الإتیان متقرّبا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استحال بیانه و إظهاره ببعض الوجوه من أخذ قصد الأمر أو مطلق القربة فی متعلّق الأمر، فعلیه أن یبیّن بنحو آخر ممکن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من المحاذیر المذکورة من الخلف و عدم القدرة و تقدّم الشی‌ء علی نفسه و غیر ذلک، اللازمة علی تقدیر أخذ قصد الأمر</w:t>
      </w:r>
    </w:p>
    <w:p>
      <w:pPr>
        <w:pStyle w:val="BookText"/>
        <w:rPr/>
      </w:pPr>
      <w:r>
        <w:rPr>
          <w:rFonts w:ascii="IRNazanin" w:hAnsi="IRNazanin" w:eastAsia="IRNazanin"/>
          <w:color w:val="111111"/>
          <w:sz w:val="28"/>
          <w:sz w:val="28"/>
          <w:szCs w:val="28"/>
          <w:rtl w:val="true"/>
          <w:lang w:bidi="fa-IR"/>
        </w:rPr>
        <w:t>أو مطلق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لا یلزم علی تقدیر أخذ عدم ضدّ ما یکون أخذه مستحیلا و عدم مقابله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الإلهی و الداعی النفسانیّ متقابلان، کالحرکة و السکون، فإذا استحیل أخذ أحدهما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متعلّق الشوق فی مقام الثبوت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علیه فی مقام الإثبات أن یقیّده بعدم مقابله حتی یصل إلی غرضه، و لا یلزم محال من ناحیة البیان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أورد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یکون المأمور به أمرا غیر اختیاری، حیث إنّ العبد قبل الأمر لا یقدر إلّا علی الإتیان بالداعی النفسانیّ، و هو غیر مأمور به، و الّذی یکون مأمورا به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متن الکفایة</w:t>
      </w:r>
      <w:r>
        <w:rPr>
          <w:rStyle w:val="FootnoteAnchor"/>
          <w:rtl w:val="true"/>
        </w:rPr>
        <w:footnoteReference w:id="224"/>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فی ظرف العمل کافیة، و لا یلزم وجود القدرة فی ظرف الأمر، و یکفی أن تأتی القدرة تکوینا من ناحیة الأمر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الوجه و إن کان وجیها فی نفسه، إلّا أنّه لو فرضنا محالا إتیان الصلاة بغیر داع لا نفسانی و لا إلهی، فإن کانت صحیحة، فهو خلاف الفرض، إذ المفروض أنّها لم تضف إلی المولی، و ما لم تضف إلیه لا تکون صحیحة، و إن کانت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علی</w:t>
      </w:r>
    </w:p>
    <w:p>
      <w:pPr>
        <w:pStyle w:val="BookText"/>
        <w:rPr/>
      </w:pPr>
      <w:r>
        <w:rPr>
          <w:rFonts w:ascii="IRNazanin" w:hAnsi="IRNazanin" w:eastAsia="IRNazanin"/>
          <w:color w:val="111111"/>
          <w:sz w:val="28"/>
          <w:sz w:val="28"/>
          <w:szCs w:val="28"/>
          <w:rtl w:val="true"/>
          <w:lang w:bidi="fa-IR"/>
        </w:rPr>
        <w:t>هذا النحو غیر واف لبیان ما یحصل به غرضه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متعلّقة بالموضوعات الواقعیة العرفیة لا الفرضیة الفلسفیة، و عدم إیفاء الغرض فی هذا الفرض لا یضرّ بما هو محلّ الکلام بعد عدم وقوعه و محالیّته، و لا ریب أنّ المولی إذا رأی مصلحة فی الإنقاذ مثلا و کان هناک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و البعید و کان الأمر بسلوک الطریق القریب غیر ممکن لمانع یکون فی البین و فرضنا أنّ الغرض لا یحصل إلّا بسلوک الطریق القریب، فإذا استحال الأمر به، یأمر بعدم سلوک ذلک الطریق</w:t>
      </w:r>
      <w:r>
        <w:rPr>
          <w:rStyle w:val="FootnoteAnchor"/>
          <w:rtl w:val="true"/>
        </w:rPr>
        <w:footnoteReference w:id="226"/>
      </w:r>
      <w:r>
        <w:rPr>
          <w:rFonts w:ascii="IRNazanin" w:hAnsi="IRNazanin" w:eastAsia="IRNazanin"/>
          <w:color w:val="111111"/>
          <w:sz w:val="28"/>
          <w:sz w:val="28"/>
          <w:szCs w:val="28"/>
          <w:rtl w:val="true"/>
          <w:lang w:bidi="fa-IR"/>
        </w:rPr>
        <w:t>لأجل الحیلة و الوسیلة إلی حصول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وقع للإشکال بأنّ الغرض لا یحصل علی تقدیر عدم سلوک شی‌ء منهما بفرض المحال،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تقیید المأمور به بأن لا یکون بداع نفسانی و لا بدون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فیما إذا شکّ فی التوصّلیّة و التعبّدیّة لا إشکال فیه و لو قلنا باستحالة أخذ طبیعی القربة فی المأمور 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فرضنا استحالة التقیید فی متعلّق الأمر الواحد، و کان غرض المولی فی مقام الثبوت متعلّقا بخصوص الحصّة</w:t>
      </w:r>
    </w:p>
    <w:p>
      <w:pPr>
        <w:pStyle w:val="BookText"/>
        <w:rPr/>
      </w:pPr>
      <w:r>
        <w:rPr>
          <w:rFonts w:ascii="IRNazanin" w:hAnsi="IRNazanin" w:eastAsia="IRNazanin"/>
          <w:color w:val="111111"/>
          <w:sz w:val="28"/>
          <w:sz w:val="28"/>
          <w:szCs w:val="28"/>
          <w:rtl w:val="true"/>
          <w:lang w:bidi="fa-IR"/>
        </w:rPr>
        <w:t>الصادرة بداعی القربة، فلو لم یکن للمولی فی مقام الإثبات أن یصل إلی غرضه بأمر واحد، فعلیه أن یقیّد متعلّق أمره بإتیانه بداعی القربة بواسطة أمر آخر، و یجعله وسیلة و حیلة إلی تحصیل غرضه، فیکون الأمران فی حکم الأمر الواحد المتعلّق بالفعل القربیّ، فإنّهما ناشئان من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المولی بذات الصلاة بأمر و بإتیانها بداعی أمرها بأمر آخر، فیجب حینئذ علی العبد أن یأتی الصلاة بداعی أمرها الأوّل حتی یسقط کلا الأمرین من جهة حصول الغرض منهما، و یستحیل أن یسقط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الواجبات الارتباطیة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امر بها بأمر و بإتیانها متطهّرا بأمر آخر فی الشریعة مع وحدة الغرض، و لا تفاوت بینه و بین المقام إلّا فی أنّ بیان ما یحصل به الغرض الواحد یمکن بأمر واحد أیضا کما یمکن بأمرین هناک، بخلاف المقام، فإنّه علی الفرض لا یمکن ذلک بأمر واحد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بعینه یأتی فیما إذا فرضنا أنّ تأخّر الواجب عن الوجوب غیر معقول، و الواجب التعلیقی غیر متعقّل، کما هو الصحیح، و سیجی‌ء إن شاء اللّه تعالی، فإنّ حصول الغرض من إیجاب الصوم منوط و متوقّف علی عدم الإصباح جنبا، و المفروض أنّه لا نتعقّل الواجب التعلیقی حتی تجب الطهارة قبل</w:t>
      </w:r>
    </w:p>
    <w:p>
      <w:pPr>
        <w:pStyle w:val="BookText"/>
        <w:rPr/>
      </w:pPr>
      <w:r>
        <w:rPr>
          <w:rFonts w:ascii="IRNazanin" w:hAnsi="IRNazanin" w:eastAsia="IRNazanin"/>
          <w:color w:val="111111"/>
          <w:sz w:val="28"/>
          <w:sz w:val="28"/>
          <w:szCs w:val="28"/>
          <w:rtl w:val="true"/>
          <w:lang w:bidi="fa-IR"/>
        </w:rPr>
        <w:t>الفجر، فعلی هذا ظرف الوجوب و الواجب واحد، و لا مناص للمولی من تعدّد الأمر و تحصیل غرضه الواحد بأمرین تعلّق أحدهما بذات الصوم و الآخر بالطهارة قبل الفجر، و بذلک یصل إلی غرضه، و لا طریق له إلّا هو، و إلّا یفوت غرضه، فإنّ الأمر بالصوم و الطهارة وقت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احتیاج المکلّف إلی صرف زمان فی تحصیل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بغیر المقدور، و خلوّه فی بعض الیوم عن الطهارة ینافی غرضه الّذی یترتّب علی الصوم مع الطهارة فی جمیع آنات الیوم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ظهر ممّا ذکرنا أنّ ما أفاده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الأوّل إن کان یسقط بمجرّد موافقته و لو بدون قصد الأمر، فلا مورد للأمر الثانی، و إن لا یسقط، فلا وجه لعدم السقوط إلّا عدم حصول غرض الأمر بمجرّد الموافقة، و معه یستقلّ العقل بوجوب الموافقة علی نحو یحصل به الغرض، و بعد استقلال العقل بذلک لا یحتاج إلی تعدّد الأمر</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إذ من الأمر الثانی ینکشف أنّ الغرض واحد مترتّب علی امتثال کلا الأمرین، فلا یمکن سقوط الأمر الأوّل بدون موافقة الأمر الثانی حتی یلزم لغویّته، و عدم السقوط إنّما هو بالأمر الثانی، و لولاه لما استقلّ العقل إلّا بمجرّد الموافقة، إذ المولی کان یمکنه البیان بهذا النحو، فمع عدمه لیس له حجّة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أجاب عن هذا الإشکال بعض مشایخنا المحقّقین بجواب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الالتزام بسقوط الأمر الأوّل مع إمکان وصول المولی إلی غرضه بالأمر الثانی، نظرا إلی أنّه من الممکن أن تکون ذات الصلاة لها مصلحة ملزمة، و تعلّق بها غرض، و الصلاة المأتیّ بها بداعی أمرها لها مصلحة ملزمة أخری، و متعلّقة لغرض آخر أو لمرتبة أخری من ذلک الغرض أشدّ و آکد منه، فبموافقة الأمر الأوّل یدرک مصلحة تکون فی ذات الصلاة، و یحصل غرض الأمر المتعلّق بها، و بالثانی یدرک مصلحة تکون فیها بداعی أمرها، و یحصل غرض الأمر المتعلّق بها کذلک، فمن حیث إنّه یحصل الغرض من الأمر الأوّل بمجرّد الموافقة، فلا وجه لعدم سقوطه، و من حیث إنّ مصلحة متعلّق الأمر الثانی أیضا لازمة الاستیفاء، و یجب تحصیل الغرض من کلا الأمرین، فتجب موافقة الأمر الثانی أیضا بإعادتها بداعی أمرها حتی یحصل کلا الغرضین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فإنّ لازم ذلک عدم قدرة المکلّف من امتثال الأمر الثانی، إذ بعد فرض سقوط الأمر الأوّل بإتیانها مجرّدة عن داعی الأمر لا یبقی أمر حتی تعاد الصلاة بداعیه، فکیف یمکن امتثال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مقتضاه تعدّد العقاب فی صورة المخالفة</w:t>
      </w:r>
    </w:p>
    <w:p>
      <w:pPr>
        <w:pStyle w:val="BookText"/>
        <w:rPr/>
      </w:pPr>
      <w:r>
        <w:rPr>
          <w:rFonts w:ascii="IRNazanin" w:hAnsi="IRNazanin" w:eastAsia="IRNazanin"/>
          <w:color w:val="111111"/>
          <w:sz w:val="28"/>
          <w:sz w:val="28"/>
          <w:szCs w:val="28"/>
          <w:rtl w:val="true"/>
          <w:lang w:bidi="fa-IR"/>
        </w:rPr>
        <w:t>مطلقا، و تعدّد الثواب فی صورة الموافقة کذلک، فیکون نظیر من نذر إتیان الصلاة فی المسجد الّذی یثاب بثوابین عند إتیان صلاته الفریضة فیه، و یعاقب بعقابین عند عدم إتیانها أصلا لا فی المسجد و لا فی غیره، مع أنّه بالضرورة لا یکون فی المقام إلّا ثواب واحد مع الموافقة بإتیانها بداعی أمرها و عقاب واحد مع عدم الإتیان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التردید الأوّل لا یمکن الالتزام به، و إنّما اللازم الالتزام بالتردید الثانی و هو عدم السقوط، و لا یلزم لغویّة الأمر الثانی، لما عرفت من أنّ المولی یجعل الأمر الثانی وسیلة و حیلة للوصول إلی غرضه، کما فی کثیر من شرائط الصلاة من القبلة و التستّر و الطهارة و غیر ذلک ممّا یکون الأمر بها غیر الأمر المتعلّق بذات الصلاة، غایة الأمر أنّه یتمکّن فیها من بیانها بالأمر الواحد، و فی المقام لا یتمکّن إلّا بأمرین، فالتمسّک بالإطلاق علی أیّ حال ممکن لا محذور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یستدلّ علی أصالة التعبّدیّة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الأمر الّذی هو فعل اختیاری للمولی لیس إلّا جعل الداعی للعبد و تحریکه نحو المطلوب، و لا یمکن أن یکون الغرض منه مطلق وجود المأمور به فی الخارج و لو لم یکن بداعی أمره، کما أنّه لا یمکن أن یکون الغرض خصوص الحصّة الصادرة بغیر داعی الأمر، بل الغرض لیس إلّا الإتیان بداعی الأمر،</w:t>
      </w:r>
    </w:p>
    <w:p>
      <w:pPr>
        <w:pStyle w:val="BookText"/>
        <w:rPr/>
      </w:pPr>
      <w:r>
        <w:rPr>
          <w:rFonts w:ascii="IRNazanin" w:hAnsi="IRNazanin" w:eastAsia="IRNazanin"/>
          <w:color w:val="111111"/>
          <w:sz w:val="28"/>
          <w:sz w:val="28"/>
          <w:szCs w:val="28"/>
          <w:rtl w:val="true"/>
          <w:lang w:bidi="fa-IR"/>
        </w:rPr>
        <w:t>و لذا لو کان له الداعی بدون أمر المولی و یأتی به بدونه، لا معنی للأمر و جعل الداعی له، فإنّه لغو محض لا یترتّب علیه فائدة أصلا، و أیّة فائدة فی الأمر بما یصدر من العبد علی أیّ حال أمر به المولی أم لم یأمر؟ فبناء علی هذا إذا قامت قرینة علی التوصّلیة، فبها، و إلّا کان مقتضی الأصل هو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الأمر لیس هو الداعویّة الفعلیّة، کما مرّ غیر مرّة، و إلّا یلزم تخلّف الغرض عن ذی الغرض، ضرورة عدم داعویّة کثیر من الأوامر لکثیر من المأمورین بها، العاصین لها، بل الغرض هو الداعویّة الشأنیّة بمعنی أنّه جعل ما یمکن أن یکون داعیا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سدّ أبواب عدم الفعل من ناحیة المولی بإظهار ما یشتاق إلیه حتی یکون حجّة علی العبد، و علی هذا یترتّب الغرض علی ذی الغرض، و لا یتخلّف عنه، أتی العبد بالمأمور به أم لا، و فی صورة الإتیان أتی به بداعی أمره أم بداع آخر غیره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الأمر هو الّذی یکون غرضا من النهی بعینه، إذ الأمر و النهی فی هذه الجهة سیّان و لا فرق بینهما إلّا فی أنّ الأمر هو إبراز ما یشتاق إلیه المولی، و النهی هو إظهار ما یکرهه مع أنّ شیئا من المحرّمات لا یکون قربیّا، فکیف یمکن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فیها</w:t>
      </w:r>
      <w:r>
        <w:rPr>
          <w:rStyle w:val="FootnoteAnchor"/>
          <w:rtl w:val="true"/>
        </w:rPr>
        <w:footnoteReference w:id="229"/>
      </w:r>
      <w:r>
        <w:rPr>
          <w:rFonts w:ascii="Amiri" w:hAnsi="Amiri" w:eastAsia="Amiri" w:cs="Amiri"/>
          <w:color w:val="111111"/>
          <w:sz w:val="28"/>
          <w:sz w:val="28"/>
          <w:szCs w:val="28"/>
          <w:rtl w:val="true"/>
          <w:lang w:bidi="ar-SA"/>
        </w:rPr>
        <w:t>هو التعبّدیّة، لأنّ الغرض منها لیس إلّا الداعویّة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الغرض هو الداعویّة الفعلیّة، لکن لا نسلّم وجوب تحصیل مثل هذا الغرض علی العبد، فإنّه غایة لفعل المولی و أمره و إبراز شوقه، و الواجب علی العبد تحصیل الغرض القائم بفعل نفسه، و هو المصلحة اللزومیة التی تکون فی الفعل علی ما هو الحقّ من أنّ التکالیف تابعة للمصالح و المفاسد الواقعیة التی تکون فی متعلّقاتها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الواجب تحصیل ذلک الغرض، لکن لا نسلّم ثبوت أصالة التعبّدیّة بذلک، إذ بمجرّد الإتیان بداعی الأمر لا یصیر الفعل قربیا مضافا إلی المولی، فإنّ العبد ربما یأتی الفعل بداعی الأمر خوفا من العقاب بحیث لو لا العقاب لما یفعل أصلا، بل ربما لا یکون هناک أمر و مع ذلک یأتی العبد بما اشتاق إلیه مولاه خوفا منه، کما إذا علم العبد بمحبوبیّة إنقاذ ابن المولی له بحیث لو لم ینقذه مع قدرته علیه یعاقبه المولی، فإنّه یفعل هذا الفعل و لو کان کارها له غایة الکراهة، لخوفه من عقابه، و لا ینتظر لأمره به أصلا لذلک، و من المعلوم أنّ ما یصدر عن العبد مع کمال الانزجار و غایة الکراهة من جهة إحداث أمر المولی الخوف فی نفسه لا یمکن أن یکون قربیّا مضافا إلی المولی، ضرورة أنّ العبادة</w:t>
      </w:r>
    </w:p>
    <w:p>
      <w:pPr>
        <w:pStyle w:val="BookText"/>
        <w:rPr/>
      </w:pPr>
      <w:r>
        <w:rPr>
          <w:rFonts w:ascii="IRNazanin" w:hAnsi="IRNazanin" w:eastAsia="IRNazanin"/>
          <w:color w:val="111111"/>
          <w:sz w:val="28"/>
          <w:sz w:val="28"/>
          <w:szCs w:val="28"/>
          <w:rtl w:val="true"/>
          <w:lang w:bidi="fa-IR"/>
        </w:rPr>
        <w:t>هو ما یصدر بعنوان التقرّب و التخضّع و ما أبعد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بمجرّد أنّ مثل هذا الغرض واجب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کونه غرضا و کونه واجب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أصالة التعبّدیة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Style w:val="FootnoteAnchor"/>
          <w:rtl w:val="true"/>
        </w:rPr>
        <w:footnoteReference w:id="230"/>
      </w:r>
      <w:r>
        <w:rPr>
          <w:rFonts w:ascii="IRNazanin" w:hAnsi="IRNazanin" w:eastAsia="IRNazanin"/>
          <w:color w:val="111111"/>
          <w:sz w:val="28"/>
          <w:sz w:val="28"/>
          <w:szCs w:val="28"/>
          <w:rtl w:val="true"/>
          <w:lang w:bidi="fa-IR"/>
        </w:rPr>
        <w:t>إلی آخره، بتقریب أنّ ظاهر الآیة هو حصر جمیع الأوامر فی العبادیة، خرج ما خرج بالدلیل، فیبقی الباقی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شیخنا الأستاذ تبعا لشیخنا العلّامة الأنصاری</w:t>
      </w:r>
      <w:r>
        <w:rPr>
          <w:rStyle w:val="FootnoteAnchor"/>
          <w:rtl w:val="true"/>
        </w:rPr>
        <w:footnoteReference w:id="231"/>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الآیة بقرینة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w:t>
      </w:r>
      <w:r>
        <w:rPr>
          <w:rStyle w:val="FootnoteAnchor"/>
          <w:rtl w:val="true"/>
        </w:rPr>
        <w:footnoteReference w:id="23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حصر العبادة فی عبادة اللّه، و أنّ المعبود هو تبارک و تعالی، دون غیره من المسیح و مریم کما یعبدونهما النصاری، و العزیر کما یعبدونه الیهود، لا حصر الأوامر فی التعبّدیّة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ظاهرها غیر ما ذکر فاللازم التصرّف فیه، و إلّا یلزم منه تخصیص الأکثر، إذ الواجبات التعبّدیّة بالإضافة</w:t>
      </w:r>
    </w:p>
    <w:p>
      <w:pPr>
        <w:pStyle w:val="BookText"/>
        <w:rPr/>
      </w:pPr>
      <w:r>
        <w:rPr>
          <w:rFonts w:ascii="IRNazanin" w:hAnsi="IRNazanin" w:eastAsia="IRNazanin"/>
          <w:color w:val="111111"/>
          <w:sz w:val="28"/>
          <w:sz w:val="28"/>
          <w:szCs w:val="28"/>
          <w:rtl w:val="true"/>
          <w:lang w:bidi="fa-IR"/>
        </w:rPr>
        <w:t>إلی غیرها من الواجبات کقطرة بالإضافة إلی بحر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یکون المراد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امر العباد بالأوامر إلّا لیعبدوا اللّه، و الغایة منها هی عبادة اللّه لا غیرها،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الْجِنَّ وَ الْإِنْسَ إِلَّا لِیَعْبُدُونِ</w:t>
      </w:r>
      <w:r>
        <w:rPr>
          <w:rStyle w:val="FootnoteAnchor"/>
          <w:rtl w:val="true"/>
        </w:rPr>
        <w:footnoteReference w:id="234"/>
      </w:r>
      <w:r>
        <w:rPr>
          <w:rFonts w:ascii="Amiri" w:hAnsi="Amiri" w:eastAsia="Amiri" w:cs="Amiri"/>
          <w:color w:val="111111"/>
          <w:sz w:val="28"/>
          <w:sz w:val="28"/>
          <w:szCs w:val="28"/>
          <w:rtl w:val="true"/>
          <w:lang w:bidi="ar-SA"/>
        </w:rPr>
        <w:t xml:space="preserve">و ذلک لأنّ اشتقاقات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تتعدّی بالباء،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w:t>
      </w:r>
      <w:r>
        <w:rPr>
          <w:rStyle w:val="FootnoteAnchor"/>
          <w:rtl w:val="true"/>
        </w:rPr>
        <w:footnoteReference w:id="235"/>
      </w:r>
      <w:r>
        <w:rPr>
          <w:rFonts w:ascii="Amiri" w:hAnsi="Amiri" w:eastAsia="Amiri" w:cs="Amiri"/>
          <w:color w:val="111111"/>
          <w:sz w:val="28"/>
          <w:sz w:val="28"/>
          <w:szCs w:val="28"/>
          <w:rtl w:val="true"/>
          <w:lang w:bidi="ar-SA"/>
        </w:rPr>
        <w:t>إلی آخره أَ تَأْمُرُونَ النَّاسَ بِالْبِرِّ وَ تَنْسَوْنَ أَنْفُسَکُمْ</w:t>
      </w:r>
      <w:r>
        <w:rPr>
          <w:rStyle w:val="FootnoteAnchor"/>
          <w:rtl w:val="true"/>
        </w:rPr>
        <w:footnoteReference w:id="236"/>
      </w:r>
      <w:r>
        <w:rPr>
          <w:rFonts w:ascii="IRNazanin" w:hAnsi="IRNazanin" w:eastAsia="IRNazanin"/>
          <w:color w:val="111111"/>
          <w:sz w:val="28"/>
          <w:sz w:val="28"/>
          <w:szCs w:val="28"/>
          <w:rtl w:val="true"/>
          <w:lang w:bidi="fa-IR"/>
        </w:rPr>
        <w:t>و غیر ذلک، و لا یقال لمتعلّق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المأمور له هو الغایة للأمر، فالآیة مسوقة ظاهرا لبیان غایة الأوامر و التکالیف و إنزال الکتب و بعث الرّسل، و أنّه هو التوحید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بالأخبار الواردة فی باب النیّة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فإنّها تدلّ علی أنّ العمل بلا نیّة و إضافة إلیه تعالی کلا عمل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اللغوی هو القصد مطلقا، لا قصد القربة، و إنّما الفقهاء اصطلحوا علی ذلک</w:t>
      </w:r>
      <w:r>
        <w:rPr>
          <w:rFonts w:eastAsia="IRNazanin" w:cs="IRNazanin"/>
          <w:color w:val="111111"/>
          <w:sz w:val="28"/>
          <w:szCs w:val="28"/>
          <w:rtl w:val="true"/>
          <w:lang w:bidi="fa-IR"/>
        </w:rPr>
        <w:t>.</w:t>
      </w:r>
      <w:bookmarkStart w:id="269" w:name="pg12908_138918"/>
    </w:p>
    <w:p>
      <w:pPr>
        <w:pStyle w:val="BookText"/>
        <w:rPr/>
      </w:pPr>
      <w:bookmarkEnd w:id="269"/>
      <w:r>
        <w:rPr>
          <w:rFonts w:ascii="IRNazanin" w:hAnsi="IRNazanin" w:eastAsia="IRNazanin"/>
          <w:color w:val="111111"/>
          <w:sz w:val="28"/>
          <w:sz w:val="28"/>
          <w:szCs w:val="28"/>
          <w:rtl w:val="true"/>
          <w:lang w:bidi="fa-IR"/>
        </w:rPr>
        <w:t>و مفاد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المجاهد إن جاهد للّه فالعمل له تعالی، و إن جاهد لطلب المال و الدنیا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النیّة روح العبادة، و الفعل لا یعنون بعنوان حسن بحیث یمدح فاعله إلّا إذا صدر عن نیّة حسنة، و لا یعنون بعنوان قبیح بحیث یذمّ فاعله إلّا إذا صدر عن نیّة سیّئة، فعنوان الفعل تابع للقصد، فإن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التأدیب فی ضرب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و إن کان قبیحا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الإیذاء فی ضرب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فقبیح و سیّئ، و لیست هذه الأخبار فی مقام بیان أنّ الأوامر عبادیّة لیس إلّا، بل هی فی مقام بیان أنّ العمل تابع للقصد عبادیّا کان أو توصّلیّا، فهی أجنبیّة عمّا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یقتضیه الأصل اللفظی، و قد اتّضح أنّه هو التوصّلیّة</w:t>
      </w:r>
      <w:r>
        <w:rPr>
          <w:rFonts w:eastAsia="IRNazanin" w:cs="IRNazanin"/>
          <w:color w:val="111111"/>
          <w:sz w:val="28"/>
          <w:szCs w:val="28"/>
          <w:rtl w:val="true"/>
          <w:lang w:bidi="fa-IR"/>
        </w:rPr>
        <w:t>.</w:t>
      </w:r>
    </w:p>
    <w:p>
      <w:pPr>
        <w:pStyle w:val="Heading5"/>
        <w:numPr>
          <w:ilvl w:val="4"/>
          <w:numId w:val="1"/>
        </w:numPr>
        <w:rPr/>
      </w:pPr>
      <w:bookmarkStart w:id="270" w:name="__RefHeading___Toc3331732_3224264995"/>
      <w:bookmarkStart w:id="271" w:name="_Toc100"/>
      <w:bookmarkEnd w:id="270"/>
      <w:r>
        <w:rPr>
          <w:rtl w:val="true"/>
        </w:rPr>
        <w:t>[</w:t>
      </w:r>
      <w:r>
        <w:rPr>
          <w:rtl w:val="true"/>
        </w:rPr>
        <w:t>فی مقتضی الأصل العملی فی مقام الشکّ</w:t>
      </w:r>
      <w:r>
        <w:rPr>
          <w:rtl w:val="true"/>
        </w:rPr>
        <w:t>]</w:t>
      </w:r>
      <w:bookmarkEnd w:id="271"/>
    </w:p>
    <w:p>
      <w:pPr>
        <w:pStyle w:val="BookText"/>
        <w:rPr/>
      </w:pPr>
      <w:r>
        <w:rPr>
          <w:rFonts w:ascii="IRNazanin" w:hAnsi="IRNazanin" w:eastAsia="IRNazanin"/>
          <w:color w:val="111111"/>
          <w:sz w:val="28"/>
          <w:sz w:val="28"/>
          <w:szCs w:val="28"/>
          <w:rtl w:val="true"/>
          <w:lang w:bidi="fa-IR"/>
        </w:rPr>
        <w:t>بقی الکلام فیما یقتضیه الأصل العملی لو فرض استحالة الإطلاق لاستحالة التقیید أو عدم تمامیة مقدّمات الحکمة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علی تقدیر إمکان التقیید و عدم کون المولی فی مقام البیان، و أنّه هل هو الاشتغال أو البراءة؟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یکون صغری من صغریات باب الأقلّ</w:t>
      </w:r>
    </w:p>
    <w:p>
      <w:pPr>
        <w:pStyle w:val="BookText"/>
        <w:rPr/>
      </w:pPr>
      <w:r>
        <w:rPr>
          <w:rFonts w:ascii="IRNazanin" w:hAnsi="IRNazanin" w:eastAsia="IRNazanin"/>
          <w:color w:val="111111"/>
          <w:sz w:val="28"/>
          <w:sz w:val="28"/>
          <w:szCs w:val="28"/>
          <w:rtl w:val="true"/>
          <w:lang w:bidi="fa-IR"/>
        </w:rPr>
        <w:t>و الأکثر الارتباطیّین، فیکون حال قصد الأمر حال بقیّة الأجزاء و الشرائط، فمن یقول بجریان البراءة العقلیّة و الشرعیّة هناک، لا بدّ و أن یلتزم به فی المقام أیضا، و من یقول بجریان البراءة الشرعیة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شیخنا الأستاذ و صاحب الکفایة</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العقلیّة لا بدّ له أن یقول به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واضح جدّاً، فإنّ قصد القربة علی هذا التقدیر مشکوک الجزئیّة أو الشرطیّة، و الأمر بغیره من الأجزاء و الشرائط متیقّن، و أمّا الأمر به فلم یصل إلینا، فیقع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و ضابطة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أو الثانیة</w:t>
      </w:r>
      <w:r>
        <w:rPr>
          <w:rStyle w:val="FootnoteAnchor"/>
          <w:rtl w:val="true"/>
        </w:rPr>
        <w:footnoteReference w:id="239"/>
      </w:r>
      <w:r>
        <w:rPr>
          <w:rFonts w:ascii="IRNazanin" w:hAnsi="IRNazanin" w:eastAsia="IRNazanin"/>
          <w:color w:val="111111"/>
          <w:sz w:val="28"/>
          <w:sz w:val="28"/>
          <w:szCs w:val="28"/>
          <w:rtl w:val="true"/>
          <w:lang w:bidi="fa-IR"/>
        </w:rPr>
        <w:t>فقط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علی تقدیر استحالة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لصاحب الکفایة</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البراءة الشرعیّة و إن قلنا بجریانها فی باب الأقلّ و الأکثر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فی مورد یکون وضعه و رفعه بید الشارع، لا فی مثل المقام المفروض أنّه لا یقدر المولی علی وضعه، إذ ما هو کذلک یستحیل رفعه أیضا، فکیف 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الأصل فی الجزء أو الشرط الّذی لا یمکن أن یکون موضوعا بوضع الشارع و لا مرفوعا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داعی</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البراءة الشرعیّة، 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صاحب الکفایة و شیخنا الأستاذ إلی عدم جریانها فی المقام</w:t>
      </w:r>
      <w:r>
        <w:rPr>
          <w:rStyle w:val="FootnoteAnchor"/>
          <w:rtl w:val="true"/>
        </w:rPr>
        <w:footnoteReference w:id="241"/>
      </w:r>
      <w:r>
        <w:rPr>
          <w:rFonts w:ascii="IRNazanin" w:hAnsi="IRNazanin" w:eastAsia="IRNazanin"/>
          <w:color w:val="111111"/>
          <w:sz w:val="28"/>
          <w:sz w:val="28"/>
          <w:szCs w:val="28"/>
          <w:rtl w:val="true"/>
          <w:lang w:bidi="fa-IR"/>
        </w:rPr>
        <w:t>، و هو المختار عندهما فی باب الأقلّ و الأکثر الارتباطیّین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لکنّا قد أثبتنا فی محلّه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لشیخنا العلّامة الأنصاری</w:t>
      </w:r>
      <w:r>
        <w:rPr>
          <w:rStyle w:val="FootnoteAnchor"/>
          <w:rtl w:val="true"/>
        </w:rPr>
        <w:footnoteReference w:id="243"/>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البابین فی ذلک، فإن قلنا بالبراءة العقلیّة هناک نقول به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یقتضی عطف عنان الکلام إلی النقض و الإبرام فیما یستدلّ لعدم جریانها فی ذاک المقام، ثم بیان ما هو المرام من جریانها فی کلا المقامین علی سبیل الإجمال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ما استدلّ لعدم جریانها هناک وجهان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 من أنّه لا ریب فی أنّ الواجب الارتباطی مشتمل علی غرض یجب علی العبد استیفاؤه و القطع بحصوله بحکم العقل، و واضح أنّه مع عدم إتیان السورة مثلا مع احتمال دخلها فی حصول الغرض یشکّ فی حصول الغرض، فالعقاب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استقلال العقل بوجوب القطع بحصول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عقابا بلا بیان و مؤاخذة بلا برهان لو لا دلیل شرعی دالّ علی</w:t>
      </w:r>
    </w:p>
    <w:p>
      <w:pPr>
        <w:pStyle w:val="BookText"/>
        <w:rPr/>
      </w:pPr>
      <w:r>
        <w:rPr>
          <w:rFonts w:ascii="IRNazanin" w:hAnsi="IRNazanin" w:eastAsia="IRNazanin"/>
          <w:color w:val="111111"/>
          <w:sz w:val="28"/>
          <w:sz w:val="28"/>
          <w:szCs w:val="28"/>
          <w:rtl w:val="true"/>
          <w:lang w:bidi="fa-IR"/>
        </w:rPr>
        <w:t>رفع ما لا یعلم دخله فی الغرض</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شیخنا الأستاذ</w:t>
      </w:r>
      <w:r>
        <w:rPr>
          <w:rStyle w:val="FootnoteAnchor"/>
          <w:rtl w:val="true"/>
        </w:rPr>
        <w:footnoteReference w:id="245"/>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الأغراض المترتّبة علی الأفعال لو کانت من قبیل المعلولات المترتّبة علی عللها التامّة التی یعبّر عنها بالمسبّبات التولیدیّة، لکان لهذا الکلام وجه وجیه، إذ کما أنّ الأفعال یمکن أن تکون متعلّقة للأمر کذلک الأغراض، فإنّ الأغراض أیضا کالأفعال مقدورة للمکلّف، غایة الأمر أنّها مقدورة بلا واسطة، و هی مقدورة بواسطة الأفعال، فإذا أمر المولی بالسبب فکأنّه أمر بالمسبّب، بل الأمر بالسبب عین الأمر بالمسبّب، فإنّ الأمر بذبح زید بعینه أمر بقتله، و لا فرق بین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زیدا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کذلک، بل کانت کالآثار المترتّبة علی المعدّات، و المعالیل بالقیاس إلی عللها المعدّة، کصحّة المزاج المترتّبة علی شرب الدواء، فهو غیر متّجه، إذ علی ذلک لا یمکن الأمر إلّا بالأسباب و العلل المعدّة، فإنّ الأغراض التی تکون کذلک خارجة عن تحت اختیار المکلّف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المزاج مترتّبة علی أسباب کثیرة لا یکون کلّها تحت اختیار المریض، و ما یکون تحت اختیاره هو شرب المسهل مثلا، و الإمساک عن الأشیاء المانعة عن تأثیره، و واضح أنّ مجرّد</w:t>
      </w:r>
    </w:p>
    <w:p>
      <w:pPr>
        <w:pStyle w:val="BookText"/>
        <w:rPr/>
      </w:pPr>
      <w:r>
        <w:rPr>
          <w:rFonts w:ascii="IRNazanin" w:hAnsi="IRNazanin" w:eastAsia="IRNazanin"/>
          <w:color w:val="111111"/>
          <w:sz w:val="28"/>
          <w:sz w:val="28"/>
          <w:szCs w:val="28"/>
          <w:rtl w:val="true"/>
          <w:lang w:bidi="fa-IR"/>
        </w:rPr>
        <w:t>هذا لا تترتّب علیه صحّة المزاج، بل یحتاج إلی مقدّمات أخر التی لا تکون تحت اختیاره، کعملیّات القلب و الرئة و المعدة و غیرها ممّا لا یکون اختیاریّا له، و حینئذ لو أمر المولی بشرب المسهل، لا یجب علی العبد المریض إلّا هو، و لا یلزم علیه أن یأتی بما یحتمل دخله فی صحّة مزاجه، لأنّه لا یکون مکلّفا بتصحیح المزاج، لعدم کونه تحت اختیاره،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کارندتا تو نانی بکف آری به غفلت نخوری</w:t>
      </w:r>
    </w:p>
    <w:p>
      <w:pPr>
        <w:pStyle w:val="BookText"/>
        <w:rPr/>
      </w:pPr>
      <w:r>
        <w:rPr>
          <w:rFonts w:ascii="IRNazanin" w:hAnsi="IRNazanin" w:eastAsia="IRNazanin"/>
          <w:color w:val="111111"/>
          <w:sz w:val="28"/>
          <w:sz w:val="28"/>
          <w:szCs w:val="28"/>
          <w:rtl w:val="true"/>
          <w:lang w:bidi="fa-IR"/>
        </w:rPr>
        <w:t>و من المعلوم أنّ التکالیف الشرعیّة و الواجبات الإلهیّة تکون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بعض الأغراض المعلومة لنا، کالانتهاء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أثر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یترتّب علی نوع صلوات المصلّین، فعلی هذا لا یجب تحصیل الغرض، لعدم توجّه الأمر إلیه، لکونه غیر مقدور للمکلّف، فلا یمکن الحکم بالاشتغال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الأغراض و الملاکات الشرعیّة من قبیل القسم الأوّل، فلم یکن مناص عن الحکم بالاشتغال، و لکنّک قد عرفت أنّه بمراحل عن الواقع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و إن کانت متعلّقاتها معدّات لأغراضها و ملاکاتها إلّا أنّ لکلّ معدّ أثرا یکون ترتّب هذا الأثر علی ذلک المعدّ من قبیل ترتّب المعلول علی علّته التامّة و إن کان ترتّب الأثر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الغرض الأقصی و غایة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الحطب و الأرز و السمن و الطبّاخ و طبخه کلّها معدّات لحصول الطبیخ، و هو لا یترتّب علی وجود الحطب فقط، أو الأرز کذلک، و هکذا، إلّا أنّ لوجود الحطب أثرا، و هو تمکّن الطبّاخ من تسخین الماء فی القدر یکون ترتّبه علیه کترتّب المعلول علی علّته التامّة، و لا ینفکّ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الأثر الإعدادی الّذی هو الغرض من الأمر فی الحقیقة مقدور للمکلّف بالواسطة، فهو مکلّف بما یحتمل دخله فی حصول هذا الغرض و لا بد من إتیانه بناء علی وجوب تحصیل الغرض بحکم العقل، فهذا الجواب لا یسمن و لا یغنی من الجوع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فی التکالیف الشرعیّة حیث إنّه أمر إجمالی لا یدرکه عامّة الناس و لا یعلمون به و بأنّ محصّله ما ذا، لا یمکن أن یقع تحت الأمر، بل لا بدّ للمولی أن یأمر بما یحصّل غرضه و بکلّ ما له دخل فی تحصیل غرضه، و لیس له أن یأمر بالغرض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نفسک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أخلّ بشی‌ء ممّا له دخل فی حصول</w:t>
      </w:r>
    </w:p>
    <w:p>
      <w:pPr>
        <w:pStyle w:val="BookText"/>
        <w:rPr/>
      </w:pPr>
      <w:r>
        <w:rPr>
          <w:rFonts w:ascii="IRNazanin" w:hAnsi="IRNazanin" w:eastAsia="IRNazanin"/>
          <w:color w:val="111111"/>
          <w:sz w:val="28"/>
          <w:sz w:val="28"/>
          <w:szCs w:val="28"/>
          <w:rtl w:val="true"/>
          <w:lang w:bidi="fa-IR"/>
        </w:rPr>
        <w:t>غرضه و لم یبیّنه، فلیس له أن یعاقب العبد بترکه، لأنّه بلا بیان و لا برهان، فالعقل لا یحکم إلّا بوجوب إتیان ما یعلم دخله فی المحصّلیّة، و أمّا ما عداه فهو غیر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المأمور به فی الواقع إمّا مطلق و لا بشرط بالقیاس إلی السورة مثلا، أو مقیّد و بشرط شی‌ء بالنسبة إلیها، و حیث لا جامع بینهما فیستحیل انحلال العلم الإجمالی إلّا علی تقدیر ثبوت أحد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شرعی، إذ مع عدمه یبقی الإطلاق علی حاله من کونه أحد طرفی الاحتمال، فیبقی العلم الإجمالی علی حاله أیضا و إلّا یلزم انحلاله بلا وجه و بلا موجب، و کیف یعقل انحلال العلم بنفسه و بلا موجب و لا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عدم الانحلال یستقلّ العقل بالاشتغال، و لم یکن للبراءة مجال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فی الواقع و إن کان أمره مردّدا بین أن یکون مطلقا و أن یکون مقیّدا إلّا أنّ الطبیعة المهملة اللابشرط المقسمی الجامعة بینهما معلوم الوجوب تفصیلا، فإذا شکّ فی أنّ الواجب هل هو الطبیعة المطلقة اللابشرط القسمی المتحقّقة فی ضمن الصلاة مع السورة و بدونها، أو أنّه هو الطبیعة المقیّدة بشرط شی‌ء التی لا تتحقّق إلّا فی ضمن الصلاة مع السورة،</w:t>
      </w:r>
    </w:p>
    <w:p>
      <w:pPr>
        <w:pStyle w:val="BookText"/>
        <w:rPr/>
      </w:pPr>
      <w:r>
        <w:rPr>
          <w:rFonts w:ascii="IRNazanin" w:hAnsi="IRNazanin" w:eastAsia="IRNazanin"/>
          <w:color w:val="111111"/>
          <w:sz w:val="28"/>
          <w:sz w:val="28"/>
          <w:szCs w:val="28"/>
          <w:rtl w:val="true"/>
          <w:lang w:bidi="fa-IR"/>
        </w:rPr>
        <w:t>فالعقل لا یحکم إلّا بوجوب إتیان الجامع بینهما المعلوم وجوبه و وصوله إلی المکلّف، و هو الطبیعة المهملة اللابشرط المقسمی، و لا إلزام من ناحیة العقل بالنسبة إلی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إتیان التکبیرة و القراءة و الرکوع و السجود مبغوض للشارع و نستحقّ المؤاخذة علیه، و أمّا بالقیاس إلی السورة فنشکّ فی أنّها هل هی مثل سائر الأجزاء تجب علینا و نعاقب علی ترکها، أو أنّا لسنا فی ضیق من جهتها، و یجوز لنا ترکها، و لا نعاقب علیه؟ و من المعلوم أنّ العقل لا یحکم إلّا بوجوب ما هو معلوم تفصیلا لنا من الأجزاء و الشرائط الواصلة إلینا، و یستقلّ بالبراءة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أنّ ما أفاده من عدم وجود الجامع بین اللابشرط و بشرط شی‌ء إنّما یتم فی اللابشرط المقسمی و بشرط شی‌ء، لا فی القسمی منه و بشرط شی‌ء و من البیّن أنّ المطلق هو اللابشرط القسمی لا المقسمی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بالإطلاق أو التقیید لا یفید شیئا بعد عدم کون الإطلاق موجبا لثبوت الکلفة الزائدة، کما أنّ التقیید یوجب ذلک، فیرجع الشکّ إلی الشکّ فی ثبوت الکلفة الزائدة من جهة التقیید، فیستقلّ العقل بقبح العقاب من ناحیته، و أین هذا من انحلال العلم الإجمالی من قبل نفسه بلا جهة و لا موجب؟ فاتضح أنّ کلا الوجهین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 الّذی یقتضیه النّظر الدّقیق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عدم جریان البراءة العقلیة بالنسبة إلی المشکوک دخله فی الغرض لا تجری الشرعیة منها أیضا، لأنّ حدیث الرفع و غیره من أدلة البراءة الشرعیة حیث إنّه أصل لا أمارة، و المثبت من الأصول لیس بحجّة لا یثبت به ترتّب الغرض علی إتیان الأقلّ، و ما لم یثبت ذلک حکم العقل بالاشتغال بالباقی لو قلنا بوجوب 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ثلاثة 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السورة هل هی جزء للصلاة أم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الأمر المتعلّق بالصلاة یسقط بمجرّد الإتیان بما عدا السورة من الأجزاء و الشرائط أم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الغرض المترتّب علی هذا الواجب المرکّب الارتباطی یحصل بإتیان ما هو المعلوم أم لا یحصل؟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الرفع لا یشمل إلّا الأوّل، و یدلّ علی أنّ المکلّف لیس فی ضیق من ناحیة جزئیة السورة، و من لوازمه العقلیة حصول الغرض، و سقوط أمر سائر الأجزاء و الشرائط، و حیث إنّه لا یثبت لوازمه فلا یثبت به حصول الفرض و سقوط الأمر، و معه لا یفید شیئا، و یکون شموله للشکّ الأوّل لغوا لا یترتّب علیه فائدة أصلا، فلا بدّ من الالتزام فی أمثال المقام بعدم الشمول حتی بالنسبة إلی الشکّ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 فی مورد خاصّ یکون کذلک، نلتزم بشموله و إثبات لوازمه، صونا لکلام الحکیم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الإمام علیه السّلام عن السورة المشکوک جزئیّتها للصلاة، فأجاب علیه السّلام بهذا الحدیث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بصحّة الصلاة بدون السورة، و حصول الغرض منها و سقوط أمرها، و إلّا یلزم أن یکون جواب الإمام لغوا غیر مفید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أنّه لو قلنا بعدم جریان البراءة العقلیة من جهة الشکّ فی حصول الغرض فی باب الأقلّ و الأکثر، فلا بدّ و أن نقول بعدم جریان البراءة الشرعیة أیضا، و إذا قلنا بجریانها فی باب الأقلّ و الأکثر من جهة قبح العقاب بلا بیان، فلا بدّ من القول به فی المقام أیضا، فإنّ بیان ما له دخل فی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قصد القربة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عهدة المولی، کما عرفت، فإذا لم یبیّن فلیس له العقاب، فإنّه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العقلیة لا تجری فی المقام علی تقدیر استحالة تقیید المأمور به، فإنّ العقل حاکم بذلک فیما إذا أمکن للمولی البیان و لم یبیّن، لا فیما لا یمکن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تقیید المأمور به بقصد الأمر، و أمّا بیان أنّ المولی غرضه لا یحصل إلّا بالإتیان بقصد القربة و لو بالجملة الخبریة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بمکان من الإمکان</w:t>
      </w:r>
      <w:r>
        <w:rPr>
          <w:rFonts w:eastAsia="IRNazanin" w:cs="IRNazanin"/>
          <w:color w:val="111111"/>
          <w:sz w:val="28"/>
          <w:szCs w:val="28"/>
          <w:rtl w:val="true"/>
          <w:lang w:bidi="fa-IR"/>
        </w:rPr>
        <w:t>.</w:t>
      </w:r>
      <w:bookmarkStart w:id="272" w:name="pg12908_138928"/>
    </w:p>
    <w:p>
      <w:pPr>
        <w:pStyle w:val="BookText"/>
        <w:rPr/>
      </w:pPr>
      <w:bookmarkEnd w:id="272"/>
      <w:r>
        <w:rPr>
          <w:rFonts w:ascii="IRNazanin" w:hAnsi="IRNazanin" w:eastAsia="IRNazanin"/>
          <w:color w:val="111111"/>
          <w:sz w:val="28"/>
          <w:sz w:val="28"/>
          <w:szCs w:val="28"/>
          <w:rtl w:val="true"/>
          <w:lang w:bidi="fa-IR"/>
        </w:rPr>
        <w:t>فالحقّ هو اتّحاد المسألتین فی الحکم بجریان البراءة و عدمه، غایة الأمر أنّ الشرعیّة منها لا تجری فی المقام، لما مرّ آنفا من المانع، لکنّها فی باب الأقلّ و الأکثر لا مانع من جریانها، فتجری العقلیّة و الشرعیّة کلتاهما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النوبة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التوصّلیّة، و عدم لزوم إتیان المأمور به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التعبّدی و التوصّلی بالمعنی الأوّل الّذی هو عبارة عن کون الواجب قربیّا و غیر قربیّ، و أمّا التوصّلی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الواجب الغیری فی مقابل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الکلام فیه فی بحث مقدّمة الواجب إن شاء اللّه</w:t>
      </w:r>
      <w:r>
        <w:rPr>
          <w:rFonts w:eastAsia="IRNazanin" w:cs="IRNazanin"/>
          <w:color w:val="111111"/>
          <w:sz w:val="28"/>
          <w:szCs w:val="28"/>
          <w:rtl w:val="true"/>
          <w:lang w:bidi="fa-IR"/>
        </w:rPr>
        <w:t>.</w:t>
      </w:r>
    </w:p>
    <w:p>
      <w:pPr>
        <w:pStyle w:val="Heading5"/>
        <w:numPr>
          <w:ilvl w:val="4"/>
          <w:numId w:val="1"/>
        </w:numPr>
        <w:rPr/>
      </w:pPr>
      <w:bookmarkStart w:id="273" w:name="__RefHeading___Toc3331734_3224264995"/>
      <w:bookmarkStart w:id="274" w:name="_Toc101"/>
      <w:bookmarkEnd w:id="273"/>
      <w:r>
        <w:rPr>
          <w:rtl w:val="true"/>
        </w:rPr>
        <w:t>بقی الکلام فی الواجب التوصّلی بالمعنی الثالث،</w:t>
      </w:r>
      <w:bookmarkEnd w:id="274"/>
    </w:p>
    <w:p>
      <w:pPr>
        <w:pStyle w:val="Heading6"/>
        <w:numPr>
          <w:ilvl w:val="5"/>
          <w:numId w:val="1"/>
        </w:numPr>
        <w:rPr/>
      </w:pPr>
      <w:bookmarkStart w:id="275" w:name="__RefHeading___Toc3331736_3224264995"/>
      <w:bookmarkStart w:id="276" w:name="_Toc102"/>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و هو کون الواجب بحیث یسقط أمره بمطلق وجوده فی الخارج، و یتحقّق الامتثال کیف ما اتّفق و لو کان بفعل الغیر أو من دون إرادة و اختیار أو بفعل محرّم، و أنّه عند الشکّ فی التوصّلیّة و التعبّدیة بهذا المعنی هل مقتضی الأصل اللفظی و الإطلاق هو التوصّلیّة و سقوط الأمر بمطلق وجود المأمور به، أو لا؟ یقع الکلام فی جهات</w:t>
      </w:r>
      <w:r>
        <w:rPr>
          <w:rFonts w:eastAsia="IRNazanin" w:cs="IRNazanin"/>
          <w:color w:val="111111"/>
          <w:sz w:val="28"/>
          <w:szCs w:val="28"/>
          <w:rtl w:val="true"/>
          <w:lang w:bidi="fa-IR"/>
        </w:rPr>
        <w:t>:</w:t>
      </w:r>
    </w:p>
    <w:p>
      <w:pPr>
        <w:pStyle w:val="Heading6"/>
        <w:numPr>
          <w:ilvl w:val="5"/>
          <w:numId w:val="1"/>
        </w:numPr>
        <w:rPr/>
      </w:pPr>
      <w:bookmarkStart w:id="277" w:name="__RefHeading___Toc3331738_3224264995"/>
      <w:bookmarkStart w:id="278" w:name="_Toc103"/>
      <w:bookmarkEnd w:id="277"/>
      <w:r>
        <w:rPr>
          <w:rtl w:val="true"/>
        </w:rPr>
        <w:t>الأولی</w:t>
      </w:r>
      <w:r>
        <w:rPr>
          <w:rtl w:val="true"/>
        </w:rPr>
        <w:t xml:space="preserve">: </w:t>
      </w:r>
      <w:r>
        <w:rPr>
          <w:rtl w:val="true"/>
        </w:rPr>
        <w:t>أنّ الأمر هل یسقط بفعل المحرّم أو لا؟</w:t>
      </w:r>
      <w:bookmarkEnd w:id="27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عدم السقوط، و ذلک لأنّ الأحکام حیث إنّها متضادّة لا یعقل اجتماع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موضوع واحد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شمول الأمر الوجوبیّ للفرد المحرّم</w:t>
      </w:r>
      <w:bookmarkStart w:id="279" w:name="pg12908_138929"/>
    </w:p>
    <w:p>
      <w:pPr>
        <w:pStyle w:val="BookText"/>
        <w:rPr/>
      </w:pPr>
      <w:bookmarkEnd w:id="279"/>
      <w:r>
        <w:rPr>
          <w:rFonts w:ascii="IRNazanin" w:hAnsi="IRNazanin" w:eastAsia="IRNazanin"/>
          <w:color w:val="111111"/>
          <w:sz w:val="28"/>
          <w:sz w:val="28"/>
          <w:szCs w:val="28"/>
          <w:rtl w:val="true"/>
          <w:lang w:bidi="fa-IR"/>
        </w:rPr>
        <w:t>و کونه مطلوبا للمولی، للزوم کون فعل واحد محبوبا و مبغوضا له معا، و حینئذ فمقتضی الأصل اللفظی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السقوط، إذ مرجع الشکّ إلی أنّ الوجوب هل هو مشروط بعدم تحقّق الواجب فی ضمن فرد محرّم حتی یسقط الأمر عند ذلک، أو لا حتی یبقی الأمر علی حاله، و یجب الإتیان بمتعلّقه فی ضمن فرد غیر مبغوض؟ و الإطلاق یقتضی عدم الاشتراط، و لازمه بقاء الأمر، و عدم سقوطه بإتیان الفرد المحرّم، و إن لم یکن المولی فی مقام البیان، فمقتضی الأصل العملی أیضا هو عدم السقوط، و الاشتغال</w:t>
      </w:r>
      <w:r>
        <w:rPr>
          <w:rFonts w:eastAsia="IRNazanin" w:cs="IRNazanin"/>
          <w:color w:val="111111"/>
          <w:sz w:val="28"/>
          <w:szCs w:val="28"/>
          <w:rtl w:val="true"/>
          <w:lang w:bidi="fa-IR"/>
        </w:rPr>
        <w:t>.</w:t>
      </w:r>
    </w:p>
    <w:p>
      <w:pPr>
        <w:pStyle w:val="Heading6"/>
        <w:numPr>
          <w:ilvl w:val="5"/>
          <w:numId w:val="1"/>
        </w:numPr>
        <w:rPr/>
      </w:pPr>
      <w:bookmarkStart w:id="280" w:name="__RefHeading___Toc3331740_3224264995"/>
      <w:bookmarkStart w:id="281" w:name="_Toc104"/>
      <w:bookmarkEnd w:id="280"/>
      <w:r>
        <w:rPr>
          <w:rtl w:val="true"/>
        </w:rPr>
        <w:t>الجهة الثانیة</w:t>
      </w:r>
      <w:r>
        <w:rPr>
          <w:rtl w:val="true"/>
        </w:rPr>
        <w:t xml:space="preserve">: </w:t>
      </w:r>
      <w:r>
        <w:rPr>
          <w:rtl w:val="true"/>
        </w:rPr>
        <w:t>أنّ الأمر هل یسقط بالفعل غیر الاختیاری و بما صدر لا عن إرادة و اختیار، أم لا؟</w:t>
      </w:r>
      <w:bookmarkEnd w:id="281"/>
    </w:p>
    <w:p>
      <w:pPr>
        <w:pStyle w:val="BookText"/>
        <w:rPr/>
      </w:pPr>
      <w:r>
        <w:rPr>
          <w:rFonts w:ascii="IRNazanin" w:hAnsi="IRNazanin" w:eastAsia="IRNazanin"/>
          <w:color w:val="111111"/>
          <w:sz w:val="28"/>
          <w:sz w:val="28"/>
          <w:szCs w:val="28"/>
          <w:rtl w:val="true"/>
          <w:lang w:bidi="fa-IR"/>
        </w:rPr>
        <w:t>ربما یقال بأنّ الأفعال المتعلّقة بملابساتها و متعلّقاتها تنصرف إلی الاختیاریة، فتکون ظاهرة فی کون متعلّقاتها مطلقا اختیاریة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شیخنا الأستاذ</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المعنی لا یفهم أصلا لا من المادّة، ضرورة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الحرکة تطلق علی حرکة المرتعش و الشجر کما تطلق علی حرکة الید الصادرة عن الإرادة و الاختیار بلا تفاوت أصلا، و لا من الهیئة،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إلّا علی حکایة تحقّق المادّة فی الخارج، و هذا المعنی مشترک بین جمیع الموادّ، سواء کانت من</w:t>
      </w:r>
    </w:p>
    <w:p>
      <w:pPr>
        <w:pStyle w:val="BookText"/>
        <w:rPr/>
      </w:pPr>
      <w:r>
        <w:rPr>
          <w:rFonts w:ascii="IRNazanin" w:hAnsi="IRNazanin" w:eastAsia="IRNazanin"/>
          <w:color w:val="111111"/>
          <w:sz w:val="28"/>
          <w:sz w:val="28"/>
          <w:szCs w:val="28"/>
          <w:rtl w:val="true"/>
          <w:lang w:bidi="fa-IR"/>
        </w:rPr>
        <w:t>الأفعال الاختیاریة أو الطبعیة و القسریة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أفتی الفقهاء بضمان المتلف أعمّ من أن یکون إتلافه بالاختیار أو غفلة أو حال النوم أو أمثال ذلک تمسّکا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ذلک فی خصوص فعل الأمر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مطلوب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بدّ فیه من الحسن الفعلی کذلک لا بدّ فیه من الحسن الفاعلی بأن یتّصف صدوره عن الفاعل، بالحسن، و ذلک لا یکون إلّا فی الفعل الاختیاری، بداهة أنّ الفعل الحسن الصادر عن طبع أو عن قسر و إن کان حسنا مطلوبا فی نفسه لکن لا یمکن أن یکون مطلوبا من المکلّف و حسنا منه بحیث یکون ممدوحا عند العقلاء لأجل صدور هذا الفعل الحسن عنه بلا إرادة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الأمر إلّا البعث، و هو لا یمکن إلّا فیما یمکن الانبعاث، و من الواضح أنّ الانبعاث بالنسبة إلی الفعل الصادر لا عن إرادة و اختیار ممتنع، فلا یمکن البعث إلیه أیضا، و معه کیف یشمله الأمر و یکون مطلقا بالنسبة إلیه؟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إلّا جعل الداعی للعبد علی الفعل فیما یمکن للعبد أن یصدر عنه بداع من الدواعی، و من المعلوم أنّ ما یصدر عن قهر و لا بداع لا یعقل فیه ذلک، فلا یمکن أن یشمل الواجب لهذا المصداق، فإذا شکّ فی سقوط الأمر بهذا الفعل،</w:t>
      </w:r>
    </w:p>
    <w:p>
      <w:pPr>
        <w:pStyle w:val="BookText"/>
        <w:rPr/>
      </w:pPr>
      <w:r>
        <w:rPr>
          <w:rFonts w:ascii="IRNazanin" w:hAnsi="IRNazanin" w:eastAsia="IRNazanin"/>
          <w:color w:val="111111"/>
          <w:sz w:val="28"/>
          <w:sz w:val="28"/>
          <w:szCs w:val="28"/>
          <w:rtl w:val="true"/>
          <w:lang w:bidi="fa-IR"/>
        </w:rPr>
        <w:t>فالمرجع أصالة الإطلاق إن کان، و عدم الاکتفاء بالصادر لا عن اختیار، لأنّ مقتضی الإطلاق إن کان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و الواجب فعل اختیاری، سواء وجد فی الخارج اضطراری أم لا، و أصالة الاشتغال إن لم یکن فی مقام البیان، کما فی صورة الإتیان فی ضمن فرد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مقتضی الأصل اللفظی و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السقوط</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خلاصة ما أفاده فی المقام، و فی کلا الوجهین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ذلک أن تکون الواجبات کلّها تعبّدیّة، إذ الفعل لا یتّصف بالحسن الفاعلی إلّا بإتیانه بالداعی الإلهی، و مجرّد کونه اختیاریّا لا یوجب الحسن الفاعلی، فإنّ الآتی بالداعی النفسانیّ لا یصدر الفعل حسنا منه بحیث یمدح علیه، فظهر أنّه لا موجب باعتبار الحسن الفاعلی فی اتّصاف الفعل بصفة المطلوبیّة للمولی، و کونه مصداقا للواجب، بل اللازم إنّما هو الحسن الذاتی للفعل، و أن یکون ذا مصلحة ملزمة، کان اختیاریّا أو لا، صدر علی الوجه الحسن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یتمّ بالنقض أوّلا، و بالحلّ ثانیا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ذکروه فی بحث اقتضاء الأمر النهی عن الضدّ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بالاقتضاء، فالتزموا بعدم صحّة الصلاة بعصیان أمر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باطلة، سواء قلنا بالاقتضاء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علی الاقتضاء واضح، و أمّا علی القول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بالشی‌ء لو لم یقتض النهی عن ضدّه لا یقتضی الأمر به أیضا، و یکفی فی بطلان الصلاة عدم کونها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بعدم الاقتضاء، و هم بین من التزم بالبطلان من جهة عدم الأمر بها، و من التزم بالصحّة إمّا من طریق الترتّب أو من ناحیة التقرّب بالملاک، و منهم شیخنا الأستاذ</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الحصّة من الصلاة و إن کانت غیر مأمور بها إلّا أنّا نعلم أنّ ملاک الأمر موجود و إن لم یکن للمولی الأمر بها، لاستحالة الأمر بالضدّین من الشارع الحکیم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بعض بأنّا لا طریق لنا إلی استکشاف ملاکات الأحکام إلّا الأمر، و حیث إنّ هذه الحصّة من الصلاة غیر مأمور بها، فلا نعلم بوجود الملاک فیها، فأجابوا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الحصّة إنّما لم تکن مأمورا بها بحکم العقل، لوجود المانع من الأمر، و لذا لو تمکّن المکلّف من الإزالة حال الصلاة یجب کلا الفعلین، و یتعلّق الأمر بهما معا، فالتخصیص عقلیّ لا شرعیّ، و راجع إلی الهیئة</w:t>
      </w:r>
    </w:p>
    <w:p>
      <w:pPr>
        <w:pStyle w:val="BookText"/>
        <w:rPr/>
      </w:pPr>
      <w:r>
        <w:rPr>
          <w:rFonts w:ascii="IRNazanin" w:hAnsi="IRNazanin" w:eastAsia="IRNazanin"/>
          <w:color w:val="111111"/>
          <w:sz w:val="28"/>
          <w:sz w:val="28"/>
          <w:szCs w:val="28"/>
          <w:rtl w:val="true"/>
          <w:lang w:bidi="fa-IR"/>
        </w:rPr>
        <w:t>لا المادّة، و فی ناحیة الطلب لا المطلوب، و الملاک یستکشف من إطلاق المادّة و هی الصلاة فی المثال و إن کان الطلب مقیّدا بالمقدور عقلا، و التقیید فی الهیئة عقلا لا یلازم التقیید فی المادّة، إذ الضرورات تقدّر بقدرها، فیبقی إطلاق المادّة علی حاله، و تصحّ الصلاة بالتقرّب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بصحّة الصلاة و سقوط الأمر المتعلّق بالطبیعة المقدورة للمکلّف بإتیان هذه الحصّة غیر المأمور بها لأجل وجود الملاک لم لا یقول بسقوط الأمر المتعلّق بذاک الفعل الاختیاریّ بهذا الفعل الاضطراری لأجل وجود الملاک مع أنّ التقریب الجاری هناک بعینه یجری فی المقام أیضا؟ فإنّ التخصیص فی المقام أیضا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فی هذه البلدة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بالإقامة و إن کان مقیّدا بالإقامة المقدورة الاختیاریّة عقلا إلّا أنّ إطلاق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حاله، فمقتضاه وجود الملاک فی الفعل غیر المقدور الاضطراری أیضا، فأیّ ملزم للالتزام هناک بسقوط الأمر بإتیان الصلاة غیر المأمور بها و بعدم سقوطه هنا بإقامة عشرة أیّام؟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ذکرنا فی بحث الإنشاء و الإخبار و دلالة الصیغة علی الوجوب من أنّ الإخبار عبارة عن إظهار ما فی النّفس من حکایة تحقّق النسبة فی الخارج، و الإنشاء هو إظهار تحقّق</w:t>
      </w:r>
    </w:p>
    <w:p>
      <w:pPr>
        <w:pStyle w:val="BookText"/>
        <w:rPr/>
      </w:pPr>
      <w:r>
        <w:rPr>
          <w:rFonts w:ascii="IRNazanin" w:hAnsi="IRNazanin" w:eastAsia="IRNazanin"/>
          <w:color w:val="111111"/>
          <w:sz w:val="28"/>
          <w:sz w:val="28"/>
          <w:szCs w:val="28"/>
          <w:rtl w:val="true"/>
          <w:lang w:bidi="fa-IR"/>
        </w:rPr>
        <w:t>النسبة علی مسلک سلکناه فی الوضع من أنّه لیس إلّا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الواضع تعهّد و التزم بأنّه متی اعتبر ملکیّة شی‌ء لشخص جعل مبرزه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الإنشاءات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قلنا فی بحث دلالة الصیغة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الصیغة لیس إلّا إظهار شوق المولی إلی المادّة، و أنّه متی أظهر شوقه إلی شی‌ء بمبرز ما من فعل أو کتابة أو إشارة أو لفظ، یتحقّق بذلک مصداق الطلب، و لا تدلّ الصیغة علی أزید من تعلّق شوق المولی بالمادّة، و أمّا الوجوب فهو ممّا حکم به العقل بعد إبراز المولی شوقه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الاختیار و الاضطرار خارجان عن مدلول الصیغة، کالوجوب و الاستحباب، فإنّ النّفس کما تشتاق إلی فعل اختیاری کذلک ربما تشتاق إلی فعل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شوق المولی بفعل غیر مقدور للعبد غیر مستحیل، و إنّما القبح أو الاستحالة ناشئة من ناحیة الإبراز، و علی هذا إذا لم یأخذ المولی القدرة فی متعلّق أمره و لم یجعل الحصّة المقدورة من المادّة فی حیّز طلبه یستکشف أنّ الملاک موجود فی الجامع بین المقدور و غیر المقدور، و متعلّق الشوق و مورد المصلحة هو الأعمّ من الاختیاری و الاضطراری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للمولی إلزام العبد بغیر المقدور، فلا محالة یتقیّد إطلاق الطلب، لکن یبقی إطلاق المطلوب علی حاله، إذ لا موجب</w:t>
      </w:r>
      <w:bookmarkStart w:id="282" w:name="pg12908_138935"/>
    </w:p>
    <w:p>
      <w:pPr>
        <w:pStyle w:val="BookText"/>
        <w:rPr/>
      </w:pPr>
      <w:bookmarkEnd w:id="282"/>
      <w:r>
        <w:rPr>
          <w:rFonts w:ascii="IRNazanin" w:hAnsi="IRNazanin" w:eastAsia="IRNazanin"/>
          <w:color w:val="111111"/>
          <w:sz w:val="28"/>
          <w:sz w:val="28"/>
          <w:szCs w:val="28"/>
          <w:rtl w:val="true"/>
          <w:lang w:bidi="fa-IR"/>
        </w:rPr>
        <w:t>لتقییده بعد إمکان کونه مطلقا شاملا للمقدور و غیره فی مقام الثبوت، کما عرفت، و عدم أخذ القدرة فیه فی مقام الإثبات، و حینئذ یصحّ التمسّک بإطلاق المادّة، و الحکم بسقوط الأمر بإیجاده لا عن إرادة و اختیار، لوجود الملاک فیه أیضا بمقتضی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ما إذا أخذ القدرة فی متعلّق الأمر،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النَّاسِ حِجُّ الْبَیْتِ مَنِ اسْتَطاعَ إِلَیْهِ سَبِیلًا</w:t>
      </w:r>
      <w:r>
        <w:rPr>
          <w:rStyle w:val="FootnoteAnchor"/>
          <w:rtl w:val="true"/>
        </w:rPr>
        <w:footnoteReference w:id="250"/>
      </w:r>
      <w:r>
        <w:rPr>
          <w:rFonts w:ascii="IRNazanin" w:hAnsi="IRNazanin" w:eastAsia="IRNazanin"/>
          <w:color w:val="111111"/>
          <w:sz w:val="28"/>
          <w:sz w:val="28"/>
          <w:szCs w:val="28"/>
          <w:rtl w:val="true"/>
          <w:lang w:bidi="fa-IR"/>
        </w:rPr>
        <w:t>حیث یستکشف من تعلّق الشوق بالحصّة المقدورة و المستطاع إلیها من الحجّ دون مطلق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قائمة بتلک الحصّة فقط، فلا إطلاق یقتضی سقوط الأمر عند إتیان الحجّ متسکّعا بلا استطاعة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مقتضی الأصل اللفظی و الإطلاق إن کان هو التوصّلیة بهذا المعنی، و مقتضی الأصل العملی لو لم یکن إطلاق هو البراءة، و عدم وجوب الاختیاری بعد الإتیان اضطرارا، فإنّ المقدار المعلوم تعلّق الغرض بالجامع، و أمّا تعلّقه بخصوصیة الاختیاریّة فغیر معلوم یرفع بأدلّة البراءة</w:t>
      </w:r>
      <w:r>
        <w:rPr>
          <w:rFonts w:eastAsia="IRNazanin" w:cs="IRNazanin"/>
          <w:color w:val="111111"/>
          <w:sz w:val="28"/>
          <w:szCs w:val="28"/>
          <w:rtl w:val="true"/>
          <w:lang w:bidi="fa-IR"/>
        </w:rPr>
        <w:t>.</w:t>
      </w:r>
    </w:p>
    <w:p>
      <w:pPr>
        <w:pStyle w:val="Heading6"/>
        <w:numPr>
          <w:ilvl w:val="5"/>
          <w:numId w:val="1"/>
        </w:numPr>
        <w:rPr/>
      </w:pPr>
      <w:bookmarkStart w:id="283" w:name="__RefHeading___Toc3331742_3224264995"/>
      <w:bookmarkStart w:id="284" w:name="_Toc105"/>
      <w:bookmarkEnd w:id="283"/>
      <w:r>
        <w:rPr>
          <w:rtl w:val="true"/>
        </w:rPr>
        <w:t>الجهة الثالثة</w:t>
      </w:r>
      <w:r>
        <w:rPr>
          <w:rtl w:val="true"/>
        </w:rPr>
        <w:t xml:space="preserve">: </w:t>
      </w:r>
      <w:r>
        <w:rPr>
          <w:rtl w:val="true"/>
        </w:rPr>
        <w:t>أنّ الأمر هل یسقط بفعل الغیر، أو یشترط فی سقوطه أن یصدر عن المأمور بالمباشرة؟ الحقّ هو التفصیل</w:t>
      </w:r>
      <w:r>
        <w:rPr>
          <w:rtl w:val="true"/>
        </w:rPr>
        <w:t>.</w:t>
      </w:r>
      <w:bookmarkEnd w:id="2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الغیر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الغیر بمنزلة الآلة لصدور الفعل عن المأمور، و الفاعل فی نظر العرف هو لا الغیر، و هذا کما إذا أمر المولی عبده بقتل عدوّه، و کان عند العبد حیوان مفترس، فأرسله إلیه فقتله، أو طفل أو مجنون، فبعثه علی قتله، فقتله، فإنّ القتل فی هذه الصور منسوب إلی العبد حقیقة بلا عنایة، و لذا یکون القصاص فی أمثال هذه الموارد علی السبب دون المباشر و إن کان الفعل صادرا عنه بالإرادة و الاختیار، إلّا أنّه لا یلتفت إلیه، و یعدّ آلة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کلام فی سقوط الأمر بفعل الغیر الّذی یکون کذلک، فإنّ الفعل عرفا فعل المأمور، و صادر عن نفس المخاطب علی نحو الحقیقة بلا مسامحة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یسند إلی الغیر حقیقة، و یعدّ المأمور عرفا أجنبیّا عنه، عکس السابق، کما إذا کان الغیر رجلا بالغا عاقلا رشیدا، فلو باشر مثله للقتل، یسند إلیه حقیقة من دون تفاوت بین صدوره عنه باستدعاء المأمور أو أمره، و بلا فرق بین نیابته عن المأمور و عدمها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اندراج هذا القسم فی الجهة الثانیة، نظرا إلی أنّ فعل الغیر لیس تحت اختیار المأمور، و لا یعدّ فی حقّه من المقدور، فلا یمکن شمول الخطاب له، و معه لا یکون لنا إطلاق یقتضی التوصّلیة بهذا المعنی حتی یتمسّک به عند الشکّ فی سقوط الأمر بفعل الغیر، و مقتضی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التوصّلیّة، و الاشتغال حیث إنّ الشکّ فی حصول الغرض و سقوط الأمر بفعل الغیر، و الأصل عدمه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ما أوردناه علی کلامه فی الجهة الثانیة من النقض و الحلّ و إن کان أصل الدعوی حقّا، لکن لا لما أفاده، بل للفرق البیّن بین الجهتین الموجب للاختلاف فی الحکم، و هو تعلّق الأمر بمطلق المادّة فی الجهة الثانیة، و تعلّقه بالحصّة الصادرة عن المخاطب فی المقام، فإنّ کلّ قید و ملابس أخذ فی المادّة ظاهره أنّه دخیل فی حصول غرض المولی، و أنّ متعلّق الشوق هو المقیّد لا المطلق، و من أقوی القیود المأخوذة فیها هو صدور المادّة عن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یا زید عشرة أیّام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متعلّق شوقه هو إقامة زید لا غیره عشرة أیّام لا أقلّ منها فی کربلاء لا مکان آخر، و مقتضی هذا الظهور هو الصدور عن نفس المأمور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فی مقام الثبوت و إن أمکن تعلّقه بطبیعی الفعل سواء صدر عن نفس المخاطب أو عن الغیر، کإمکان تعلّقه بالجامع بین الاختیاری و الاضطراری، فمن هذه الجهة لا فرق بین الجهتین، إلّا أنّه فرق بینهما فی مقام الإثبات، و هو ظهور الکلام فی تعلّق الشوق بمطلق المادّة فی الجهة الثانیة، و بالحصّة</w:t>
      </w:r>
      <w:bookmarkStart w:id="285" w:name="pg12908_138938"/>
    </w:p>
    <w:p>
      <w:pPr>
        <w:pStyle w:val="BookText"/>
        <w:rPr/>
      </w:pPr>
      <w:bookmarkEnd w:id="285"/>
      <w:r>
        <w:rPr>
          <w:rFonts w:ascii="IRNazanin" w:hAnsi="IRNazanin" w:eastAsia="IRNazanin"/>
          <w:color w:val="111111"/>
          <w:sz w:val="28"/>
          <w:sz w:val="28"/>
          <w:szCs w:val="28"/>
          <w:rtl w:val="true"/>
          <w:lang w:bidi="fa-IR"/>
        </w:rPr>
        <w:t>الصادرة عن المأمور فی الجهة الثالثة، و لذا یکون مقتضی الإطلاق هناک هو التوصّلیّة، بخلاف المقام، فإنّه التعبّدیّة، و أنّ الأمر لا یسقط، و الغرض لا یحصل بفعل الغیر، بل هو بعد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الجهة الأولی خطاب المولی لا یمکن شموله للفعل المحرّم، إذ لا یعقل تعلّق الشوق بالمحبوب و المبغوض، و فی الجهتین الأخیرتین یمکن تعلّق الشوق بطبیعی الفعل فی مقام الثبوت، لکن التقیید عبث فی مقام الإثبات، فالأصل لفظا و عملا یقتضی التوصّلیّة، و خلاف ذلک فی الجهة الثالثة، فمقتضاه لفظا و عملا هو التعبّدیّة، کما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التعبّدی و التوصّلی</w:t>
      </w:r>
      <w:r>
        <w:rPr>
          <w:rFonts w:eastAsia="IRNazanin" w:cs="IRNazanin"/>
          <w:color w:val="111111"/>
          <w:sz w:val="28"/>
          <w:szCs w:val="28"/>
          <w:rtl w:val="true"/>
          <w:lang w:bidi="fa-IR"/>
        </w:rPr>
        <w:t>.</w:t>
      </w:r>
    </w:p>
    <w:p>
      <w:pPr>
        <w:pStyle w:val="Heading4"/>
        <w:numPr>
          <w:ilvl w:val="3"/>
          <w:numId w:val="1"/>
        </w:numPr>
        <w:rPr/>
      </w:pPr>
      <w:bookmarkStart w:id="286" w:name="__RefHeading___Toc3331744_3224264995"/>
      <w:bookmarkStart w:id="287" w:name="_Toc106"/>
      <w:bookmarkEnd w:id="286"/>
      <w:r>
        <w:rPr>
          <w:rtl w:val="true"/>
        </w:rPr>
        <w:t>المبحث الرابع</w:t>
      </w:r>
      <w:r>
        <w:rPr>
          <w:rtl w:val="true"/>
        </w:rPr>
        <w:t xml:space="preserve">: </w:t>
      </w:r>
      <w:r>
        <w:rPr>
          <w:rtl w:val="true"/>
        </w:rPr>
        <w:t>أنّ إطلاق الصیغة هل یقتضی کون الوجوب نفسیّا تعیینیّا أم لا؟</w:t>
      </w:r>
      <w:bookmarkEnd w:id="287"/>
    </w:p>
    <w:p>
      <w:pPr>
        <w:pStyle w:val="BookText"/>
        <w:rPr/>
      </w:pPr>
      <w:r>
        <w:rPr>
          <w:rFonts w:ascii="IRNazanin" w:hAnsi="IRNazanin" w:eastAsia="IRNazanin"/>
          <w:color w:val="111111"/>
          <w:sz w:val="28"/>
          <w:sz w:val="28"/>
          <w:szCs w:val="28"/>
          <w:rtl w:val="true"/>
          <w:lang w:bidi="fa-IR"/>
        </w:rPr>
        <w:t>و الأنسب ذکر هذا المبحث فی بحث تقسیمات الواجب و بیان أنّه نفسیّ أو غیریّ، تعیینیّ أو تخییریّ، عینی أو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الأولی إدخال الواجب المشروط فی أقسام الواجب، لأنّ البحث عن الثلاثة الأخر من تبعات البحث عنه، کما یتّضح فیما بعد إن شاء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المقام متمحّض فی الأصل اللفظی، و أمّا الکلام من حیث الأصل العملی فیأتی بعضه فی مقدّمة الواجب، و بعضه</w:t>
      </w:r>
    </w:p>
    <w:p>
      <w:pPr>
        <w:pStyle w:val="BookText"/>
        <w:rPr/>
      </w:pPr>
      <w:r>
        <w:rPr>
          <w:rFonts w:ascii="IRNazanin" w:hAnsi="IRNazanin" w:eastAsia="IRNazanin"/>
          <w:color w:val="111111"/>
          <w:sz w:val="28"/>
          <w:sz w:val="28"/>
          <w:szCs w:val="28"/>
          <w:rtl w:val="true"/>
          <w:lang w:bidi="fa-IR"/>
        </w:rPr>
        <w:t>الآخر فی باب البراءة مستوفی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واجب أنّه مطلق بمعنی عدم تقیّد وجوبه بشی‌ء و عدم کونه مشروطا و معلّقا علی شی‌ء، أو مقیّد و مشروط 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متعلّق الشوق هل هو الطبیعة المهملة اللابشرط المقسمی، التی هی شاملة للطبیعة المقیّدة، أو أنّه هو الطبیعة المقیّدة و الماهیّة بشرط شی‌ء؟</w:t>
      </w:r>
    </w:p>
    <w:p>
      <w:pPr>
        <w:pStyle w:val="BookText"/>
        <w:rPr/>
      </w:pPr>
      <w:r>
        <w:rPr>
          <w:rFonts w:ascii="IRNazanin" w:hAnsi="IRNazanin" w:eastAsia="IRNazanin"/>
          <w:color w:val="111111"/>
          <w:sz w:val="28"/>
          <w:sz w:val="28"/>
          <w:szCs w:val="28"/>
          <w:rtl w:val="true"/>
          <w:lang w:bidi="fa-IR"/>
        </w:rPr>
        <w:t>فمقتضی الإطلاق و عدم تقیّده بشی‌ء وجودی أو عدمی إذا کان المولی فی مقام البیان،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مطلق غیر معلّق علی شی‌ء، إذ لو کان له دخل فی غرض المولی، لکان علیه البیان و التقیید بما هو دخیل فی غرضه، و حیث إنّه کان فی مقام البیان و لم یبیّنه یستکشف أنّه مطلق غیر مقیّد بشی‌ء لا مشروط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شکّ فی کون الوجوب مطلقا أو مشروطا، و أمّا، إذا شکّ فی أنّه نفسیّ أو غیریّ، فبما أنّ الوجوب النفسیّ هو الوجوب غیر المترشّح من الغیر و بشرط لا، قبال الغیریّ الّذی هو الوجوب المترشّح الناشئ من الغیر و بشرط شی‌ء، و لا جامع بین الطبیعة بشرط لا و الطبیعة بشرط شی‌ء حتی یتصوّر الإطلاق و التقیید، فلا تجری مقدّمات الحکمة کما تجری فی الشکّ فی الإطلاق و التقیید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یرجع هذا الشکّ إلی الشکّ فی کون الوجوب مطلقا أو</w:t>
      </w:r>
    </w:p>
    <w:p>
      <w:pPr>
        <w:pStyle w:val="BookText"/>
        <w:rPr/>
      </w:pPr>
      <w:r>
        <w:rPr>
          <w:rFonts w:ascii="IRNazanin" w:hAnsi="IRNazanin" w:eastAsia="IRNazanin"/>
          <w:color w:val="111111"/>
          <w:sz w:val="28"/>
          <w:sz w:val="28"/>
          <w:szCs w:val="28"/>
          <w:rtl w:val="true"/>
          <w:lang w:bidi="fa-IR"/>
        </w:rPr>
        <w:t>مشروطا، فإنّ مرجعه إلی الشکّ فی أنّ الوجوب هل هو مشروط بوجوب الغیر أو مطلق و ثابت سواء وجب شی‌ء آخر أو لا، فتجری المقدّمات فی مدلوله الالتزامی الّذی هو الشکّ فی کون الوجوب مشروطا بوجوب الغیر أم لا، و إذا جرت فی المدلول الالتزامی و حکم فی اللازم بالإطلاق، یحکم فی الملزوم أیضا بالإطلاق، لتبعیّة مقام الثبوت لمقام الإثبات، فیحکم بأنّه مطلق من هذه الجهة،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الصیغة یقتضی کون الوجوب نفسیّا، إذ مقتضاه أنّه واجب مطلقا، وجب شی‌ء آخر أو لا، و هذا هو الوجوب النفسیّ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إذا شکّ فی کون الوجوب تعیینیّا أو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الوجوب التخییری عبارة عن أنّ الجامع بین الأفراد من دون أن یتخصّص بخصوصیات الأفراد و یتشخّص بتشخّصاته متعلّق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ظاهر توجیه الخطاب إلی فرد خاصّ أو أفراد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الوجوب تعیینیّا لا تخییریّا من دون حاجة إلی إجراء مقدّمات الحکمة، و إلّا لتوجّه الخطاب إلی الجامع بین الأفراد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عبارة عن وجوبات متعدّدة کلّ منها مشروط بعدم إتیان متعلّق الآخر فی الخارج، فظاهر توجیه الخطاب إلی شی‌ء خاصّ و عدم تقییده بعدم وجود شی‌ء آخر مع کون المتکلّم فی</w:t>
      </w:r>
      <w:bookmarkStart w:id="288" w:name="pg12908_138941"/>
    </w:p>
    <w:p>
      <w:pPr>
        <w:pStyle w:val="BookText"/>
        <w:rPr/>
      </w:pPr>
      <w:bookmarkEnd w:id="288"/>
      <w:r>
        <w:rPr>
          <w:rFonts w:ascii="IRNazanin" w:hAnsi="IRNazanin" w:eastAsia="IRNazanin"/>
          <w:color w:val="111111"/>
          <w:sz w:val="28"/>
          <w:sz w:val="28"/>
          <w:szCs w:val="28"/>
          <w:rtl w:val="true"/>
          <w:lang w:bidi="fa-IR"/>
        </w:rPr>
        <w:t>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تعیینیّا أیضا لکن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حکم الشکّ فی کون الوجوب عینیّا أو کفائیّا بعین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مقتضی إطلاق الصیغة کون الوجوب نفسیّا لا غیریّا، تعیینیّا لا تخییریّا، عینیّا لا کفائیّا علی کلا المسلکین فی الأخیر</w:t>
      </w:r>
      <w:r>
        <w:rPr>
          <w:rFonts w:eastAsia="IRNazanin" w:cs="IRNazanin"/>
          <w:color w:val="111111"/>
          <w:sz w:val="28"/>
          <w:szCs w:val="28"/>
          <w:rtl w:val="true"/>
          <w:lang w:bidi="fa-IR"/>
        </w:rPr>
        <w:t>.</w:t>
      </w:r>
    </w:p>
    <w:p>
      <w:pPr>
        <w:pStyle w:val="Heading4"/>
        <w:numPr>
          <w:ilvl w:val="3"/>
          <w:numId w:val="1"/>
        </w:numPr>
        <w:rPr/>
      </w:pPr>
      <w:bookmarkStart w:id="289" w:name="__RefHeading___Toc3331746_3224264995"/>
      <w:bookmarkStart w:id="290" w:name="_Toc107"/>
      <w:bookmarkEnd w:id="289"/>
      <w:r>
        <w:rPr>
          <w:rtl w:val="true"/>
        </w:rPr>
        <w:t>المبحث الخامس</w:t>
      </w:r>
      <w:r>
        <w:rPr>
          <w:rtl w:val="true"/>
        </w:rPr>
        <w:t>: [</w:t>
      </w:r>
      <w:r>
        <w:rPr>
          <w:rtl w:val="true"/>
        </w:rPr>
        <w:t>فیما إذا وقعت صیغة الأمر عقیب الحظر أو توهّمه</w:t>
      </w:r>
      <w:r>
        <w:rPr>
          <w:rtl w:val="true"/>
        </w:rPr>
        <w:t>]</w:t>
      </w:r>
      <w:bookmarkEnd w:id="290"/>
    </w:p>
    <w:p>
      <w:pPr>
        <w:pStyle w:val="BookText"/>
        <w:rPr/>
      </w:pPr>
      <w:r>
        <w:rPr>
          <w:rFonts w:ascii="IRNazanin" w:hAnsi="IRNazanin" w:eastAsia="IRNazanin"/>
          <w:color w:val="111111"/>
          <w:sz w:val="28"/>
          <w:sz w:val="28"/>
          <w:szCs w:val="28"/>
          <w:rtl w:val="true"/>
          <w:lang w:bidi="fa-IR"/>
        </w:rPr>
        <w:t>أنّ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بأنّها دالّة علی الوجوب وضعا أو إطلاقا،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دالّة علی معنی ملازم للوجوب و هو إبراز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عقیب الحظر أو توهّمه هل تبقی هذه الدلالة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بمقتضی ظهور اللفظ و بقاء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المتأخّرین رفضوا قول السیّد المرتضی و من تبعه من حجّیة 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الکلام ما یصلح للقرینیّة علی خلاف ما وضع له بحیث یصحّ اتّکال المتکلّم علیه، فلا یبقی للکلام ظهور، بل یصیر مجملا ما لم تکن قرینة خاصّة أو عامّة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إذا وقعت الصیغة عقیب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حَلَلْتُمْ فَاصْطادُوا</w:t>
      </w:r>
      <w:r>
        <w:rPr>
          <w:rStyle w:val="FootnoteAnchor"/>
          <w:rtl w:val="true"/>
        </w:rPr>
        <w:footnoteReference w:id="252"/>
      </w:r>
      <w:r>
        <w:rPr>
          <w:rFonts w:ascii="IRNazanin" w:hAnsi="IRNazanin" w:eastAsia="IRNazanin"/>
          <w:color w:val="111111"/>
          <w:sz w:val="28"/>
          <w:sz w:val="28"/>
          <w:szCs w:val="28"/>
          <w:rtl w:val="true"/>
          <w:lang w:bidi="fa-IR"/>
        </w:rPr>
        <w:t>حیث أمر تعالی بالاصطیاد حال الإحلال بعد أن نهی عنه حال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قامت قرینة خاصّة أو</w:t>
      </w:r>
    </w:p>
    <w:p>
      <w:pPr>
        <w:pStyle w:val="BookText"/>
        <w:rPr/>
      </w:pPr>
      <w:r>
        <w:rPr>
          <w:rFonts w:ascii="IRNazanin" w:hAnsi="IRNazanin" w:eastAsia="IRNazanin"/>
          <w:color w:val="111111"/>
          <w:sz w:val="28"/>
          <w:sz w:val="28"/>
          <w:szCs w:val="28"/>
          <w:rtl w:val="true"/>
          <w:lang w:bidi="fa-IR"/>
        </w:rPr>
        <w:t>عامّة معیّنة للمراد، فهو، و إلّا کان الکلام مجملا، لاحتفافه بما یصلح للقرینیّة، و لا مجال لظهوره فی الإباحة أو الکراهة أو غیر ذلک من الوجوه المذکورة فی المقام، بل أمره دائر بین الوجوب و الاستحباب و الکراهة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فی التوصّلیات القول بالإباحة، و فی التعبّدیّات بالاستحباب بضمیمة الوجدان إلی الأصل علی ما هو الحقّ من جریان الأصول فی المستحبّات و المکروهات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الإباحة و الکراهة فی التعبّدیّات مقطوعتا العدم، ضرورة أنّه لیس فی الشریعة فعل مباح یعتبر فیه قصد القربة أو مکروه کذلک حتی یکون عبادة مباحة أو عبادة مکروهة بالمعنی المصطلح، فلا یبقی من الاحتمالات إلّا احتمال الوجوب و الاستحباب، و حیث إنّ أصل المطلوبیة فیها مقطوع لنا، و نشکّ فی تعلّق الإلزام بها، فیرفع الإلزام بالأصل، و یبقی مطلق المحبوبیة بلا إلزام، و هو الاستحباب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التعبّدیّات، و أمّا فی التوصّلیّات فاحتمال الإباحة مقطوع بین الاحتمالات الأربع، و رضی المولی بالفعل و الترک معا معلوم، إذ المفروض أنّ الحرمة منتفیة بالوجدان، و أصل تعلّق الطلب به فعلا أو ترکا مشکوک مرفوع بالأصل، فیبقی الرضی بالفعل و الترک، و هو الإباحة، فلو کان مراد من قال بالإباحة ما ذکرنا، فنعم الوفاق، و إن کان غیر ذلک، فلا وجه له</w:t>
      </w:r>
      <w:r>
        <w:rPr>
          <w:rFonts w:eastAsia="IRNazanin" w:cs="IRNazanin"/>
          <w:color w:val="111111"/>
          <w:sz w:val="28"/>
          <w:szCs w:val="28"/>
          <w:rtl w:val="true"/>
          <w:lang w:bidi="fa-IR"/>
        </w:rPr>
        <w:t>.</w:t>
      </w:r>
      <w:bookmarkStart w:id="291" w:name="pg12908_138943"/>
    </w:p>
    <w:p>
      <w:pPr>
        <w:pStyle w:val="Heading4"/>
        <w:numPr>
          <w:ilvl w:val="3"/>
          <w:numId w:val="1"/>
        </w:numPr>
        <w:rPr/>
      </w:pPr>
      <w:bookmarkStart w:id="292" w:name="__RefHeading___Toc3331748_3224264995"/>
      <w:bookmarkStart w:id="293" w:name="_Toc108"/>
      <w:bookmarkEnd w:id="291"/>
      <w:bookmarkEnd w:id="292"/>
      <w:r>
        <w:rPr>
          <w:rtl w:val="true"/>
        </w:rPr>
        <w:t>المبحث السادس</w:t>
      </w:r>
      <w:r>
        <w:rPr>
          <w:rtl w:val="true"/>
        </w:rPr>
        <w:t xml:space="preserve">: </w:t>
      </w:r>
      <w:r>
        <w:rPr>
          <w:rtl w:val="true"/>
        </w:rPr>
        <w:t>فی المرّة و التکرار</w:t>
      </w:r>
      <w:r>
        <w:rPr>
          <w:rtl w:val="true"/>
        </w:rPr>
        <w:t>.</w:t>
      </w:r>
      <w:bookmarkEnd w:id="293"/>
    </w:p>
    <w:p>
      <w:pPr>
        <w:pStyle w:val="Heading5"/>
        <w:numPr>
          <w:ilvl w:val="4"/>
          <w:numId w:val="1"/>
        </w:numPr>
        <w:rPr/>
      </w:pPr>
      <w:bookmarkStart w:id="294" w:name="__RefHeading___Toc3331750_3224264995"/>
      <w:bookmarkStart w:id="295" w:name="_Toc109"/>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 لا یخفی أنّ البحث عن دلالة الأمر علی المرّة و التکرار بمعنی الدفعة و الدفعات أو الفرد و الأفراد لغو، إذ الدلالة علی أحدهما منشؤها أحد أمور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وضع المادّة، أو الهیئة، أو مجموع المرکّب منهما، و شی‌ء من ذلک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له أصلا، کما تقدّم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الهیئة لأیّ معنی وضعت من الطلب أو البعث أو إظهار الشوق أجنبیّة عن وحدة المطلوب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المرّة و التکرار وصفان للمطلوب و المأمور به الّذی هو أجنبیّ عن مفاد الصیغة، لا الطلب الّذی هو مفاد الصیغة، فلا معنی للبحث عن وحدته أو تعدّده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لها دلالة علی المرّة أو التکرار، لکانت فی جمیع المشتقّات حیث إنّ المادّة موجودة فی جمیعها، و من المعلوم عدم دلالة صیغة الماضی أو المضارع علی أحدهما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موضوع الطلب أو متعلّقه تارة یؤخذ علی نحو الطبیعة المطلقة التی توجد بأوّل الوجودات فی الخارج، فیسقط الطلب بفرد واحد، و أخری یؤخذ علی نحو الطبیعة الساریة، سواء کان</w:t>
      </w:r>
    </w:p>
    <w:p>
      <w:pPr>
        <w:pStyle w:val="BookText"/>
        <w:rPr/>
      </w:pPr>
      <w:r>
        <w:rPr>
          <w:rFonts w:ascii="Amiri" w:hAnsi="Amiri" w:eastAsia="Amiri" w:cs="Amiri"/>
          <w:color w:val="111111"/>
          <w:sz w:val="28"/>
          <w:sz w:val="28"/>
          <w:szCs w:val="28"/>
          <w:rtl w:val="true"/>
          <w:lang w:bidi="ar-SA"/>
        </w:rPr>
        <w:t>السریان فی کلّ یوم، کما فی أَقِیمُوا الصَّلاةَ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أو فی کلّ شهر، کما فی الدعاء عند رؤیة الهلال، أو فی کلّ سنة کما فی کُتِبَ عَلَیْکُمُ الصِّیامُ</w:t>
      </w:r>
      <w:r>
        <w:rPr>
          <w:rStyle w:val="FootnoteAnchor"/>
          <w:rtl w:val="true"/>
        </w:rPr>
        <w:footnoteReference w:id="255"/>
      </w:r>
      <w:r>
        <w:rPr>
          <w:rFonts w:ascii="IRNazanin" w:hAnsi="IRNazanin" w:eastAsia="IRNazanin"/>
          <w:color w:val="111111"/>
          <w:sz w:val="28"/>
          <w:sz w:val="28"/>
          <w:szCs w:val="28"/>
          <w:rtl w:val="true"/>
          <w:lang w:bidi="fa-IR"/>
        </w:rPr>
        <w:t>و حینئذ یتعدّد الحکم بتعدّد الموضوعات و المتعلّقات، فإذا کان الموضوع علی النحو الأوّل أو شککنا فی أنّه علی النحو الأوّل أو الثانی، فالعقل حاکم بالإتیان مرّة واحدة، لکن هذا غیر دلالة الصیغة علی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علی النحو الثانی، إذ انحلال الحکم الواحد إلی أحکام متعدّدة لانحلال موضوعه غیر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أفاده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النزاع فی الهیئة لا المادّة بدعوی أنّ المصدر المجرّد عن اللام و التنوین لا یدلّ إلّا علی الهیئة، و أمّا المادّة فلا تدلّ إلّا علی الطبیعة من دون نظر إلی تحقّقها فی ضمن فرد أو أفراد أو دفعة أو دفعات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تحقّق هذا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صاحب الکفایة</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صرف النزاع من المادّة إلی الهیئة، فإنّ مادّة المشتقّات لیست هی المصدر لا لفظا و لا معنی، ضرورة تباینه لفظا و معنی معها، و المباین کیف یکون مادّة للمباین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المباینة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فهو أنّ المصدر وضع للحدث المنتسب إلی فاعل ما بنسبة ناقصة، و الفعل الماضی للحدث المنسوب بنسبة تحقّقیّة، و المضارع بنسبة تلبّسیّة، و الأمر للطلب أو غیر ذلک، و من الواضح تباین کلّ منها مع الآخر معنی، فلا یمکن أن یکون المصدر مادّة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المادّة الساریة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مجرّدة عن جمیع الهیئات سوی هیئة تقدّم الضاد علی الراء و هی علی الباء، و معنی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الساذج مجرّدا عن جمیع النسب وجودا أو عدما علی نحو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أنّ معنی الاسم المصدری أیضا غیر المادّة، إذ أخذ فیه عدم النسبة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 بأنّ المصدر أصل باعتبار أنّ وضع المادّة للمعنی حیث لا یمکن بعد أن لم یکن متلوّنا بلون فلا بدّ فی مقام تفهیم معناها من أن یکون بواسطة أحد المشتقّات و المصادر سیّما المجرّد منها، إذ لا قیاس فیها نوعا، و وضعها شخصی، فلا یبعد القول بأنّ الواضع وضع أوّلا المصدر بوضع شخصی ثمّ بملاحظته وضع سائر الصیغ نوعا أو شخصا، لکن هذا غیر کونه أصلا و مادّة للمشتقّات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 ما المراد من المرّة و التکرار، هل المراد الدفعة و الدفعات، أو الفرد و الأفراد؟</w:t>
      </w:r>
    </w:p>
    <w:p>
      <w:pPr>
        <w:pStyle w:val="BookText"/>
        <w:rPr/>
      </w:pPr>
      <w:r>
        <w:rPr>
          <w:rFonts w:ascii="IRNazanin" w:hAnsi="IRNazanin" w:eastAsia="IRNazanin"/>
          <w:color w:val="111111"/>
          <w:sz w:val="28"/>
          <w:sz w:val="28"/>
          <w:szCs w:val="28"/>
          <w:rtl w:val="true"/>
          <w:lang w:bidi="fa-IR"/>
        </w:rPr>
        <w:t>و الفرق بینهما أنّ الدفعة هی الوجود الواحد أو الوجودات المتعدّدة فی زمان واحد، و الفرد هو الوجود الواحد، و لذا قد تجتمع الدفعة مع الأفراد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یصحّ النزاع بکلا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هو أنّه لو کان المراد منهما الفرد و الأفراد لوجب أن یبحث عنهما بعد البحث عن تعلّق الأمر بالطبیعة أو الفرد، فیقال بعد فرض تعلّقه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یکتفی بفرد واحد فی مقام الامتثال، أو یحتاج إلی التکرار؟ و البحث عن ذلک قبل البحث الآتی لا معنی له، لأنّه من تبعاته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أنکر علیه صاحب الکفایة</w:t>
      </w:r>
      <w:r>
        <w:rPr>
          <w:rStyle w:val="FootnoteAnchor"/>
          <w:rtl w:val="true"/>
        </w:rPr>
        <w:footnoteReference w:id="25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الحقّ معه، و إنکاره فی محلّه، فإنّ الطبیعة و الفرد المذکورین هنا غیرهما هناک، و لا اتّحاد للفردین فی المقامین، کما أفاده صاحب الفصول، و لا للطبیعتین کذلک، کما ذکره بعض مشایخنا المحقّقین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الطبیعة و الفرد فی المبحث الآتی هو أنّ الطلب هل تعلّق بصرف وجود الطبیعة مع قطع النّظر عن</w:t>
      </w:r>
    </w:p>
    <w:p>
      <w:pPr>
        <w:pStyle w:val="BookText"/>
        <w:rPr/>
      </w:pPr>
      <w:r>
        <w:rPr>
          <w:rFonts w:ascii="IRNazanin" w:hAnsi="IRNazanin" w:eastAsia="IRNazanin"/>
          <w:color w:val="111111"/>
          <w:sz w:val="28"/>
          <w:sz w:val="28"/>
          <w:szCs w:val="28"/>
          <w:rtl w:val="true"/>
          <w:lang w:bidi="fa-IR"/>
        </w:rPr>
        <w:t>عوارض الوجود و لوازمه من الخصوصیات المختصّة بالفرد بحیث لا مدخل لها فی الطلب أصلا، أو أنّ لها مدخلا فی تعلّق الطلب و الخصوصیات الفردیة متعلّقة للطلب بنحو الواجب التخییری؟</w:t>
      </w:r>
    </w:p>
    <w:p>
      <w:pPr>
        <w:pStyle w:val="BookText"/>
        <w:rPr/>
      </w:pPr>
      <w:r>
        <w:rPr>
          <w:rFonts w:ascii="IRNazanin" w:hAnsi="IRNazanin" w:eastAsia="IRNazanin"/>
          <w:color w:val="111111"/>
          <w:sz w:val="28"/>
          <w:sz w:val="28"/>
          <w:szCs w:val="28"/>
          <w:rtl w:val="true"/>
          <w:lang w:bidi="fa-IR"/>
        </w:rPr>
        <w:t>فعلی الأوّل یتعلّق الطلب بالطبیعة، و علی الثانی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الطبیعة و الفرد هنا أنّه هل تعلّق بالطبیعة المتحقّقة فی ضمن الفرد الواحد أو الأفراد المتعدّدة أو الدفعة الواحدة و الدفعات المتعدّدة؟</w:t>
      </w:r>
    </w:p>
    <w:p>
      <w:pPr>
        <w:pStyle w:val="BookText"/>
        <w:rPr/>
      </w:pPr>
      <w:r>
        <w:rPr>
          <w:rFonts w:ascii="IRNazanin" w:hAnsi="IRNazanin" w:eastAsia="IRNazanin"/>
          <w:color w:val="111111"/>
          <w:sz w:val="28"/>
          <w:sz w:val="28"/>
          <w:szCs w:val="28"/>
          <w:rtl w:val="true"/>
          <w:lang w:bidi="fa-IR"/>
        </w:rPr>
        <w:t>فاتّضح الفرق بینهما، و أنّه علی تقدیر القول بتعلّق الطلب بالطبیعة فی البحث الآتی أیضا یأتی هذا النزاع، إذ الطبیعة من حیث هی لا معنی لأن تکون متعلّقة للطلب، بل تکون کذلک باعتبار تحقّقها فی ضمن الفرد الواحد أو الأفراد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البحث الآتی تظهر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فرض محالا تحقّق الطبیعة بدون الفرد هل یحصل الامتثال أم لا؟ فعلی تقدیر تعلّقه بالطبیعة یحصل، و علی تقدیر تعلّقه بالفرد لا یحصل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اجتماع الأمر و النهی، کما إذا صلّی فی مکان مغصوب، فعلی تقدیر تعلّقه بالطبیعة لا یجتمع الأمر و النهی، إذ الخصوصیات الفردیة علی هذا الفرض غیر متعلّقة للأمر، فکونها فی المکان غیر مأمور به، فلا یجتمع مع النهی عن الکون فی المکان المغصوب، و علی تقدیر تعلّقه بالفرد یجتمع، و هو واضح</w:t>
      </w:r>
      <w:r>
        <w:rPr>
          <w:rFonts w:eastAsia="IRNazanin" w:cs="IRNazanin"/>
          <w:color w:val="111111"/>
          <w:sz w:val="28"/>
          <w:szCs w:val="28"/>
          <w:rtl w:val="true"/>
          <w:lang w:bidi="fa-IR"/>
        </w:rPr>
        <w:t>.</w:t>
      </w:r>
      <w:bookmarkStart w:id="296" w:name="pg12908_138948"/>
    </w:p>
    <w:p>
      <w:pPr>
        <w:pStyle w:val="Heading5"/>
        <w:numPr>
          <w:ilvl w:val="4"/>
          <w:numId w:val="1"/>
        </w:numPr>
        <w:rPr/>
      </w:pPr>
      <w:bookmarkStart w:id="297" w:name="__RefHeading___Toc3331752_3224264995"/>
      <w:bookmarkStart w:id="298" w:name="_Toc110"/>
      <w:bookmarkEnd w:id="296"/>
      <w:bookmarkEnd w:id="297"/>
      <w:r>
        <w:rPr>
          <w:rtl w:val="true"/>
        </w:rPr>
        <w:t>و أمّا ثمرة هذا البحث</w:t>
      </w:r>
      <w:r>
        <w:rPr>
          <w:rtl w:val="true"/>
        </w:rPr>
        <w:t>:</w:t>
      </w:r>
      <w:bookmarkEnd w:id="298"/>
    </w:p>
    <w:p>
      <w:pPr>
        <w:pStyle w:val="BookText"/>
        <w:rPr/>
      </w:pPr>
      <w:r>
        <w:rPr>
          <w:rFonts w:ascii="IRNazanin" w:hAnsi="IRNazanin" w:eastAsia="IRNazanin"/>
          <w:color w:val="111111"/>
          <w:sz w:val="28"/>
          <w:sz w:val="28"/>
          <w:szCs w:val="28"/>
          <w:rtl w:val="true"/>
          <w:lang w:bidi="fa-IR"/>
        </w:rPr>
        <w:t>أنّه علی تقدیر دلالة الأمر علی الفرد أو الدفعة یحصل الامتثال بإتیان المأمور به دفعة واحدة أو بإتیان فرد واحد، و علی تقدیر دلالته علی التکرار لا یحصل الامتثال بذلک، بل یحتاج إلی الإتیان بأزید من فرد أو دفعة، فاتّضحت المغایرة بین البحثین موضوعا و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قیل بأنّ الأمر یدلّ علی المرّة، فالظاهر أنّه بمعنی بشرط لا، أی بدون انضمام فرد آخر إلی الفرد الأوّل، فالانضمام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بالفرد الأوّل أیضا، کما فی رکوع الصلاة، و هکذا لو دلّ علی الدفعة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 علی التکرار، فالاقتصار بالفرد أو الدفعة یضرّ به أو بها أیضا، فهو من قبیل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بعدم دلالة الأمر علی شی‌ء من ذلک، فإذا ورد أمر، فتارة یکون الآمر فی مقام البیان، و أخری فی مقام الإهمال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مقام الإهمال و الإجمال، فیکون المقام من صغریات الشکّ فی الأقلّ و الأکثر الارتباطیّین، فإن قلنا بالبراءة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الشرعیّة فقط، فالأصل جواز الإتیان بمطلق ما تنطبق الطبیعة علیه، فردا کان أو أفرادا، دفعة أو دفعات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الفرد أو الدفعة من قبیل بشرط لا، و إرادة الأفراد</w:t>
      </w:r>
    </w:p>
    <w:p>
      <w:pPr>
        <w:pStyle w:val="BookText"/>
        <w:rPr/>
      </w:pPr>
      <w:r>
        <w:rPr>
          <w:rFonts w:ascii="IRNazanin" w:hAnsi="IRNazanin" w:eastAsia="IRNazanin"/>
          <w:color w:val="111111"/>
          <w:sz w:val="28"/>
          <w:sz w:val="28"/>
          <w:szCs w:val="28"/>
          <w:rtl w:val="true"/>
          <w:lang w:bidi="fa-IR"/>
        </w:rPr>
        <w:t>أو الدفعات من قبیل بشرط شی‌ء، و کلاهما قیدان مرتفعان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فی مقام البیان، فلا إشکال فی أنّ مقتضی الإطلاق و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الاقتصار بالفرد الواحد، و کذا جواز انضمام فرد آخر إلی الفرد الأوّل، إذ عدم الانضمام أیضا قید، فحیث لم یقیّده المولی مع کونه فی مقام البیان، فیرفع بالإطلاق، و یحکم بجواز الانضمام، و عدم قدحه فی حصول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بلا تفاوت أصلا بین إرادة الفرد و الأفراد من المرّة و التکرار أو الدفعة و الدفعات، إلّا أنّ صاحب الکفایة فرّق بینهما، فالتزم بجواز الإتیان بالأفراد دفعة واحدة، و أمّا الإتیان بها دفعات، ففیه تفصیل، إذ لو حصل الغرض الأصیل بالإتیان فی الدفعة الأولی، کما إذا أمر المولی بإتیان الماء لیشرب، فأتی العبد به و شربه المولی، فلا مجال لإتیانه مرّة ثانیة بداعی حصول الامتثال بکلیهما، أو کون الثانی امتثالا آخر أو تبدیلا للامتثال الأوّل، لما مرّ من حصول الغرض، و سقوط الأمر بسقوط الغرض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کما إذا لم یکن الامتثال علّة تامّة لحصول الغرض، فیصحّ الإتیان بالمأمور به مرّات و دفعات بأحد الدواعی الثلاث المتقدّمة، کما فی المثال المزبور فیما إذا لم یشرب الماء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إمّا یکون علّة تامّة لحصول الغرض</w:t>
      </w:r>
    </w:p>
    <w:p>
      <w:pPr>
        <w:pStyle w:val="BookText"/>
        <w:rPr/>
      </w:pPr>
      <w:r>
        <w:rPr>
          <w:rFonts w:ascii="IRNazanin" w:hAnsi="IRNazanin" w:eastAsia="IRNazanin"/>
          <w:color w:val="111111"/>
          <w:sz w:val="28"/>
          <w:sz w:val="28"/>
          <w:szCs w:val="28"/>
          <w:rtl w:val="true"/>
          <w:lang w:bidi="fa-IR"/>
        </w:rPr>
        <w:t>فی الدفعة الأولی أو لا، فإن کان الأوّل، فلا معنی للامتثال ثانیا فی الدفعة الثانیة، و إن کان الثانی، فحیث إنّ الغرض بعد باق، فللإتیان دفعة ثانیة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علیه أنّ الغرض الواجب تحصیله للمأمور لیس هو الغرض الأصیل، إذ ربما لا یکون تحت اختیار المکلّف، أو یکون المأمور به جزءا لمحصّله، بل هو الغرض المترتّب علی المأمور به، فالامتثال علّة تامّة لحصول الغرض المتعلّق بالمأمور به، و علی المکلّف تحصیل هذا الغرض، سواء حصل الغرض الأصیل أم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أراد رفع عطشه، فأمر عبده بالمجی‌ء بالماء، و جاء به لکن لم یشرب المولی، فبالضرورة امتثل العبد، مع أنّ الغرض الأصیل بعد باق، و لا یکون تحصیله تحت اختیار العبد، بل حصوله مترتّب علی شربه، فما لم یشرب لم یحصل الغرض و لو جاء بألف کأس من الماء، فالغرض من المأمور به فی المثال هو تمکّن المولی من الشرب و من رفع العطش و سهولته علیه، لا رفع العطش</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و مثال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 المولی رفع الجوع أو الالتذاذ بالطبیخ، فأمر أحد عبیده بابتیاع الحطب، و الآخر بابتیاع الأرز، و الثالث بابتیاع الدهن، و الرابع بالطبخ، فإذا امتثل کلّ الأمر المتعلّق به إلّا من امر بالطبخ، فهل یدّعی مدّع أنّ</w:t>
      </w:r>
    </w:p>
    <w:p>
      <w:pPr>
        <w:pStyle w:val="BookText"/>
        <w:rPr/>
      </w:pPr>
      <w:r>
        <w:rPr>
          <w:rFonts w:ascii="IRNazanin" w:hAnsi="IRNazanin" w:eastAsia="IRNazanin"/>
          <w:color w:val="111111"/>
          <w:sz w:val="28"/>
          <w:sz w:val="28"/>
          <w:szCs w:val="28"/>
          <w:rtl w:val="true"/>
          <w:lang w:bidi="fa-IR"/>
        </w:rPr>
        <w:t>مخالفته توجب عدم حصول الامتثال بالقیاس إلی باقیهم أیضا بدعوی أنّ الغرض الأصیل لم یحصل کلّا، بل کلّ امتثل أمره، و حصل الغرض من الأمر المتعلّق به إلّا من امر بالطبخ، فإنّه لم یمتثل و لم یحصّل الغرض من الأمر المتعلّق به، و هو تمکّن المولی من رفع جوعه أو التذاذه أو سهولة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فساد الفرق بین المقامین، و أنّ 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بدفعة واحدة، و لا یضرّ الزائد، کما أنّ مقتضاه الاکتفاء بالفرد الواحد، و لا یضرّ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مقتضی الإطلاق الاکتفاء بالمرّة فی الأوامر، فلم لا یکتفی بها فی النواهی؟ مع أنّ ما هو متعلّق للأمر فی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متعلّق للنهی فی النواهی بعینه، و مفاد الهیئة هو الطلب إلّا أنّه طلب الفعل فی الأوامر و طلب الترک فی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یفرّق بینهما بفرق عقلی و فرق عرفی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مدلول الأمر و النهی لیس هو طلب الفعل و الترک، بل مدلول الأمر طلب الوجود و الاشتیاق إلیه، و مدلول النهی الزجر عن الوجود و مبغوضیته، فمتعلّق الأمر و النهی هو وجود الفعل لکن طبیعیّه الملغی عنه جمیع الخصوصیات، و مقتضی مطلوبیة الطبیعی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الامتثال عقلا بمجرّد تحقّقه بأیّ نحو کان، و مقتضی مبغوضیّة الطبیعی و کونه مزجورا عنه</w:t>
      </w:r>
      <w:bookmarkStart w:id="299" w:name="pg12908_138952"/>
    </w:p>
    <w:p>
      <w:pPr>
        <w:pStyle w:val="BookText"/>
        <w:rPr/>
      </w:pPr>
      <w:bookmarkEnd w:id="299"/>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الامتثال و الانزجار عقلا إلّا بعدم تحقّقه فی زمان من الأزمنة و لو مرّة واحدة، إذ بوجود فرد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الطبیعة المبغوضة المتعلّقة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العرف حیث لا یمکن لهم إیجاد الطبیعة فی ضمن کلّ فرد فی کلّ زمان و لم یبیّن المولی بعضا معیّنا، فلا یفهمون من الأمر بإیجاد الطبیعة إلّا إیجادها أینما سرت و فی أیّ زمان تحقّقت، و حیث إنّ کثیرا من الأفراد فی کثیر من الأزمان منترک، و لا یمکن للعبد أن یفعل الفعل المنهیّ عنه فی جمیع الأزمنة، فلا محالة لا یکون المنهیّ عنه الطبیعة المتحقّقة فی ضمن البعض غیر المعیّن و لا فی ضمن البعض المعیّن، إذ المفروض أنّ النهی مطلق و لم یبیّن المولی ذلک البعض، فلا یفهم العرف من النهی إلّا مبغوضیّة إیجاد الطبیعة المطلقة أینما سرت و فی أیّ زمان تحقّقت و لو فی ضمن فرد من الأفراد فی آن من الآنات</w:t>
      </w:r>
      <w:r>
        <w:rPr>
          <w:rFonts w:eastAsia="IRNazanin" w:cs="IRNazanin"/>
          <w:color w:val="111111"/>
          <w:sz w:val="28"/>
          <w:szCs w:val="28"/>
          <w:rtl w:val="true"/>
          <w:lang w:bidi="fa-IR"/>
        </w:rPr>
        <w:t>.</w:t>
      </w:r>
    </w:p>
    <w:p>
      <w:pPr>
        <w:pStyle w:val="Heading4"/>
        <w:numPr>
          <w:ilvl w:val="3"/>
          <w:numId w:val="1"/>
        </w:numPr>
        <w:rPr/>
      </w:pPr>
      <w:bookmarkStart w:id="300" w:name="__RefHeading___Toc3331754_3224264995"/>
      <w:bookmarkStart w:id="301" w:name="_Toc111"/>
      <w:bookmarkEnd w:id="300"/>
      <w:r>
        <w:rPr>
          <w:rtl w:val="true"/>
        </w:rPr>
        <w:t>المبحث السابع</w:t>
      </w:r>
      <w:r>
        <w:rPr>
          <w:rtl w:val="true"/>
        </w:rPr>
        <w:t>: [</w:t>
      </w:r>
      <w:r>
        <w:rPr>
          <w:rtl w:val="true"/>
        </w:rPr>
        <w:t>فی الفور و التراخی</w:t>
      </w:r>
      <w:r>
        <w:rPr>
          <w:rtl w:val="true"/>
        </w:rPr>
        <w:t>]</w:t>
      </w:r>
      <w:bookmarkEnd w:id="30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الصیغة لیس إلّا إبراز الشوق و أنّه لا دلالة لها علی الوجوب و لا علی الاستحباب و لا علی المرّة و لا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علی الفور و لا علی التراخی، فمقتضی إطلاق المادّة و عدم تقییدها بالفور و لا بالتراخی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التراخی، إلّا أن یکون هناک دلیل مقیّد خارجی یدلّ علی التقیید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بآیة الاستباق</w:t>
      </w:r>
      <w:r>
        <w:rPr>
          <w:rStyle w:val="FootnoteAnchor"/>
          <w:rtl w:val="true"/>
        </w:rPr>
        <w:footnoteReference w:id="261"/>
      </w:r>
      <w:r>
        <w:rPr>
          <w:rFonts w:ascii="Amiri" w:hAnsi="Amiri" w:eastAsia="Amiri" w:cs="Amiri"/>
          <w:color w:val="111111"/>
          <w:sz w:val="28"/>
          <w:sz w:val="28"/>
          <w:szCs w:val="28"/>
          <w:rtl w:val="true"/>
          <w:lang w:bidi="ar-SA"/>
        </w:rPr>
        <w:t>و المسارعة</w:t>
      </w:r>
      <w:r>
        <w:rPr>
          <w:rStyle w:val="FootnoteAnchor"/>
          <w:rtl w:val="true"/>
        </w:rPr>
        <w:footnoteReference w:id="262"/>
      </w:r>
      <w:r>
        <w:rPr>
          <w:rFonts w:ascii="IRNazanin" w:hAnsi="IRNazanin" w:eastAsia="IRNazanin"/>
          <w:color w:val="111111"/>
          <w:sz w:val="28"/>
          <w:sz w:val="28"/>
          <w:szCs w:val="28"/>
          <w:rtl w:val="true"/>
          <w:lang w:bidi="fa-IR"/>
        </w:rPr>
        <w:t>، علی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صاحب الکفایة</w:t>
      </w:r>
      <w:r>
        <w:rPr>
          <w:rStyle w:val="FootnoteAnchor"/>
          <w:rtl w:val="true"/>
        </w:rPr>
        <w:footnoteReference w:id="263"/>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الأمر فی الآیتین علی الوجوب مستلزم لتخصیص الأکثر المستهجن عند العرف، ضرورة أنّ کثیرا من الواجبات بل أکثرها لا یجب فیها المسارعة و الاستباق، و هکذا المستحبّات بأجمعها، فلا بدّ من حمله علی الندب، أو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فی غایة الجودة و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البعث و التحریک نحو المسارعة و الاستباق إلی سبب المغفرة من دون استتباع للذمّ علی الترک، إذ لو کان کذلک لکان الأنسب البعث بالتحذیر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أنّه منقوض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حیث إنّه بعث إلی إقامة الصلاة من دون تحذیر، فلا بدّ أن لا یکون ترکها مستتبعا للغضب، و إلّا لکان البعث بالتحذیر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لهذا الکلام بعد تسلیم ظهور الصیغة فی الوجوب، إذ مخالفة کلّ واجب مستتبع للغضب، حذّر عنه أو لم</w:t>
      </w:r>
    </w:p>
    <w:p>
      <w:pPr>
        <w:pStyle w:val="BookText"/>
        <w:rPr/>
      </w:pPr>
      <w:r>
        <w:rPr>
          <w:rFonts w:ascii="IRNazanin" w:hAnsi="IRNazanin" w:eastAsia="IRNazanin"/>
          <w:color w:val="111111"/>
          <w:sz w:val="28"/>
          <w:sz w:val="28"/>
          <w:szCs w:val="28"/>
          <w:rtl w:val="true"/>
          <w:lang w:bidi="fa-IR"/>
        </w:rPr>
        <w:t>یحذّر، و التحذیر ربما یکون، کما فی آیة الحذر</w:t>
      </w:r>
      <w:r>
        <w:rPr>
          <w:rStyle w:val="FootnoteAnchor"/>
          <w:rtl w:val="true"/>
        </w:rPr>
        <w:footnoteReference w:id="265"/>
      </w:r>
      <w:r>
        <w:rPr>
          <w:rFonts w:ascii="Amiri" w:hAnsi="Amiri" w:eastAsia="Amiri" w:cs="Amiri"/>
          <w:color w:val="111111"/>
          <w:sz w:val="28"/>
          <w:sz w:val="28"/>
          <w:szCs w:val="28"/>
          <w:rtl w:val="true"/>
          <w:lang w:bidi="ar-SA"/>
        </w:rPr>
        <w:t>، و ربما لا یکون، کما فی 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استقلال العقل بحسن المسارعة و الاستباق، و أنّ الأمر فی الآیتین و غیرهما من الآیات و الروایات إرشاد إلی ذلک الحسن العقلی، فیکون نظیر أَطِیعُوا اللَّهَ وَ أَطِیعُوا الرَّسُولَ</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کسابقه فی عدم الصحّة، إذ مجرّد استقلال العقل بشی‌ء لا یوجب حمل الأمر إلی الإرشاد إلی ذلک الشی‌ء، بل یوجب ذلک إذا لم تکن له فائدة أخری غیر ما حکم به العقل، و باب الإطاعة من هذا القبیل، فإنّ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الإطاعة و استحقاق العقوبة علی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هو الّذی یستفاد من الأمر المولوی الوجوبیّ، بخلاف المقام، إذ العقل یحکم بمجرّد الحسن لا به و باستحقاق العقوبة علی ترکها، فلا یحمل الأمر حینئذ علی الإرشاد، بل هو أمر مولوی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شیئا من الوجهین الأخیرین لا یکون صحیحا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المستفاد من المسارعة إلی سبب المغفرة و الاستباق إلی الخیر أنّ الفعل مع التأخیر أیضا یکون خیرا و سببا للمغفرة، و هذا معنی عدم اقتضاء الأمر للفوریة، إذ لو کان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مقتضیا </w:t>
      </w:r>
      <w:r>
        <w:rPr>
          <w:rStyle w:val="FootnoteAnchor"/>
          <w:rtl w:val="true"/>
        </w:rPr>
        <w:footnoteReference w:id="268"/>
      </w:r>
      <w:r>
        <w:rPr>
          <w:rFonts w:ascii="IRNazanin" w:hAnsi="IRNazanin" w:eastAsia="IRNazanin"/>
          <w:color w:val="111111"/>
          <w:sz w:val="28"/>
          <w:sz w:val="28"/>
          <w:szCs w:val="28"/>
          <w:rtl w:val="true"/>
          <w:lang w:bidi="fa-IR"/>
        </w:rPr>
        <w:t>لکان الخیر منحصرا فیما فعل فورا، فلا یصحّ الأمر بالاستباق مع الانحصار</w:t>
      </w:r>
      <w:r>
        <w:rPr>
          <w:rFonts w:eastAsia="IRNazanin" w:cs="IRNazanin"/>
          <w:color w:val="111111"/>
          <w:sz w:val="28"/>
          <w:szCs w:val="28"/>
          <w:rtl w:val="true"/>
          <w:lang w:bidi="fa-IR"/>
        </w:rPr>
        <w:t>.</w:t>
      </w:r>
      <w:bookmarkStart w:id="302" w:name="pg12908_138956"/>
    </w:p>
    <w:p>
      <w:pPr>
        <w:pStyle w:val="Heading3"/>
        <w:numPr>
          <w:ilvl w:val="2"/>
          <w:numId w:val="1"/>
        </w:numPr>
        <w:rPr/>
      </w:pPr>
      <w:bookmarkStart w:id="303" w:name="__RefHeading___Toc3331756_3224264995"/>
      <w:bookmarkStart w:id="304" w:name="_Toc112"/>
      <w:bookmarkEnd w:id="302"/>
      <w:bookmarkEnd w:id="303"/>
      <w:r>
        <w:rPr>
          <w:rtl w:val="true"/>
        </w:rPr>
        <w:t>الفصل الثالث الإتیان بالمأمور به علی وجهه هل یقتضی الإجزاء أم لا؟</w:t>
      </w:r>
      <w:bookmarkEnd w:id="304"/>
    </w:p>
    <w:p>
      <w:pPr>
        <w:pStyle w:val="Heading4"/>
        <w:numPr>
          <w:ilvl w:val="3"/>
          <w:numId w:val="1"/>
        </w:numPr>
        <w:rPr/>
      </w:pPr>
      <w:bookmarkStart w:id="305" w:name="__RefHeading___Toc3331758_3224264995"/>
      <w:bookmarkStart w:id="306" w:name="_Toc113"/>
      <w:bookmarkEnd w:id="305"/>
      <w:r>
        <w:rPr>
          <w:rtl w:val="true"/>
        </w:rPr>
        <w:t>و لا بدّ قبل البحث عنه من تقدیم أمور</w:t>
      </w:r>
      <w:r>
        <w:rPr>
          <w:rtl w:val="true"/>
        </w:rPr>
        <w:t>:</w:t>
      </w:r>
      <w:bookmarkEnd w:id="306"/>
    </w:p>
    <w:p>
      <w:pPr>
        <w:pStyle w:val="Heading5"/>
        <w:numPr>
          <w:ilvl w:val="4"/>
          <w:numId w:val="1"/>
        </w:numPr>
        <w:rPr/>
      </w:pPr>
      <w:bookmarkStart w:id="307" w:name="__RefHeading___Toc3331760_3224264995"/>
      <w:bookmarkStart w:id="308" w:name="_Toc114"/>
      <w:bookmarkEnd w:id="307"/>
      <w:r>
        <w:rPr>
          <w:rtl w:val="true"/>
        </w:rPr>
        <w:t>الأوّل</w:t>
      </w:r>
      <w:r>
        <w:rPr>
          <w:rtl w:val="true"/>
        </w:rPr>
        <w:t>: [</w:t>
      </w:r>
      <w:r>
        <w:rPr>
          <w:rtl w:val="true"/>
        </w:rPr>
        <w:t xml:space="preserve">بیان المراد من قید </w:t>
      </w:r>
      <w:r>
        <w:rPr>
          <w:rtl w:val="true"/>
        </w:rPr>
        <w:t>«</w:t>
      </w:r>
      <w:r>
        <w:rPr>
          <w:rtl w:val="true"/>
        </w:rPr>
        <w:t>علی وجهه</w:t>
      </w:r>
      <w:r>
        <w:rPr>
          <w:rtl w:val="true"/>
        </w:rPr>
        <w:t>»]</w:t>
      </w:r>
      <w:bookmarkEnd w:id="308"/>
    </w:p>
    <w:p>
      <w:pPr>
        <w:pStyle w:val="BookText"/>
        <w:rPr/>
      </w:pPr>
      <w:r>
        <w:rPr>
          <w:rFonts w:ascii="IRNazanin" w:hAnsi="IRNazanin" w:eastAsia="IRNazanin"/>
          <w:color w:val="111111"/>
          <w:sz w:val="28"/>
          <w:sz w:val="28"/>
          <w:szCs w:val="28"/>
          <w:rtl w:val="true"/>
          <w:lang w:bidi="fa-IR"/>
        </w:rPr>
        <w:t xml:space="preserve">أنّ المراد من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الإتیان علی ما ینبغی بتمام الأجزاء و الشرائط، لا الإتیان بقصد الوجه، إذ هو أحد ما یعتبر فی المأمور به، و لا وجه لاختصاص النزاع به دون غیره من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اعتباره کما علیه الأکثر، و عدم جریان النزاع فی غیر العبادات علی تقدیر الاعتبار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الإتیان علی ما ینبغی أن یؤتی به شرعا أو عقلا، کما أفاده صاحب الکفایة</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قصد التقرّب قید شرعی </w:t>
      </w:r>
      <w:r>
        <w:rPr>
          <w:rStyle w:val="FootnoteAnchor"/>
          <w:rtl w:val="true"/>
        </w:rPr>
        <w:footnoteReference w:id="270"/>
      </w:r>
      <w:r>
        <w:rPr>
          <w:rFonts w:ascii="IRNazanin" w:hAnsi="IRNazanin" w:eastAsia="IRNazanin"/>
          <w:color w:val="111111"/>
          <w:sz w:val="28"/>
          <w:sz w:val="28"/>
          <w:szCs w:val="28"/>
          <w:rtl w:val="true"/>
          <w:lang w:bidi="fa-IR"/>
        </w:rPr>
        <w:t>علی ما اخترناه فی بحث التعبّدی و التوصّلی</w:t>
      </w:r>
      <w:r>
        <w:rPr>
          <w:rFonts w:eastAsia="IRNazanin" w:cs="IRNazanin"/>
          <w:color w:val="111111"/>
          <w:sz w:val="28"/>
          <w:szCs w:val="28"/>
          <w:rtl w:val="true"/>
          <w:lang w:bidi="fa-IR"/>
        </w:rPr>
        <w:t>.</w:t>
      </w:r>
      <w:bookmarkStart w:id="309" w:name="pg12908_138957"/>
    </w:p>
    <w:p>
      <w:pPr>
        <w:pStyle w:val="BookText"/>
        <w:rPr/>
      </w:pPr>
      <w:bookmarkEnd w:id="309"/>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به الإتیان بتمام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القید یکون تأکیدا لما یفهم ممّا قبله، إذ علی الانحلال یکون هناک أوامر متعدّدة متعلّق کلّ واحد منها بواحد من الأجزاء و الشرائط، فکلّ واحد من الأجزاء و الشرائط مأمور به، و إذا قلنا بأنّ الإتیان بالمأمور به یشمل الجمیع، فهذا القید تأکید، و له فائدة هو دفع توهّم أنّ من أتی ببعض المأمور به یصدق علی الانحلال أنّه أتی بالمأمور به،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هذا التوهّم، فلیس لغوا مستدرکا بلا فائدة</w:t>
      </w:r>
      <w:r>
        <w:rPr>
          <w:rFonts w:eastAsia="IRNazanin" w:cs="IRNazanin"/>
          <w:color w:val="111111"/>
          <w:sz w:val="28"/>
          <w:szCs w:val="28"/>
          <w:rtl w:val="true"/>
          <w:lang w:bidi="fa-IR"/>
        </w:rPr>
        <w:t>.</w:t>
      </w:r>
    </w:p>
    <w:p>
      <w:pPr>
        <w:pStyle w:val="Heading5"/>
        <w:numPr>
          <w:ilvl w:val="4"/>
          <w:numId w:val="1"/>
        </w:numPr>
        <w:rPr/>
      </w:pPr>
      <w:bookmarkStart w:id="310" w:name="__RefHeading___Toc3331762_3224264995"/>
      <w:bookmarkStart w:id="311" w:name="_Toc115"/>
      <w:bookmarkEnd w:id="310"/>
      <w:r>
        <w:rPr>
          <w:rtl w:val="true"/>
        </w:rPr>
        <w:t>الأمر الثانی</w:t>
      </w:r>
      <w:r>
        <w:rPr>
          <w:rtl w:val="true"/>
        </w:rPr>
        <w:t>: [</w:t>
      </w:r>
      <w:r>
        <w:rPr>
          <w:rtl w:val="true"/>
        </w:rPr>
        <w:t xml:space="preserve">بیان المراد من </w:t>
      </w:r>
      <w:r>
        <w:rPr>
          <w:rtl w:val="true"/>
        </w:rPr>
        <w:t>«</w:t>
      </w:r>
      <w:r>
        <w:rPr>
          <w:rtl w:val="true"/>
        </w:rPr>
        <w:t>الاقتضاء</w:t>
      </w:r>
      <w:r>
        <w:rPr>
          <w:rtl w:val="true"/>
        </w:rPr>
        <w:t xml:space="preserve">» </w:t>
      </w:r>
      <w:r>
        <w:rPr>
          <w:rtl w:val="true"/>
        </w:rPr>
        <w:t>فی عنوان البحث</w:t>
      </w:r>
      <w:r>
        <w:rPr>
          <w:rtl w:val="true"/>
        </w:rPr>
        <w:t>]</w:t>
      </w:r>
      <w:bookmarkEnd w:id="311"/>
    </w:p>
    <w:p>
      <w:pPr>
        <w:pStyle w:val="BookText"/>
        <w:rPr/>
      </w:pP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البحث بمعنی العلّیّة التامّة للإجزاء و سقوط الأمر، لا بمعنی کاشفیّة الأمر للإجزاء، و من هنا نسبه المتأخّرون إلی الإتیان لا إلی الأمر، بخلاف المتقدّمین حیث نسبوه إلی الأمر، و الأوّل هو الأنسب، إذ لیس للأمر کاشفیّة لذلک أصلا، بل الإجزاء و عدمه ممّا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المقام هو أنّ إسناد الاقتضاء إلی الإتیان لا إلی الأمر موجب لعلّیّة الشی‌ء لإعدام نفسه حیث إنّ الأمر یقتضی الإتیان، و هو یقتضی سقوط الأمر و عدمه، فالأمر یقتضی عدم نفسه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مقتض للإتیان هو الأمر بوجوده العلمی، إذ هو بوجوده الخارجی مع عدم وصوله إلی العبد لا</w:t>
      </w:r>
      <w:bookmarkStart w:id="312" w:name="pg12908_138958"/>
    </w:p>
    <w:p>
      <w:pPr>
        <w:pStyle w:val="BookText"/>
        <w:rPr/>
      </w:pPr>
      <w:bookmarkEnd w:id="312"/>
      <w:r>
        <w:rPr>
          <w:rFonts w:ascii="IRNazanin" w:hAnsi="IRNazanin" w:eastAsia="IRNazanin"/>
          <w:color w:val="111111"/>
          <w:sz w:val="28"/>
          <w:sz w:val="28"/>
          <w:szCs w:val="28"/>
          <w:rtl w:val="true"/>
          <w:lang w:bidi="fa-IR"/>
        </w:rPr>
        <w:t>اقتضاء فیه أصلا، و الإتیان مقتض لسقوط الأمر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هو اقتضاء الشی‌ء لعدم نفسه بقاء لا حدوثا، و هو بمکان من الإمکان، ضرورة أنّ الإنسان یعدم نفسه بشرب السمّ أو بإمساک سلک الکهرباء، فالإنسان بالشرب مقتض لعدم نفسه بقاء لا حدوثا، و کذلک بإمساک سلک الکهرباء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الاقتضاء بمعنی العلّیّة فی الأمر الواقعی، و أمّا فی الأمر الظاهری و الاضطراری فلا بدّ فیهما من ملاحظة دلیلهما، و أنّه هل یدلّ علی الإجزاء أو 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النزاع فی المقام هو أنّ الإتیان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وافیا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علّة للإجزاء أم لا؟ و هو مشترک بین الإتیان بالمأمور به بالأمر الواقعی و الظاهری، إلّا أنّ فی الثانی نزاعا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بالمأمور به بالأمر الظاهری و کذا الاضطراری هل یکون وافیا بالغرض و الملاک أم لا؟ و هذا النزاع یکون صغری لذلک النزاع و إن کان النزاع فیه کبرویّا فی نفسه، و یترتّب علیه ثمرات مهمّة، و یقع کبری فی طریق الاستنباط</w:t>
      </w:r>
      <w:r>
        <w:rPr>
          <w:rFonts w:eastAsia="IRNazanin" w:cs="IRNazanin"/>
          <w:color w:val="111111"/>
          <w:sz w:val="28"/>
          <w:szCs w:val="28"/>
          <w:rtl w:val="true"/>
          <w:lang w:bidi="fa-IR"/>
        </w:rPr>
        <w:t>.</w:t>
      </w:r>
    </w:p>
    <w:p>
      <w:pPr>
        <w:pStyle w:val="Heading5"/>
        <w:numPr>
          <w:ilvl w:val="4"/>
          <w:numId w:val="1"/>
        </w:numPr>
        <w:rPr/>
      </w:pPr>
      <w:bookmarkStart w:id="313" w:name="__RefHeading___Toc3331764_3224264995"/>
      <w:bookmarkStart w:id="314" w:name="_Toc116"/>
      <w:bookmarkEnd w:id="313"/>
      <w:r>
        <w:rPr>
          <w:rtl w:val="true"/>
        </w:rPr>
        <w:t>الأمر الثالث</w:t>
      </w:r>
      <w:r>
        <w:rPr>
          <w:rtl w:val="true"/>
        </w:rPr>
        <w:t>:</w:t>
      </w:r>
      <w:bookmarkEnd w:id="314"/>
    </w:p>
    <w:p>
      <w:pPr>
        <w:pStyle w:val="Heading6"/>
        <w:numPr>
          <w:ilvl w:val="5"/>
          <w:numId w:val="1"/>
        </w:numPr>
        <w:rPr/>
      </w:pPr>
      <w:bookmarkStart w:id="315" w:name="__RefHeading___Toc3331766_3224264995"/>
      <w:bookmarkStart w:id="316" w:name="_Toc117"/>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أنّ النزاع فی المقام یرجع إلی النزاع فی مقامین</w:t>
      </w:r>
      <w:r>
        <w:rPr>
          <w:rFonts w:eastAsia="IRNazanin" w:cs="IRNazanin"/>
          <w:color w:val="111111"/>
          <w:sz w:val="28"/>
          <w:szCs w:val="28"/>
          <w:rtl w:val="true"/>
          <w:lang w:bidi="fa-IR"/>
        </w:rPr>
        <w:t>:</w:t>
      </w:r>
    </w:p>
    <w:p>
      <w:pPr>
        <w:pStyle w:val="Heading6"/>
        <w:numPr>
          <w:ilvl w:val="5"/>
          <w:numId w:val="1"/>
        </w:numPr>
        <w:rPr/>
      </w:pPr>
      <w:bookmarkStart w:id="317" w:name="__RefHeading___Toc3331768_3224264995"/>
      <w:bookmarkStart w:id="318" w:name="_Toc118"/>
      <w:bookmarkEnd w:id="317"/>
      <w:r>
        <w:rPr>
          <w:rtl w:val="true"/>
        </w:rPr>
        <w:t>[</w:t>
      </w:r>
      <w:r>
        <w:rPr>
          <w:rtl w:val="true"/>
        </w:rPr>
        <w:t>المقام</w:t>
      </w:r>
      <w:r>
        <w:rPr>
          <w:rtl w:val="true"/>
        </w:rPr>
        <w:t xml:space="preserve">] </w:t>
      </w:r>
      <w:r>
        <w:rPr>
          <w:rtl w:val="true"/>
        </w:rPr>
        <w:t>الأوّل</w:t>
      </w:r>
      <w:r>
        <w:rPr>
          <w:rtl w:val="true"/>
        </w:rPr>
        <w:t>:</w:t>
      </w:r>
      <w:bookmarkEnd w:id="31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الإتیان بالمأمور به بالأمر الواقعی أو الاضطراری أو الظاهری هل یجزئ عن الإتیان بهذا المأمور به ثانیا و التعبّد به</w:t>
      </w:r>
      <w:bookmarkStart w:id="319" w:name="pg12908_138959"/>
    </w:p>
    <w:p>
      <w:pPr>
        <w:pStyle w:val="BookText"/>
        <w:rPr/>
      </w:pPr>
      <w:bookmarkEnd w:id="319"/>
      <w:r>
        <w:rPr>
          <w:rFonts w:ascii="IRNazanin" w:hAnsi="IRNazanin" w:eastAsia="IRNazanin"/>
          <w:color w:val="111111"/>
          <w:sz w:val="28"/>
          <w:sz w:val="28"/>
          <w:szCs w:val="28"/>
          <w:rtl w:val="true"/>
          <w:lang w:bidi="fa-IR"/>
        </w:rPr>
        <w:t>کذلک أم لا؟ و هذا لشدة وضوحه ممّا لا ینبغی أن یبحث عنه</w:t>
      </w:r>
      <w:r>
        <w:rPr>
          <w:rFonts w:eastAsia="IRNazanin" w:cs="IRNazanin"/>
          <w:color w:val="111111"/>
          <w:sz w:val="28"/>
          <w:szCs w:val="28"/>
          <w:rtl w:val="true"/>
          <w:lang w:bidi="fa-IR"/>
        </w:rPr>
        <w:t>.</w:t>
      </w:r>
    </w:p>
    <w:p>
      <w:pPr>
        <w:pStyle w:val="Heading6"/>
        <w:numPr>
          <w:ilvl w:val="5"/>
          <w:numId w:val="1"/>
        </w:numPr>
        <w:rPr/>
      </w:pPr>
      <w:bookmarkStart w:id="320" w:name="__RefHeading___Toc3331770_3224264995"/>
      <w:bookmarkStart w:id="321" w:name="_Toc119"/>
      <w:bookmarkEnd w:id="320"/>
      <w:r>
        <w:rPr>
          <w:rtl w:val="true"/>
        </w:rPr>
        <w:t>[</w:t>
      </w:r>
      <w:r>
        <w:rPr>
          <w:rtl w:val="true"/>
        </w:rPr>
        <w:t>المقام</w:t>
      </w:r>
      <w:r>
        <w:rPr>
          <w:rtl w:val="true"/>
        </w:rPr>
        <w:t xml:space="preserve">] </w:t>
      </w:r>
      <w:r>
        <w:rPr>
          <w:rtl w:val="true"/>
        </w:rPr>
        <w:t>الثانی</w:t>
      </w:r>
      <w:r>
        <w:rPr>
          <w:rtl w:val="true"/>
        </w:rPr>
        <w:t xml:space="preserve">- </w:t>
      </w:r>
      <w:r>
        <w:rPr>
          <w:rtl w:val="true"/>
        </w:rPr>
        <w:t>و هو المهمّ</w:t>
      </w:r>
      <w:r>
        <w:rPr>
          <w:rtl w:val="true"/>
        </w:rPr>
        <w:t xml:space="preserve">- </w:t>
      </w:r>
      <w:r>
        <w:rPr>
          <w:rtl w:val="true"/>
        </w:rPr>
        <w:t>أنّ الإتیان بالمأمور به بالأمر الاضطراری أو الظاهری هل یجزئ عن الإتیان بالمأمور به بالأمر الواقعی و یسقطه أم لا؟</w:t>
      </w:r>
      <w:bookmarkEnd w:id="321"/>
    </w:p>
    <w:p>
      <w:pPr>
        <w:pStyle w:val="Heading6"/>
        <w:numPr>
          <w:ilvl w:val="5"/>
          <w:numId w:val="1"/>
        </w:numPr>
        <w:rPr/>
      </w:pPr>
      <w:bookmarkStart w:id="322" w:name="__RefHeading___Toc3331772_3224264995"/>
      <w:bookmarkStart w:id="323" w:name="_Toc120"/>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و الفرق بین مسألة المرّة و التکرار و هذه المسألة بالنسبة إلی المقام الأوّل واضح، و کلام صاحب الکفایة</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الفرق بالنسبة إلی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البحث هناک فی تعیین المأمور به وحده، و هنا فی وجوب الإتیان ثانیا بعد الفراغ عن أنّ المأمور به هو الوجود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بالتکرار یقول بوجوب الإتیان ثانیا، و القائل بعدم الإجزاء أیضا یقول بذلک، إلّا أنّ وجوب الإتیان ثانیا عند من یقول بالتکرار من جهة أنّه لم یؤت بالمأمور به و عند القائل بعدم الإجزاء لأجل أنّه یحکم العقل مثلا بالإتیان ثانیا و إن أتی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القائل بالمرّة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ثانیا، لأنّه أتی بالمأمور به، و القائل بالإجزاء أیضا یقول بذلک لکن لأجل أنّ العقل یحکم بالإجزاء و عدم الوجوب ثانیا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الفرق بین المسألتین بالنسبة إلی المقام الثانی لا معنی له، إذ لا ربط و لا جامع بینهما حتی یسأل عن الفرق بینهما حیث</w:t>
      </w:r>
      <w:bookmarkStart w:id="324" w:name="pg12908_138960"/>
    </w:p>
    <w:p>
      <w:pPr>
        <w:pStyle w:val="BookText"/>
        <w:rPr/>
      </w:pPr>
      <w:bookmarkEnd w:id="324"/>
      <w:r>
        <w:rPr>
          <w:rFonts w:ascii="IRNazanin" w:hAnsi="IRNazanin" w:eastAsia="IRNazanin"/>
          <w:color w:val="111111"/>
          <w:sz w:val="28"/>
          <w:sz w:val="28"/>
          <w:szCs w:val="28"/>
          <w:rtl w:val="true"/>
          <w:lang w:bidi="fa-IR"/>
        </w:rPr>
        <w:t>إنّ البحث فی مسألة 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المأمور به هل هو الوجود الأوّل أو الوجودات المتعدّدة واحدا بعد واحد؟</w:t>
      </w:r>
    </w:p>
    <w:p>
      <w:pPr>
        <w:pStyle w:val="BookText"/>
        <w:rPr/>
      </w:pPr>
      <w:r>
        <w:rPr>
          <w:rFonts w:ascii="IRNazanin" w:hAnsi="IRNazanin" w:eastAsia="IRNazanin"/>
          <w:color w:val="111111"/>
          <w:sz w:val="28"/>
          <w:sz w:val="28"/>
          <w:szCs w:val="28"/>
          <w:rtl w:val="true"/>
          <w:lang w:bidi="fa-IR"/>
        </w:rPr>
        <w:t>و هنا عن أنّ الإتیان بالمأمور به بالأمر الاضطراری أو الظاهری هل یسقط الأمر الواقعی و یجزئ عن المأمور به بأمره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یبحث عن 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 کان أو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الإتیان بالمأمور به مرّة أو یجب التکرار؟ و هنا یبحث عن أنّه إذا قام أمارة علی وجوب الظهر یوم الجمعة مثلا فصلّینا الظهر ثمّ علمنا بوجوب الجمعة، فهل إتیان الظهر یجزئ عن إتیان الجمعة و یسقط أمرها أم لا؟ فأیّ ربط بینهما؟</w:t>
      </w:r>
    </w:p>
    <w:p>
      <w:pPr>
        <w:pStyle w:val="Heading6"/>
        <w:numPr>
          <w:ilvl w:val="5"/>
          <w:numId w:val="1"/>
        </w:numPr>
        <w:rPr/>
      </w:pPr>
      <w:bookmarkStart w:id="325" w:name="__RefHeading___Toc3331774_3224264995"/>
      <w:bookmarkStart w:id="326" w:name="_Toc121"/>
      <w:bookmarkEnd w:id="325"/>
      <w:r>
        <w:rPr>
          <w:rtl w:val="true"/>
        </w:rPr>
        <w:t>[</w:t>
      </w:r>
      <w:r>
        <w:rPr>
          <w:rtl w:val="true"/>
        </w:rPr>
        <w:t>فی الفرق بین هذه المسألة و مسألة تبعیة القضاء للأداء</w:t>
      </w:r>
      <w:r>
        <w:rPr>
          <w:rtl w:val="true"/>
        </w:rPr>
        <w:t>]</w:t>
      </w:r>
      <w:bookmarkEnd w:id="3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هذه المسألة و مسألة تبعیّة القضاء للأداء بالنسبة إلی المقام الأوّل فلیس بمجرّد کون البحث هنا عقلیّا و هناک لفظیّا، کما أفاده صاحب الکفایة</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تعدّد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دلیل وجوب الإتیان ثانیا خارج الوقت تارة لفظیّا و أخری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 المسألة مسألتین و البحث بحثین مع کون جهة البحث واحدة، بل الفرق واضح لا یحتاج إلی البیان، و هو أنّ فی مسألة تبعیة القضاء للأداء یبحث عن أنّ الأمر هل یدلّ علی أنّ العبد لو لم یأت بالمأمور به فی وقته عصیانا أو نسیانا أو لغیر ذلک هل یجب الإتیان خارج الوقت أم لا؟ و هنا بعد الفراغ عن أنّ عدم الإتیان موجب لثبوت القضاء یبحث عن أنّ الإتیان بالمأمور به هل</w:t>
      </w:r>
    </w:p>
    <w:p>
      <w:pPr>
        <w:pStyle w:val="BookText"/>
        <w:rPr/>
      </w:pPr>
      <w:r>
        <w:rPr>
          <w:rFonts w:ascii="IRNazanin" w:hAnsi="IRNazanin" w:eastAsia="IRNazanin"/>
          <w:color w:val="111111"/>
          <w:sz w:val="28"/>
          <w:sz w:val="28"/>
          <w:szCs w:val="28"/>
          <w:rtl w:val="true"/>
          <w:lang w:bidi="fa-IR"/>
        </w:rPr>
        <w:t>یجزئ عن التعبّد به و إتیانه ثانیا فی الوقت أو خارج الوقت أو لا؟</w:t>
      </w:r>
    </w:p>
    <w:p>
      <w:pPr>
        <w:pStyle w:val="BookText"/>
        <w:rPr/>
      </w:pPr>
      <w:r>
        <w:rPr>
          <w:rFonts w:ascii="IRNazanin" w:hAnsi="IRNazanin" w:eastAsia="IRNazanin"/>
          <w:color w:val="111111"/>
          <w:sz w:val="28"/>
          <w:sz w:val="28"/>
          <w:szCs w:val="28"/>
          <w:rtl w:val="true"/>
          <w:lang w:bidi="fa-IR"/>
        </w:rPr>
        <w:t>و أیّ جامع بین الإتیان الّذی هو من مقوّمات هذا البحث و عدم الإتیان الّذی هو من مقوّمات ذاک البحث حتی یسأل عن الفرق بینهما؟</w:t>
      </w:r>
    </w:p>
    <w:p>
      <w:pPr>
        <w:pStyle w:val="BookText"/>
        <w:rPr/>
      </w:pPr>
      <w:r>
        <w:rPr>
          <w:rFonts w:ascii="IRNazanin" w:hAnsi="IRNazanin" w:eastAsia="IRNazanin"/>
          <w:color w:val="111111"/>
          <w:sz w:val="28"/>
          <w:sz w:val="28"/>
          <w:szCs w:val="28"/>
          <w:rtl w:val="true"/>
          <w:lang w:bidi="fa-IR"/>
        </w:rPr>
        <w:t>و أمّا الفرق بالقیاس إلی المقام الثانی أیضا واضح غیر خفی، إذ لا ربط بین الإتیان الموجب لسقوط القضاء کما فی المقام و عدم الإتیان الموجب لثبوته کما فی ذاک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نتکلّم فی المقام الأوّل،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بالمأمور به بالأمر الواقعی أو الاضطراری أو الظاهری یجزئ عن الإتیان و التعبّد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الغرض الداعی إلی الأمر إمّا یحصل بالإتیان أو لا یحصل، فإن حصل و مع ذلک یجب الإتیان ثانیا، فهو إمّا لحصول الغرض و هو خلف، إذ المفروض أنّه حصل بالإتیان الأوّل، و إن لم یحصل فهو أیضا خلف، لأنّ المفروض أنّ المولی أمر بشی‌ء یحصل غرضه بإتیانه علی وجهه، و أنّ العبد أتی بکلّ ما له دخل فی حصول غرضه، و بعد ذلک لا وجه لعدم حصوله، و یکون بقاء الأمر بعد حصول غرضه معلولا بلا علّة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الإتیان بالمأمور به موجب عقلا للإجزاء عن إتیانه ثانیا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البعد عن جواز تبدیل الامتثال</w:t>
      </w:r>
    </w:p>
    <w:p>
      <w:pPr>
        <w:pStyle w:val="BookText"/>
        <w:rPr/>
      </w:pPr>
      <w:r>
        <w:rPr>
          <w:rFonts w:ascii="IRNazanin" w:hAnsi="IRNazanin" w:eastAsia="IRNazanin"/>
          <w:color w:val="111111"/>
          <w:sz w:val="28"/>
          <w:sz w:val="28"/>
          <w:szCs w:val="28"/>
          <w:rtl w:val="true"/>
          <w:lang w:bidi="fa-IR"/>
        </w:rPr>
        <w:t>فیما إذا علم عدم حصول الغرض الأقصی</w:t>
      </w:r>
      <w:r>
        <w:rPr>
          <w:rStyle w:val="FootnoteAnchor"/>
          <w:rtl w:val="true"/>
        </w:rPr>
        <w:footnoteReference w:id="274"/>
      </w:r>
      <w:r>
        <w:rPr>
          <w:rFonts w:ascii="IRNazanin" w:hAnsi="IRNazanin" w:eastAsia="IRNazanin"/>
          <w:color w:val="111111"/>
          <w:sz w:val="28"/>
          <w:sz w:val="28"/>
          <w:szCs w:val="28"/>
          <w:rtl w:val="true"/>
          <w:lang w:bidi="fa-IR"/>
        </w:rPr>
        <w:t>، و قد تقدّم الکلام فیه مستوفی،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عدم دلالة ما ورد من الروایات فی باب إعادة من صلّی فرادی جماعة علی جواز تبدیل الامتثال، و ما فی قول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یؤیّد ذلک بل یدلّ علیه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فی هذا الباب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امر فیها بجعل الصلاة الثانیة قضاء لما فات منه من الصلوات، کما فی قوله علیه السّلام فی جواب من سأل عن صلاة الجماعة تقام و قد 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اجعلها لما فات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هذا القسم أجنبیّ عن المقام،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و هو الروایات الدالّة علی استحباب إعادة الصلاة جماعة إماما أو مأموما لمن صلّی فرادی، و إماما لمن صلّی مأموما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أنّها لا تدلّ علی المطلوب، بل الأمر بالإعادة فیها من قبیل الأوامر الواردة فی باب استحباب إعادة صلاة الکسوف قبل الانجلاء، و من قبیل تکرار الذّکر فی الرکوع و السجود، و من</w:t>
      </w:r>
      <w:bookmarkStart w:id="327" w:name="pg12908_138963"/>
    </w:p>
    <w:p>
      <w:pPr>
        <w:pStyle w:val="BookText"/>
        <w:rPr/>
      </w:pPr>
      <w:bookmarkEnd w:id="327"/>
      <w:r>
        <w:rPr>
          <w:rFonts w:ascii="IRNazanin" w:hAnsi="IRNazanin" w:eastAsia="IRNazanin"/>
          <w:color w:val="111111"/>
          <w:sz w:val="28"/>
          <w:sz w:val="28"/>
          <w:szCs w:val="28"/>
          <w:rtl w:val="true"/>
          <w:lang w:bidi="fa-IR"/>
        </w:rPr>
        <w:t xml:space="preserve">المعلوم أنّ الإعادة و التکرار فیها لیسا من باب تبدیل الامتثال، بل من باب أنّ الإتیان ثانیا له مصلحة غیر لزومیة امر به استحبابا، فإنّ الامتثال حصل بمجرّد الإتیان بالصلاة الأولی، و سقط التکلیف به، و حیث إنّ الإجزاء أمر غیر الإثابة و لا یثاب بالصلاة و لا تقبل إلّا إذا کانت عن حضور القلب مع الخضوع و الخشوع،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لا یقبل الصلاة إلّا نصفها أو ثلثها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فإذا صلّی صلاتین، یختار اللّه أحبّهما إلیه بمعنی أنّ أیّا منهما کان عن خضوع و خشوع فهو أحبّ إلیه، فیقبلها و یثیب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هذا انحصار موارد الإعادة فی الأخبار و کلمات العلماء الأخیار بالأربعة المذکورة، إذ لو کانت من باب التبدیل بأحسن الأفراد لما اختصّت بها، بل إذا صلّی فی البیت منفردا لجاز إعادتها فی المسجد کذلک، فمن هنا نستکشف أنّ الإعادة بأمر استحبابی،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المقام الثانی یقع فی مسألتین</w:t>
      </w:r>
      <w:r>
        <w:rPr>
          <w:rFonts w:eastAsia="IRNazanin" w:cs="IRNazanin"/>
          <w:color w:val="111111"/>
          <w:sz w:val="28"/>
          <w:szCs w:val="28"/>
          <w:rtl w:val="true"/>
          <w:lang w:bidi="fa-IR"/>
        </w:rPr>
        <w:t>:</w:t>
      </w:r>
    </w:p>
    <w:p>
      <w:pPr>
        <w:pStyle w:val="Heading6"/>
        <w:numPr>
          <w:ilvl w:val="5"/>
          <w:numId w:val="1"/>
        </w:numPr>
        <w:rPr/>
      </w:pPr>
      <w:bookmarkStart w:id="328" w:name="__RefHeading___Toc3331776_3224264995"/>
      <w:bookmarkStart w:id="329" w:name="_Toc122"/>
      <w:bookmarkEnd w:id="328"/>
      <w:r>
        <w:rPr>
          <w:rtl w:val="true"/>
        </w:rPr>
        <w:t>الأولی</w:t>
      </w:r>
      <w:r>
        <w:rPr>
          <w:rtl w:val="true"/>
        </w:rPr>
        <w:t xml:space="preserve">: </w:t>
      </w:r>
      <w:r>
        <w:rPr>
          <w:rtl w:val="true"/>
        </w:rPr>
        <w:t>أنّ الإتیان بالمأمور به بالأمر الاضطراری هل یجزئ عن الإتیان بالمأمور به بالأمر الاختیاری أداء أو قضاء بعد ارتفاع الاضطرار أو لا؟</w:t>
      </w:r>
      <w:bookmarkEnd w:id="329"/>
    </w:p>
    <w:p>
      <w:pPr>
        <w:pStyle w:val="Heading6"/>
        <w:numPr>
          <w:ilvl w:val="5"/>
          <w:numId w:val="1"/>
        </w:numPr>
        <w:rPr/>
      </w:pPr>
      <w:bookmarkStart w:id="330" w:name="__RefHeading___Toc3331778_3224264995"/>
      <w:bookmarkStart w:id="331" w:name="_Toc123"/>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و البحث فیه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و عدمه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و عدمه</w:t>
      </w:r>
      <w:r>
        <w:rPr>
          <w:rFonts w:eastAsia="IRNazanin" w:cs="IRNazanin"/>
          <w:color w:val="111111"/>
          <w:sz w:val="28"/>
          <w:szCs w:val="28"/>
          <w:rtl w:val="true"/>
          <w:lang w:bidi="fa-IR"/>
        </w:rPr>
        <w:t>.</w:t>
      </w:r>
      <w:bookmarkStart w:id="332" w:name="pg12908_138964"/>
    </w:p>
    <w:p>
      <w:pPr>
        <w:pStyle w:val="BookText"/>
        <w:rPr/>
      </w:pPr>
      <w:bookmarkEnd w:id="332"/>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البدار مطلقا، أو لا یجوز مطلقا، أو یجوز مع الیأس عن ارتفاع العذر لا بدونه؟ و أنّ مقتضی القاعدة مع قطع النّظر عن الأدلّة الخاصّة الواردة فی بعض الموارد ما ذا؟</w:t>
      </w:r>
    </w:p>
    <w:p>
      <w:pPr>
        <w:pStyle w:val="Heading6"/>
        <w:numPr>
          <w:ilvl w:val="5"/>
          <w:numId w:val="1"/>
        </w:numPr>
        <w:rPr/>
      </w:pPr>
      <w:bookmarkStart w:id="333" w:name="__RefHeading___Toc3331780_3224264995"/>
      <w:bookmarkStart w:id="334" w:name="_Toc124"/>
      <w:bookmarkEnd w:id="333"/>
      <w:r>
        <w:rPr>
          <w:rtl w:val="true"/>
        </w:rPr>
        <w:t>أمّا الجهة الأولی</w:t>
      </w:r>
      <w:r>
        <w:rPr>
          <w:rtl w:val="true"/>
        </w:rPr>
        <w:t>: [</w:t>
      </w:r>
      <w:r>
        <w:rPr>
          <w:rtl w:val="true"/>
        </w:rPr>
        <w:t>فی وجوب القضاء و عدمه</w:t>
      </w:r>
      <w:r>
        <w:rPr>
          <w:rtl w:val="true"/>
        </w:rPr>
        <w:t>]</w:t>
      </w:r>
      <w:bookmarkEnd w:id="334"/>
    </w:p>
    <w:p>
      <w:pPr>
        <w:pStyle w:val="BookText"/>
        <w:rPr/>
      </w:pPr>
      <w:r>
        <w:rPr>
          <w:rFonts w:ascii="IRNazanin" w:hAnsi="IRNazanin" w:eastAsia="IRNazanin"/>
          <w:color w:val="111111"/>
          <w:sz w:val="28"/>
          <w:sz w:val="28"/>
          <w:szCs w:val="28"/>
          <w:rtl w:val="true"/>
          <w:lang w:bidi="fa-IR"/>
        </w:rPr>
        <w:t>فالتحقیق فیها عدم لزوم القضاء، سواء کان تابعا لفوت الفریضة الفعلیة أو فوت الواقع أو الملاک، و هو فی الأوّل واضح، لأنّه لم تفت منه الفریضة الفعلیّة، إذ المفروض أنّه أتی بواجبة الفعلی، و هکذا لو کان تابعا لفوت الواقع، إذ الواقع فی حقّه لیس إلّا الفاقد، و الواجد لجمیع الأجزاء و الشرائط لیس مأمورا به فی حقّه واقعا، فإذا لم یفت منه الواقع فی حقّه فلا موجب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فساد ما فی الکفایة</w:t>
      </w:r>
      <w:r>
        <w:rPr>
          <w:rStyle w:val="FootnoteAnchor"/>
          <w:rtl w:val="true"/>
        </w:rPr>
        <w:footnoteReference w:id="278"/>
      </w:r>
      <w:r>
        <w:rPr>
          <w:rFonts w:ascii="IRNazanin" w:hAnsi="IRNazanin" w:eastAsia="IRNazanin"/>
          <w:color w:val="111111"/>
          <w:sz w:val="28"/>
          <w:sz w:val="28"/>
          <w:szCs w:val="28"/>
          <w:rtl w:val="true"/>
          <w:lang w:bidi="fa-IR"/>
        </w:rPr>
        <w:t>من أنّه لو دلّ دلیل علی أنّ سبب القضاء هو فوت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القضاء واجبا علیه، لتحقّق سببه، اللّهمّ إلّا أن یرید من فوت الواقع فوت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قلنا بأنّه تابع للملاک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إلی ذکر الاحتمالات التی احتملها صاحب الکفایة</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للقائل بوجوب القضاء من أن یلتزم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الملاک أو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ملاک وجوب القضاء بقاء ملاک الأمر الاختیاری بعد ارتفاع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مجرّد احتمال لا یکفی فی الحکم بوجوب القضاء، بل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تعدّد العقاب فیما إذا عصی و لم یأت فی الوقت، فإنّه فوّت المصلحتین الملزمتین، و مقتضاه أن یعاقب بعقابین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فإمّا أن یکون للقید دخل فی حصول الملاک حال الاضطرار أو لا؟</w:t>
      </w:r>
    </w:p>
    <w:p>
      <w:pPr>
        <w:pStyle w:val="BookText"/>
        <w:rPr/>
      </w:pPr>
      <w:r>
        <w:rPr>
          <w:rFonts w:ascii="IRNazanin" w:hAnsi="IRNazanin" w:eastAsia="IRNazanin"/>
          <w:color w:val="111111"/>
          <w:sz w:val="28"/>
          <w:sz w:val="28"/>
          <w:szCs w:val="28"/>
          <w:rtl w:val="true"/>
          <w:lang w:bidi="fa-IR"/>
        </w:rPr>
        <w:t>فعلی الأوّل لا یجوز الأمر حال الاضطرار، إذ المفروض أنّ القید منتف، و لیس للمولی أن یأمر بشی‌ء لا یحصّل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یسقط الأمر، و لم یجب القضاء، لحصول الملاک علی الفرض، و إلّا یلزم الخلف، إذ بقاء الأمر مع حصول الغرض من قبیل بقاء المعلول بدون بقاء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القاعدة هو عدم وجوب القضاء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مقتضی الإطلاق فهو و إن کان فی بعض الموارد الخاصّة، کآیة التیمّم</w:t>
      </w:r>
      <w:r>
        <w:rPr>
          <w:rStyle w:val="FootnoteAnchor"/>
          <w:rtl w:val="true"/>
        </w:rPr>
        <w:footnoteReference w:id="280"/>
      </w: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صریح بعض أخبار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بل البطلان لو أتی بالعمل حال التقیّة، کما</w:t>
      </w:r>
      <w:bookmarkStart w:id="335" w:name="pg12908_138966"/>
    </w:p>
    <w:p>
      <w:pPr>
        <w:pStyle w:val="BookText"/>
        <w:rPr/>
      </w:pPr>
      <w:bookmarkEnd w:id="335"/>
      <w:r>
        <w:rPr>
          <w:rFonts w:ascii="IRNazanin" w:hAnsi="IRNazanin" w:eastAsia="IRNazanin"/>
          <w:color w:val="111111"/>
          <w:sz w:val="28"/>
          <w:sz w:val="28"/>
          <w:szCs w:val="28"/>
          <w:rtl w:val="true"/>
          <w:lang w:bidi="fa-IR"/>
        </w:rPr>
        <w:t>أتی به فی غیرها، لکن هذا المقدار لا ینفعنا فی المقام حیث إنّ البحث کبرویّ لا صغرویّ، فالإطلاق المفید ما یشمل جمیع الموارد، و هو فی المقام مفقود، إذ لیس لنا دلیل لفظی شامل لجمیع الموارد حتی نتکلّم فی أنّ مقتضی إطلاقه أیّ شی‌ء هو، بل الإجزاء یثبت إمّا بالإجماع أو دلیل خاصّ غیره، و إمّا من قاعدة المیسور، فلا تدلّ علی أزید من وجوب الإتیان بالمیسور، و أمّا سقوط القضاء فلا دلالة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لم یکن لنا دلیل خاصّ یدلّ علی الإجزاء و لم یکن إطلاق نتمسّک به، أو کان و لم یکن المولی فی مقام البیان و وصلت النوبة إلی الأصل العملی، فمقتضاه البراءة، فإنّ الشکّ فی أصل التکلیف، إذ التکلیف الّذی کان متیقّنا قد سقط بالإتیان فی الوقت قطعا، و ما عداه مشکوک یرتفع بالأصل</w:t>
      </w:r>
      <w:r>
        <w:rPr>
          <w:rFonts w:eastAsia="IRNazanin" w:cs="IRNazanin"/>
          <w:color w:val="111111"/>
          <w:sz w:val="28"/>
          <w:szCs w:val="28"/>
          <w:rtl w:val="true"/>
          <w:lang w:bidi="fa-IR"/>
        </w:rPr>
        <w:t>.</w:t>
      </w:r>
    </w:p>
    <w:p>
      <w:pPr>
        <w:pStyle w:val="Heading6"/>
        <w:numPr>
          <w:ilvl w:val="5"/>
          <w:numId w:val="1"/>
        </w:numPr>
        <w:rPr/>
      </w:pPr>
      <w:bookmarkStart w:id="336" w:name="__RefHeading___Toc3331782_3224264995"/>
      <w:bookmarkStart w:id="337" w:name="_Toc125"/>
      <w:bookmarkEnd w:id="336"/>
      <w:r>
        <w:rPr>
          <w:rtl w:val="true"/>
        </w:rPr>
        <w:t>و أمّا الجهة الثانیة</w:t>
      </w:r>
      <w:r>
        <w:rPr>
          <w:rtl w:val="true"/>
        </w:rPr>
        <w:t xml:space="preserve">- </w:t>
      </w:r>
      <w:r>
        <w:rPr>
          <w:rtl w:val="true"/>
        </w:rPr>
        <w:t>و هی وجوب الإعادة عند ارتفاع العذر و عدمه</w:t>
      </w:r>
      <w:bookmarkEnd w:id="337"/>
    </w:p>
    <w:p>
      <w:pPr>
        <w:pStyle w:val="Heading6"/>
        <w:numPr>
          <w:ilvl w:val="5"/>
          <w:numId w:val="1"/>
        </w:numPr>
        <w:rPr/>
      </w:pPr>
      <w:bookmarkStart w:id="338" w:name="__RefHeading___Toc3331784_3224264995"/>
      <w:bookmarkStart w:id="339" w:name="_Toc126"/>
      <w:bookmarkEnd w:id="338"/>
      <w:r>
        <w:rPr>
          <w:rtl w:val="true"/>
        </w:rPr>
        <w:t>اشارة</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 فیها یقع فی أمرین</w:t>
      </w:r>
      <w:r>
        <w:rPr>
          <w:rFonts w:eastAsia="IRNazanin" w:cs="IRNazanin"/>
          <w:color w:val="111111"/>
          <w:sz w:val="28"/>
          <w:szCs w:val="28"/>
          <w:rtl w:val="true"/>
          <w:lang w:bidi="fa-IR"/>
        </w:rPr>
        <w:t>:</w:t>
      </w:r>
    </w:p>
    <w:p>
      <w:pPr>
        <w:pStyle w:val="Heading6"/>
        <w:numPr>
          <w:ilvl w:val="5"/>
          <w:numId w:val="1"/>
        </w:numPr>
        <w:rPr/>
      </w:pPr>
      <w:bookmarkStart w:id="340" w:name="__RefHeading___Toc3331786_3224264995"/>
      <w:bookmarkStart w:id="341" w:name="_Toc127"/>
      <w:bookmarkEnd w:id="340"/>
      <w:r>
        <w:rPr>
          <w:rtl w:val="true"/>
        </w:rPr>
        <w:t>الأوّل</w:t>
      </w:r>
      <w:r>
        <w:rPr>
          <w:rtl w:val="true"/>
        </w:rPr>
        <w:t xml:space="preserve">: </w:t>
      </w:r>
      <w:r>
        <w:rPr>
          <w:rtl w:val="true"/>
        </w:rPr>
        <w:t>فیما یمکن أن یقع الأمر الاضطراری علیه من الملاک و ما لا یمکن</w:t>
      </w:r>
      <w:r>
        <w:rPr>
          <w:rtl w:val="true"/>
        </w:rPr>
        <w:t>.</w:t>
      </w:r>
      <w:bookmarkEnd w:id="34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بأنّه یمکن أن یکون التکلیف الاضطراری کالاختیاری وافیا بتمام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الکفایة</w:t>
      </w:r>
      <w:r>
        <w:rPr>
          <w:rStyle w:val="FootnoteAnchor"/>
          <w:rtl w:val="true"/>
        </w:rPr>
        <w:footnoteReference w:id="282"/>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المساعدة علیه، إذ لازمه جواز التفویت</w:t>
      </w:r>
    </w:p>
    <w:p>
      <w:pPr>
        <w:pStyle w:val="BookText"/>
        <w:rPr/>
      </w:pPr>
      <w:r>
        <w:rPr>
          <w:rFonts w:ascii="IRNazanin" w:hAnsi="IRNazanin" w:eastAsia="IRNazanin"/>
          <w:color w:val="111111"/>
          <w:sz w:val="28"/>
          <w:sz w:val="28"/>
          <w:szCs w:val="28"/>
          <w:rtl w:val="true"/>
          <w:lang w:bidi="fa-IR"/>
        </w:rPr>
        <w:t>و جعل نفسه مضطرّا بالاختیار بأن یهریق الماء مثلا عمدا و یتیمّم، فیکون حال المختار و المضطرّ حال الحاضر و المسافر فی تساوی الملاکین و جواز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بمکان من الإمکان فی خصوص ما کان الاضطرار طبعیّا دون ما کان اختیاریّا،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بدلا عن القیام للتعظیم یعدّ تعظیما و وافیا بتمام الملاک فی حقّ المریض المستلقی علی ظهره بما أنّ اضطراره طبعیّ لا فی حقّ من شدّ رجلیه بنحو لا یقدر علی القیام،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اختیاریّ، فاسدة، فإنّ لازمها </w:t>
      </w:r>
      <w:r>
        <w:rPr>
          <w:rStyle w:val="FootnoteAnchor"/>
          <w:rtl w:val="true"/>
        </w:rPr>
        <w:footnoteReference w:id="283"/>
      </w:r>
      <w:r>
        <w:rPr>
          <w:rFonts w:ascii="IRNazanin" w:hAnsi="IRNazanin" w:eastAsia="IRNazanin"/>
          <w:color w:val="111111"/>
          <w:sz w:val="28"/>
          <w:sz w:val="28"/>
          <w:szCs w:val="28"/>
          <w:rtl w:val="true"/>
          <w:lang w:bidi="fa-IR"/>
        </w:rPr>
        <w:t>سقوط التکلیف رأسا عند التفویت عصیانا، إذ لا ملاک حینئذ للاضطراری علی الفرض، فالأمر الاختیاری سقط بالعصیان، و الاضطراری سقط أیضا، لعدم کون الاضطرار طبعیّا، فمع إراقة الماء عمدا لا یجب الوضوء و لا التیمّم، و هذا ممّا لا یلتزم به أحد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یمکن الالتزام بتعدّد الملاک و أنّ کلّا فیه ملاک مباین لما فی الآخر، إذ ظاهر الأدلّة أنّ الفعل الاضطراری یکون بدلا من الاختیاری، و تعدّد الملاک ینافی البدلیّة، و یقتضی أن یکون کلّ منهما واجبا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لازمه تعدّد العقاب عند العصیان و ترکهما معا فیما إذا کان مختارا فی بعض الوقت و مضطرّا فی بعض آخر، و الطولیة لا ترفع الإشکال، کما لا ترفع فی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یمکن الالتزام بوحدة الملاک و تعدّد المطلوب، إذ لازمه جواز إتیان المختار صلاة المضطرّ بمعنی أنّ صلاته صحیحة و إن عصی، إذ المفروض أنّها تفی بالغرض و الملاک، فبذلک صحّت صلاته و لکن عصی لأجل أنّه أتی بأحد المطلوبین و لم یأت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یلزم منه تعدّد العقاب فیما إذا لم یأت بشی‌ء منهما عصیانا فیما إذا کان مختارا فی بعض الوقت و مضطرّا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شیئا من القول بوفاء تمام الملاک و تعدّده و تعدّد المطلوب لیس بمفید، فلا بدّ من الالتزام بأمر یتحفّظ به علی البدلیّة و عدم تعدّد العقاب و عدم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بیّنّا أنّ الأمر الاضطراری لا یمکن أن یکون وافیا بتمام الملاک، فلا بدّ فی بیان الفرق بین الاختیاری و الاضطراری من الالتزام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مصلحة الاختیاری أشدّ من مصلحة الاضطراری و إن کانت المصلحة أمرا واحدا بسیطا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فی العرفیّات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بالنار</w:t>
      </w:r>
    </w:p>
    <w:p>
      <w:pPr>
        <w:pStyle w:val="BookText"/>
        <w:rPr/>
      </w:pPr>
      <w:r>
        <w:rPr>
          <w:rFonts w:ascii="IRNazanin" w:hAnsi="IRNazanin" w:eastAsia="IRNazanin"/>
          <w:color w:val="111111"/>
          <w:sz w:val="28"/>
          <w:sz w:val="28"/>
          <w:szCs w:val="28"/>
          <w:rtl w:val="true"/>
          <w:lang w:bidi="fa-IR"/>
        </w:rPr>
        <w:t>فإن لم تتمکّن منه فبالفرو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المصلحة المترتّبة علی الأمر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المجی‌ء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هی المصلحة المترتّبة علی الأمر الاضطراری، و هو المجی‌ء بالفرو، إلّا أنّها تکون فی الاختیاری أشدّ، و بهذا یندفع الإشکال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 تعدّد العقاب و عدم التحفّظ علی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تعدّد الغرض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اندفاع محذور تفویت المصلحة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الاضطراری لیس بذی مصلحة ضعیفة ملزمة بالنسبة إلی الاختیاری إلّا عند عدم التمکّن منه، فلا یجوز الإتیان بالاضطراری عند التمکّن من الاختیاری، لعدم کونه وافیا بتمام الغرض، فلا تفوت المصلحة أبدا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مصلحتان ملزمتان متلازمتان مترتّبتان علی الفعل الاختیاری و مصلحة واحدة ملزمة مترتّبة علی الاضطراری، کما إذا فرضنا أنّ لشی‌ء خاصّیّتین کشربة النارنج، فإنّه یرفع العطش، و یقوّی المعدة، و للآخر خاصیّة واحدة، مثل الماء، 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بشربة النارنج، فإن لم تتمکّن فبالماء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المجی‌ء بشربة النارنج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العطش و تقویة المعدة، و فی الاضطراری مصلحة واحدة، و هو رفع العطش فقط، فیمکن أن یکون الأمر بالصلاة مع الوضوء حال التمکّن منه و مع التیمّم حال عدمه من هذا القبیل</w:t>
      </w:r>
      <w:r>
        <w:rPr>
          <w:rFonts w:eastAsia="IRNazanin" w:cs="IRNazanin"/>
          <w:color w:val="111111"/>
          <w:sz w:val="28"/>
          <w:szCs w:val="28"/>
          <w:rtl w:val="true"/>
          <w:lang w:bidi="fa-IR"/>
        </w:rPr>
        <w:t>.</w:t>
      </w:r>
      <w:bookmarkStart w:id="342" w:name="pg12908_138970"/>
    </w:p>
    <w:p>
      <w:pPr>
        <w:pStyle w:val="BookText"/>
        <w:rPr/>
      </w:pPr>
      <w:bookmarkEnd w:id="342"/>
      <w:r>
        <w:rPr>
          <w:rFonts w:ascii="IRNazanin" w:hAnsi="IRNazanin" w:eastAsia="IRNazanin"/>
          <w:color w:val="111111"/>
          <w:sz w:val="28"/>
          <w:sz w:val="28"/>
          <w:szCs w:val="28"/>
          <w:rtl w:val="true"/>
          <w:lang w:bidi="fa-IR"/>
        </w:rPr>
        <w:t>و بهذا تندفع المحاذیر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محذور جواز 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وفاء صلاة المضطرّ بالغرض علی الفرض حتی یلزم جواز التفویت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 المنافاة للبدلیّة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الملاک و إن کان متعدّدا إلّا أنّه لیس بحیث یجعلهما واجبین مستقلّین، إذ المصلحة الموجودة فی الاضطراری بعینها موجودة فی الاختیاری مع مصلحة ملزمة أخری، و هذا یتّضح بالمثال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اندفاع محذور تعدّد العقاب کما لا یخفی</w:t>
      </w:r>
      <w:r>
        <w:rPr>
          <w:rFonts w:eastAsia="IRNazanin" w:cs="IRNazanin"/>
          <w:color w:val="111111"/>
          <w:sz w:val="28"/>
          <w:szCs w:val="28"/>
          <w:rtl w:val="true"/>
          <w:lang w:bidi="fa-IR"/>
        </w:rPr>
        <w:t>.</w:t>
      </w:r>
    </w:p>
    <w:p>
      <w:pPr>
        <w:pStyle w:val="Heading6"/>
        <w:numPr>
          <w:ilvl w:val="5"/>
          <w:numId w:val="1"/>
        </w:numPr>
        <w:rPr/>
      </w:pPr>
      <w:bookmarkStart w:id="343" w:name="__RefHeading___Toc3331788_3224264995"/>
      <w:bookmarkStart w:id="344" w:name="_Toc128"/>
      <w:bookmarkEnd w:id="343"/>
      <w:r>
        <w:rPr>
          <w:rtl w:val="true"/>
        </w:rPr>
        <w:t>الأمر الثانی</w:t>
      </w:r>
      <w:r>
        <w:rPr>
          <w:rtl w:val="true"/>
        </w:rPr>
        <w:t xml:space="preserve">: </w:t>
      </w:r>
      <w:r>
        <w:rPr>
          <w:rtl w:val="true"/>
        </w:rPr>
        <w:t>فی وجوب الإعادة و عدمه إذا ارتفع الاضطرار فی الوقت</w:t>
      </w:r>
      <w:r>
        <w:rPr>
          <w:rtl w:val="true"/>
        </w:rPr>
        <w:t>.</w:t>
      </w:r>
      <w:bookmarkEnd w:id="34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مبنی علی جواز البدار واقعا، و أمّا بناء علی عدم الجواز فهو من صغریات الإتیان بالأمر الظاهری فیما إذا جاز البدار ظاهرا، کما إذا قامت البیّنة علی ضیق الوقت، فصلّی مع اللباس النجس ثم انکشف خلافه، و أمّا إذا لم یکن البدار جائزا واقعا و لا ظاهرا فلا مورد لهذا البحث، إذ لا ریب فی بطلان العمل و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 فی المقام هو التفصیل بین ما إذا کانت المصلحتان أو المصلحة الشدیدة و الضعیفة ارتباطیّتین، فلا تجب الإعادة، و ما لم تکونا کذلک فتجب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یقتضی تقدیم مقدّمة، و هی أنّ دخل شی‌ء فی</w:t>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علی وجه لا یکون الفعل ذا مصلحة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بنحو یکون کذلک و لکن لا تتحقّق المصلحة فی الخارج بدونه،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الدواء لا یتّصف بکونه ذا مصلحة إلّا للمریض، و الحجّ لا یکون ذا مصلحة ملزمة إلّا للمستطیع، و بعد ما کان ذا مصلحة لا تتحقّق فی الخارج إلّا بشرائط خاصّة، کشرب الدواء بنحو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و السیر فی طریق الحجّ الّذی هو مقدّمة عقلیّة له، کما أنّ الوضوء قید شرعی لتحقّق مصلحة الصلاة فی الخارج</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أنّه إن کانت المصلحتان ارتباطیّتین </w:t>
      </w:r>
      <w:r>
        <w:rPr>
          <w:rStyle w:val="FootnoteAnchor"/>
          <w:rtl w:val="true"/>
        </w:rPr>
        <w:footnoteReference w:id="284"/>
      </w:r>
      <w:r>
        <w:rPr>
          <w:rFonts w:ascii="IRNazanin" w:hAnsi="IRNazanin" w:eastAsia="IRNazanin"/>
          <w:color w:val="111111"/>
          <w:sz w:val="28"/>
          <w:sz w:val="28"/>
          <w:szCs w:val="28"/>
          <w:rtl w:val="true"/>
          <w:lang w:bidi="fa-IR"/>
        </w:rPr>
        <w:t>بمعنی أنّ إدراک مصلحة صلاة المختار کان ملازما لإدراک مصلحة صلاة المضطرّ، و لا یمکن إدراک الأولی وحدها، فإذا قلنا بجواز البدار واقعا و صلّی صلاة المضطرّ، فقد أدرک مصلحتها بدلیل جواز البدار، و لا یمکن إدراک مصلحة أخری مضافة إلی هذه المصلحة بإعادة الصلاة مع الوضوء مثلا، إذ المفروض عدم انفکاکهما فی الاستیفاء، فإمّا تترتّبان معا علی الفعل الاختیاری أو لا یترتّب شی‌ء منهما، فإذا أدرک إحداهما بالفعل الاضطراری فلا مجال لإدراک الأخری</w:t>
      </w:r>
      <w:r>
        <w:rPr>
          <w:rFonts w:eastAsia="IRNazanin" w:cs="IRNazanin"/>
          <w:color w:val="111111"/>
          <w:sz w:val="28"/>
          <w:szCs w:val="28"/>
          <w:rtl w:val="true"/>
          <w:lang w:bidi="fa-IR"/>
        </w:rPr>
        <w:t>.</w:t>
      </w:r>
      <w:bookmarkStart w:id="345" w:name="pg12908_138972"/>
    </w:p>
    <w:p>
      <w:pPr>
        <w:pStyle w:val="BookText"/>
        <w:rPr/>
      </w:pPr>
      <w:bookmarkEnd w:id="345"/>
      <w:r>
        <w:rPr>
          <w:rFonts w:ascii="IRNazanin" w:hAnsi="IRNazanin" w:eastAsia="IRNazanin"/>
          <w:color w:val="111111"/>
          <w:sz w:val="28"/>
          <w:sz w:val="28"/>
          <w:szCs w:val="28"/>
          <w:rtl w:val="true"/>
          <w:lang w:bidi="fa-IR"/>
        </w:rPr>
        <w:t>و إن لم تکونا ارتباطیّتین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أمکن استیفاء کلّ بدون الأخری بحیث إذا صلّی المضطرّ صلاته ثمّ ارتفع الاضطرار فأعاد و صلّی صلاة المختار أدرک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الإعادة، إذ المفروض أنّ کلتا المصلحتین ملزمتان، فإذا أدرک إحداهما و یتمکّن من إدراک الأخری یجب إدراکها، و لا عذر له لو فوّتها بعدم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علم الارتباطیّة أو الاستقلالیّة، و أمّا فی صورة الشکّ فتجری البراءة عن وجوب الإعادة، فإنّ الشکّ شکّ فی التکلیف، و وجوب الإتیان ثانیا لاحتمال الاستقلالیة، فیرفع بحدیث الرفع</w:t>
      </w:r>
      <w:r>
        <w:rPr>
          <w:rFonts w:eastAsia="IRNazanin" w:cs="IRNazanin"/>
          <w:color w:val="111111"/>
          <w:sz w:val="28"/>
          <w:szCs w:val="28"/>
          <w:rtl w:val="true"/>
          <w:lang w:bidi="fa-IR"/>
        </w:rPr>
        <w:t>.</w:t>
      </w:r>
    </w:p>
    <w:p>
      <w:pPr>
        <w:pStyle w:val="Heading6"/>
        <w:numPr>
          <w:ilvl w:val="5"/>
          <w:numId w:val="1"/>
        </w:numPr>
        <w:rPr/>
      </w:pPr>
      <w:bookmarkStart w:id="346" w:name="__RefHeading___Toc3331790_3224264995"/>
      <w:bookmarkStart w:id="347" w:name="_Toc129"/>
      <w:bookmarkEnd w:id="346"/>
      <w:r>
        <w:rPr>
          <w:rtl w:val="true"/>
        </w:rPr>
        <w:t>و أمّا الجهة الثالثة</w:t>
      </w:r>
      <w:r>
        <w:rPr>
          <w:rtl w:val="true"/>
        </w:rPr>
        <w:t xml:space="preserve">: </w:t>
      </w:r>
      <w:r>
        <w:rPr>
          <w:rtl w:val="true"/>
        </w:rPr>
        <w:t>و هی جواز البدار و عدمه،</w:t>
      </w:r>
      <w:bookmarkEnd w:id="347"/>
    </w:p>
    <w:p>
      <w:pPr>
        <w:pStyle w:val="BookText"/>
        <w:rPr/>
      </w:pPr>
      <w:r>
        <w:rPr>
          <w:rFonts w:ascii="IRNazanin" w:hAnsi="IRNazanin" w:eastAsia="IRNazanin"/>
          <w:color w:val="111111"/>
          <w:sz w:val="28"/>
          <w:sz w:val="28"/>
          <w:szCs w:val="28"/>
          <w:rtl w:val="true"/>
          <w:lang w:bidi="fa-IR"/>
        </w:rPr>
        <w:t>فالحقّ فیها عدم الجواز، فإنّ التکلیف تعلّق بالطبیعة الکاملة أینما سرت و فی ضمن أیّ فرد حصلت و فی أیّ وقت ممّا وقّت لها تحقّقت، فإذا تمکّن من إتیان الفرد الکامل فی آخر الوقت، فهو مکلّف به لا بالفرد الناقص، فلو أتی به فی أوّل الوقت لم یأت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مکلّف بإتیان صلاة تامّة فیما بین الزوال و الغروب و متمکّن منه، فبأیّ وجه جاز البدار و الاقتصار بالناقص؟</w:t>
      </w:r>
    </w:p>
    <w:p>
      <w:pPr>
        <w:pStyle w:val="BookText"/>
        <w:rPr/>
      </w:pPr>
      <w:r>
        <w:rPr>
          <w:rFonts w:ascii="IRNazanin" w:hAnsi="IRNazanin" w:eastAsia="IRNazanin"/>
          <w:color w:val="111111"/>
          <w:sz w:val="28"/>
          <w:sz w:val="28"/>
          <w:szCs w:val="28"/>
          <w:rtl w:val="true"/>
          <w:lang w:bidi="fa-IR"/>
        </w:rPr>
        <w:t>ثم لیس لنا إطلاق لفظی نتمسّک به لجواز البدار فی جمیع الموارد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w:t>
      </w:r>
      <w:bookmarkStart w:id="348" w:name="pg12908_138973"/>
    </w:p>
    <w:p>
      <w:pPr>
        <w:pStyle w:val="BookText"/>
        <w:rPr/>
      </w:pPr>
      <w:bookmarkEnd w:id="348"/>
      <w:r>
        <w:rPr>
          <w:rFonts w:ascii="Amiri" w:hAnsi="Amiri" w:eastAsia="Amiri" w:cs="Amiri"/>
          <w:color w:val="111111"/>
          <w:sz w:val="28"/>
          <w:sz w:val="28"/>
          <w:szCs w:val="28"/>
          <w:rtl w:val="true"/>
          <w:lang w:bidi="ar-SA"/>
        </w:rPr>
        <w:t>اللَّیْلِ</w:t>
      </w:r>
      <w:r>
        <w:rPr>
          <w:rStyle w:val="FootnoteAnchor"/>
          <w:rtl w:val="true"/>
        </w:rPr>
        <w:footnoteReference w:id="285"/>
      </w:r>
      <w:r>
        <w:rPr>
          <w:rFonts w:ascii="IRNazanin" w:hAnsi="IRNazanin" w:eastAsia="IRNazanin"/>
          <w:color w:val="111111"/>
          <w:sz w:val="28"/>
          <w:sz w:val="28"/>
          <w:szCs w:val="28"/>
          <w:rtl w:val="true"/>
          <w:lang w:bidi="fa-IR"/>
        </w:rPr>
        <w:t>لا یدلّ علی جواز الاکتفاء بإتیان الناقص فی أوّل الوقت مع التمکّن من إتیان الکامل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أمر المولی عبده ببیع متاع 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المتاع بدینار فی هذا الشهر من أوّله إلی آخره، و إن لم تتمکّن منه فبع بنصف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القول بأنّه یجوز بیعه بنصف دینار فی أوّل الشهر مع التمکّن من البیع بالدینار فی آخره؟ کلّا، بل یعاقبه المولی لو باع بالنصف، و یذمّه العقلاء،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البدار، و لم یدلّ دلیل خاصّ علی الجواز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 دلیل خاصّ فی خصوص فاقد الماء علی جواز البدار و الصلاة مع التیمّم فی أوّل الوقت، لکنّه مختصّ بمورده، و لا یفید فیما نحن بصدده</w:t>
      </w:r>
      <w:r>
        <w:rPr>
          <w:rFonts w:eastAsia="IRNazanin" w:cs="IRNazanin"/>
          <w:color w:val="111111"/>
          <w:sz w:val="28"/>
          <w:szCs w:val="28"/>
          <w:rtl w:val="true"/>
          <w:lang w:bidi="fa-IR"/>
        </w:rPr>
        <w:t>.</w:t>
      </w:r>
    </w:p>
    <w:p>
      <w:pPr>
        <w:pStyle w:val="Heading6"/>
        <w:numPr>
          <w:ilvl w:val="5"/>
          <w:numId w:val="1"/>
        </w:numPr>
        <w:rPr/>
      </w:pPr>
      <w:bookmarkStart w:id="349" w:name="__RefHeading___Toc3331792_3224264995"/>
      <w:bookmarkStart w:id="350" w:name="_Toc130"/>
      <w:bookmarkEnd w:id="349"/>
      <w:r>
        <w:rPr>
          <w:rtl w:val="true"/>
        </w:rPr>
        <w:t>المسألة الثانیة</w:t>
      </w:r>
      <w:r>
        <w:rPr>
          <w:rtl w:val="true"/>
        </w:rPr>
        <w:t xml:space="preserve">: </w:t>
      </w:r>
      <w:r>
        <w:rPr>
          <w:rtl w:val="true"/>
        </w:rPr>
        <w:t>فی أنّ الإتیان بالمأمور به بالأمر الظاهری هل یجزئ عن الإتیان بالمأمور به بالأمر الواقعی إذا انکشف الخلاف أم لا؟</w:t>
      </w:r>
      <w:bookmarkEnd w:id="350"/>
    </w:p>
    <w:p>
      <w:pPr>
        <w:pStyle w:val="BookText"/>
        <w:rPr/>
      </w:pPr>
      <w:r>
        <w:rPr>
          <w:rFonts w:ascii="IRNazanin" w:hAnsi="IRNazanin" w:eastAsia="IRNazanin"/>
          <w:color w:val="111111"/>
          <w:sz w:val="28"/>
          <w:sz w:val="28"/>
          <w:szCs w:val="28"/>
          <w:rtl w:val="true"/>
          <w:lang w:bidi="fa-IR"/>
        </w:rPr>
        <w:t>و ینبغی تقدیم ما أفاده صاحب الکفایة</w:t>
      </w:r>
      <w:r>
        <w:rPr>
          <w:rStyle w:val="FootnoteAnchor"/>
          <w:rtl w:val="true"/>
        </w:rPr>
        <w:footnoteReference w:id="286"/>
      </w:r>
      <w:r>
        <w:rPr>
          <w:rFonts w:ascii="IRNazanin" w:hAnsi="IRNazanin" w:eastAsia="IRNazanin"/>
          <w:color w:val="111111"/>
          <w:sz w:val="28"/>
          <w:sz w:val="28"/>
          <w:szCs w:val="28"/>
          <w:rtl w:val="true"/>
          <w:lang w:bidi="fa-IR"/>
        </w:rPr>
        <w:t>فی المقام من التفرقة بین الأمارات و الأصول العملیّة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فی 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حیث کان لسان أدلّتها لسان النّظر إلی الواقع و الحکایة عنه من دون توسعة و تضییق</w:t>
      </w:r>
    </w:p>
    <w:p>
      <w:pPr>
        <w:pStyle w:val="BookText"/>
        <w:rPr/>
      </w:pPr>
      <w:r>
        <w:rPr>
          <w:rFonts w:ascii="IRNazanin" w:hAnsi="IRNazanin" w:eastAsia="IRNazanin"/>
          <w:color w:val="111111"/>
          <w:sz w:val="28"/>
          <w:sz w:val="28"/>
          <w:szCs w:val="28"/>
          <w:rtl w:val="true"/>
          <w:lang w:bidi="fa-IR"/>
        </w:rPr>
        <w:t>فی الواقع و لا یکون التعبّد بها فی رتبة الواقع بل فی طوله، فإذا أخبر البیّنة بطهارة شی‌ء ثمّ انکشف خلافه فقد انکشف عدم جواز ترتیب أحکام الطهارة من الشرطیّة للصلاة و غیرها، و أنّه لیس هذا إلّا وهما و خیالا، فیجب تحصیل الطهارة، فإنّ التعبّد بها لا یقتضی إنشاء الشرطیّة و توسعة دائرتها، بل یقتضی ترتیب آثار الشرط الموجود بلسان أنّه واجد للشرط الواقعی، و بعد انکشاف الخلاف ینکشف أنّه فاقد له، و هذا بخلاف الأصول العملیّة، کقاعدتی الطهارة و الحلّ،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لسان أدلّة حجّیتها لسان الحکومة، و جعل الحکم المماثل فی صورة الجهل و تنزیل المشکوک منزلة المتیقّن، و ترتیب آثاره علیه من دون نظر إلی الواقع، فمقتضاها التوسعة فی الشرطیّة، و أنّ من صلّی فی لباس مشکوک الطهارة، فقد صلّی بطهارة، و علی هذا لا ینکشف الخلاف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الأمارات متین جدّاً، لکن ما اختاره فی الأصول العملیّة فلیس بوجیه، بل یوجب تأسیس فقه جدید، إذ یرد علیه من النقوض ما لا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اختصاص ذلک بالشرطیّة، و لزوم الحکم بطهارة الثوب لو غسلناه بماء محکوم بالطهارة بقاعدة الطهارة أو الاستصحاب و لو انکشف الخلاف بعد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جریانه فی الطهارة الحدثیّة، و الحکم بصحّة</w:t>
      </w:r>
    </w:p>
    <w:p>
      <w:pPr>
        <w:pStyle w:val="BookText"/>
        <w:rPr/>
      </w:pPr>
      <w:r>
        <w:rPr>
          <w:rFonts w:ascii="IRNazanin" w:hAnsi="IRNazanin" w:eastAsia="IRNazanin"/>
          <w:color w:val="111111"/>
          <w:sz w:val="28"/>
          <w:sz w:val="28"/>
          <w:szCs w:val="28"/>
          <w:rtl w:val="true"/>
          <w:lang w:bidi="fa-IR"/>
        </w:rPr>
        <w:t>صلاة المتوضّئ بماء محکوم بالطهارة ظاهرا و لو تبیّن بعد ذلک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 المعاملات، و الحکم بأنّ من باع مال الغیر لنفسه عند الشکّ فی کونه مال الغیر اعتمادا علی قاعدة الید، فالثمن له و لا وزر علیه فی أکله و التصرّف فیه و لو تبیّن أنّه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الجواب عنه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لا تقتضی التضییق فی الواقع، بل الواقع علی ما هو علیه، و الأصل فی طوله لا فی رتبته، و لسان دلیله الجری علی طبقه ما لم ینکشف الخلاف، کما فی الأمارات، و لذا لا تضادّ بینهما، و إنّما التوسعة و التضییق و عدم انکشاف الخلاف فیما إذا کان الحاکم و المحکوم فی رتبة واحدة،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بین الثلاث و الأربع فابن علی الأربع</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الحکم بصحّة صلاة من صلّی فی اللباس أو البدن النجس مع الشکّ بقاعدة الطهارة إنّما یکون من جهة قیام دلیل خاصّ علیه، کخبر زرارة</w:t>
      </w:r>
      <w:r>
        <w:rPr>
          <w:rStyle w:val="FootnoteAnchor"/>
          <w:rtl w:val="true"/>
        </w:rPr>
        <w:footnoteReference w:id="289"/>
      </w:r>
      <w:r>
        <w:rPr>
          <w:rFonts w:ascii="IRNazanin" w:hAnsi="IRNazanin" w:eastAsia="IRNazanin"/>
          <w:color w:val="111111"/>
          <w:sz w:val="28"/>
          <w:sz w:val="28"/>
          <w:szCs w:val="28"/>
          <w:rtl w:val="true"/>
          <w:lang w:bidi="fa-IR"/>
        </w:rPr>
        <w:t>و غیره لا بقاعدة الإجزاء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بصحّة الصلاة فی اللباس أو المکان المغصوب</w:t>
      </w:r>
    </w:p>
    <w:p>
      <w:pPr>
        <w:pStyle w:val="BookText"/>
        <w:rPr/>
      </w:pPr>
      <w:r>
        <w:rPr>
          <w:rFonts w:ascii="IRNazanin" w:hAnsi="IRNazanin" w:eastAsia="IRNazanin"/>
          <w:color w:val="111111"/>
          <w:sz w:val="28"/>
          <w:sz w:val="28"/>
          <w:szCs w:val="28"/>
          <w:rtl w:val="true"/>
          <w:lang w:bidi="fa-IR"/>
        </w:rPr>
        <w:t>مع الجهل بالحکم أو الموضوع لیس بقاعدة الإجزاء بل لوجه آخر قد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انکشاف الخلاف فی 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جهة أنّه موجود ثمّ یعلم الخلاف، أو یقوم أمر ظاهری آخر أقوی علیه، فهذا یکون من قبیل النسخ، و لا یرتفع الأمر الظاهری الأوّل من أصله، و أخری من جهة عدمه من رأسه، للعلم بالخطإ إمّا فی سنده أو دلالته، و لیس هذا محلا للبحث، بل محطّ البحث هو الأوّل، و فیه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الموضوعات و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القول بالطریقیّة و السببیّة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القطع بالخلاف فی الاجتهاد الثانی و الظنّ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الثانی، أی عدم الإجزاء مطلقا، و هذا علی الطریقیّة واضح</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منها السببیّة الأشعریّة من تبعیة الأحکام الواقعیّة لظنون المجتهدین حدوثا و بقاء، 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غیر معقول، بداهة أنّه لو لم یکن حکم مشترک بین العالم و الجاهل فبما ذا یتعلّق ظنّ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إذ لیس فیه</w:t>
      </w:r>
    </w:p>
    <w:p>
      <w:pPr>
        <w:pStyle w:val="BookText"/>
        <w:rPr/>
      </w:pPr>
      <w:r>
        <w:rPr>
          <w:rFonts w:ascii="IRNazanin" w:hAnsi="IRNazanin" w:eastAsia="IRNazanin"/>
          <w:color w:val="111111"/>
          <w:sz w:val="28"/>
          <w:sz w:val="28"/>
          <w:szCs w:val="28"/>
          <w:rtl w:val="true"/>
          <w:lang w:bidi="fa-IR"/>
        </w:rPr>
        <w:t>انکشاف خلاف حتی یبحث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السببیّة المعتزلیّة من أنّ الحکم الواقعی مشترک بین العالم و الجاهل حدوثا إلّا أنّه ینقلب بقاء، و یتبدّل عن ظنّ المجتهد بخلافه، فهذا و إن لم یکن مستحیلا إلّا أنّه أیضا خلف کسابقه، و لا یتصوّر فیه انکشاف الخلاف، مضافا إلی أنّه من التصویب المجمع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السببیّة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 عدم الإجزاء أنّ مصلحة السلوک تتفاوت بالطول و القصر و لها جزر و مدّ، و هی کاللاستیک الّذی کلّما تمدّه یمدّ، فإن امتدّ الجهل إلی الأبد تتدارک المصلحة الفائتة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امتدّ إلی خارج الوقت تتدارک مصلحة الوقت الفائتة، و أمّا مصلحة أصل الصلاة و القضاء فلا، فیجب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امتدّ إلی وقت الإجزاء و انقضاء وقت الفضیلة، تتدارک مصلحة وقت الفضیلة لا الصلاة فی الوقت فتجب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المصلحة السلوکیة تتدارک ما فات من المکلّف معذورا جاهلا لا أزید من ذلک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علیه أنّه إذا صلّی صلاة بدون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أمارة علی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سئل فی أوّل الوقت لم صلّیت بدون السورة و لم لا تعیدها مع السورة؟ یجیب بأنّه قام أمارة علی ذلک، و لو سئل فی آخر الوقت عنه، یجیب بهذا الجواب، و هکذا فی خارج</w:t>
      </w:r>
    </w:p>
    <w:p>
      <w:pPr>
        <w:pStyle w:val="BookText"/>
        <w:rPr/>
      </w:pPr>
      <w:r>
        <w:rPr>
          <w:rFonts w:ascii="IRNazanin" w:hAnsi="IRNazanin" w:eastAsia="IRNazanin"/>
          <w:color w:val="111111"/>
          <w:sz w:val="28"/>
          <w:sz w:val="28"/>
          <w:szCs w:val="28"/>
          <w:rtl w:val="true"/>
          <w:lang w:bidi="fa-IR"/>
        </w:rPr>
        <w:t>الوقت، لکن إذا انکشف الخلاف فی أثناء الوقت أو خارج الوقت، فلیس له جواب مسموع و لا عذر موجّه فی ترک الإعادة أو القضاء، إذ المفروض أنّ الأمارة لا تجعل مؤدّاها ذا مصلحة حتی یکون من قبیل المأمور به بالأمر الاضطراری، بل المصلحة فی سلوکها حال الجهل بالواقع، فإذا ارتفع الجهل، انقطع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إن کان لا یخلو عن تشویش و اندماج، إلّا أنّه ناظر إلی ما ذکرنا من السببیّة بالمعنی الثالث لا غیر، کما لا یخفی علی المتأمّل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عدم الإجزاء فی الأمر الظاهری من غیر فرق بین الموضوعات و الأحکام و لا بین السببیّة و الطریقیّة و لا بین الأمارات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فساد الأقوال کلّها ما عدا الثانی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أنّ ما أفاده صاحب الکفایة من التفرقة بین الأمارات و الأصول ثمّ بین الطریقیّة و السببیّة بما ذکره فی الکفایة لا وجه له و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تقتضیه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یدّعی الخروج عنها و الحکم بالإجزاء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الحرج بدعوی أنّ الحکم بعدم الإجزاء حرجیّ، فیرفع ببرکة هذه القاعدة و یحکم بالإجزاء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إن شاء اللّه فی بحث</w:t>
      </w:r>
    </w:p>
    <w:p>
      <w:pPr>
        <w:pStyle w:val="BookText"/>
        <w:rPr/>
      </w:pP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تنفی الحرج النوعیّ بل المنفیّ بها هو الحرج الشخصی، فلا یمکن القول بالإجزاء بهذه القاعدة بنحو العموم و فی جمیع الموارد حتی موارد لا حرج فی أشخاصها و إن کان نوعها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أیّ مورد و بالإضافة إلی أیّ شخص و بأیّ مقدار یکون وجوب الإعادة حرجیّا یرفع بها فیه بالخصوص دون غیره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الإجزاء، و هو فی بعض الموارد مقطوع العدم، مثل ما رأی المجتهد طهارة الغسالة أو حلّیّة ذبیحة ثم تبدّل اجتهاده إلی النجاسة و الحرمة، فإنّه من المقطوع هو عدم الحکم بجواز استعمال الغسالة أو أکل الذبیحة الباقیة من حین اجتهاده الأوّل، و کیف یمکن الحکم بجواز استعمال ما یری نجاسته فعلا فیما یشترط فیه الطهارة أو جواز أکل ما یری حرمته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الموارد یظنّ بعدم الإجماع أو یشکّ فیه، و هو فیما لم یکن أصل الموضوع باقیا لکن تبعته باقیة، کما إذا رأی صحّة العقد بالفارسیّة فعقد عقدا کذلک ثمّ باع ما انتقل إلیه بالعقد الأوّل ثمّ تبدل اجتهاده إلی البطلان، فإنّ ترتیب آثار الصحّة علی تلک المعاملة التی یری فعلا بطلانها و الحکم بملکیته للعوض فی العقد الثانی الّذی یری الآن أنّه کان عقدا علی مال الغیر، غیر معلوم من المجمعین، و القدر المتیقّن من إجماعهم هو الحکم بالإجزاء فی العبادات، و هو أیضا لا یفید فی المقام بعد معلومیة</w:t>
      </w:r>
    </w:p>
    <w:p>
      <w:pPr>
        <w:pStyle w:val="BookText"/>
        <w:rPr/>
      </w:pPr>
      <w:r>
        <w:rPr>
          <w:rFonts w:ascii="IRNazanin" w:hAnsi="IRNazanin" w:eastAsia="IRNazanin"/>
          <w:color w:val="111111"/>
          <w:sz w:val="28"/>
          <w:sz w:val="28"/>
          <w:szCs w:val="28"/>
          <w:rtl w:val="true"/>
          <w:lang w:bidi="fa-IR"/>
        </w:rPr>
        <w:t>مدرکهم و تمسّک کلّ بدلیل غیر ما تمسّک به الآخر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لیس لنا دلیل خاصّ نخرج به عن القاعدة، و نحکم بالإجزاء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الصلاة موجود مقرّر فی محلّه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تأسیس الشیعة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الصوم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الکبیر الشیخ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واردة علی من یرید کشف جامع مقولی بین موضوعات، مسائل العلم، و لکنّه لا دلیل علی لزوم جامع مقولی بینها، بل یکفی جامع واحد عنوانی أو اعتباری، و الجامع العنوانی متحقّق بین مختلفة الحقائق، کعنوان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بین الأعراض التسعة، و هو متحقّق حتی بین الجوهر و العرض و الوجود و العدم، و هو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یمکن أن یستدلّ به للوظیفة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یصحّ تعلّق الاعتبار الشرعی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فعل المکلّف هو الجامع بین جمیع موضوعات مسائل الفقه،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فی الفقه یبحث عمّا لیس فعلا للمکلّف أیضا، کالبحث عن مطلق الأحکام الوضعیّة من العقود و الإیقاعات و المواریث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فعل المکلّف جامع انتزاعی لا حقیقی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تمایز العلوم أمر اعتباری تابع لغرض المدوّن، فله أن یجعل العلم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کالفقه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علمین لغرضین، کما أنّ القواعد الفقهیة دوّنت مستقلّة و کذلک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النار علّة و واسطة لعروض الحرارة للماء، لأنّ الحرارة لم تعرض أوّلا للنار ثم بواسطتها للماء، بل هی واسطة فی ثبوت الحرارة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التزام بلا ملزم،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مسائل الفقه، النظریة یحتاج إلی قیاس مرکّب من صغری و کبری، و کلّ مسألة کانت دخیلة فی تحقّق الصغری أو الکبری فهی من علم الأصول، و ما لیس له دخل فی واحدة منهما فهو لیس منه سواء کان مذکورا فی الکتب الأصولیة أم لا، فلا وجه لخروج المشتقّ و الصحیح و الأعمّ و غیرهما من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فالأصحّ فی تعریف الأصول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بالقواعد المشترکة لاستنباط جعل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یعرف الفرق بین مسائل الأصول و قواعد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سلیمان بن عباد الصیمری کما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الهرّة، لغة شعبیة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یمکن أن یناقش فیه بأنّ وجود ثلاثة عناوین فی وضع العلم ممّا لا ریب فیه، و هی عبارة عن الموضوع و هو العلم، و الموضوع علیه و هو المکان المنصوب فیه العلم، و الموضوع له و هو کون المکان رأس الفرسخ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ریب فی اتّحاد الموضوع علیه و الموضوع له فی الوضع التکوینی، فإنّ ذلک المکان بعینه هو رأس الفرسخ، هذا کلّه فی الوضع التکوینی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یجری ذلک کلّه فی الوضع الاعتباری أیضا، فإنّ اللفظ موضوع و المعنی موضوع علیه و کون المعنی مدلولا علیه هو الموضوع له، فاتّحد الموضوع علیه و الموضوع له، فکما أنّ المعنی یصدق علیه أنّه الموضوع له کذلک یصدق علیه أنّه الموضوع علیه سواء اتّحد هذان العنوانان أم لا، و هذا هو المطلب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لهذا التشقیق مجال، لأنّ نظر المحقّق النائینی قدّس سرّه لیس هو الثانی، بل غرضه أنّ الحرف بماله من المعنی یوجد الربط، و بهذا الاعتبار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الحروف توجد الربط، أی بما لها من المعانی، فالرابط لیس هو المعنی وحده و لا اللفظ وحده، بل اللفظ بماله من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هذا تغییر العبارة، فإنّ إیجاد الربط و التضییق بمعنی واحد، بل التضییق لازم لإیجاد الربط،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اللازم من دون الملزوم، بل المعنی شی‌ء عام یحصل به الربط و التضییق، فمعنی الحرف لیس هو الربط و لا التضییق، بل أمر ثالث، و هما لازمان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سیدنا الأستاذ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الاشتراک اللفظی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الإنشاء و الإخبار، و کلّ مشترک لفظی یحتاج إلی قرینة معیّنة، و لازم ذلک أنّ کلّا من الإنشاء و الإخبار یحتاج إلی قرینة معیّنة، و الأمر فیما نحن فیه لیس کذلک، فإنّ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إرادة الإنشاء یحتاج إلی القرینة، و عند إرادة الإخبار لا یحتاج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نفی إیجاد المعنی عن الجمل الإنشائیة مطلقا، فإنّ الجملة الإنشائیة إیجادیة لا بتلک المعانی التی ذکرت فی المتن، بل بمعنی صحّة أن یقال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الملکیّة و البیع، و هو المبدأ، بخلاف الإخبار، فإنّه لا یقال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المجی‌ء، بل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الإخبار عن مجی‌ء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الاعتبار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الجملة الإنشائیة إیجادیة دون الجملة الخبریة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لا فرق بین المقامین، و أمّا کون اللحاظ من لوازم الاستعمال فأخذه فی الموضوع له لغو، و عدم کون الإشارة مأخوذة فیه فلا ضیر فی أخذه فیه، فکلّ ذلک مسلّم إلّا أنّ ما هو لازم الاستعمال هو أصل لحاظ المعنی، و أمّا لحاظ الآلیة للحروف و الاستقلالیة للأسماء فهو لیس بلازم للاستعمال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لهذا التشقیق وجه، و هذا ممّا لا یحتمل أصلا، و ما توهّم أحد أنّ اللفظ إشارة إلی المعنی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موجود فی جمیع الأسماء و لا یختص بأسماء الإشارة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 من أسماء الإشارة لیس هو الکلّی إلّا أن یکون المشار إلیه کلّیّا، بل المتبادر واقع الکلّی، و ذلک هو الموضوع له دون المفهوم الکلّی، فالموضوع له خاص، و لیس بین کون المعنی خاصّا و کونه جزئیّا حقیقیّا ملازمة، فإنّ المراد من کونه خاصّا هو کونه أخصّ من المعنی المتصوّر و لو کان کلّیّا فی نفسه، و أمّا وضعها لمفهوم مفرد مذکّر کلّیّا فهو یستلزم أن یکون الوضع لغوا محضا، لعدم استعمالها فی هذا أصلا، و یلزم أن یکون جمیع الاستعمالات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هو القول بصحّة الاستعمال بلا لزوم اللغویة فی الصور الأربع کلّها، نعم إطلاق اللفظ و إرادة مثله و إن یمکن أن یکون من قبیل الاستعمال المجازی أو إحضار نفس المعنی، لکنّ الحقّ هو الاستعمال دون إحضار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صرف عدم الاحتیاج لا یوجب اللغویة، و إلّا یلزم اللغویة من الذّکر فیما یعلم مع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ما یعلم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واجب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إحراز أمیر المؤمنین علیه السّلام من کتاب الذّکر و الدعاء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 ما مرّ عنه فی بحث الوضع، فإنّ لزوم اجتماع المتقابلین فی شی‌ء واحد مبتن علی القول بأنّ الاستعمال إیجاد المعنی بالوضع أو غیر ذلک ممّا ذکر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الاستعمال هو استخدام اللفظ لتفهیم الموضوع له، و لا إشکال فی کون شی‌ء واحد مستعملا و مستعملا فیه باعتبارین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الدلالة العقلیة و اللفظیة فی کفایة التعدّد الاعتباری، فاستعمال اللفظ و إرادة شخصه لا محذور فیه 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الدلالة تتوقّف علی الوضع و العلم به و الالتفات حال السماع لا غیر، فلا تحتاج إلی أصل الاستعمال و لو مرّة واحدة فضلا عن کثرته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هذه الدلالة عن الوضعیّة غیر صحیح، بل الدلالة الوضعیّة ما لو لم یکن الوضع لم تتحقّق، و الدلالات الثلاث من هذه الجهة مشترکة، فإنّه لو لا الوضع لم یتحقّق شی‌ء منها، فحصر الدلالة الوضعیّة فی غیر الأولی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الانتقال إلی المعنی و إن کان قهریّا فی الدلالة الأولی لکنّه لا یضرّ بکونها وضعیّة، فإنّ ذلک الانتقال القهری معلول للوضع و هذا کما فی کلّ فعل تولیدی، فعدم اختیاریة الانتقال لا یوجب خروجها عن الدلالة الوضعیّة، لأنّ علّتها هی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عدم وجود هدف الوضع فیها لا یوجب خروجها عن الدلالة الوضعیّة، غایة الأمر أنّ المتکلّم إذا لم یکن فی مقام تفهیم المعنی تخلّف عن داعی الوضع، و هذا لا یوجب عدم تسمیة هذه الدلالة بالوضعیة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بالوضع للأعمّ، فهو، و إن قلنا بالوضع للصحیح، فالموضوع له هو الصحیح مطلقا لا الصحیح من حیث الأجزاء و الشرائط، فالتفکیک بین شرائط الصحّة لا وجه له، فإنّ القول بالصحیح معناه التساوی بین الصحیح و المأمور به، و المأمور به ما هو الصحیح من جمیع الجهات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المقالات آقا ضیاء العراقی، راجع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التسلیم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مضمونا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فریضة فلیقضها کما فاتت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یستدلّ بإطلاقه لعدم اعتبار الترتیب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تکون أدلّة الترتیب عنده تامّة، أو لعدم اعتبار الترتیب فی خصوص مورد الجهل بالترتیب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کانت أدلّة الترتیب عنده تامّة فی خصوص صورة العلم التفصیلیّ بالترتیب دون غیرها، کصاحب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آغا رضا الهمدانی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توهم کون المسألة مسألة أصولیة، و لکن الثمرة لیست ثمرة لها، و لیس کذلک، فإنّ مسألة الصحیح و الأعمّ لیست أصولیة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مقام الفرض و التصوّر صحیح، و العدد و الکلمات فیه سیّان، و لکنّه فی الخارج و الواقع لیس کذلک، فإنّ ما نقصد عدّه من المعدود محدود، و کذا فی الکلمات، فإنّ أقلّ ما علیه الکلمة من الحرف اثنان، و أکثره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لذلک وجه عدا عدم الاحتیاج إلی أکثر من سبعة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کانت الکلمة محدودة من حیث الحروف فحرکاته أیضا محدودة، فالکلمات المستعملة لیست غیر محدودة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الألفاظ المهملة و غیر المستعملة غیر محدودة و ذلک لا 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الأعداد و الکلمات و إن کانت غیر محدودة ثبوتا و فرضا و لکن الممکن الاستعمال منها محدودة، 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عدم تناهی الألفاظ الممکنة الاستعمال لما احتیج إلی وضع کلّها، فإنّ بنی آدم من أوّل الخلقة إلی الآن یضعون الألفاظ بقدر احتیاجهم لا أکثر و إن کان وضعه و استعماله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الوضع علی حسب الاحتیاج لا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المهملات فی کلّ کلمة أکثر من مستعملها،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و هو مستعمل، و أمّا بقیّة المحتملات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و بقر و بقر و هکذا، فهی مهملة، و هذا یکشف عن أنّ الوضع إنّما هو بحسب الاحتیاج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التفریق بین مبناه فی الوضع من التعهّد و مبنی غیره فیه بالإمکان علی مبنی غیره و الاستحالة علی مبنی نفسه، غیر صحیح، فإنّ استحالة الاشتراک علی مبناه إذا کانت بالنظر إلی عدم وجود 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المراد بدلیل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فالاشتراک مستحیل علی مبنی غیره أیضا بالبیان المذکور، و هو أنّ التناقض کما یلزم من الاشتراک بناء علی التعهّد کذلک یلزم بناء علی مبان أخری، لأنّ لوضع اللفظ لهذا المعنی مدلولا مطابقیّا و مدلولا التزامیّا و وضعه للآخر أیضا کذلک، و المدلول المطابقی من کلّ نقیض لمدلول الآخر، الالتزامی، فیحصل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الاشتراک مستلزم للتناقض، و المبانی کلّها فیه سواس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الرضاع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اللبن للزوج مع عدم الدخول بأن تجذب الرحم المنی، فبتحقّق الرضاع الکامل تصیر الصغیرة بنت الزوج، الرضاعیة، فتحرم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فی الفرض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الدخول بالکبیرة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التفصیل بین کون اللبن للزوج أو غیره، أو تقیید عدم الدخول بکون اللبن للغیر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فرض عدم الدخول مساویا لکون اللبن لغیر الزوج حتی یعلّل انتفاء الحرمة الأبدیّة بعدم الدخول، فالصغیرة یمکن أن تکون محرّمة أبدا، لا لکونها ربیبته، لفرض عدم الدخول بأمها، بل لأجل إمکان کون اللبن للزوج، و صیرورتها بنته الرضاعیة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العراقی فی 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راجع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قول شارح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إثبات البساطة فی مقام التصوّر و الإدراک لا یحتاج إلی الأدلّة العقلیة، بل یکفی فیه التبادر و الانسباق، فالاستدلال العقلی یکشف عن أنّ محلّ النزاع هو البساطة و الترکّب من حیث التحلیل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بالترکّب فی مقام التحلیل العقلی لیس له أن یتمسّک بالتبادر و الوجدان و نحوهما، و لا بدّ له أن یستدلّ بالبرهان مع أنّه دام ظلّه قد 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بالوجدان، و هو لیس إلّا التبادر، و التبادر دائما لکشف الموضوع له لا لکشف حقیقة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عن أنّ البحث فیما وضع له المشتق لا التحلیل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أنّ البحث یمکن أن هو فی مفهوم المشتقّ و ما وضع له فی مقام الإدراک و التصوّر کما یمکن أن یکون فی مقام التحلیل العقلی، و أمّا الاستدلال العقلی فلا ضیر فیه کما وقع ذلک فی الأصول کثیرا کاختلافهم فی أنّ المشتقّ هل وضع للأعمّ أو الأخصّ و استدلالهم علی استحالة وضعه للأعمّ مع أنّ البحث هناک فی تعیین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الاستدلال العقلی لا یکشف عن أنّ الاختلاف فی مقام التحلیل العقلی دون التصوّر و الإدراک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الأستاذ فی مقام إثبات مدّعاه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المتفاهم العرفی هو الترکّب، و استدلاله هذا لإثبات الترکّب بالوجدان و المتفاهم العرفی إمّا رجوع عمّا سبق أو الجمع بین النقیضین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قول شارح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الکلام فی بساطة المعنی و ترکّبه عقلا دون تعیین الموضوع له، فهو لا یناسب ما هنا، فإنّ لزوم الوضع العام و الموضوع له الخاصّ أو الاشتراک اللفظی یناسب کون البحث فی تعیین ما وضع له اللفظ، لا البحث فی حقیقة ذلک و أنّه بسیط عقلا أو مرکّب، فکیف الجمع بین هذا و اختیار أنّ البحث فی حقیقة الموضوع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البحث فی ترکّبه و بساطته بالتحلیل العقلی لا الإدراک و التصوّر، فکیف یتمسّک بالوجدان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لیس إلّا التبادر الّذی یثبت به الوضع و الموضوع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اعتبار التغایر بین الموضوع و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اعترفتم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یقتضی أن یکون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تغایر ما،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موضوع،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و کذا سائر الأمثلة، و حکم الأمثال فیما یجوز و ما لا یجوز سواء، فلا بدّ من 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أولی من صدقه علی الماهیة إلّا أنّ هذا لا یوجب 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الموضوعیة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المحمولیة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 مثالا أغلبها یدخل تحت جامع واحد،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أَمْرُ فِرْعَوْنَ بِرَشِیدٍ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یستعمل الأمر فی هذه الآیة فی الفعل العجیب، بل استعمل فی معنی الطلب حیث إنّ قبله فَاتَّبَعُوا أَمْرَ فِرْعَوْنَ وَ ما أَمْرُ فِرْعَوْنَ بِرَشِیدٍ کما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جئتک لأمر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یستعمل فی الغرض، بل فی الواقعة، فاللام فی المثال دلّ علی الغرض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الصحیح بعد التأمّل فی موارد استعمال هذا اللفظ أنّه یستعمل بمعنی الطلب و بمعنی الشّور، و منه المؤامرة،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 و بمعنی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الواقعة و الحادثة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یقال بعدم الجامع بین المعانی الأخر، فعلیه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مشترکا لفظیّا لا بین المعنیین فقط بل بین ثلاث معان علی الأقلّ، فیمکن الاشتراک اللفظی بین المعنیین و الأکثر علی حدّ سواء لکن لا داعی إلی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حسین الأصفهانی فی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تکون فائدة النقل سهولة الأمر فی هذا البحث بأن لا یحتاجوا إلی البحث عن کلّ صیغة برأسها أو عن إحدی الصیغ و قیاس الباقی علیها، و علی تقدیر ثبوت النقل لا محذور فیه، و لا یلزم أن یکون هذا المعنی المنقول إلیه معنی حدثیّا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مشتقّات لفظ الأمر کلّها مشتق من الأمر بالمعنی العرفی لا منه بالمعنی المصطلح،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باعتبار الاستعلاء فی مفهومه إن أراد منه هذا المعنی فهو، و إن أراد منه الکبریائیة و الجبروتیة، فلا وجه 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اللفظ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ما سیأتی، و ثانیتهما ما تقدّم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صلّی اللَّه علیه و آله لبریرة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حکم العقل هذا ناش من کون الأمر ظاهرا فی الوجوب، فعلیه کون الأمر ظاهرا فی الوجوب متقدّم علی حکم العقل بلزوم الامتثال، و حکمه هذا معلول له، و هذا هو مراد القائل بکونه ظاهرا فی الوجوب، فثبت أنّ الأمر بمادّته ظاهر فی الوجوب، و نستکشفه من حکم العقل هذا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بالإرادة هو هذه الحالة، و لذا یعدّونها ممّا یترتّب علیها تحریک العضلات، و یعبّرون عنها بحملة النّفس تارة، و بالحالة الإجماعیة الحاصلة للنفس أخری، و أمّا الشوق المؤکّد فهو من مقدّمات الإرادة، و أمّا الاختیار فهو عبارة عن عزم النّفس علی أحد طرفی الفعل و الترک و ترجیحها إیّاه علی الآخر بعد الشوق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الحاصل فی النّفس أوّلا هو التصوّر ثم التصدیق بالفائدة ثم المیل ثم الشوق المؤکّد ثم ملاحظة عدم وجود المانع عنه و تهیّؤ وسائل وجوده ثم العزم علی إیجاده و اختیار وجوده علی عدمه المعبّر عنه بالاختیار ثم الإرادة المعبّر عنها بحملة النّفس و الحالة الإجماعیة و إعمال 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غیر ما یمتنع وجوده ذاتا، و إلّا فبالنسبة إلی ما یکون کذلک أیضا یصحّ حمل نقیض صفات الذات علیها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تعالی لا یقدر علی إیجاد شریک له و لا یعلم بشریک له 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هذا فی الأوامر الامتحانیة، فإنّ المولی لا یشتاق إلی ما أمر به امتحانا أصلا و لا یریده جدّاً، بل الأمر لیس إلّا لمجرّد غرض الابتلاء و الامتحان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إنکارهم للحسن و القبح لیس منحصرا بفعل العباد، بل أنکروهما مطلقا حتی فی أفعال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تلخیص المحصّل المعروف بنقد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للخواجة نصیر الدین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یتوهّم استحالة الترجیح بلا مرجّح نظرا إلی أنّ الترجیح یستلزم الترجّح استلزام الکسر للانکسار، فلا یمکن الترجیح بلا مرجّح، لاستلزامه الترجّح بلا مرجّح، و فی مثال الکوزین یوجد المرجّح و لکنه لخفائه یختفی علی الأغلب، فالعطشان إنّما یرجّح أحد الکوزین المتساویین من جهة کونه أقرب إلیه أو إلی یده الیمنی، أو لأنّه الّذی جاء بمدّ نظره أوّلا، و وقع علیه توجّهه فی بادئ النّظر، و غیر ذلک من المرجّحات الخفیّة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فساده أظهر من أن یخفی حیث إنّ الترجیح و إن کان مستلزما للترجّح لا محالة إلّا أنّ هذا الاستلزام لا یتولّد منه استلزام آخر، و هو أنّه إن کان الترجیح بلا مرجّح یکون الترجّح أیضا لا محالة بلا مرجّح، ضرورة أن الترجّح لا یکون بلا علّة و لا سبب، بل علّته و سببه هو الفاعل و المرجّح، و هذا مراد من یقول باستحالته، بخلاف الترجیح، فإنّه و إن کانت له علّة و سبب أیضا هو الفاعل و المرجّح إلّا أنّ الفاعل رجّح المرجوح أو أحد المتساویین عبثا و من دون غرض عقلائی، و قبحه من هذه الجهة، و إنکاره إنکار للبداهة، و هذا مراد من یقول بقبحه، و إلّا فالترجیح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بلا علّة و سبب 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لا یشکّ فی استحالته ذو مسکة، کما فی الترجّح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الانکسار کالکسر مثلا لا یمکن أن یکون بلا علّة، و لکن ترجیح کسر أحد الکوزین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کسر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الآخر لا بدّ له من مرجّح فیه أو کونهما متساویین فی هذه الجهة حتی یکون حسنا، و إلّا فهو 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ذلک ما ورد فی دعاء لیلة الثالث و العشرین من شهر رمضان المبارک بعد جمل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کنت من الأشقیاء فامحنی من الأشقیاء، و اکتبنی من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ممّا یکون بهذا المضمون الّذی وصل بحدّ التضافر بل التواتر و لا یمکن إنکاره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المستحبّات أکثر من الواجبات ممّا لا کلام فیه، و أمّا أنّ استعمال الصیغة فی الندب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مدّعی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بصحیح، فإنّ أکثر المستحبّات أفیدت بغیر الصیغة، فالحقّ أنّ ما اختاره الآخوند 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لا یدور مدار إلزامیة المصلحة، بل العقل یحکم بقبح مخالفة المولی و لزوم امتثاله عند إظهار شوقه بشی‌ء ما لم یرخّص فی الترک و إن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حکمه بلا مصلحة، کما یقول به الأشاعرة غیر الشاعرة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حیث لا یمکن الالتزام بأنّ الشوق فی مثل ردّ السلام آکد و أشدّ منه فی زیارة مولانا الحسین علیه السّلام یوم عرفة أو مطلقا، فإنّ أشدّیة الشوق و آکدیّته تستکشف من مقدار الأهمیّة التی تکون فی المشتاق إلیه عند المولی، و هو یستکشف من کثرة الوعد و جزیل الثواب لفاعله، کما یستکشف أیضا من زیادة الوعید و شدید العقاب علی تارکه، و تتّضح أهمّیّة زیارة الحسین علیه السّلام یوم عرفة، أو مطلقا، و کون اشتیاق المولی إلیها أشدّ و آکد من کثیر من الواجبات لمن راجع الأخبار و الآثار الواردة فیها الدالّة علی ترتّب آثار و 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تحیّرت العقول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التی أقلّها غفران الذنوب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مرّ فی مادّة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لعدم الصحّة، فإنّ الاستعمال شائع ذائع فی الاسمیة أیضا کما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مؤتمن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صادق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المقام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الأوّل فی الموضع الأوّل هو التوصّلی المبحوث عنه الّذی لا یحتاج إلی قصد القربة، و المراد من الأوّل هنا هو الواجب الغیری فی قبال النفسیّ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یسقط الغرض منه بفعل الغیر أو بإتیانه بغیر اختیار لا یتعلّق الأمر بهما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متعلّق التکلیف یجب أن یکون مقدورا للمکلّف، و لا یتعلّق أیضا بخصوص ما یصدر عنه عن اختیار، لکونه جزافا، إذ الفرض أنّ الغرض یحصل بأعمّ منه، فالظاهر أنّ فی تلک الموارد یتعلّق بالمهملة الجامعة، أعنی أصل الطبیعة، و الجامع بین المقدور و غیر المقدور مقدور، و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لتعیّن التقیید بالطرف الآخر، لما مرّ آنفا من أنّ صرف تعلّق التکلیف بالمهملة کاف، و لا وجه لتقییدها بالقدرة، لکونه جزافا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کان القید موجبا لمرجوحیة المقیّد علی غیره کما فی المثال، أمّا إذا لم یکن القید کذلک، بل کان المقیّد به و غیره متساویین من جمیع الجهات، مثل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العادل إن کان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کون زید مساویا مع سائر العدول فی العدالة و سائر الجهات، فکما أنّ التقیید بهذا الطرف مستحیل بالعرض، لأنّه ترجیح أحد المتساویین علی الآخر من غیر مرجّح مع وجود الجامع بینهما فکذلک التقیید بالطرف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العادل إن لم یکن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مستحیل بالعرض، لذلک، فحینئذ یکون الإطلاق ضروریا بأن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واضح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أفاده شیخنا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استحالة التقیید تستلزم استحالة الإطلاق و هکذا العکس، فلا بدّ فی الإطلاق من قابلیّة التقیید، و مع عدمها لا یمکن الإطلاق أیضا، لأنّ التقابل بینهما من تقابل العدم و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ما ینبغی، و هو عجیب منه قدّس سرّه لأنّ القابلیة لا تلزم أن تکون شخصیة، بل یمکن أن تکون صنفیّة أو نوعیّة أو جنسیة، و لو کانت استحالة أحد المتقابلین بالعدم و الملکة موجبة لاستحالة الآخر، لاستحال علمه تعالی بالموجودات، لاستحالة جهله تعالی بها، و لاستحال جهلنا بذاته تبارک و تعالی، لاستحالة علمنا بها، و هذا واضح لا سترة علیه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یندفع الإشکال بمجرّد إنکار علّیّة الأمر لإتیان المأمور به، و الغائلة بعد علی حالها، إذ الأمر لو کان مرجّحا لأحد طرفی اختیار العبد، فلا یکون قصد الأمر إلّا مرجّحیّة هذا الأمر، فلو أخذ قصد الأمر فی المأمور به، یلزم منه أن یکون الأمر مرجّحا لمرجّحیّة نفسه و داعیا إلی داعویّة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البعید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الأوامر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العقلیة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الضدّ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یعقل، إذ یستحیل تعدّد الطلب مع قطع النّظر عن تعدّد المطلوب، فإنّ تعدّده ینتزع من تعدّد متعلّقه، کتعدّد العلم المنتزع من تعدّد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ممنوعة، ضرورة إمکان کون شی‌ء واجبا و خیرا، و الاستباق إلیه واجبا آخر و خیرا فی خیر، کیف لا و الصلاة خارج الوقت خیر و سبب للمغفرة، و الحجّ بعد عام الاستطاعة کذلک، و مع ذلک یجب الاستباق و المسارعة بالأداء سنة الاستطاعة و فی الوقت المقرّر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قیدا شرعیّا علی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إرادة هذا المعنی منه فی کلام القوم، بل إرادته متعیّن، لجریان النزاع علی جمیع المبانی حتی علی مبنی أخذ قصد التقرّب فی المأمور به عقلا، و هذا واضح لا سترة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أحد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للخصم أن یفصّل بین موارد الاضطرار الطبعی، فیقول بالوفاء بتمام الملاک و بین غیرها، فیلتزم بالملاک الناقص، لا عدم الملاک رأسا حتی یلزم هذا اللازم، فإنّه التزام بلا ملزم، ضرورة أنّ من شدّ رجلیه لو نام مستلقیا و لم یقعد تعظیما عقابه أشدّ و آکد ممّن قعد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یعبّر بدل الارتباطیّة بعدم المضادّة بینهما فی مقام الاستیفاء بحیث إذا استوفیت إحداهما فقط لا تکون الأخری قابلة للاستیفاء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footnotes" Target="footnotes.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62557</Words>
  <Characters>259502</Characters>
  <CharactersWithSpaces>320212</CharactersWithSpaces>
  <Paragraphs>1848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2026-08-23T21:59:09Z</dcterms:created>
  <dc:creator>ghaemiyeh.com</dc:creator>
  <dc:description/>
  <dc:language>en-US</dc:language>
  <cp:lastModifiedBy/>
  <dcterms:modified xsi:type="dcterms:W3CDTF">2026-08-24T01:29:16Z</dcterms:modified>
  <cp:revision>1</cp:revision>
  <dc:subject/>
  <dc:title>الهدایه فی الاصول جلد 1</dc:title>
</cp:coreProperties>
</file>

<file path=docProps/custom.xml><?xml version="1.0" encoding="utf-8"?>
<Properties xmlns="http://schemas.openxmlformats.org/officeDocument/2006/custom-properties" xmlns:vt="http://schemas.openxmlformats.org/officeDocument/2006/docPropsVTypes"/>
</file>