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5836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55838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55840_3224264995">
            <w:r>
              <w:rPr>
                <w:webHidden/>
                <w:rStyle w:val="IndexLink"/>
                <w:rtl w:val="true"/>
              </w:rPr>
              <w:t>المطلب السادس الأمارات المعتبرة عقلًا و شرعاً</w:t>
            </w:r>
            <w:r>
              <w:rPr>
                <w:rStyle w:val="IndexLink"/>
                <w:rtl w:val="true"/>
              </w:rPr>
              <w:tab/>
            </w:r>
            <w:r>
              <w:rPr>
                <w:rStyle w:val="IndexLink"/>
              </w:rPr>
              <w:t>15</w:t>
            </w:r>
          </w:hyperlink>
        </w:p>
        <w:p>
          <w:pPr>
            <w:pStyle w:val="Contents3"/>
            <w:tabs>
              <w:tab w:val="clear" w:pos="8459"/>
              <w:tab w:val="right" w:pos="9026" w:leader="dot"/>
            </w:tabs>
            <w:rPr/>
          </w:pPr>
          <w:hyperlink w:anchor="__RefHeading___Toc3155842_322426499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155844_3224264995">
            <w:r>
              <w:rPr>
                <w:webHidden/>
                <w:rStyle w:val="IndexLink"/>
                <w:rtl w:val="true"/>
              </w:rPr>
              <w:t>الباب الأوّل فی القطع و فیه فصول</w:t>
            </w:r>
            <w:r>
              <w:rPr>
                <w:rStyle w:val="IndexLink"/>
                <w:rtl w:val="true"/>
              </w:rPr>
              <w:t>:</w:t>
              <w:tab/>
            </w:r>
            <w:r>
              <w:rPr>
                <w:rStyle w:val="IndexLink"/>
              </w:rPr>
              <w:t>16</w:t>
            </w:r>
          </w:hyperlink>
        </w:p>
        <w:p>
          <w:pPr>
            <w:pStyle w:val="Contents4"/>
            <w:tabs>
              <w:tab w:val="clear" w:pos="8176"/>
              <w:tab w:val="right" w:pos="9026" w:leader="dot"/>
            </w:tabs>
            <w:rPr/>
          </w:pPr>
          <w:hyperlink w:anchor="__RefHeading___Toc3155846_322426499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155848_3224264995">
            <w:r>
              <w:rPr>
                <w:webHidden/>
                <w:rStyle w:val="IndexLink"/>
                <w:rtl w:val="true"/>
              </w:rPr>
              <w:t>الفصل الأوّل فی أنّ مسألة القطع لیس من المسائل الکلامیّة</w:t>
            </w:r>
            <w:r>
              <w:rPr>
                <w:rStyle w:val="IndexLink"/>
                <w:rtl w:val="true"/>
              </w:rPr>
              <w:tab/>
            </w:r>
            <w:r>
              <w:rPr>
                <w:rStyle w:val="IndexLink"/>
              </w:rPr>
              <w:t>17</w:t>
            </w:r>
          </w:hyperlink>
        </w:p>
        <w:p>
          <w:pPr>
            <w:pStyle w:val="Contents4"/>
            <w:tabs>
              <w:tab w:val="clear" w:pos="8176"/>
              <w:tab w:val="right" w:pos="9026" w:leader="dot"/>
            </w:tabs>
            <w:rPr/>
          </w:pPr>
          <w:hyperlink w:anchor="__RefHeading___Toc3155850_3224264995">
            <w:r>
              <w:rPr>
                <w:webHidden/>
                <w:rStyle w:val="IndexLink"/>
                <w:rtl w:val="true"/>
              </w:rPr>
              <w:t>الفصل الثانی فی صحّة إطلاق الحجّة علی القطع</w:t>
            </w:r>
            <w:r>
              <w:rPr>
                <w:rStyle w:val="IndexLink"/>
                <w:rtl w:val="true"/>
              </w:rPr>
              <w:tab/>
            </w:r>
            <w:r>
              <w:rPr>
                <w:rStyle w:val="IndexLink"/>
              </w:rPr>
              <w:t>18</w:t>
            </w:r>
          </w:hyperlink>
        </w:p>
        <w:p>
          <w:pPr>
            <w:pStyle w:val="Contents4"/>
            <w:tabs>
              <w:tab w:val="clear" w:pos="8176"/>
              <w:tab w:val="right" w:pos="9026" w:leader="dot"/>
            </w:tabs>
            <w:rPr/>
          </w:pPr>
          <w:hyperlink w:anchor="__RefHeading___Toc3155852_3224264995">
            <w:r>
              <w:rPr>
                <w:webHidden/>
                <w:rStyle w:val="IndexLink"/>
                <w:rtl w:val="true"/>
              </w:rPr>
              <w:t>الفصل الثالث فی أنّ بعض الخطابات لا تعمّ غیر المجتهدین</w:t>
            </w:r>
            <w:r>
              <w:rPr>
                <w:rStyle w:val="IndexLink"/>
                <w:rtl w:val="true"/>
              </w:rPr>
              <w:tab/>
            </w:r>
            <w:r>
              <w:rPr>
                <w:rStyle w:val="IndexLink"/>
              </w:rPr>
              <w:t>19</w:t>
            </w:r>
          </w:hyperlink>
        </w:p>
        <w:p>
          <w:pPr>
            <w:pStyle w:val="Contents4"/>
            <w:tabs>
              <w:tab w:val="clear" w:pos="8176"/>
              <w:tab w:val="right" w:pos="9026" w:leader="dot"/>
            </w:tabs>
            <w:rPr/>
          </w:pPr>
          <w:hyperlink w:anchor="__RefHeading___Toc3155854_3224264995">
            <w:r>
              <w:rPr>
                <w:webHidden/>
                <w:rStyle w:val="IndexLink"/>
                <w:rtl w:val="true"/>
              </w:rPr>
              <w:t>الفصل الرابع فی المراد من وجوب متابعة القطع</w:t>
            </w:r>
            <w:r>
              <w:rPr>
                <w:rStyle w:val="IndexLink"/>
                <w:rtl w:val="true"/>
              </w:rPr>
              <w:tab/>
            </w:r>
            <w:r>
              <w:rPr>
                <w:rStyle w:val="IndexLink"/>
              </w:rPr>
              <w:t>20</w:t>
            </w:r>
          </w:hyperlink>
        </w:p>
        <w:p>
          <w:pPr>
            <w:pStyle w:val="Contents4"/>
            <w:tabs>
              <w:tab w:val="clear" w:pos="8176"/>
              <w:tab w:val="right" w:pos="9026" w:leader="dot"/>
            </w:tabs>
            <w:rPr/>
          </w:pPr>
          <w:hyperlink w:anchor="__RefHeading___Toc3155856_3224264995">
            <w:r>
              <w:rPr>
                <w:webHidden/>
                <w:rStyle w:val="IndexLink"/>
                <w:rtl w:val="true"/>
              </w:rPr>
              <w:t>الفصل الخامس حجیّة القطع و طریقیّته</w:t>
            </w:r>
            <w:r>
              <w:rPr>
                <w:rStyle w:val="IndexLink"/>
                <w:rtl w:val="true"/>
              </w:rPr>
              <w:tab/>
            </w:r>
            <w:r>
              <w:rPr>
                <w:rStyle w:val="IndexLink"/>
              </w:rPr>
              <w:t>21</w:t>
            </w:r>
          </w:hyperlink>
        </w:p>
        <w:p>
          <w:pPr>
            <w:pStyle w:val="Contents4"/>
            <w:tabs>
              <w:tab w:val="clear" w:pos="8176"/>
              <w:tab w:val="right" w:pos="9026" w:leader="dot"/>
            </w:tabs>
            <w:rPr/>
          </w:pPr>
          <w:hyperlink w:anchor="__RefHeading___Toc3155858_3224264995">
            <w:r>
              <w:rPr>
                <w:webHidden/>
                <w:rStyle w:val="IndexLink"/>
                <w:rtl w:val="true"/>
              </w:rPr>
              <w:t>الفصل السادس فی مراتب الحکم</w:t>
            </w:r>
            <w:r>
              <w:rPr>
                <w:rStyle w:val="IndexLink"/>
                <w:rtl w:val="true"/>
              </w:rPr>
              <w:tab/>
            </w:r>
            <w:r>
              <w:rPr>
                <w:rStyle w:val="IndexLink"/>
              </w:rPr>
              <w:t>23</w:t>
            </w:r>
          </w:hyperlink>
        </w:p>
        <w:p>
          <w:pPr>
            <w:pStyle w:val="Contents4"/>
            <w:tabs>
              <w:tab w:val="clear" w:pos="8176"/>
              <w:tab w:val="right" w:pos="9026" w:leader="dot"/>
            </w:tabs>
            <w:rPr/>
          </w:pPr>
          <w:hyperlink w:anchor="__RefHeading___Toc3155860_3224264995">
            <w:r>
              <w:rPr>
                <w:webHidden/>
                <w:rStyle w:val="IndexLink"/>
                <w:rtl w:val="true"/>
              </w:rPr>
              <w:t>الفصل السابع مبحث التجرّی</w:t>
            </w:r>
            <w:r>
              <w:rPr>
                <w:rStyle w:val="IndexLink"/>
                <w:rtl w:val="true"/>
              </w:rPr>
              <w:tab/>
            </w:r>
            <w:r>
              <w:rPr>
                <w:rStyle w:val="IndexLink"/>
              </w:rPr>
              <w:t>25</w:t>
            </w:r>
          </w:hyperlink>
        </w:p>
        <w:p>
          <w:pPr>
            <w:pStyle w:val="Contents5"/>
            <w:tabs>
              <w:tab w:val="clear" w:pos="7892"/>
              <w:tab w:val="right" w:pos="9026" w:leader="dot"/>
            </w:tabs>
            <w:rPr/>
          </w:pPr>
          <w:hyperlink w:anchor="__RefHeading___Toc3155862_3224264995">
            <w:r>
              <w:rPr>
                <w:webHidden/>
                <w:rStyle w:val="IndexLink"/>
                <w:rtl w:val="true"/>
              </w:rPr>
              <w:t>الأمر الأوّل</w:t>
            </w:r>
            <w:r>
              <w:rPr>
                <w:rStyle w:val="IndexLink"/>
                <w:rtl w:val="true"/>
              </w:rPr>
              <w:t xml:space="preserve">: </w:t>
            </w:r>
            <w:r>
              <w:rPr>
                <w:rStyle w:val="IndexLink"/>
                <w:rtl w:val="true"/>
              </w:rPr>
              <w:t>هل البحث عن التجرّی من المباحث الاصولیّة أم لا؟</w:t>
            </w:r>
            <w:r>
              <w:rPr>
                <w:rStyle w:val="IndexLink"/>
                <w:rtl w:val="true"/>
              </w:rPr>
              <w:tab/>
            </w:r>
            <w:r>
              <w:rPr>
                <w:rStyle w:val="IndexLink"/>
              </w:rPr>
              <w:t>25</w:t>
            </w:r>
          </w:hyperlink>
        </w:p>
        <w:p>
          <w:pPr>
            <w:pStyle w:val="Contents6"/>
            <w:tabs>
              <w:tab w:val="clear" w:pos="7609"/>
              <w:tab w:val="right" w:pos="9026" w:leader="dot"/>
            </w:tabs>
            <w:rPr/>
          </w:pPr>
          <w:hyperlink w:anchor="__RefHeading___Toc3155864_3224264995">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3155866_3224264995">
            <w:r>
              <w:rPr>
                <w:webHidden/>
                <w:rStyle w:val="IndexLink"/>
                <w:rtl w:val="true"/>
              </w:rPr>
              <w:t>و فی کلا الوجهین نظر</w:t>
            </w:r>
            <w:r>
              <w:rPr>
                <w:rStyle w:val="IndexLink"/>
                <w:rtl w:val="true"/>
              </w:rPr>
              <w:t>:</w:t>
              <w:tab/>
            </w:r>
            <w:r>
              <w:rPr>
                <w:rStyle w:val="IndexLink"/>
              </w:rPr>
              <w:t>28</w:t>
            </w:r>
          </w:hyperlink>
        </w:p>
        <w:p>
          <w:pPr>
            <w:pStyle w:val="Contents5"/>
            <w:tabs>
              <w:tab w:val="clear" w:pos="7892"/>
              <w:tab w:val="right" w:pos="9026" w:leader="dot"/>
            </w:tabs>
            <w:rPr/>
          </w:pPr>
          <w:hyperlink w:anchor="__RefHeading___Toc3155868_3224264995">
            <w:r>
              <w:rPr>
                <w:webHidden/>
                <w:rStyle w:val="IndexLink"/>
                <w:rtl w:val="true"/>
              </w:rPr>
              <w:t>الأمر الثانی</w:t>
            </w:r>
            <w:r>
              <w:rPr>
                <w:rStyle w:val="IndexLink"/>
                <w:rtl w:val="true"/>
              </w:rPr>
              <w:t xml:space="preserve">: </w:t>
            </w:r>
            <w:r>
              <w:rPr>
                <w:rStyle w:val="IndexLink"/>
                <w:rtl w:val="true"/>
              </w:rPr>
              <w:t>إنّ المناط فی صحة العقوبة هو صدور الفعل عن إرادة و اختیار</w:t>
            </w:r>
            <w:r>
              <w:rPr>
                <w:rStyle w:val="IndexLink"/>
                <w:rtl w:val="true"/>
              </w:rPr>
              <w:tab/>
            </w:r>
            <w:r>
              <w:rPr>
                <w:rStyle w:val="IndexLink"/>
              </w:rPr>
              <w:t>31</w:t>
            </w:r>
          </w:hyperlink>
        </w:p>
        <w:p>
          <w:pPr>
            <w:pStyle w:val="Contents6"/>
            <w:tabs>
              <w:tab w:val="clear" w:pos="7609"/>
              <w:tab w:val="right" w:pos="9026" w:leader="dot"/>
            </w:tabs>
            <w:rPr/>
          </w:pPr>
          <w:hyperlink w:anchor="__RefHeading___Toc3155870_3224264995">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155872_3224264995">
            <w:r>
              <w:rPr>
                <w:webHidden/>
                <w:rStyle w:val="IndexLink"/>
                <w:rtl w:val="true"/>
              </w:rPr>
              <w:t>و أجاب عن ذلک</w:t>
            </w:r>
            <w:r>
              <w:rPr>
                <w:rStyle w:val="IndexLink"/>
                <w:rtl w:val="true"/>
              </w:rPr>
              <w:t>:</w:t>
              <w:tab/>
            </w:r>
            <w:r>
              <w:rPr>
                <w:rStyle w:val="IndexLink"/>
              </w:rPr>
              <w:t>31</w:t>
            </w:r>
          </w:hyperlink>
        </w:p>
        <w:p>
          <w:pPr>
            <w:pStyle w:val="Contents6"/>
            <w:tabs>
              <w:tab w:val="clear" w:pos="7609"/>
              <w:tab w:val="right" w:pos="9026" w:leader="dot"/>
            </w:tabs>
            <w:rPr/>
          </w:pPr>
          <w:hyperlink w:anchor="__RefHeading___Toc3155874_3224264995">
            <w:r>
              <w:rPr>
                <w:webHidden/>
                <w:rStyle w:val="IndexLink"/>
                <w:rtl w:val="true"/>
              </w:rPr>
              <w:t>بحث استطرادی حول الطلب و الإرادة</w:t>
            </w:r>
            <w:r>
              <w:rPr>
                <w:rStyle w:val="IndexLink"/>
                <w:rtl w:val="true"/>
              </w:rPr>
              <w:tab/>
            </w:r>
            <w:r>
              <w:rPr>
                <w:rStyle w:val="IndexLink"/>
              </w:rPr>
              <w:t>38</w:t>
            </w:r>
          </w:hyperlink>
        </w:p>
        <w:p>
          <w:pPr>
            <w:pStyle w:val="Contents4"/>
            <w:tabs>
              <w:tab w:val="clear" w:pos="8176"/>
              <w:tab w:val="right" w:pos="9026" w:leader="dot"/>
            </w:tabs>
            <w:rPr/>
          </w:pPr>
          <w:hyperlink w:anchor="__RefHeading___Toc3155876_3224264995">
            <w:r>
              <w:rPr>
                <w:webHidden/>
                <w:rStyle w:val="IndexLink"/>
                <w:rtl w:val="true"/>
              </w:rPr>
              <w:t>الفصل الثامن فی أقسام القطع و أحکامها</w:t>
            </w:r>
            <w:r>
              <w:rPr>
                <w:rStyle w:val="IndexLink"/>
                <w:rtl w:val="true"/>
              </w:rPr>
              <w:tab/>
            </w:r>
            <w:r>
              <w:rPr>
                <w:rStyle w:val="IndexLink"/>
              </w:rPr>
              <w:t>41</w:t>
            </w:r>
          </w:hyperlink>
        </w:p>
        <w:p>
          <w:pPr>
            <w:pStyle w:val="Contents5"/>
            <w:tabs>
              <w:tab w:val="clear" w:pos="7892"/>
              <w:tab w:val="right" w:pos="9026" w:leader="dot"/>
            </w:tabs>
            <w:rPr/>
          </w:pPr>
          <w:hyperlink w:anchor="__RefHeading___Toc3155878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155880_3224264995">
            <w:r>
              <w:rPr>
                <w:webHidden/>
                <w:rStyle w:val="IndexLink"/>
                <w:rtl w:val="true"/>
              </w:rPr>
              <w:t>توضیح ذلک</w:t>
            </w:r>
            <w:r>
              <w:rPr>
                <w:rStyle w:val="IndexLink"/>
                <w:rtl w:val="true"/>
              </w:rPr>
              <w:t>:</w:t>
              <w:tab/>
            </w:r>
            <w:r>
              <w:rPr>
                <w:rStyle w:val="IndexLink"/>
              </w:rPr>
              <w:t>44</w:t>
            </w:r>
          </w:hyperlink>
        </w:p>
        <w:p>
          <w:pPr>
            <w:pStyle w:val="Contents4"/>
            <w:tabs>
              <w:tab w:val="clear" w:pos="8176"/>
              <w:tab w:val="right" w:pos="9026" w:leader="dot"/>
            </w:tabs>
            <w:rPr/>
          </w:pPr>
          <w:hyperlink w:anchor="__RefHeading___Toc3155882_3224264995">
            <w:r>
              <w:rPr>
                <w:webHidden/>
                <w:rStyle w:val="IndexLink"/>
                <w:rtl w:val="true"/>
              </w:rPr>
              <w:t>الفصل التاسع فی قیام الأمارات و الاصول مقام القطع</w:t>
            </w:r>
            <w:r>
              <w:rPr>
                <w:rStyle w:val="IndexLink"/>
                <w:rtl w:val="true"/>
              </w:rPr>
              <w:tab/>
            </w:r>
            <w:r>
              <w:rPr>
                <w:rStyle w:val="IndexLink"/>
              </w:rPr>
              <w:t>50</w:t>
            </w:r>
          </w:hyperlink>
        </w:p>
        <w:p>
          <w:pPr>
            <w:pStyle w:val="Contents5"/>
            <w:tabs>
              <w:tab w:val="clear" w:pos="7892"/>
              <w:tab w:val="right" w:pos="9026" w:leader="dot"/>
            </w:tabs>
            <w:rPr/>
          </w:pPr>
          <w:hyperlink w:anchor="__RefHeading___Toc3155884_3224264995">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3155886_3224264995">
            <w:r>
              <w:rPr>
                <w:webHidden/>
                <w:rStyle w:val="IndexLink"/>
                <w:rtl w:val="true"/>
              </w:rPr>
              <w:t>فی إمکان قیام الأمارات و الاصول مقام القطع</w:t>
            </w:r>
            <w:r>
              <w:rPr>
                <w:rStyle w:val="IndexLink"/>
                <w:rtl w:val="true"/>
              </w:rPr>
              <w:tab/>
            </w:r>
            <w:r>
              <w:rPr>
                <w:rStyle w:val="IndexLink"/>
              </w:rPr>
              <w:t>50</w:t>
            </w:r>
          </w:hyperlink>
        </w:p>
        <w:p>
          <w:pPr>
            <w:pStyle w:val="Contents5"/>
            <w:tabs>
              <w:tab w:val="clear" w:pos="7892"/>
              <w:tab w:val="right" w:pos="9026" w:leader="dot"/>
            </w:tabs>
            <w:rPr/>
          </w:pPr>
          <w:hyperlink w:anchor="__RefHeading___Toc3155888_3224264995">
            <w:r>
              <w:rPr>
                <w:webHidden/>
                <w:rStyle w:val="IndexLink"/>
                <w:rtl w:val="true"/>
              </w:rPr>
              <w:t>فی قیام الأمارات مقام القطع</w:t>
            </w:r>
            <w:r>
              <w:rPr>
                <w:rStyle w:val="IndexLink"/>
                <w:rtl w:val="true"/>
              </w:rPr>
              <w:tab/>
            </w:r>
            <w:r>
              <w:rPr>
                <w:rStyle w:val="IndexLink"/>
              </w:rPr>
              <w:t>55</w:t>
            </w:r>
          </w:hyperlink>
        </w:p>
        <w:p>
          <w:pPr>
            <w:pStyle w:val="Contents5"/>
            <w:tabs>
              <w:tab w:val="clear" w:pos="7892"/>
              <w:tab w:val="right" w:pos="9026" w:leader="dot"/>
            </w:tabs>
            <w:rPr/>
          </w:pPr>
          <w:hyperlink w:anchor="__RefHeading___Toc3155890_3224264995">
            <w:r>
              <w:rPr>
                <w:webHidden/>
                <w:rStyle w:val="IndexLink"/>
                <w:rtl w:val="true"/>
              </w:rPr>
              <w:t>فی قیام الاصول مقام القطع</w:t>
            </w:r>
            <w:r>
              <w:rPr>
                <w:rStyle w:val="IndexLink"/>
                <w:rtl w:val="true"/>
              </w:rPr>
              <w:tab/>
            </w:r>
            <w:r>
              <w:rPr>
                <w:rStyle w:val="IndexLink"/>
              </w:rPr>
              <w:t>57</w:t>
            </w:r>
          </w:hyperlink>
        </w:p>
        <w:p>
          <w:pPr>
            <w:pStyle w:val="Contents4"/>
            <w:tabs>
              <w:tab w:val="clear" w:pos="8176"/>
              <w:tab w:val="right" w:pos="9026" w:leader="dot"/>
            </w:tabs>
            <w:rPr/>
          </w:pPr>
          <w:hyperlink w:anchor="__RefHeading___Toc3155892_3224264995">
            <w:r>
              <w:rPr>
                <w:webHidden/>
                <w:rStyle w:val="IndexLink"/>
                <w:rtl w:val="true"/>
              </w:rPr>
              <w:t>الفصل العاشر فی الموافقة الالتزامیّة</w:t>
            </w:r>
            <w:r>
              <w:rPr>
                <w:rStyle w:val="IndexLink"/>
                <w:rtl w:val="true"/>
              </w:rPr>
              <w:tab/>
            </w:r>
            <w:r>
              <w:rPr>
                <w:rStyle w:val="IndexLink"/>
              </w:rPr>
              <w:t>63</w:t>
            </w:r>
          </w:hyperlink>
        </w:p>
        <w:p>
          <w:pPr>
            <w:pStyle w:val="Contents5"/>
            <w:tabs>
              <w:tab w:val="clear" w:pos="7892"/>
              <w:tab w:val="right" w:pos="9026" w:leader="dot"/>
            </w:tabs>
            <w:rPr/>
          </w:pPr>
          <w:hyperlink w:anchor="__RefHeading___Toc3155894_3224264995">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3155896_3224264995">
            <w:r>
              <w:rPr>
                <w:webHidden/>
                <w:rStyle w:val="IndexLink"/>
                <w:rtl w:val="true"/>
              </w:rPr>
              <w:t>و توضیحه یتوقّف علی رسم مقدّمات</w:t>
            </w:r>
            <w:r>
              <w:rPr>
                <w:rStyle w:val="IndexLink"/>
                <w:rtl w:val="true"/>
              </w:rPr>
              <w:t>:</w:t>
              <w:tab/>
            </w:r>
            <w:r>
              <w:rPr>
                <w:rStyle w:val="IndexLink"/>
              </w:rPr>
              <w:t>63</w:t>
            </w:r>
          </w:hyperlink>
        </w:p>
        <w:p>
          <w:pPr>
            <w:pStyle w:val="Contents6"/>
            <w:tabs>
              <w:tab w:val="clear" w:pos="7609"/>
              <w:tab w:val="right" w:pos="9026" w:leader="dot"/>
            </w:tabs>
            <w:rPr/>
          </w:pPr>
          <w:hyperlink w:anchor="__RefHeading___Toc3155898_3224264995">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155900_3224264995">
            <w:r>
              <w:rPr>
                <w:webHidden/>
                <w:rStyle w:val="IndexLink"/>
                <w:rtl w:val="true"/>
              </w:rPr>
              <w:t>المقدّمة الاولی</w:t>
            </w:r>
            <w:r>
              <w:rPr>
                <w:rStyle w:val="IndexLink"/>
                <w:rtl w:val="true"/>
              </w:rPr>
              <w:t>:</w:t>
              <w:tab/>
            </w:r>
            <w:r>
              <w:rPr>
                <w:rStyle w:val="IndexLink"/>
              </w:rPr>
              <w:t>64</w:t>
            </w:r>
          </w:hyperlink>
        </w:p>
        <w:p>
          <w:pPr>
            <w:pStyle w:val="Contents6"/>
            <w:tabs>
              <w:tab w:val="clear" w:pos="7609"/>
              <w:tab w:val="right" w:pos="9026" w:leader="dot"/>
            </w:tabs>
            <w:rPr/>
          </w:pPr>
          <w:hyperlink w:anchor="__RefHeading___Toc3155902_3224264995">
            <w:r>
              <w:rPr>
                <w:webHidden/>
                <w:rStyle w:val="IndexLink"/>
                <w:rtl w:val="true"/>
              </w:rPr>
              <w:t>المقدّمة الثانیة</w:t>
            </w:r>
            <w:r>
              <w:rPr>
                <w:rStyle w:val="IndexLink"/>
                <w:rtl w:val="true"/>
              </w:rPr>
              <w:t>:</w:t>
              <w:tab/>
            </w:r>
            <w:r>
              <w:rPr>
                <w:rStyle w:val="IndexLink"/>
              </w:rPr>
              <w:t>64</w:t>
            </w:r>
          </w:hyperlink>
        </w:p>
        <w:p>
          <w:pPr>
            <w:pStyle w:val="Contents6"/>
            <w:tabs>
              <w:tab w:val="clear" w:pos="7609"/>
              <w:tab w:val="right" w:pos="9026" w:leader="dot"/>
            </w:tabs>
            <w:rPr/>
          </w:pPr>
          <w:hyperlink w:anchor="__RefHeading___Toc3155904_3224264995">
            <w:r>
              <w:rPr>
                <w:webHidden/>
                <w:rStyle w:val="IndexLink"/>
                <w:rtl w:val="true"/>
              </w:rPr>
              <w:t>المقدّمة الثالثة</w:t>
            </w:r>
            <w:r>
              <w:rPr>
                <w:rStyle w:val="IndexLink"/>
                <w:rtl w:val="true"/>
              </w:rPr>
              <w:t>:</w:t>
              <w:tab/>
            </w:r>
            <w:r>
              <w:rPr>
                <w:rStyle w:val="IndexLink"/>
              </w:rPr>
              <w:t>64</w:t>
            </w:r>
          </w:hyperlink>
        </w:p>
        <w:p>
          <w:pPr>
            <w:pStyle w:val="Contents4"/>
            <w:tabs>
              <w:tab w:val="clear" w:pos="8176"/>
              <w:tab w:val="right" w:pos="9026" w:leader="dot"/>
            </w:tabs>
            <w:rPr/>
          </w:pPr>
          <w:hyperlink w:anchor="__RefHeading___Toc3155906_3224264995">
            <w:r>
              <w:rPr>
                <w:webHidden/>
                <w:rStyle w:val="IndexLink"/>
                <w:rtl w:val="true"/>
              </w:rPr>
              <w:t>الفصل الحادی عشر فی أحکام العلم الإجمالی</w:t>
            </w:r>
            <w:r>
              <w:rPr>
                <w:rStyle w:val="IndexLink"/>
                <w:rtl w:val="true"/>
              </w:rPr>
              <w:tab/>
            </w:r>
            <w:r>
              <w:rPr>
                <w:rStyle w:val="IndexLink"/>
              </w:rPr>
              <w:t>69</w:t>
            </w:r>
          </w:hyperlink>
        </w:p>
        <w:p>
          <w:pPr>
            <w:pStyle w:val="Contents5"/>
            <w:tabs>
              <w:tab w:val="clear" w:pos="7892"/>
              <w:tab w:val="right" w:pos="9026" w:leader="dot"/>
            </w:tabs>
            <w:rPr/>
          </w:pPr>
          <w:hyperlink w:anchor="__RefHeading___Toc3155908_3224264995">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155910_3224264995">
            <w:r>
              <w:rPr>
                <w:webHidden/>
                <w:rStyle w:val="IndexLink"/>
                <w:rtl w:val="true"/>
              </w:rPr>
              <w:t>و علی أیّ تقدیر فهنا مسائل</w:t>
            </w:r>
            <w:r>
              <w:rPr>
                <w:rStyle w:val="IndexLink"/>
                <w:rtl w:val="true"/>
              </w:rPr>
              <w:t>:</w:t>
              <w:tab/>
            </w:r>
            <w:r>
              <w:rPr>
                <w:rStyle w:val="IndexLink"/>
              </w:rPr>
              <w:t>69</w:t>
            </w:r>
          </w:hyperlink>
        </w:p>
        <w:p>
          <w:pPr>
            <w:pStyle w:val="Contents6"/>
            <w:tabs>
              <w:tab w:val="clear" w:pos="7609"/>
              <w:tab w:val="right" w:pos="9026" w:leader="dot"/>
            </w:tabs>
            <w:rPr/>
          </w:pPr>
          <w:hyperlink w:anchor="__RefHeading___Toc3155912_3224264995">
            <w:r>
              <w:rPr>
                <w:webHidden/>
                <w:rStyle w:val="IndexLink"/>
                <w:rtl w:val="true"/>
              </w:rPr>
              <w:t>المسألة الاولی</w:t>
            </w:r>
            <w:r>
              <w:rPr>
                <w:rStyle w:val="IndexLink"/>
                <w:rtl w:val="true"/>
              </w:rPr>
              <w:t xml:space="preserve">: </w:t>
            </w:r>
            <w:r>
              <w:rPr>
                <w:rStyle w:val="IndexLink"/>
                <w:rtl w:val="true"/>
              </w:rPr>
              <w:t>فی تنجیزه لحرمة المخالفة القطعیّة</w:t>
            </w:r>
            <w:r>
              <w:rPr>
                <w:rStyle w:val="IndexLink"/>
                <w:rtl w:val="true"/>
              </w:rPr>
              <w:tab/>
            </w:r>
            <w:r>
              <w:rPr>
                <w:rStyle w:val="IndexLink"/>
              </w:rPr>
              <w:t>69</w:t>
            </w:r>
          </w:hyperlink>
        </w:p>
        <w:p>
          <w:pPr>
            <w:pStyle w:val="Contents5"/>
            <w:tabs>
              <w:tab w:val="clear" w:pos="7892"/>
              <w:tab w:val="right" w:pos="9026" w:leader="dot"/>
            </w:tabs>
            <w:rPr/>
          </w:pPr>
          <w:hyperlink w:anchor="__RefHeading___Toc3155914_3224264995">
            <w:r>
              <w:rPr>
                <w:webHidden/>
                <w:rStyle w:val="IndexLink"/>
                <w:rtl w:val="true"/>
              </w:rPr>
              <w:t>المسألة الثانیة</w:t>
            </w:r>
            <w:r>
              <w:rPr>
                <w:rStyle w:val="IndexLink"/>
                <w:rtl w:val="true"/>
              </w:rPr>
              <w:t xml:space="preserve">: </w:t>
            </w:r>
            <w:r>
              <w:rPr>
                <w:rStyle w:val="IndexLink"/>
                <w:rtl w:val="true"/>
              </w:rPr>
              <w:t>فی وجوب موافقة القطعیّة و عدمه</w:t>
            </w:r>
            <w:r>
              <w:rPr>
                <w:rStyle w:val="IndexLink"/>
                <w:rtl w:val="true"/>
              </w:rPr>
              <w:tab/>
            </w:r>
            <w:r>
              <w:rPr>
                <w:rStyle w:val="IndexLink"/>
              </w:rPr>
              <w:t>70</w:t>
            </w:r>
          </w:hyperlink>
        </w:p>
        <w:p>
          <w:pPr>
            <w:pStyle w:val="Contents6"/>
            <w:tabs>
              <w:tab w:val="clear" w:pos="7609"/>
              <w:tab w:val="right" w:pos="9026" w:leader="dot"/>
            </w:tabs>
            <w:rPr/>
          </w:pPr>
          <w:hyperlink w:anchor="__RefHeading___Toc3155916_3224264995">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3155918_3224264995">
            <w:r>
              <w:rPr>
                <w:webHidden/>
                <w:rStyle w:val="IndexLink"/>
                <w:rtl w:val="true"/>
              </w:rPr>
              <w:t>و ممّا ذکرنا یظهر ما فی التفصیل الذی ذهب إلیه المحقّق المیرزا النائینی قدس سره</w:t>
            </w:r>
            <w:r>
              <w:rPr>
                <w:rStyle w:val="IndexLink"/>
                <w:rtl w:val="true"/>
              </w:rPr>
              <w:tab/>
            </w:r>
            <w:r>
              <w:rPr>
                <w:rStyle w:val="IndexLink"/>
              </w:rPr>
              <w:t>72</w:t>
            </w:r>
          </w:hyperlink>
        </w:p>
        <w:p>
          <w:pPr>
            <w:pStyle w:val="Contents5"/>
            <w:tabs>
              <w:tab w:val="clear" w:pos="7892"/>
              <w:tab w:val="right" w:pos="9026" w:leader="dot"/>
            </w:tabs>
            <w:rPr/>
          </w:pPr>
          <w:hyperlink w:anchor="__RefHeading___Toc3155920_3224264995">
            <w:r>
              <w:rPr>
                <w:webHidden/>
                <w:rStyle w:val="IndexLink"/>
                <w:rtl w:val="true"/>
              </w:rPr>
              <w:t>المسألة الثالثة</w:t>
            </w:r>
            <w:r>
              <w:rPr>
                <w:rStyle w:val="IndexLink"/>
                <w:rtl w:val="true"/>
              </w:rPr>
              <w:t xml:space="preserve">: </w:t>
            </w:r>
            <w:r>
              <w:rPr>
                <w:rStyle w:val="IndexLink"/>
                <w:rtl w:val="true"/>
              </w:rPr>
              <w:t>فی کفایة الامتثال الإجمالی مع إمکان التفصیلی</w:t>
            </w:r>
            <w:r>
              <w:rPr>
                <w:rStyle w:val="IndexLink"/>
                <w:rtl w:val="true"/>
              </w:rPr>
              <w:tab/>
            </w:r>
            <w:r>
              <w:rPr>
                <w:rStyle w:val="IndexLink"/>
              </w:rPr>
              <w:t>74</w:t>
            </w:r>
          </w:hyperlink>
        </w:p>
        <w:p>
          <w:pPr>
            <w:pStyle w:val="Contents3"/>
            <w:tabs>
              <w:tab w:val="clear" w:pos="8459"/>
              <w:tab w:val="right" w:pos="9026" w:leader="dot"/>
            </w:tabs>
            <w:rPr/>
          </w:pPr>
          <w:hyperlink w:anchor="__RefHeading___Toc3155922_3224264995">
            <w:r>
              <w:rPr>
                <w:webHidden/>
                <w:rStyle w:val="IndexLink"/>
                <w:rtl w:val="true"/>
              </w:rPr>
              <w:t>الباب الثانی فی الظنّ و الکلام فیه یقع فی مقامین</w:t>
            </w:r>
            <w:r>
              <w:rPr>
                <w:rStyle w:val="IndexLink"/>
                <w:rtl w:val="true"/>
              </w:rPr>
              <w:tab/>
            </w:r>
            <w:r>
              <w:rPr>
                <w:rStyle w:val="IndexLink"/>
              </w:rPr>
              <w:t>80</w:t>
            </w:r>
          </w:hyperlink>
        </w:p>
        <w:p>
          <w:pPr>
            <w:pStyle w:val="Contents4"/>
            <w:tabs>
              <w:tab w:val="clear" w:pos="8176"/>
              <w:tab w:val="right" w:pos="9026" w:leader="dot"/>
            </w:tabs>
            <w:rPr/>
          </w:pPr>
          <w:hyperlink w:anchor="__RefHeading___Toc3155924_3224264995">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3155926_3224264995">
            <w:r>
              <w:rPr>
                <w:webHidden/>
                <w:rStyle w:val="IndexLink"/>
                <w:rtl w:val="true"/>
              </w:rPr>
              <w:t>المقام الأوّل فی إمکان التعبّد بالظنّ و عدمه</w:t>
            </w:r>
            <w:r>
              <w:rPr>
                <w:rStyle w:val="IndexLink"/>
                <w:rtl w:val="true"/>
              </w:rPr>
              <w:tab/>
            </w:r>
            <w:r>
              <w:rPr>
                <w:rStyle w:val="IndexLink"/>
              </w:rPr>
              <w:t>81</w:t>
            </w:r>
          </w:hyperlink>
        </w:p>
        <w:p>
          <w:pPr>
            <w:pStyle w:val="Contents5"/>
            <w:tabs>
              <w:tab w:val="clear" w:pos="7892"/>
              <w:tab w:val="right" w:pos="9026" w:leader="dot"/>
            </w:tabs>
            <w:rPr/>
          </w:pPr>
          <w:hyperlink w:anchor="__RefHeading___Toc3155928_3224264995">
            <w:r>
              <w:rPr>
                <w:webHidden/>
                <w:rStyle w:val="IndexLink"/>
                <w:rtl w:val="true"/>
              </w:rPr>
              <w:t xml:space="preserve">فی شبهة </w:t>
            </w:r>
            <w:r>
              <w:rPr>
                <w:rStyle w:val="IndexLink"/>
                <w:rtl w:val="true"/>
              </w:rPr>
              <w:t>«</w:t>
            </w:r>
            <w:r>
              <w:rPr>
                <w:rStyle w:val="IndexLink"/>
                <w:rtl w:val="true"/>
              </w:rPr>
              <w:t>ابن قبة</w:t>
            </w:r>
            <w:r>
              <w:rPr>
                <w:rStyle w:val="IndexLink"/>
                <w:rtl w:val="true"/>
              </w:rPr>
              <w:t>»</w:t>
              <w:tab/>
            </w:r>
            <w:r>
              <w:rPr>
                <w:rStyle w:val="IndexLink"/>
              </w:rPr>
              <w:t>81</w:t>
            </w:r>
          </w:hyperlink>
        </w:p>
        <w:p>
          <w:pPr>
            <w:pStyle w:val="Contents6"/>
            <w:tabs>
              <w:tab w:val="clear" w:pos="7609"/>
              <w:tab w:val="right" w:pos="9026" w:leader="dot"/>
            </w:tabs>
            <w:rPr/>
          </w:pPr>
          <w:hyperlink w:anchor="__RefHeading___Toc3155930_3224264995">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3155932_3224264995">
            <w:r>
              <w:rPr>
                <w:webHidden/>
                <w:rStyle w:val="IndexLink"/>
                <w:rtl w:val="true"/>
              </w:rPr>
              <w:t xml:space="preserve">ثمّ إنّه استدلّ </w:t>
            </w:r>
            <w:r>
              <w:rPr>
                <w:rStyle w:val="IndexLink"/>
                <w:rtl w:val="true"/>
              </w:rPr>
              <w:t>«</w:t>
            </w:r>
            <w:r>
              <w:rPr>
                <w:rStyle w:val="IndexLink"/>
                <w:rtl w:val="true"/>
              </w:rPr>
              <w:t>ابنُ قِبة</w:t>
            </w:r>
            <w:r>
              <w:rPr>
                <w:rStyle w:val="IndexLink"/>
                <w:rtl w:val="true"/>
              </w:rPr>
              <w:t xml:space="preserve">» </w:t>
            </w:r>
            <w:r>
              <w:rPr>
                <w:rStyle w:val="IndexLink"/>
                <w:rtl w:val="true"/>
              </w:rPr>
              <w:t>علی ما ذهب إلیه بوجهین</w:t>
            </w:r>
            <w:r>
              <w:rPr>
                <w:rStyle w:val="IndexLink"/>
                <w:rtl w:val="true"/>
              </w:rPr>
              <w:t>:</w:t>
              <w:tab/>
            </w:r>
            <w:r>
              <w:rPr>
                <w:rStyle w:val="IndexLink"/>
              </w:rPr>
              <w:t>83</w:t>
            </w:r>
          </w:hyperlink>
        </w:p>
        <w:p>
          <w:pPr>
            <w:pStyle w:val="Contents6"/>
            <w:tabs>
              <w:tab w:val="clear" w:pos="7609"/>
              <w:tab w:val="right" w:pos="9026" w:leader="dot"/>
            </w:tabs>
            <w:rPr/>
          </w:pPr>
          <w:hyperlink w:anchor="__RefHeading___Toc3155934_3224264995">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3155936_3224264995">
            <w:r>
              <w:rPr>
                <w:webHidden/>
                <w:rStyle w:val="IndexLink"/>
                <w:rtl w:val="true"/>
              </w:rPr>
              <w:t>الوجه الأوّل</w:t>
            </w:r>
            <w:r>
              <w:rPr>
                <w:rStyle w:val="IndexLink"/>
                <w:rtl w:val="true"/>
              </w:rPr>
              <w:t>:</w:t>
              <w:tab/>
            </w:r>
            <w:r>
              <w:rPr>
                <w:rStyle w:val="IndexLink"/>
              </w:rPr>
              <w:t>84</w:t>
            </w:r>
          </w:hyperlink>
        </w:p>
        <w:p>
          <w:pPr>
            <w:pStyle w:val="Contents6"/>
            <w:tabs>
              <w:tab w:val="clear" w:pos="7609"/>
              <w:tab w:val="right" w:pos="9026" w:leader="dot"/>
            </w:tabs>
            <w:rPr/>
          </w:pPr>
          <w:hyperlink w:anchor="__RefHeading___Toc3155938_3224264995">
            <w:r>
              <w:rPr>
                <w:webHidden/>
                <w:rStyle w:val="IndexLink"/>
                <w:rtl w:val="true"/>
              </w:rPr>
              <w:t>الوجه الثانی</w:t>
            </w:r>
            <w:r>
              <w:rPr>
                <w:rStyle w:val="IndexLink"/>
                <w:rtl w:val="true"/>
              </w:rPr>
              <w:t>:</w:t>
              <w:tab/>
            </w:r>
            <w:r>
              <w:rPr>
                <w:rStyle w:val="IndexLink"/>
              </w:rPr>
              <w:t>85</w:t>
            </w:r>
          </w:hyperlink>
        </w:p>
        <w:p>
          <w:pPr>
            <w:pStyle w:val="Contents6"/>
            <w:tabs>
              <w:tab w:val="clear" w:pos="7609"/>
              <w:tab w:val="right" w:pos="9026" w:leader="dot"/>
            </w:tabs>
            <w:rPr/>
          </w:pPr>
          <w:hyperlink w:anchor="__RefHeading___Toc3155940_3224264995">
            <w:r>
              <w:rPr>
                <w:webHidden/>
                <w:rStyle w:val="IndexLink"/>
                <w:rtl w:val="true"/>
              </w:rPr>
              <w:t xml:space="preserve">التحقیق فی الجواب عن </w:t>
            </w:r>
            <w:r>
              <w:rPr>
                <w:rStyle w:val="IndexLink"/>
                <w:rtl w:val="true"/>
              </w:rPr>
              <w:t>«</w:t>
            </w:r>
            <w:r>
              <w:rPr>
                <w:rStyle w:val="IndexLink"/>
                <w:rtl w:val="true"/>
              </w:rPr>
              <w:t>ابن قِبة</w:t>
            </w:r>
            <w:r>
              <w:rPr>
                <w:rStyle w:val="IndexLink"/>
                <w:rtl w:val="true"/>
              </w:rPr>
              <w:t xml:space="preserve">» </w:t>
            </w:r>
            <w:r>
              <w:rPr>
                <w:rStyle w:val="IndexLink"/>
                <w:rtl w:val="true"/>
              </w:rPr>
              <w:t>بالنسبة إلی الأمارات</w:t>
            </w:r>
            <w:r>
              <w:rPr>
                <w:rStyle w:val="IndexLink"/>
                <w:rtl w:val="true"/>
              </w:rPr>
              <w:tab/>
            </w:r>
            <w:r>
              <w:rPr>
                <w:rStyle w:val="IndexLink"/>
              </w:rPr>
              <w:t>88</w:t>
            </w:r>
          </w:hyperlink>
        </w:p>
        <w:p>
          <w:pPr>
            <w:pStyle w:val="Contents6"/>
            <w:tabs>
              <w:tab w:val="clear" w:pos="7609"/>
              <w:tab w:val="right" w:pos="9026" w:leader="dot"/>
            </w:tabs>
            <w:rPr/>
          </w:pPr>
          <w:hyperlink w:anchor="__RefHeading___Toc3155942_3224264995">
            <w:r>
              <w:rPr>
                <w:webHidden/>
                <w:rStyle w:val="IndexLink"/>
                <w:rtl w:val="true"/>
              </w:rPr>
              <w:t xml:space="preserve">جواب الشیخ الأعظم قدس سره عن شبهة </w:t>
            </w:r>
            <w:r>
              <w:rPr>
                <w:rStyle w:val="IndexLink"/>
                <w:rtl w:val="true"/>
              </w:rPr>
              <w:t>«</w:t>
            </w:r>
            <w:r>
              <w:rPr>
                <w:rStyle w:val="IndexLink"/>
                <w:rtl w:val="true"/>
              </w:rPr>
              <w:t>ابن قبة</w:t>
            </w:r>
            <w:r>
              <w:rPr>
                <w:rStyle w:val="IndexLink"/>
                <w:rtl w:val="true"/>
              </w:rPr>
              <w:t xml:space="preserve">» </w:t>
            </w:r>
            <w:r>
              <w:rPr>
                <w:rStyle w:val="IndexLink"/>
                <w:rtl w:val="true"/>
              </w:rPr>
              <w:t>بناءً علی السببیة</w:t>
            </w:r>
            <w:r>
              <w:rPr>
                <w:rStyle w:val="IndexLink"/>
                <w:rtl w:val="true"/>
              </w:rPr>
              <w:tab/>
            </w:r>
            <w:r>
              <w:rPr>
                <w:rStyle w:val="IndexLink"/>
              </w:rPr>
              <w:t>90</w:t>
            </w:r>
          </w:hyperlink>
        </w:p>
        <w:p>
          <w:pPr>
            <w:pStyle w:val="Contents6"/>
            <w:tabs>
              <w:tab w:val="clear" w:pos="7609"/>
              <w:tab w:val="right" w:pos="9026" w:leader="dot"/>
            </w:tabs>
            <w:rPr/>
          </w:pPr>
          <w:hyperlink w:anchor="__RefHeading___Toc3155944_3224264995">
            <w:r>
              <w:rPr>
                <w:webHidden/>
                <w:rStyle w:val="IndexLink"/>
                <w:rtl w:val="true"/>
              </w:rPr>
              <w:t xml:space="preserve">فی الجواب عن </w:t>
            </w:r>
            <w:r>
              <w:rPr>
                <w:rStyle w:val="IndexLink"/>
                <w:rtl w:val="true"/>
              </w:rPr>
              <w:t>«</w:t>
            </w:r>
            <w:r>
              <w:rPr>
                <w:rStyle w:val="IndexLink"/>
                <w:rtl w:val="true"/>
              </w:rPr>
              <w:t>ابن قبّة</w:t>
            </w:r>
            <w:r>
              <w:rPr>
                <w:rStyle w:val="IndexLink"/>
                <w:rtl w:val="true"/>
              </w:rPr>
              <w:t xml:space="preserve">» </w:t>
            </w:r>
            <w:r>
              <w:rPr>
                <w:rStyle w:val="IndexLink"/>
                <w:rtl w:val="true"/>
              </w:rPr>
              <w:t>بالنسبة إلی الاصول العملیة</w:t>
            </w:r>
            <w:r>
              <w:rPr>
                <w:rStyle w:val="IndexLink"/>
                <w:rtl w:val="true"/>
              </w:rPr>
              <w:tab/>
            </w:r>
            <w:r>
              <w:rPr>
                <w:rStyle w:val="IndexLink"/>
              </w:rPr>
              <w:t>96</w:t>
            </w:r>
          </w:hyperlink>
        </w:p>
        <w:p>
          <w:pPr>
            <w:pStyle w:val="Contents6"/>
            <w:tabs>
              <w:tab w:val="clear" w:pos="7609"/>
              <w:tab w:val="right" w:pos="9026" w:leader="dot"/>
            </w:tabs>
            <w:rPr/>
          </w:pPr>
          <w:hyperlink w:anchor="__RefHeading___Toc3155946_3224264995">
            <w:r>
              <w:rPr>
                <w:webHidden/>
                <w:rStyle w:val="IndexLink"/>
                <w:rtl w:val="true"/>
              </w:rPr>
              <w:t xml:space="preserve">و قال المحقّق العراقی قدس سره فی الجواب عن إشکال </w:t>
            </w:r>
            <w:r>
              <w:rPr>
                <w:rStyle w:val="IndexLink"/>
                <w:rtl w:val="true"/>
              </w:rPr>
              <w:t>«</w:t>
            </w:r>
            <w:r>
              <w:rPr>
                <w:rStyle w:val="IndexLink"/>
                <w:rtl w:val="true"/>
              </w:rPr>
              <w:t>ابن قبة</w:t>
            </w:r>
            <w:r>
              <w:rPr>
                <w:rStyle w:val="IndexLink"/>
                <w:rtl w:val="true"/>
              </w:rPr>
              <w:t>»</w:t>
              <w:tab/>
            </w:r>
            <w:r>
              <w:rPr>
                <w:rStyle w:val="IndexLink"/>
              </w:rPr>
              <w:t>106</w:t>
            </w:r>
          </w:hyperlink>
        </w:p>
        <w:p>
          <w:pPr>
            <w:pStyle w:val="Contents6"/>
            <w:tabs>
              <w:tab w:val="clear" w:pos="7609"/>
              <w:tab w:val="right" w:pos="9026" w:leader="dot"/>
            </w:tabs>
            <w:rPr/>
          </w:pPr>
          <w:hyperlink w:anchor="__RefHeading___Toc3155948_3224264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155950_3224264995">
            <w:r>
              <w:rPr>
                <w:webHidden/>
                <w:rStyle w:val="IndexLink"/>
                <w:rtl w:val="true"/>
              </w:rPr>
              <w:t>و مهّد لذلک أربع مقدّمات</w:t>
            </w:r>
            <w:r>
              <w:rPr>
                <w:rStyle w:val="IndexLink"/>
                <w:rtl w:val="true"/>
              </w:rPr>
              <w:t>:</w:t>
              <w:tab/>
            </w:r>
            <w:r>
              <w:rPr>
                <w:rStyle w:val="IndexLink"/>
              </w:rPr>
              <w:t>107</w:t>
            </w:r>
          </w:hyperlink>
        </w:p>
        <w:p>
          <w:pPr>
            <w:pStyle w:val="Contents6"/>
            <w:tabs>
              <w:tab w:val="clear" w:pos="7609"/>
              <w:tab w:val="right" w:pos="9026" w:leader="dot"/>
            </w:tabs>
            <w:rPr/>
          </w:pPr>
          <w:hyperlink w:anchor="__RefHeading___Toc3155952_3224264995">
            <w:r>
              <w:rPr>
                <w:webHidden/>
                <w:rStyle w:val="IndexLink"/>
                <w:rtl w:val="true"/>
              </w:rPr>
              <w:t>المقدمة الاولی</w:t>
            </w:r>
            <w:r>
              <w:rPr>
                <w:rStyle w:val="IndexLink"/>
                <w:rtl w:val="true"/>
              </w:rPr>
              <w:t>:</w:t>
              <w:tab/>
            </w:r>
            <w:r>
              <w:rPr>
                <w:rStyle w:val="IndexLink"/>
              </w:rPr>
              <w:t>107</w:t>
            </w:r>
          </w:hyperlink>
        </w:p>
        <w:p>
          <w:pPr>
            <w:pStyle w:val="Contents6"/>
            <w:tabs>
              <w:tab w:val="clear" w:pos="7609"/>
              <w:tab w:val="right" w:pos="9026" w:leader="dot"/>
            </w:tabs>
            <w:rPr/>
          </w:pPr>
          <w:hyperlink w:anchor="__RefHeading___Toc3155954_3224264995">
            <w:r>
              <w:rPr>
                <w:webHidden/>
                <w:rStyle w:val="IndexLink"/>
                <w:rtl w:val="true"/>
              </w:rPr>
              <w:t>المقدمة الثانیة</w:t>
            </w:r>
            <w:r>
              <w:rPr>
                <w:rStyle w:val="IndexLink"/>
                <w:rtl w:val="true"/>
              </w:rPr>
              <w:t>:</w:t>
              <w:tab/>
            </w:r>
            <w:r>
              <w:rPr>
                <w:rStyle w:val="IndexLink"/>
              </w:rPr>
              <w:t>107</w:t>
            </w:r>
          </w:hyperlink>
        </w:p>
        <w:p>
          <w:pPr>
            <w:pStyle w:val="Contents6"/>
            <w:tabs>
              <w:tab w:val="clear" w:pos="7609"/>
              <w:tab w:val="right" w:pos="9026" w:leader="dot"/>
            </w:tabs>
            <w:rPr/>
          </w:pPr>
          <w:hyperlink w:anchor="__RefHeading___Toc3155956_3224264995">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3155958_3224264995">
            <w:r>
              <w:rPr>
                <w:webHidden/>
                <w:rStyle w:val="IndexLink"/>
                <w:rtl w:val="true"/>
              </w:rPr>
              <w:t>أقول</w:t>
            </w:r>
            <w:r>
              <w:rPr>
                <w:rStyle w:val="IndexLink"/>
                <w:rtl w:val="true"/>
              </w:rPr>
              <w:t xml:space="preserve">: </w:t>
            </w:r>
            <w:r>
              <w:rPr>
                <w:rStyle w:val="IndexLink"/>
                <w:rtl w:val="true"/>
              </w:rPr>
              <w:t>أمّا ما ذکره فی المقدّمة الاولی</w:t>
            </w:r>
            <w:r>
              <w:rPr>
                <w:rStyle w:val="IndexLink"/>
                <w:rtl w:val="true"/>
              </w:rPr>
              <w:t>:</w:t>
              <w:tab/>
            </w:r>
            <w:r>
              <w:rPr>
                <w:rStyle w:val="IndexLink"/>
              </w:rPr>
              <w:t>108</w:t>
            </w:r>
          </w:hyperlink>
        </w:p>
        <w:p>
          <w:pPr>
            <w:pStyle w:val="Contents6"/>
            <w:tabs>
              <w:tab w:val="clear" w:pos="7609"/>
              <w:tab w:val="right" w:pos="9026" w:leader="dot"/>
            </w:tabs>
            <w:rPr/>
          </w:pPr>
          <w:hyperlink w:anchor="__RefHeading___Toc3155960_3224264995">
            <w:r>
              <w:rPr>
                <w:webHidden/>
                <w:rStyle w:val="IndexLink"/>
                <w:rtl w:val="true"/>
              </w:rPr>
              <w:t>و أمّا المقدّمة الثانیة ففیها</w:t>
            </w:r>
            <w:r>
              <w:rPr>
                <w:rStyle w:val="IndexLink"/>
                <w:rtl w:val="true"/>
              </w:rPr>
              <w:t>:</w:t>
              <w:tab/>
            </w:r>
            <w:r>
              <w:rPr>
                <w:rStyle w:val="IndexLink"/>
              </w:rPr>
              <w:t>109</w:t>
            </w:r>
          </w:hyperlink>
        </w:p>
        <w:p>
          <w:pPr>
            <w:pStyle w:val="Contents6"/>
            <w:tabs>
              <w:tab w:val="clear" w:pos="7609"/>
              <w:tab w:val="right" w:pos="9026" w:leader="dot"/>
            </w:tabs>
            <w:rPr/>
          </w:pPr>
          <w:hyperlink w:anchor="__RefHeading___Toc3155962_3224264995">
            <w:r>
              <w:rPr>
                <w:webHidden/>
                <w:rStyle w:val="IndexLink"/>
                <w:rtl w:val="true"/>
              </w:rPr>
              <w:t>المقدّمة الثالثة</w:t>
            </w:r>
            <w:r>
              <w:rPr>
                <w:rStyle w:val="IndexLink"/>
                <w:rtl w:val="true"/>
              </w:rPr>
              <w:t>:</w:t>
              <w:tab/>
            </w:r>
            <w:r>
              <w:rPr>
                <w:rStyle w:val="IndexLink"/>
              </w:rPr>
              <w:t>110</w:t>
            </w:r>
          </w:hyperlink>
        </w:p>
        <w:p>
          <w:pPr>
            <w:pStyle w:val="Contents6"/>
            <w:tabs>
              <w:tab w:val="clear" w:pos="7609"/>
              <w:tab w:val="right" w:pos="9026" w:leader="dot"/>
            </w:tabs>
            <w:rPr/>
          </w:pPr>
          <w:hyperlink w:anchor="__RefHeading___Toc3155964_3224264995">
            <w:r>
              <w:rPr>
                <w:webHidden/>
                <w:rStyle w:val="IndexLink"/>
                <w:rtl w:val="true"/>
              </w:rPr>
              <w:t>المقدّمة الرابعة</w:t>
            </w:r>
            <w:r>
              <w:rPr>
                <w:rStyle w:val="IndexLink"/>
                <w:rtl w:val="true"/>
              </w:rPr>
              <w:t>:</w:t>
              <w:tab/>
            </w:r>
            <w:r>
              <w:rPr>
                <w:rStyle w:val="IndexLink"/>
              </w:rPr>
              <w:t>111</w:t>
            </w:r>
          </w:hyperlink>
        </w:p>
        <w:p>
          <w:pPr>
            <w:pStyle w:val="Contents6"/>
            <w:tabs>
              <w:tab w:val="clear" w:pos="7609"/>
              <w:tab w:val="right" w:pos="9026" w:leader="dot"/>
            </w:tabs>
            <w:rPr/>
          </w:pPr>
          <w:hyperlink w:anchor="__RefHeading___Toc3155966_3224264995">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3155968_3224264995">
            <w:r>
              <w:rPr>
                <w:webHidden/>
                <w:rStyle w:val="IndexLink"/>
                <w:rtl w:val="true"/>
              </w:rPr>
              <w:t>أقول</w:t>
            </w:r>
            <w:r>
              <w:rPr>
                <w:rStyle w:val="IndexLink"/>
                <w:rtl w:val="true"/>
              </w:rPr>
              <w:t xml:space="preserve">: </w:t>
            </w:r>
            <w:r>
              <w:rPr>
                <w:rStyle w:val="IndexLink"/>
                <w:rtl w:val="true"/>
              </w:rPr>
              <w:t>ما ذکره فی المقدّمة الثالثة</w:t>
            </w:r>
            <w:r>
              <w:rPr>
                <w:rStyle w:val="IndexLink"/>
                <w:rtl w:val="true"/>
              </w:rPr>
              <w:tab/>
            </w:r>
            <w:r>
              <w:rPr>
                <w:rStyle w:val="IndexLink"/>
              </w:rPr>
              <w:t>112</w:t>
            </w:r>
          </w:hyperlink>
        </w:p>
        <w:p>
          <w:pPr>
            <w:pStyle w:val="Contents6"/>
            <w:tabs>
              <w:tab w:val="clear" w:pos="7609"/>
              <w:tab w:val="right" w:pos="9026" w:leader="dot"/>
            </w:tabs>
            <w:rPr/>
          </w:pPr>
          <w:hyperlink w:anchor="__RefHeading___Toc3155970_3224264995">
            <w:r>
              <w:rPr>
                <w:webHidden/>
                <w:rStyle w:val="IndexLink"/>
                <w:rtl w:val="true"/>
              </w:rPr>
              <w:t>لکن ما ذکره فی المقدّمة الرابعة</w:t>
            </w:r>
            <w:r>
              <w:rPr>
                <w:rStyle w:val="IndexLink"/>
                <w:rtl w:val="true"/>
              </w:rPr>
              <w:t>:</w:t>
              <w:tab/>
            </w:r>
            <w:r>
              <w:rPr>
                <w:rStyle w:val="IndexLink"/>
              </w:rPr>
              <w:t>112</w:t>
            </w:r>
          </w:hyperlink>
        </w:p>
        <w:p>
          <w:pPr>
            <w:pStyle w:val="Contents4"/>
            <w:tabs>
              <w:tab w:val="clear" w:pos="8176"/>
              <w:tab w:val="right" w:pos="9026" w:leader="dot"/>
            </w:tabs>
            <w:rPr/>
          </w:pPr>
          <w:hyperlink w:anchor="__RefHeading___Toc3155972_3224264995">
            <w:r>
              <w:rPr>
                <w:webHidden/>
                <w:rStyle w:val="IndexLink"/>
                <w:rtl w:val="true"/>
              </w:rPr>
              <w:t>المقام الثانی فی وقوع التعبّد بالأمارات و عدمه فی الشریعة المقدّسة</w:t>
            </w:r>
            <w:r>
              <w:rPr>
                <w:rStyle w:val="IndexLink"/>
                <w:rtl w:val="true"/>
              </w:rPr>
              <w:tab/>
            </w:r>
            <w:r>
              <w:rPr>
                <w:rStyle w:val="IndexLink"/>
              </w:rPr>
              <w:t>117</w:t>
            </w:r>
          </w:hyperlink>
        </w:p>
        <w:p>
          <w:pPr>
            <w:pStyle w:val="Contents5"/>
            <w:tabs>
              <w:tab w:val="clear" w:pos="7892"/>
              <w:tab w:val="right" w:pos="9026" w:leader="dot"/>
            </w:tabs>
            <w:rPr/>
          </w:pPr>
          <w:hyperlink w:anchor="__RefHeading___Toc3155974_3224264995">
            <w:r>
              <w:rPr>
                <w:webHidden/>
                <w:rStyle w:val="IndexLink"/>
                <w:rtl w:val="true"/>
              </w:rPr>
              <w:t>المقدّمة فی تأسیس الأصل</w:t>
            </w:r>
            <w:r>
              <w:rPr>
                <w:rStyle w:val="IndexLink"/>
                <w:rtl w:val="true"/>
              </w:rPr>
              <w:tab/>
            </w:r>
            <w:r>
              <w:rPr>
                <w:rStyle w:val="IndexLink"/>
              </w:rPr>
              <w:t>117</w:t>
            </w:r>
          </w:hyperlink>
        </w:p>
        <w:p>
          <w:pPr>
            <w:pStyle w:val="Contents6"/>
            <w:tabs>
              <w:tab w:val="clear" w:pos="7609"/>
              <w:tab w:val="right" w:pos="9026" w:leader="dot"/>
            </w:tabs>
            <w:rPr/>
          </w:pPr>
          <w:hyperlink w:anchor="__RefHeading___Toc3155976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155978_3224264995">
            <w:r>
              <w:rPr>
                <w:webHidden/>
                <w:rStyle w:val="IndexLink"/>
                <w:rtl w:val="true"/>
              </w:rPr>
              <w:t>و أورد المحقّق العراقی قدس سره نقضین آخرین</w:t>
            </w:r>
            <w:r>
              <w:rPr>
                <w:rStyle w:val="IndexLink"/>
                <w:rtl w:val="true"/>
              </w:rPr>
              <w:t>:</w:t>
              <w:tab/>
            </w:r>
            <w:r>
              <w:rPr>
                <w:rStyle w:val="IndexLink"/>
              </w:rPr>
              <w:t>120</w:t>
            </w:r>
          </w:hyperlink>
        </w:p>
        <w:p>
          <w:pPr>
            <w:pStyle w:val="Contents5"/>
            <w:tabs>
              <w:tab w:val="clear" w:pos="7892"/>
              <w:tab w:val="right" w:pos="9026" w:leader="dot"/>
            </w:tabs>
            <w:rPr/>
          </w:pPr>
          <w:hyperlink w:anchor="__RefHeading___Toc3155980_3224264995">
            <w:r>
              <w:rPr>
                <w:webHidden/>
                <w:rStyle w:val="IndexLink"/>
                <w:rtl w:val="true"/>
              </w:rPr>
              <w:t>الأمر الأوّل حجیّة ظواهر الألفاظ</w:t>
            </w:r>
            <w:r>
              <w:rPr>
                <w:rStyle w:val="IndexLink"/>
                <w:rtl w:val="true"/>
              </w:rPr>
              <w:tab/>
            </w:r>
            <w:r>
              <w:rPr>
                <w:rStyle w:val="IndexLink"/>
              </w:rPr>
              <w:t>126</w:t>
            </w:r>
          </w:hyperlink>
        </w:p>
        <w:p>
          <w:pPr>
            <w:pStyle w:val="Contents6"/>
            <w:tabs>
              <w:tab w:val="clear" w:pos="7609"/>
              <w:tab w:val="right" w:pos="9026" w:leader="dot"/>
            </w:tabs>
            <w:rPr/>
          </w:pPr>
          <w:hyperlink w:anchor="__RefHeading___Toc3155982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155984_3224264995">
            <w:r>
              <w:rPr>
                <w:webHidden/>
                <w:rStyle w:val="IndexLink"/>
                <w:rtl w:val="true"/>
              </w:rPr>
              <w:t>التفصیل بین مَن قصد إفهامه و غیره</w:t>
            </w:r>
            <w:r>
              <w:rPr>
                <w:rStyle w:val="IndexLink"/>
                <w:rtl w:val="true"/>
              </w:rPr>
              <w:tab/>
            </w:r>
            <w:r>
              <w:rPr>
                <w:rStyle w:val="IndexLink"/>
              </w:rPr>
              <w:t>129</w:t>
            </w:r>
          </w:hyperlink>
        </w:p>
        <w:p>
          <w:pPr>
            <w:pStyle w:val="Contents6"/>
            <w:tabs>
              <w:tab w:val="clear" w:pos="7609"/>
              <w:tab w:val="right" w:pos="9026" w:leader="dot"/>
            </w:tabs>
            <w:rPr/>
          </w:pPr>
          <w:hyperlink w:anchor="__RefHeading___Toc3155986_3224264995">
            <w:r>
              <w:rPr>
                <w:webHidden/>
                <w:rStyle w:val="IndexLink"/>
                <w:rtl w:val="true"/>
              </w:rPr>
              <w:t>فی دعوی تحریف القرآن و ردّها</w:t>
            </w:r>
            <w:r>
              <w:rPr>
                <w:rStyle w:val="IndexLink"/>
                <w:rtl w:val="true"/>
              </w:rPr>
              <w:tab/>
            </w:r>
            <w:r>
              <w:rPr>
                <w:rStyle w:val="IndexLink"/>
              </w:rPr>
              <w:t>132</w:t>
            </w:r>
          </w:hyperlink>
        </w:p>
        <w:p>
          <w:pPr>
            <w:pStyle w:val="Contents6"/>
            <w:tabs>
              <w:tab w:val="clear" w:pos="7609"/>
              <w:tab w:val="right" w:pos="9026" w:leader="dot"/>
            </w:tabs>
            <w:rPr/>
          </w:pPr>
          <w:hyperlink w:anchor="__RefHeading___Toc3155988_3224264995">
            <w:r>
              <w:rPr>
                <w:webHidden/>
                <w:rStyle w:val="IndexLink"/>
                <w:rtl w:val="true"/>
              </w:rPr>
              <w:t>فی حجّیّة قول اللُّغوی</w:t>
            </w:r>
            <w:r>
              <w:rPr>
                <w:rStyle w:val="IndexLink"/>
                <w:rtl w:val="true"/>
              </w:rPr>
              <w:tab/>
            </w:r>
            <w:r>
              <w:rPr>
                <w:rStyle w:val="IndexLink"/>
              </w:rPr>
              <w:t>134</w:t>
            </w:r>
          </w:hyperlink>
        </w:p>
        <w:p>
          <w:pPr>
            <w:pStyle w:val="Contents6"/>
            <w:tabs>
              <w:tab w:val="clear" w:pos="7609"/>
              <w:tab w:val="right" w:pos="9026" w:leader="dot"/>
            </w:tabs>
            <w:rPr/>
          </w:pPr>
          <w:hyperlink w:anchor="__RefHeading___Toc3155990_3224264995">
            <w:r>
              <w:rPr>
                <w:webHidden/>
                <w:rStyle w:val="IndexLink"/>
                <w:rtl w:val="true"/>
              </w:rPr>
              <w:t>فی اختلاف القراءات</w:t>
            </w:r>
            <w:r>
              <w:rPr>
                <w:rStyle w:val="IndexLink"/>
                <w:rtl w:val="true"/>
              </w:rPr>
              <w:tab/>
            </w:r>
            <w:r>
              <w:rPr>
                <w:rStyle w:val="IndexLink"/>
              </w:rPr>
              <w:t>136</w:t>
            </w:r>
          </w:hyperlink>
        </w:p>
        <w:p>
          <w:pPr>
            <w:pStyle w:val="Contents5"/>
            <w:tabs>
              <w:tab w:val="clear" w:pos="7892"/>
              <w:tab w:val="right" w:pos="9026" w:leader="dot"/>
            </w:tabs>
            <w:rPr/>
          </w:pPr>
          <w:hyperlink w:anchor="__RefHeading___Toc3155992_3224264995">
            <w:r>
              <w:rPr>
                <w:webHidden/>
                <w:rStyle w:val="IndexLink"/>
                <w:rtl w:val="true"/>
              </w:rPr>
              <w:t>الأمر الثانی فی الإجماع المنقول</w:t>
            </w:r>
            <w:r>
              <w:rPr>
                <w:rStyle w:val="IndexLink"/>
                <w:rtl w:val="true"/>
              </w:rPr>
              <w:tab/>
            </w:r>
            <w:r>
              <w:rPr>
                <w:rStyle w:val="IndexLink"/>
              </w:rPr>
              <w:t>138</w:t>
            </w:r>
          </w:hyperlink>
        </w:p>
        <w:p>
          <w:pPr>
            <w:pStyle w:val="Contents6"/>
            <w:tabs>
              <w:tab w:val="clear" w:pos="7609"/>
              <w:tab w:val="right" w:pos="9026" w:leader="dot"/>
            </w:tabs>
            <w:rPr/>
          </w:pPr>
          <w:hyperlink w:anchor="__RefHeading___Toc3155994_3224264995">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155996_3224264995">
            <w:r>
              <w:rPr>
                <w:webHidden/>
                <w:rStyle w:val="IndexLink"/>
                <w:rtl w:val="true"/>
              </w:rPr>
              <w:t>ملاک حجیّة الإجماع</w:t>
            </w:r>
            <w:r>
              <w:rPr>
                <w:rStyle w:val="IndexLink"/>
                <w:rtl w:val="true"/>
              </w:rPr>
              <w:tab/>
            </w:r>
            <w:r>
              <w:rPr>
                <w:rStyle w:val="IndexLink"/>
              </w:rPr>
              <w:t>141</w:t>
            </w:r>
          </w:hyperlink>
        </w:p>
        <w:p>
          <w:pPr>
            <w:pStyle w:val="Contents5"/>
            <w:tabs>
              <w:tab w:val="clear" w:pos="7892"/>
              <w:tab w:val="right" w:pos="9026" w:leader="dot"/>
            </w:tabs>
            <w:rPr/>
          </w:pPr>
          <w:hyperlink w:anchor="__RefHeading___Toc3155998_3224264995">
            <w:r>
              <w:rPr>
                <w:webHidden/>
                <w:rStyle w:val="IndexLink"/>
                <w:rtl w:val="true"/>
              </w:rPr>
              <w:t>الأمر الثالث فی الشهرة</w:t>
            </w:r>
            <w:r>
              <w:rPr>
                <w:rStyle w:val="IndexLink"/>
                <w:rtl w:val="true"/>
              </w:rPr>
              <w:tab/>
            </w:r>
            <w:r>
              <w:rPr>
                <w:rStyle w:val="IndexLink"/>
              </w:rPr>
              <w:t>146</w:t>
            </w:r>
          </w:hyperlink>
        </w:p>
        <w:p>
          <w:pPr>
            <w:pStyle w:val="Contents5"/>
            <w:tabs>
              <w:tab w:val="clear" w:pos="7892"/>
              <w:tab w:val="right" w:pos="9026" w:leader="dot"/>
            </w:tabs>
            <w:rPr/>
          </w:pPr>
          <w:hyperlink w:anchor="__RefHeading___Toc3156000_3224264995">
            <w:r>
              <w:rPr>
                <w:webHidden/>
                <w:rStyle w:val="IndexLink"/>
                <w:rtl w:val="true"/>
              </w:rPr>
              <w:t>الأمر الرابع الخبر الواحد</w:t>
            </w:r>
            <w:r>
              <w:rPr>
                <w:rStyle w:val="IndexLink"/>
                <w:rtl w:val="true"/>
              </w:rPr>
              <w:tab/>
            </w:r>
            <w:r>
              <w:rPr>
                <w:rStyle w:val="IndexLink"/>
              </w:rPr>
              <w:t>152</w:t>
            </w:r>
          </w:hyperlink>
        </w:p>
        <w:p>
          <w:pPr>
            <w:pStyle w:val="Contents6"/>
            <w:tabs>
              <w:tab w:val="clear" w:pos="7609"/>
              <w:tab w:val="right" w:pos="9026" w:leader="dot"/>
            </w:tabs>
            <w:rPr/>
          </w:pPr>
          <w:hyperlink w:anchor="__RefHeading___Toc3156002_3224264995">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156004_3224264995">
            <w:r>
              <w:rPr>
                <w:webHidden/>
                <w:rStyle w:val="IndexLink"/>
                <w:rtl w:val="true"/>
              </w:rPr>
              <w:t>الفصل الأوّل أدلّة عدم حجّیّة خبر الواحد</w:t>
            </w:r>
            <w:r>
              <w:rPr>
                <w:rStyle w:val="IndexLink"/>
                <w:rtl w:val="true"/>
              </w:rPr>
              <w:tab/>
            </w:r>
            <w:r>
              <w:rPr>
                <w:rStyle w:val="IndexLink"/>
              </w:rPr>
              <w:t>153</w:t>
            </w:r>
          </w:hyperlink>
        </w:p>
        <w:p>
          <w:pPr>
            <w:pStyle w:val="Contents6"/>
            <w:tabs>
              <w:tab w:val="clear" w:pos="7609"/>
              <w:tab w:val="right" w:pos="9026" w:leader="dot"/>
            </w:tabs>
            <w:rPr/>
          </w:pPr>
          <w:hyperlink w:anchor="__RefHeading___Toc3156006_322426499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156008_3224264995">
            <w:r>
              <w:rPr>
                <w:webHidden/>
                <w:rStyle w:val="IndexLink"/>
                <w:rtl w:val="true"/>
              </w:rPr>
              <w:t>و أمّا الأخبار التی استدلّوا بها علی المنع عن العمل بأخبار الآحاد فهی علی طوائف</w:t>
            </w:r>
            <w:r>
              <w:rPr>
                <w:rStyle w:val="IndexLink"/>
                <w:rtl w:val="true"/>
              </w:rPr>
              <w:t>:</w:t>
              <w:tab/>
            </w:r>
            <w:r>
              <w:rPr>
                <w:rStyle w:val="IndexLink"/>
              </w:rPr>
              <w:t>157</w:t>
            </w:r>
          </w:hyperlink>
        </w:p>
        <w:p>
          <w:pPr>
            <w:pStyle w:val="Contents6"/>
            <w:tabs>
              <w:tab w:val="clear" w:pos="7609"/>
              <w:tab w:val="right" w:pos="9026" w:leader="dot"/>
            </w:tabs>
            <w:rPr/>
          </w:pPr>
          <w:hyperlink w:anchor="__RefHeading___Toc3156010_3224264995">
            <w:r>
              <w:rPr>
                <w:webHidden/>
                <w:rStyle w:val="IndexLink"/>
                <w:rtl w:val="true"/>
              </w:rPr>
              <w:t>الفصل الثانی أدلّة حجیّة الخبر الواحد</w:t>
            </w:r>
            <w:r>
              <w:rPr>
                <w:rStyle w:val="IndexLink"/>
                <w:rtl w:val="true"/>
              </w:rPr>
              <w:tab/>
            </w:r>
            <w:r>
              <w:rPr>
                <w:rStyle w:val="IndexLink"/>
              </w:rPr>
              <w:t>161</w:t>
            </w:r>
          </w:hyperlink>
        </w:p>
        <w:p>
          <w:pPr>
            <w:pStyle w:val="Contents6"/>
            <w:tabs>
              <w:tab w:val="clear" w:pos="7609"/>
              <w:tab w:val="right" w:pos="9026" w:leader="dot"/>
            </w:tabs>
            <w:rPr/>
          </w:pPr>
          <w:hyperlink w:anchor="__RefHeading___Toc3156012_3224264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156014_3224264995">
            <w:r>
              <w:rPr>
                <w:webHidden/>
                <w:rStyle w:val="IndexLink"/>
                <w:rtl w:val="true"/>
              </w:rPr>
              <w:t>الدلیل الأوّل</w:t>
            </w:r>
            <w:r>
              <w:rPr>
                <w:rStyle w:val="IndexLink"/>
                <w:rtl w:val="true"/>
              </w:rPr>
              <w:t xml:space="preserve">: </w:t>
            </w:r>
            <w:r>
              <w:rPr>
                <w:rStyle w:val="IndexLink"/>
                <w:rtl w:val="true"/>
              </w:rPr>
              <w:t>الکتاب</w:t>
            </w:r>
            <w:r>
              <w:rPr>
                <w:rStyle w:val="IndexLink"/>
                <w:rtl w:val="true"/>
              </w:rPr>
              <w:tab/>
            </w:r>
            <w:r>
              <w:rPr>
                <w:rStyle w:val="IndexLink"/>
              </w:rPr>
              <w:t>161</w:t>
            </w:r>
          </w:hyperlink>
        </w:p>
        <w:p>
          <w:pPr>
            <w:pStyle w:val="Contents6"/>
            <w:tabs>
              <w:tab w:val="clear" w:pos="7609"/>
              <w:tab w:val="right" w:pos="9026" w:leader="dot"/>
            </w:tabs>
            <w:rPr/>
          </w:pPr>
          <w:hyperlink w:anchor="__RefHeading___Toc3156016_3224264995">
            <w:r>
              <w:rPr>
                <w:webHidden/>
                <w:rStyle w:val="IndexLink"/>
                <w:rtl w:val="true"/>
              </w:rPr>
              <w:t>آیة النبأ</w:t>
            </w:r>
            <w:r>
              <w:rPr>
                <w:rStyle w:val="IndexLink"/>
                <w:rtl w:val="true"/>
              </w:rPr>
              <w:tab/>
            </w:r>
            <w:r>
              <w:rPr>
                <w:rStyle w:val="IndexLink"/>
              </w:rPr>
              <w:t>161</w:t>
            </w:r>
          </w:hyperlink>
        </w:p>
        <w:p>
          <w:pPr>
            <w:pStyle w:val="Contents6"/>
            <w:tabs>
              <w:tab w:val="clear" w:pos="7609"/>
              <w:tab w:val="right" w:pos="9026" w:leader="dot"/>
            </w:tabs>
            <w:rPr/>
          </w:pPr>
          <w:hyperlink w:anchor="__RefHeading___Toc3156018_3224264995">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3156020_3224264995">
            <w:r>
              <w:rPr>
                <w:webHidden/>
                <w:rStyle w:val="IndexLink"/>
                <w:rtl w:val="true"/>
              </w:rPr>
              <w:t>فی الإشکالات علی التمسّک بالآیة</w:t>
            </w:r>
            <w:r>
              <w:rPr>
                <w:rStyle w:val="IndexLink"/>
                <w:rtl w:val="true"/>
              </w:rPr>
              <w:tab/>
            </w:r>
            <w:r>
              <w:rPr>
                <w:rStyle w:val="IndexLink"/>
              </w:rPr>
              <w:t>163</w:t>
            </w:r>
          </w:hyperlink>
        </w:p>
        <w:p>
          <w:pPr>
            <w:pStyle w:val="Contents6"/>
            <w:tabs>
              <w:tab w:val="clear" w:pos="7609"/>
              <w:tab w:val="right" w:pos="9026" w:leader="dot"/>
            </w:tabs>
            <w:rPr/>
          </w:pPr>
          <w:hyperlink w:anchor="__RefHeading___Toc3156022_3224264995">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3156024_3224264995">
            <w:r>
              <w:rPr>
                <w:webHidden/>
                <w:rStyle w:val="IndexLink"/>
                <w:rtl w:val="true"/>
              </w:rPr>
              <w:t xml:space="preserve">أمّا الأوّل </w:t>
            </w:r>
            <w:r>
              <w:rPr>
                <w:rStyle w:val="IndexLink"/>
                <w:rtl w:val="true"/>
              </w:rPr>
              <w:t>[</w:t>
            </w:r>
            <w:r>
              <w:rPr>
                <w:rStyle w:val="IndexLink"/>
                <w:rtl w:val="true"/>
              </w:rPr>
              <w:t>یختصّ بآیة النبأ</w:t>
            </w:r>
            <w:r>
              <w:rPr>
                <w:rStyle w:val="IndexLink"/>
                <w:rtl w:val="true"/>
              </w:rPr>
              <w:t>]:</w:t>
              <w:tab/>
            </w:r>
            <w:r>
              <w:rPr>
                <w:rStyle w:val="IndexLink"/>
              </w:rPr>
              <w:t>163</w:t>
            </w:r>
          </w:hyperlink>
        </w:p>
        <w:p>
          <w:pPr>
            <w:pStyle w:val="Contents6"/>
            <w:tabs>
              <w:tab w:val="clear" w:pos="7609"/>
              <w:tab w:val="right" w:pos="9026" w:leader="dot"/>
            </w:tabs>
            <w:rPr/>
          </w:pPr>
          <w:hyperlink w:anchor="__RefHeading___Toc3156026_3224264995">
            <w:r>
              <w:rPr>
                <w:webHidden/>
                <w:rStyle w:val="IndexLink"/>
                <w:rtl w:val="true"/>
              </w:rPr>
              <w:t>أمّا الثانی</w:t>
            </w:r>
            <w:r>
              <w:rPr>
                <w:rStyle w:val="IndexLink"/>
                <w:rtl w:val="true"/>
              </w:rPr>
              <w:t xml:space="preserve">: </w:t>
            </w:r>
            <w:r>
              <w:rPr>
                <w:rStyle w:val="IndexLink"/>
                <w:rtl w:val="true"/>
              </w:rPr>
              <w:t>و هی الإشکالات التی لا تختصّ بآیة النبأ، بل تعمّ جمیع الأدلّة التی استدلّ بها علی حجّیّة خبر الواحد</w:t>
            </w:r>
            <w:r>
              <w:rPr>
                <w:rStyle w:val="IndexLink"/>
                <w:rtl w:val="true"/>
              </w:rPr>
              <w:t>:</w:t>
              <w:tab/>
            </w:r>
            <w:r>
              <w:rPr>
                <w:rStyle w:val="IndexLink"/>
              </w:rPr>
              <w:t>171</w:t>
            </w:r>
          </w:hyperlink>
        </w:p>
        <w:p>
          <w:pPr>
            <w:pStyle w:val="Contents6"/>
            <w:tabs>
              <w:tab w:val="clear" w:pos="7609"/>
              <w:tab w:val="right" w:pos="9026" w:leader="dot"/>
            </w:tabs>
            <w:rPr/>
          </w:pPr>
          <w:hyperlink w:anchor="__RefHeading___Toc3156028_3224264995">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156030_3224264995">
            <w:r>
              <w:rPr>
                <w:webHidden/>
                <w:rStyle w:val="IndexLink"/>
                <w:rtl w:val="true"/>
              </w:rPr>
              <w:t>و أجاب المحقّق العراقی قدس سره عن أصل الإشکال</w:t>
            </w:r>
            <w:r>
              <w:rPr>
                <w:rStyle w:val="IndexLink"/>
                <w:rtl w:val="true"/>
              </w:rPr>
              <w:t>:</w:t>
              <w:tab/>
            </w:r>
            <w:r>
              <w:rPr>
                <w:rStyle w:val="IndexLink"/>
              </w:rPr>
              <w:t>174</w:t>
            </w:r>
          </w:hyperlink>
        </w:p>
        <w:p>
          <w:pPr>
            <w:pStyle w:val="Contents6"/>
            <w:tabs>
              <w:tab w:val="clear" w:pos="7609"/>
              <w:tab w:val="right" w:pos="9026" w:leader="dot"/>
            </w:tabs>
            <w:rPr/>
          </w:pPr>
          <w:hyperlink w:anchor="__RefHeading___Toc3156032_3224264995">
            <w:r>
              <w:rPr>
                <w:webHidden/>
                <w:rStyle w:val="IndexLink"/>
                <w:rtl w:val="true"/>
              </w:rPr>
              <w:t>و یمکن تقریب الإشکال بوجوه</w:t>
            </w:r>
            <w:r>
              <w:rPr>
                <w:rStyle w:val="IndexLink"/>
                <w:rtl w:val="true"/>
              </w:rPr>
              <w:t>:</w:t>
              <w:tab/>
            </w:r>
            <w:r>
              <w:rPr>
                <w:rStyle w:val="IndexLink"/>
              </w:rPr>
              <w:t>176</w:t>
            </w:r>
          </w:hyperlink>
        </w:p>
        <w:p>
          <w:pPr>
            <w:pStyle w:val="Contents6"/>
            <w:tabs>
              <w:tab w:val="clear" w:pos="7609"/>
              <w:tab w:val="right" w:pos="9026" w:leader="dot"/>
            </w:tabs>
            <w:rPr/>
          </w:pPr>
          <w:hyperlink w:anchor="__RefHeading___Toc3156034_3224264995">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156036_3224264995">
            <w:r>
              <w:rPr>
                <w:webHidden/>
                <w:rStyle w:val="IndexLink"/>
                <w:rtl w:val="true"/>
              </w:rPr>
              <w:t>و أجاب الشیخ الأعظم قدس سره عن الوجه الثالث</w:t>
            </w:r>
            <w:r>
              <w:rPr>
                <w:rStyle w:val="IndexLink"/>
                <w:rtl w:val="true"/>
              </w:rPr>
              <w:t>:</w:t>
              <w:tab/>
            </w:r>
            <w:r>
              <w:rPr>
                <w:rStyle w:val="IndexLink"/>
              </w:rPr>
              <w:t>178</w:t>
            </w:r>
          </w:hyperlink>
        </w:p>
        <w:p>
          <w:pPr>
            <w:pStyle w:val="Contents6"/>
            <w:tabs>
              <w:tab w:val="clear" w:pos="7609"/>
              <w:tab w:val="right" w:pos="9026" w:leader="dot"/>
            </w:tabs>
            <w:rPr/>
          </w:pPr>
          <w:hyperlink w:anchor="__RefHeading___Toc3156038_3224264995">
            <w:r>
              <w:rPr>
                <w:webHidden/>
                <w:rStyle w:val="IndexLink"/>
                <w:rtl w:val="true"/>
              </w:rPr>
              <w:t>و عُمدة الإشکالات فی نظر القوم اثنان</w:t>
            </w:r>
            <w:r>
              <w:rPr>
                <w:rStyle w:val="IndexLink"/>
                <w:rtl w:val="true"/>
              </w:rPr>
              <w:t>:</w:t>
              <w:tab/>
            </w:r>
            <w:r>
              <w:rPr>
                <w:rStyle w:val="IndexLink"/>
              </w:rPr>
              <w:t>180</w:t>
            </w:r>
          </w:hyperlink>
        </w:p>
        <w:p>
          <w:pPr>
            <w:pStyle w:val="Contents6"/>
            <w:tabs>
              <w:tab w:val="clear" w:pos="7609"/>
              <w:tab w:val="right" w:pos="9026" w:leader="dot"/>
            </w:tabs>
            <w:rPr/>
          </w:pPr>
          <w:hyperlink w:anchor="__RefHeading___Toc3156040_3224264995">
            <w:r>
              <w:rPr>
                <w:webHidden/>
                <w:rStyle w:val="IndexLink"/>
                <w:rtl w:val="true"/>
              </w:rPr>
              <w:t>آیة النَّفر</w:t>
            </w:r>
            <w:r>
              <w:rPr>
                <w:rStyle w:val="IndexLink"/>
                <w:rtl w:val="true"/>
              </w:rPr>
              <w:tab/>
            </w:r>
            <w:r>
              <w:rPr>
                <w:rStyle w:val="IndexLink"/>
              </w:rPr>
              <w:t>185</w:t>
            </w:r>
          </w:hyperlink>
        </w:p>
        <w:p>
          <w:pPr>
            <w:pStyle w:val="Contents6"/>
            <w:tabs>
              <w:tab w:val="clear" w:pos="7609"/>
              <w:tab w:val="right" w:pos="9026" w:leader="dot"/>
            </w:tabs>
            <w:rPr/>
          </w:pPr>
          <w:hyperlink w:anchor="__RefHeading___Toc3156042_3224264995">
            <w:r>
              <w:rPr>
                <w:webHidden/>
                <w:rStyle w:val="IndexLink"/>
                <w:rtl w:val="true"/>
              </w:rPr>
              <w:t>الدلیل الثانی</w:t>
            </w:r>
            <w:r>
              <w:rPr>
                <w:rStyle w:val="IndexLink"/>
                <w:rtl w:val="true"/>
              </w:rPr>
              <w:t xml:space="preserve">: </w:t>
            </w:r>
            <w:r>
              <w:rPr>
                <w:rStyle w:val="IndexLink"/>
                <w:rtl w:val="true"/>
              </w:rPr>
              <w:t>الأخبار</w:t>
            </w:r>
            <w:r>
              <w:rPr>
                <w:rStyle w:val="IndexLink"/>
                <w:rtl w:val="true"/>
              </w:rPr>
              <w:tab/>
            </w:r>
            <w:r>
              <w:rPr>
                <w:rStyle w:val="IndexLink"/>
              </w:rPr>
              <w:t>191</w:t>
            </w:r>
          </w:hyperlink>
        </w:p>
        <w:p>
          <w:pPr>
            <w:pStyle w:val="Contents6"/>
            <w:tabs>
              <w:tab w:val="clear" w:pos="7609"/>
              <w:tab w:val="right" w:pos="9026" w:leader="dot"/>
            </w:tabs>
            <w:rPr/>
          </w:pPr>
          <w:hyperlink w:anchor="__RefHeading___Toc3156044_3224264995">
            <w:r>
              <w:rPr>
                <w:webHidden/>
                <w:rStyle w:val="IndexLink"/>
                <w:rtl w:val="true"/>
              </w:rPr>
              <w:t>الدلیل الثالث</w:t>
            </w:r>
            <w:r>
              <w:rPr>
                <w:rStyle w:val="IndexLink"/>
                <w:rtl w:val="true"/>
              </w:rPr>
              <w:t xml:space="preserve">: </w:t>
            </w:r>
            <w:r>
              <w:rPr>
                <w:rStyle w:val="IndexLink"/>
                <w:rtl w:val="true"/>
              </w:rPr>
              <w:t>الإجماع</w:t>
            </w:r>
            <w:r>
              <w:rPr>
                <w:rStyle w:val="IndexLink"/>
                <w:rtl w:val="true"/>
              </w:rPr>
              <w:tab/>
            </w:r>
            <w:r>
              <w:rPr>
                <w:rStyle w:val="IndexLink"/>
              </w:rPr>
              <w:t>192</w:t>
            </w:r>
          </w:hyperlink>
        </w:p>
        <w:p>
          <w:pPr>
            <w:pStyle w:val="Contents6"/>
            <w:tabs>
              <w:tab w:val="clear" w:pos="7609"/>
              <w:tab w:val="right" w:pos="9026" w:leader="dot"/>
            </w:tabs>
            <w:rPr/>
          </w:pPr>
          <w:hyperlink w:anchor="__RefHeading___Toc3156046_3224264995">
            <w:r>
              <w:rPr>
                <w:webHidden/>
                <w:rStyle w:val="IndexLink"/>
                <w:rtl w:val="true"/>
              </w:rPr>
              <w:t>الدلیل الرابع</w:t>
            </w:r>
            <w:r>
              <w:rPr>
                <w:rStyle w:val="IndexLink"/>
                <w:rtl w:val="true"/>
              </w:rPr>
              <w:t xml:space="preserve">: </w:t>
            </w:r>
            <w:r>
              <w:rPr>
                <w:rStyle w:val="IndexLink"/>
                <w:rtl w:val="true"/>
              </w:rPr>
              <w:t>بناء العقلاء</w:t>
            </w:r>
            <w:r>
              <w:rPr>
                <w:rStyle w:val="IndexLink"/>
                <w:rtl w:val="true"/>
              </w:rPr>
              <w:tab/>
            </w:r>
            <w:r>
              <w:rPr>
                <w:rStyle w:val="IndexLink"/>
              </w:rPr>
              <w:t>193</w:t>
            </w:r>
          </w:hyperlink>
        </w:p>
        <w:p>
          <w:pPr>
            <w:pStyle w:val="Contents3"/>
            <w:tabs>
              <w:tab w:val="clear" w:pos="8459"/>
              <w:tab w:val="right" w:pos="9026" w:leader="dot"/>
            </w:tabs>
            <w:rPr/>
          </w:pPr>
          <w:hyperlink w:anchor="__RefHeading___Toc3156048_3224264995">
            <w:r>
              <w:rPr>
                <w:webHidden/>
                <w:rStyle w:val="IndexLink"/>
                <w:rtl w:val="true"/>
              </w:rPr>
              <w:t>الباب الثالث فی البراءة و الاشتغال</w:t>
            </w:r>
            <w:r>
              <w:rPr>
                <w:rStyle w:val="IndexLink"/>
                <w:rtl w:val="true"/>
              </w:rPr>
              <w:tab/>
            </w:r>
            <w:r>
              <w:rPr>
                <w:rStyle w:val="IndexLink"/>
              </w:rPr>
              <w:t>199</w:t>
            </w:r>
          </w:hyperlink>
        </w:p>
        <w:p>
          <w:pPr>
            <w:pStyle w:val="Contents4"/>
            <w:tabs>
              <w:tab w:val="clear" w:pos="8176"/>
              <w:tab w:val="right" w:pos="9026" w:leader="dot"/>
            </w:tabs>
            <w:rPr/>
          </w:pPr>
          <w:hyperlink w:anchor="__RefHeading___Toc3156050_3224264995">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156052_3224264995">
            <w:r>
              <w:rPr>
                <w:webHidden/>
                <w:rStyle w:val="IndexLink"/>
                <w:rtl w:val="true"/>
              </w:rPr>
              <w:t>الفصل الأوّل ترتیب مباحث الاصول</w:t>
            </w:r>
            <w:r>
              <w:rPr>
                <w:rStyle w:val="IndexLink"/>
                <w:rtl w:val="true"/>
              </w:rPr>
              <w:tab/>
            </w:r>
            <w:r>
              <w:rPr>
                <w:rStyle w:val="IndexLink"/>
              </w:rPr>
              <w:t>200</w:t>
            </w:r>
          </w:hyperlink>
        </w:p>
        <w:p>
          <w:pPr>
            <w:pStyle w:val="Contents4"/>
            <w:tabs>
              <w:tab w:val="clear" w:pos="8176"/>
              <w:tab w:val="right" w:pos="9026" w:leader="dot"/>
            </w:tabs>
            <w:rPr/>
          </w:pPr>
          <w:hyperlink w:anchor="__RefHeading___Toc3156054_3224264995">
            <w:r>
              <w:rPr>
                <w:webHidden/>
                <w:rStyle w:val="IndexLink"/>
                <w:rtl w:val="true"/>
              </w:rPr>
              <w:t>الفصل الثانی وجه تقدیم الأمارات علی الاصول</w:t>
            </w:r>
            <w:r>
              <w:rPr>
                <w:rStyle w:val="IndexLink"/>
                <w:rtl w:val="true"/>
              </w:rPr>
              <w:tab/>
            </w:r>
            <w:r>
              <w:rPr>
                <w:rStyle w:val="IndexLink"/>
              </w:rPr>
              <w:t>202</w:t>
            </w:r>
          </w:hyperlink>
        </w:p>
        <w:p>
          <w:pPr>
            <w:pStyle w:val="Contents4"/>
            <w:tabs>
              <w:tab w:val="clear" w:pos="8176"/>
              <w:tab w:val="right" w:pos="9026" w:leader="dot"/>
            </w:tabs>
            <w:rPr/>
          </w:pPr>
          <w:hyperlink w:anchor="__RefHeading___Toc3156056_3224264995">
            <w:r>
              <w:rPr>
                <w:webHidden/>
                <w:rStyle w:val="IndexLink"/>
                <w:rtl w:val="true"/>
              </w:rPr>
              <w:t>الفصل الثالث</w:t>
            </w:r>
            <w:r>
              <w:rPr>
                <w:rStyle w:val="IndexLink"/>
                <w:rtl w:val="true"/>
              </w:rPr>
              <w:tab/>
            </w:r>
            <w:r>
              <w:rPr>
                <w:rStyle w:val="IndexLink"/>
              </w:rPr>
              <w:t>209</w:t>
            </w:r>
          </w:hyperlink>
        </w:p>
        <w:p>
          <w:pPr>
            <w:pStyle w:val="Contents5"/>
            <w:tabs>
              <w:tab w:val="clear" w:pos="7892"/>
              <w:tab w:val="right" w:pos="9026" w:leader="dot"/>
            </w:tabs>
            <w:rPr/>
          </w:pPr>
          <w:hyperlink w:anchor="__RefHeading___Toc3156058_3224264995">
            <w:r>
              <w:rPr>
                <w:webHidden/>
                <w:rStyle w:val="IndexLink"/>
                <w:rtl w:val="true"/>
              </w:rPr>
              <w:t>أدلّة القول بالبراءة فی الشبهات الحکمیة</w:t>
            </w:r>
            <w:r>
              <w:rPr>
                <w:rStyle w:val="IndexLink"/>
                <w:rtl w:val="true"/>
              </w:rPr>
              <w:tab/>
            </w:r>
            <w:r>
              <w:rPr>
                <w:rStyle w:val="IndexLink"/>
              </w:rPr>
              <w:t>209</w:t>
            </w:r>
          </w:hyperlink>
        </w:p>
        <w:p>
          <w:pPr>
            <w:pStyle w:val="Contents6"/>
            <w:tabs>
              <w:tab w:val="clear" w:pos="7609"/>
              <w:tab w:val="right" w:pos="9026" w:leader="dot"/>
            </w:tabs>
            <w:rPr/>
          </w:pPr>
          <w:hyperlink w:anchor="__RefHeading___Toc3156060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156062_3224264995">
            <w:r>
              <w:rPr>
                <w:webHidden/>
                <w:rStyle w:val="IndexLink"/>
                <w:rtl w:val="true"/>
              </w:rPr>
              <w:t>الدلیل الأوّل</w:t>
            </w:r>
            <w:r>
              <w:rPr>
                <w:rStyle w:val="IndexLink"/>
                <w:rtl w:val="true"/>
              </w:rPr>
              <w:t xml:space="preserve">: </w:t>
            </w:r>
            <w:r>
              <w:rPr>
                <w:rStyle w:val="IndexLink"/>
                <w:rtl w:val="true"/>
              </w:rPr>
              <w:t>الآیات</w:t>
            </w:r>
            <w:r>
              <w:rPr>
                <w:rStyle w:val="IndexLink"/>
                <w:rtl w:val="true"/>
              </w:rPr>
              <w:tab/>
            </w:r>
            <w:r>
              <w:rPr>
                <w:rStyle w:val="IndexLink"/>
              </w:rPr>
              <w:t>209</w:t>
            </w:r>
          </w:hyperlink>
        </w:p>
        <w:p>
          <w:pPr>
            <w:pStyle w:val="Contents6"/>
            <w:tabs>
              <w:tab w:val="clear" w:pos="7609"/>
              <w:tab w:val="right" w:pos="9026" w:leader="dot"/>
            </w:tabs>
            <w:rPr/>
          </w:pPr>
          <w:hyperlink w:anchor="__RefHeading___Toc3156064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156066_3224264995">
            <w:r>
              <w:rPr>
                <w:webHidden/>
                <w:rStyle w:val="IndexLink"/>
                <w:rtl w:val="true"/>
              </w:rPr>
              <w:t>و یرد علیه أیضاً</w:t>
            </w:r>
            <w:r>
              <w:rPr>
                <w:rStyle w:val="IndexLink"/>
                <w:rtl w:val="true"/>
              </w:rPr>
              <w:t>:</w:t>
              <w:tab/>
            </w:r>
            <w:r>
              <w:rPr>
                <w:rStyle w:val="IndexLink"/>
              </w:rPr>
              <w:t>216</w:t>
            </w:r>
          </w:hyperlink>
        </w:p>
        <w:p>
          <w:pPr>
            <w:pStyle w:val="Contents6"/>
            <w:tabs>
              <w:tab w:val="clear" w:pos="7609"/>
              <w:tab w:val="right" w:pos="9026" w:leader="dot"/>
            </w:tabs>
            <w:rPr/>
          </w:pPr>
          <w:hyperlink w:anchor="__RefHeading___Toc3156068_3224264995">
            <w:r>
              <w:rPr>
                <w:webHidden/>
                <w:rStyle w:val="IndexLink"/>
                <w:rtl w:val="true"/>
              </w:rPr>
              <w:t>الدلیل الثانی</w:t>
            </w:r>
            <w:r>
              <w:rPr>
                <w:rStyle w:val="IndexLink"/>
                <w:rtl w:val="true"/>
              </w:rPr>
              <w:t xml:space="preserve">: </w:t>
            </w:r>
            <w:r>
              <w:rPr>
                <w:rStyle w:val="IndexLink"/>
                <w:rtl w:val="true"/>
              </w:rPr>
              <w:t>الأخبار</w:t>
            </w:r>
            <w:r>
              <w:rPr>
                <w:rStyle w:val="IndexLink"/>
                <w:rtl w:val="true"/>
              </w:rPr>
              <w:tab/>
            </w:r>
            <w:r>
              <w:rPr>
                <w:rStyle w:val="IndexLink"/>
              </w:rPr>
              <w:t>217</w:t>
            </w:r>
          </w:hyperlink>
        </w:p>
        <w:p>
          <w:pPr>
            <w:pStyle w:val="Contents6"/>
            <w:tabs>
              <w:tab w:val="clear" w:pos="7609"/>
              <w:tab w:val="right" w:pos="9026" w:leader="dot"/>
            </w:tabs>
            <w:rPr/>
          </w:pPr>
          <w:hyperlink w:anchor="__RefHeading___Toc3156070_3224264995">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156072_3224264995">
            <w:r>
              <w:rPr>
                <w:webHidden/>
                <w:rStyle w:val="IndexLink"/>
                <w:rtl w:val="true"/>
              </w:rPr>
              <w:t>حدیث الرفع</w:t>
            </w:r>
            <w:r>
              <w:rPr>
                <w:rStyle w:val="IndexLink"/>
                <w:rtl w:val="true"/>
              </w:rPr>
              <w:tab/>
            </w:r>
            <w:r>
              <w:rPr>
                <w:rStyle w:val="IndexLink"/>
              </w:rPr>
              <w:t>218</w:t>
            </w:r>
          </w:hyperlink>
        </w:p>
        <w:p>
          <w:pPr>
            <w:pStyle w:val="Contents6"/>
            <w:tabs>
              <w:tab w:val="clear" w:pos="7609"/>
              <w:tab w:val="right" w:pos="9026" w:leader="dot"/>
            </w:tabs>
            <w:rPr/>
          </w:pPr>
          <w:hyperlink w:anchor="__RefHeading___Toc3156074_3224264995">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3156076_3224264995">
            <w:r>
              <w:rPr>
                <w:webHidden/>
                <w:rStyle w:val="IndexLink"/>
                <w:rtl w:val="true"/>
              </w:rPr>
              <w:t>توضیح الکلام فی فقه الروایة</w:t>
            </w:r>
            <w:r>
              <w:rPr>
                <w:rStyle w:val="IndexLink"/>
                <w:rtl w:val="true"/>
              </w:rPr>
              <w:tab/>
            </w:r>
            <w:r>
              <w:rPr>
                <w:rStyle w:val="IndexLink"/>
              </w:rPr>
              <w:t>218</w:t>
            </w:r>
          </w:hyperlink>
        </w:p>
        <w:p>
          <w:pPr>
            <w:pStyle w:val="Contents6"/>
            <w:tabs>
              <w:tab w:val="clear" w:pos="7609"/>
              <w:tab w:val="right" w:pos="9026" w:leader="dot"/>
            </w:tabs>
            <w:rPr/>
          </w:pPr>
          <w:hyperlink w:anchor="__RefHeading___Toc3156078_3224264995">
            <w:r>
              <w:rPr>
                <w:webHidden/>
                <w:rStyle w:val="IndexLink"/>
                <w:rtl w:val="true"/>
              </w:rPr>
              <w:t>بحث عن متعلّق الرفع</w:t>
            </w:r>
            <w:r>
              <w:rPr>
                <w:rStyle w:val="IndexLink"/>
                <w:rtl w:val="true"/>
              </w:rPr>
              <w:tab/>
            </w:r>
            <w:r>
              <w:rPr>
                <w:rStyle w:val="IndexLink"/>
              </w:rPr>
              <w:t>220</w:t>
            </w:r>
          </w:hyperlink>
        </w:p>
        <w:p>
          <w:pPr>
            <w:pStyle w:val="Contents6"/>
            <w:tabs>
              <w:tab w:val="clear" w:pos="7609"/>
              <w:tab w:val="right" w:pos="9026" w:leader="dot"/>
            </w:tabs>
            <w:rPr/>
          </w:pPr>
          <w:hyperlink w:anchor="__RefHeading___Toc3156080_3224264995">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156082_3224264995">
            <w:r>
              <w:rPr>
                <w:webHidden/>
                <w:rStyle w:val="IndexLink"/>
                <w:rtl w:val="true"/>
              </w:rPr>
              <w:t>فإنّه یرد علیه</w:t>
            </w:r>
            <w:r>
              <w:rPr>
                <w:rStyle w:val="IndexLink"/>
                <w:rtl w:val="true"/>
              </w:rPr>
              <w:t>:</w:t>
              <w:tab/>
            </w:r>
            <w:r>
              <w:rPr>
                <w:rStyle w:val="IndexLink"/>
              </w:rPr>
              <w:t>220</w:t>
            </w:r>
          </w:hyperlink>
        </w:p>
        <w:p>
          <w:pPr>
            <w:pStyle w:val="Contents6"/>
            <w:tabs>
              <w:tab w:val="clear" w:pos="7609"/>
              <w:tab w:val="right" w:pos="9026" w:leader="dot"/>
            </w:tabs>
            <w:rPr/>
          </w:pPr>
          <w:hyperlink w:anchor="__RefHeading___Toc3156084_3224264995">
            <w:r>
              <w:rPr>
                <w:webHidden/>
                <w:rStyle w:val="IndexLink"/>
                <w:rtl w:val="true"/>
              </w:rPr>
              <w:t>ثمّ إنّ هنا اموراً لا بدّ من التنبیه علیها</w:t>
            </w:r>
            <w:r>
              <w:rPr>
                <w:rStyle w:val="IndexLink"/>
                <w:rtl w:val="true"/>
              </w:rPr>
              <w:t>:</w:t>
              <w:tab/>
            </w:r>
            <w:r>
              <w:rPr>
                <w:rStyle w:val="IndexLink"/>
              </w:rPr>
              <w:t>227</w:t>
            </w:r>
          </w:hyperlink>
        </w:p>
        <w:p>
          <w:pPr>
            <w:pStyle w:val="Contents6"/>
            <w:tabs>
              <w:tab w:val="clear" w:pos="7609"/>
              <w:tab w:val="right" w:pos="9026" w:leader="dot"/>
            </w:tabs>
            <w:rPr/>
          </w:pPr>
          <w:hyperlink w:anchor="__RefHeading___Toc3156086_3224264995">
            <w:r>
              <w:rPr>
                <w:webHidden/>
                <w:rStyle w:val="IndexLink"/>
                <w:rtl w:val="true"/>
              </w:rPr>
              <w:t>الأمر الأوّل</w:t>
            </w:r>
            <w:r>
              <w:rPr>
                <w:rStyle w:val="IndexLink"/>
                <w:rtl w:val="true"/>
              </w:rPr>
              <w:t xml:space="preserve">: </w:t>
            </w:r>
            <w:r>
              <w:rPr>
                <w:rStyle w:val="IndexLink"/>
                <w:rtl w:val="true"/>
              </w:rPr>
              <w:t>فی أنّ حدیث الرفع امتنانیٌ</w:t>
            </w:r>
            <w:r>
              <w:rPr>
                <w:rStyle w:val="IndexLink"/>
                <w:rtl w:val="true"/>
              </w:rPr>
              <w:tab/>
            </w:r>
            <w:r>
              <w:rPr>
                <w:rStyle w:val="IndexLink"/>
              </w:rPr>
              <w:t>227</w:t>
            </w:r>
          </w:hyperlink>
        </w:p>
        <w:p>
          <w:pPr>
            <w:pStyle w:val="Contents6"/>
            <w:tabs>
              <w:tab w:val="clear" w:pos="7609"/>
              <w:tab w:val="right" w:pos="9026" w:leader="dot"/>
            </w:tabs>
            <w:rPr/>
          </w:pPr>
          <w:hyperlink w:anchor="__RefHeading___Toc3156088_3224264995">
            <w:r>
              <w:rPr>
                <w:webHidden/>
                <w:rStyle w:val="IndexLink"/>
                <w:rtl w:val="true"/>
              </w:rPr>
              <w:t>الأمر الثانی</w:t>
            </w:r>
            <w:r>
              <w:rPr>
                <w:rStyle w:val="IndexLink"/>
                <w:rtl w:val="true"/>
              </w:rPr>
              <w:t xml:space="preserve">: </w:t>
            </w:r>
            <w:r>
              <w:rPr>
                <w:rStyle w:val="IndexLink"/>
                <w:rtl w:val="true"/>
              </w:rPr>
              <w:t>فی شمول الحدیث للُامور العدمیّة</w:t>
            </w:r>
            <w:r>
              <w:rPr>
                <w:rStyle w:val="IndexLink"/>
                <w:rtl w:val="true"/>
              </w:rPr>
              <w:tab/>
            </w:r>
            <w:r>
              <w:rPr>
                <w:rStyle w:val="IndexLink"/>
              </w:rPr>
              <w:t>228</w:t>
            </w:r>
          </w:hyperlink>
        </w:p>
        <w:p>
          <w:pPr>
            <w:pStyle w:val="Contents6"/>
            <w:tabs>
              <w:tab w:val="clear" w:pos="7609"/>
              <w:tab w:val="right" w:pos="9026" w:leader="dot"/>
            </w:tabs>
            <w:rPr/>
          </w:pPr>
          <w:hyperlink w:anchor="__RefHeading___Toc3156090_3224264995">
            <w:r>
              <w:rPr>
                <w:webHidden/>
                <w:rStyle w:val="IndexLink"/>
                <w:rtl w:val="true"/>
              </w:rPr>
              <w:t>الأمر الثالث</w:t>
            </w:r>
            <w:r>
              <w:rPr>
                <w:rStyle w:val="IndexLink"/>
                <w:rtl w:val="true"/>
              </w:rPr>
              <w:t xml:space="preserve">: </w:t>
            </w:r>
            <w:r>
              <w:rPr>
                <w:rStyle w:val="IndexLink"/>
                <w:rtl w:val="true"/>
              </w:rPr>
              <w:t>فی شمول الحدیث للموضوعات الخارجیة و الشبهات الحکمیة</w:t>
            </w:r>
            <w:r>
              <w:rPr>
                <w:rStyle w:val="IndexLink"/>
                <w:rtl w:val="true"/>
              </w:rPr>
              <w:tab/>
            </w:r>
            <w:r>
              <w:rPr>
                <w:rStyle w:val="IndexLink"/>
              </w:rPr>
              <w:t>230</w:t>
            </w:r>
          </w:hyperlink>
        </w:p>
        <w:p>
          <w:pPr>
            <w:pStyle w:val="Contents6"/>
            <w:tabs>
              <w:tab w:val="clear" w:pos="7609"/>
              <w:tab w:val="right" w:pos="9026" w:leader="dot"/>
            </w:tabs>
            <w:rPr/>
          </w:pPr>
          <w:hyperlink w:anchor="__RefHeading___Toc3156092_3224264995">
            <w:r>
              <w:rPr>
                <w:webHidden/>
                <w:rStyle w:val="IndexLink"/>
                <w:rtl w:val="true"/>
              </w:rPr>
              <w:t>التعرّض لباقی فقرات حدیث الرفع</w:t>
            </w:r>
            <w:r>
              <w:rPr>
                <w:rStyle w:val="IndexLink"/>
                <w:rtl w:val="true"/>
              </w:rPr>
              <w:tab/>
            </w:r>
            <w:r>
              <w:rPr>
                <w:rStyle w:val="IndexLink"/>
              </w:rPr>
              <w:t>237</w:t>
            </w:r>
          </w:hyperlink>
        </w:p>
        <w:p>
          <w:pPr>
            <w:pStyle w:val="Contents6"/>
            <w:tabs>
              <w:tab w:val="clear" w:pos="7609"/>
              <w:tab w:val="right" w:pos="9026" w:leader="dot"/>
            </w:tabs>
            <w:rPr/>
          </w:pPr>
          <w:hyperlink w:anchor="__RefHeading___Toc3156094_3224264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156096_3224264995">
            <w:r>
              <w:rPr>
                <w:webHidden/>
                <w:rStyle w:val="IndexLink"/>
                <w:rtl w:val="true"/>
              </w:rPr>
              <w:t xml:space="preserve">عنوان </w:t>
            </w:r>
            <w:r>
              <w:rPr>
                <w:rStyle w:val="IndexLink"/>
                <w:rtl w:val="true"/>
              </w:rPr>
              <w:t>«</w:t>
            </w:r>
            <w:r>
              <w:rPr>
                <w:rStyle w:val="IndexLink"/>
                <w:rtl w:val="true"/>
              </w:rPr>
              <w:t>النسیان</w:t>
            </w:r>
            <w:r>
              <w:rPr>
                <w:rStyle w:val="IndexLink"/>
                <w:rtl w:val="true"/>
              </w:rPr>
              <w:t>»</w:t>
              <w:tab/>
            </w:r>
            <w:r>
              <w:rPr>
                <w:rStyle w:val="IndexLink"/>
              </w:rPr>
              <w:t>237</w:t>
            </w:r>
          </w:hyperlink>
        </w:p>
        <w:p>
          <w:pPr>
            <w:pStyle w:val="Contents6"/>
            <w:tabs>
              <w:tab w:val="clear" w:pos="7609"/>
              <w:tab w:val="right" w:pos="9026" w:leader="dot"/>
            </w:tabs>
            <w:rPr/>
          </w:pPr>
          <w:hyperlink w:anchor="__RefHeading___Toc3156098_3224264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156100_3224264995">
            <w:r>
              <w:rPr>
                <w:webHidden/>
                <w:rStyle w:val="IndexLink"/>
                <w:rtl w:val="true"/>
              </w:rPr>
              <w:t>و لکنّه مندفع</w:t>
            </w:r>
            <w:r>
              <w:rPr>
                <w:rStyle w:val="IndexLink"/>
                <w:rtl w:val="true"/>
              </w:rPr>
              <w:t>:</w:t>
              <w:tab/>
            </w:r>
            <w:r>
              <w:rPr>
                <w:rStyle w:val="IndexLink"/>
              </w:rPr>
              <w:t>239</w:t>
            </w:r>
          </w:hyperlink>
        </w:p>
        <w:p>
          <w:pPr>
            <w:pStyle w:val="Contents6"/>
            <w:tabs>
              <w:tab w:val="clear" w:pos="7609"/>
              <w:tab w:val="right" w:pos="9026" w:leader="dot"/>
            </w:tabs>
            <w:rPr/>
          </w:pPr>
          <w:hyperlink w:anchor="__RefHeading___Toc3156102_3224264995">
            <w:r>
              <w:rPr>
                <w:webHidden/>
                <w:rStyle w:val="IndexLink"/>
                <w:rtl w:val="true"/>
              </w:rPr>
              <w:t>النسیان فی المعاملات</w:t>
            </w:r>
            <w:r>
              <w:rPr>
                <w:rStyle w:val="IndexLink"/>
                <w:rtl w:val="true"/>
              </w:rPr>
              <w:tab/>
            </w:r>
            <w:r>
              <w:rPr>
                <w:rStyle w:val="IndexLink"/>
              </w:rPr>
              <w:t>242</w:t>
            </w:r>
          </w:hyperlink>
        </w:p>
        <w:p>
          <w:pPr>
            <w:pStyle w:val="Contents6"/>
            <w:tabs>
              <w:tab w:val="clear" w:pos="7609"/>
              <w:tab w:val="right" w:pos="9026" w:leader="dot"/>
            </w:tabs>
            <w:rPr/>
          </w:pPr>
          <w:hyperlink w:anchor="__RefHeading___Toc3156104_3224264995">
            <w:r>
              <w:rPr>
                <w:webHidden/>
                <w:rStyle w:val="IndexLink"/>
                <w:rtl w:val="true"/>
              </w:rPr>
              <w:t xml:space="preserve">عنوان </w:t>
            </w:r>
            <w:r>
              <w:rPr>
                <w:rStyle w:val="IndexLink"/>
                <w:rtl w:val="true"/>
              </w:rPr>
              <w:t>«</w:t>
            </w:r>
            <w:r>
              <w:rPr>
                <w:rStyle w:val="IndexLink"/>
                <w:rtl w:val="true"/>
              </w:rPr>
              <w:t>الاضطرار</w:t>
            </w:r>
            <w:r>
              <w:rPr>
                <w:rStyle w:val="IndexLink"/>
                <w:rtl w:val="true"/>
              </w:rPr>
              <w:t>»</w:t>
              <w:tab/>
            </w:r>
            <w:r>
              <w:rPr>
                <w:rStyle w:val="IndexLink"/>
              </w:rPr>
              <w:t>243</w:t>
            </w:r>
          </w:hyperlink>
        </w:p>
        <w:p>
          <w:pPr>
            <w:pStyle w:val="Contents6"/>
            <w:tabs>
              <w:tab w:val="clear" w:pos="7609"/>
              <w:tab w:val="right" w:pos="9026" w:leader="dot"/>
            </w:tabs>
            <w:rPr/>
          </w:pPr>
          <w:hyperlink w:anchor="__RefHeading___Toc3156106_3224264995">
            <w:r>
              <w:rPr>
                <w:webHidden/>
                <w:rStyle w:val="IndexLink"/>
                <w:rtl w:val="true"/>
              </w:rPr>
              <w:t xml:space="preserve">عنوان </w:t>
            </w:r>
            <w:r>
              <w:rPr>
                <w:rStyle w:val="IndexLink"/>
                <w:rtl w:val="true"/>
              </w:rPr>
              <w:t>«</w:t>
            </w:r>
            <w:r>
              <w:rPr>
                <w:rStyle w:val="IndexLink"/>
                <w:rtl w:val="true"/>
              </w:rPr>
              <w:t>ما لا یطیقون</w:t>
            </w:r>
            <w:r>
              <w:rPr>
                <w:rStyle w:val="IndexLink"/>
                <w:rtl w:val="true"/>
              </w:rPr>
              <w:t>»</w:t>
              <w:tab/>
            </w:r>
            <w:r>
              <w:rPr>
                <w:rStyle w:val="IndexLink"/>
              </w:rPr>
              <w:t>245</w:t>
            </w:r>
          </w:hyperlink>
        </w:p>
        <w:p>
          <w:pPr>
            <w:pStyle w:val="Contents6"/>
            <w:tabs>
              <w:tab w:val="clear" w:pos="7609"/>
              <w:tab w:val="right" w:pos="9026" w:leader="dot"/>
            </w:tabs>
            <w:rPr/>
          </w:pPr>
          <w:hyperlink w:anchor="__RefHeading___Toc3156108_3224264995">
            <w:r>
              <w:rPr>
                <w:webHidden/>
                <w:rStyle w:val="IndexLink"/>
                <w:rtl w:val="true"/>
              </w:rPr>
              <w:t xml:space="preserve">عنوان </w:t>
            </w:r>
            <w:r>
              <w:rPr>
                <w:rStyle w:val="IndexLink"/>
                <w:rtl w:val="true"/>
              </w:rPr>
              <w:t>«</w:t>
            </w:r>
            <w:r>
              <w:rPr>
                <w:rStyle w:val="IndexLink"/>
                <w:rtl w:val="true"/>
              </w:rPr>
              <w:t>الإکراه</w:t>
            </w:r>
            <w:r>
              <w:rPr>
                <w:rStyle w:val="IndexLink"/>
                <w:rtl w:val="true"/>
              </w:rPr>
              <w:t>»</w:t>
              <w:tab/>
            </w:r>
            <w:r>
              <w:rPr>
                <w:rStyle w:val="IndexLink"/>
              </w:rPr>
              <w:t>245</w:t>
            </w:r>
          </w:hyperlink>
        </w:p>
        <w:p>
          <w:pPr>
            <w:pStyle w:val="Contents6"/>
            <w:tabs>
              <w:tab w:val="clear" w:pos="7609"/>
              <w:tab w:val="right" w:pos="9026" w:leader="dot"/>
            </w:tabs>
            <w:rPr/>
          </w:pPr>
          <w:hyperlink w:anchor="__RefHeading___Toc3156110_3224264995">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156112_3224264995">
            <w:r>
              <w:rPr>
                <w:webHidden/>
                <w:rStyle w:val="IndexLink"/>
                <w:rtl w:val="true"/>
              </w:rPr>
              <w:t>حدّ الإکراه المرفوع</w:t>
            </w:r>
            <w:r>
              <w:rPr>
                <w:rStyle w:val="IndexLink"/>
                <w:rtl w:val="true"/>
              </w:rPr>
              <w:tab/>
            </w:r>
            <w:r>
              <w:rPr>
                <w:rStyle w:val="IndexLink"/>
              </w:rPr>
              <w:t>247</w:t>
            </w:r>
          </w:hyperlink>
        </w:p>
        <w:p>
          <w:pPr>
            <w:pStyle w:val="Contents6"/>
            <w:tabs>
              <w:tab w:val="clear" w:pos="7609"/>
              <w:tab w:val="right" w:pos="9026" w:leader="dot"/>
            </w:tabs>
            <w:rPr/>
          </w:pPr>
          <w:hyperlink w:anchor="__RefHeading___Toc3156114_3224264995">
            <w:r>
              <w:rPr>
                <w:webHidden/>
                <w:rStyle w:val="IndexLink"/>
                <w:rtl w:val="true"/>
              </w:rPr>
              <w:t>حدیث الحجب</w:t>
            </w:r>
            <w:r>
              <w:rPr>
                <w:rStyle w:val="IndexLink"/>
                <w:rtl w:val="true"/>
              </w:rPr>
              <w:tab/>
            </w:r>
            <w:r>
              <w:rPr>
                <w:rStyle w:val="IndexLink"/>
              </w:rPr>
              <w:t>249</w:t>
            </w:r>
          </w:hyperlink>
        </w:p>
        <w:p>
          <w:pPr>
            <w:pStyle w:val="Contents6"/>
            <w:tabs>
              <w:tab w:val="clear" w:pos="7609"/>
              <w:tab w:val="right" w:pos="9026" w:leader="dot"/>
            </w:tabs>
            <w:rPr/>
          </w:pPr>
          <w:hyperlink w:anchor="__RefHeading___Toc3156116_3224264995">
            <w:r>
              <w:rPr>
                <w:webHidden/>
                <w:rStyle w:val="IndexLink"/>
                <w:rtl w:val="true"/>
              </w:rPr>
              <w:t>حدیث السعة</w:t>
            </w:r>
            <w:r>
              <w:rPr>
                <w:rStyle w:val="IndexLink"/>
                <w:rtl w:val="true"/>
              </w:rPr>
              <w:tab/>
            </w:r>
            <w:r>
              <w:rPr>
                <w:rStyle w:val="IndexLink"/>
              </w:rPr>
              <w:t>252</w:t>
            </w:r>
          </w:hyperlink>
        </w:p>
        <w:p>
          <w:pPr>
            <w:pStyle w:val="Contents6"/>
            <w:tabs>
              <w:tab w:val="clear" w:pos="7609"/>
              <w:tab w:val="right" w:pos="9026" w:leader="dot"/>
            </w:tabs>
            <w:rPr/>
          </w:pPr>
          <w:hyperlink w:anchor="__RefHeading___Toc3156118_3224264995">
            <w:r>
              <w:rPr>
                <w:webHidden/>
                <w:rStyle w:val="IndexLink"/>
                <w:rtl w:val="true"/>
              </w:rPr>
              <w:t>خبر عبد الصمد بن بشیر</w:t>
            </w:r>
            <w:r>
              <w:rPr>
                <w:rStyle w:val="IndexLink"/>
                <w:rtl w:val="true"/>
              </w:rPr>
              <w:tab/>
            </w:r>
            <w:r>
              <w:rPr>
                <w:rStyle w:val="IndexLink"/>
              </w:rPr>
              <w:t>255</w:t>
            </w:r>
          </w:hyperlink>
        </w:p>
        <w:p>
          <w:pPr>
            <w:pStyle w:val="Contents6"/>
            <w:tabs>
              <w:tab w:val="clear" w:pos="7609"/>
              <w:tab w:val="right" w:pos="9026" w:leader="dot"/>
            </w:tabs>
            <w:rPr/>
          </w:pPr>
          <w:hyperlink w:anchor="__RefHeading___Toc3156120_3224264995">
            <w:r>
              <w:rPr>
                <w:webHidden/>
                <w:rStyle w:val="IndexLink"/>
                <w:rtl w:val="true"/>
              </w:rPr>
              <w:t>روایة عبد الأعلی بن أعین</w:t>
            </w:r>
            <w:r>
              <w:rPr>
                <w:rStyle w:val="IndexLink"/>
                <w:rtl w:val="true"/>
              </w:rPr>
              <w:tab/>
            </w:r>
            <w:r>
              <w:rPr>
                <w:rStyle w:val="IndexLink"/>
              </w:rPr>
              <w:t>258</w:t>
            </w:r>
          </w:hyperlink>
        </w:p>
        <w:p>
          <w:pPr>
            <w:pStyle w:val="Contents6"/>
            <w:tabs>
              <w:tab w:val="clear" w:pos="7609"/>
              <w:tab w:val="right" w:pos="9026" w:leader="dot"/>
            </w:tabs>
            <w:rPr/>
          </w:pPr>
          <w:hyperlink w:anchor="__RefHeading___Toc3156122_3224264995">
            <w:r>
              <w:rPr>
                <w:webHidden/>
                <w:rStyle w:val="IndexLink"/>
                <w:rtl w:val="true"/>
              </w:rPr>
              <w:t>روایة ابن الطیّار</w:t>
            </w:r>
            <w:r>
              <w:rPr>
                <w:rStyle w:val="IndexLink"/>
                <w:rtl w:val="true"/>
              </w:rPr>
              <w:tab/>
            </w:r>
            <w:r>
              <w:rPr>
                <w:rStyle w:val="IndexLink"/>
              </w:rPr>
              <w:t>259</w:t>
            </w:r>
          </w:hyperlink>
        </w:p>
        <w:p>
          <w:pPr>
            <w:pStyle w:val="Contents6"/>
            <w:tabs>
              <w:tab w:val="clear" w:pos="7609"/>
              <w:tab w:val="right" w:pos="9026" w:leader="dot"/>
            </w:tabs>
            <w:rPr/>
          </w:pPr>
          <w:hyperlink w:anchor="__RefHeading___Toc3156124_3224264995">
            <w:r>
              <w:rPr>
                <w:webHidden/>
                <w:rStyle w:val="IndexLink"/>
                <w:rtl w:val="true"/>
              </w:rPr>
              <w:t>روایة إبراهیم بن عمر</w:t>
            </w:r>
            <w:r>
              <w:rPr>
                <w:rStyle w:val="IndexLink"/>
                <w:rtl w:val="true"/>
              </w:rPr>
              <w:tab/>
            </w:r>
            <w:r>
              <w:rPr>
                <w:rStyle w:val="IndexLink"/>
              </w:rPr>
              <w:t>262</w:t>
            </w:r>
          </w:hyperlink>
        </w:p>
        <w:p>
          <w:pPr>
            <w:pStyle w:val="Contents6"/>
            <w:tabs>
              <w:tab w:val="clear" w:pos="7609"/>
              <w:tab w:val="right" w:pos="9026" w:leader="dot"/>
            </w:tabs>
            <w:rPr/>
          </w:pPr>
          <w:hyperlink w:anchor="__RefHeading___Toc3156126_3224264995">
            <w:r>
              <w:rPr>
                <w:webHidden/>
                <w:rStyle w:val="IndexLink"/>
                <w:rtl w:val="true"/>
              </w:rPr>
              <w:t>مرسلة الصدوق</w:t>
            </w:r>
            <w:r>
              <w:rPr>
                <w:rStyle w:val="IndexLink"/>
                <w:rtl w:val="true"/>
              </w:rPr>
              <w:tab/>
            </w:r>
            <w:r>
              <w:rPr>
                <w:rStyle w:val="IndexLink"/>
              </w:rPr>
              <w:t>263</w:t>
            </w:r>
          </w:hyperlink>
        </w:p>
        <w:p>
          <w:pPr>
            <w:pStyle w:val="Contents6"/>
            <w:tabs>
              <w:tab w:val="clear" w:pos="7609"/>
              <w:tab w:val="right" w:pos="9026" w:leader="dot"/>
            </w:tabs>
            <w:rPr/>
          </w:pPr>
          <w:hyperlink w:anchor="__RefHeading___Toc3156128_3224264995">
            <w:r>
              <w:rPr>
                <w:webHidden/>
                <w:rStyle w:val="IndexLink"/>
                <w:rtl w:val="true"/>
              </w:rPr>
              <w:t>روایة أبی إبراهیم</w:t>
            </w:r>
            <w:r>
              <w:rPr>
                <w:rStyle w:val="IndexLink"/>
                <w:rtl w:val="true"/>
              </w:rPr>
              <w:tab/>
            </w:r>
            <w:r>
              <w:rPr>
                <w:rStyle w:val="IndexLink"/>
              </w:rPr>
              <w:t>270</w:t>
            </w:r>
          </w:hyperlink>
        </w:p>
        <w:p>
          <w:pPr>
            <w:pStyle w:val="Contents6"/>
            <w:tabs>
              <w:tab w:val="clear" w:pos="7609"/>
              <w:tab w:val="right" w:pos="9026" w:leader="dot"/>
            </w:tabs>
            <w:rPr/>
          </w:pPr>
          <w:hyperlink w:anchor="__RefHeading___Toc3156130_3224264995">
            <w:r>
              <w:rPr>
                <w:webHidden/>
                <w:rStyle w:val="IndexLink"/>
                <w:rtl w:val="true"/>
              </w:rPr>
              <w:t>روایة عبد اللَّه بن سلیمان</w:t>
            </w:r>
            <w:r>
              <w:rPr>
                <w:rStyle w:val="IndexLink"/>
                <w:rtl w:val="true"/>
              </w:rPr>
              <w:tab/>
            </w:r>
            <w:r>
              <w:rPr>
                <w:rStyle w:val="IndexLink"/>
              </w:rPr>
              <w:t>273</w:t>
            </w:r>
          </w:hyperlink>
        </w:p>
        <w:p>
          <w:pPr>
            <w:pStyle w:val="Contents6"/>
            <w:tabs>
              <w:tab w:val="clear" w:pos="7609"/>
              <w:tab w:val="right" w:pos="9026" w:leader="dot"/>
            </w:tabs>
            <w:rPr/>
          </w:pPr>
          <w:hyperlink w:anchor="__RefHeading___Toc3156132_3224264995">
            <w:r>
              <w:rPr>
                <w:webHidden/>
                <w:rStyle w:val="IndexLink"/>
                <w:rtl w:val="true"/>
              </w:rPr>
              <w:t>حدیث الحلّیة</w:t>
            </w:r>
            <w:r>
              <w:rPr>
                <w:rStyle w:val="IndexLink"/>
                <w:rtl w:val="true"/>
              </w:rPr>
              <w:tab/>
            </w:r>
            <w:r>
              <w:rPr>
                <w:rStyle w:val="IndexLink"/>
              </w:rPr>
              <w:t>276</w:t>
            </w:r>
          </w:hyperlink>
        </w:p>
        <w:p>
          <w:pPr>
            <w:pStyle w:val="Contents6"/>
            <w:tabs>
              <w:tab w:val="clear" w:pos="7609"/>
              <w:tab w:val="right" w:pos="9026" w:leader="dot"/>
            </w:tabs>
            <w:rPr/>
          </w:pPr>
          <w:hyperlink w:anchor="__RefHeading___Toc3156134_3224264995">
            <w:r>
              <w:rPr>
                <w:webHidden/>
                <w:rStyle w:val="IndexLink"/>
                <w:rtl w:val="true"/>
              </w:rPr>
              <w:t>الدلیل الثالث</w:t>
            </w:r>
            <w:r>
              <w:rPr>
                <w:rStyle w:val="IndexLink"/>
                <w:rtl w:val="true"/>
              </w:rPr>
              <w:t xml:space="preserve">: </w:t>
            </w:r>
            <w:r>
              <w:rPr>
                <w:rStyle w:val="IndexLink"/>
                <w:rtl w:val="true"/>
              </w:rPr>
              <w:t>الإجماع</w:t>
            </w:r>
            <w:r>
              <w:rPr>
                <w:rStyle w:val="IndexLink"/>
                <w:rtl w:val="true"/>
              </w:rPr>
              <w:tab/>
            </w:r>
            <w:r>
              <w:rPr>
                <w:rStyle w:val="IndexLink"/>
              </w:rPr>
              <w:t>278</w:t>
            </w:r>
          </w:hyperlink>
        </w:p>
        <w:p>
          <w:pPr>
            <w:pStyle w:val="Contents6"/>
            <w:tabs>
              <w:tab w:val="clear" w:pos="7609"/>
              <w:tab w:val="right" w:pos="9026" w:leader="dot"/>
            </w:tabs>
            <w:rPr/>
          </w:pPr>
          <w:hyperlink w:anchor="__RefHeading___Toc3156136_3224264995">
            <w:r>
              <w:rPr>
                <w:webHidden/>
                <w:rStyle w:val="IndexLink"/>
                <w:rtl w:val="true"/>
              </w:rPr>
              <w:t>الدلیل الرابع</w:t>
            </w:r>
            <w:r>
              <w:rPr>
                <w:rStyle w:val="IndexLink"/>
                <w:rtl w:val="true"/>
              </w:rPr>
              <w:t xml:space="preserve">: </w:t>
            </w:r>
            <w:r>
              <w:rPr>
                <w:rStyle w:val="IndexLink"/>
                <w:rtl w:val="true"/>
              </w:rPr>
              <w:t>العقل</w:t>
            </w:r>
            <w:r>
              <w:rPr>
                <w:rStyle w:val="IndexLink"/>
                <w:rtl w:val="true"/>
              </w:rPr>
              <w:tab/>
            </w:r>
            <w:r>
              <w:rPr>
                <w:rStyle w:val="IndexLink"/>
              </w:rPr>
              <w:t>279</w:t>
            </w:r>
          </w:hyperlink>
        </w:p>
        <w:p>
          <w:pPr>
            <w:pStyle w:val="Contents5"/>
            <w:tabs>
              <w:tab w:val="clear" w:pos="7892"/>
              <w:tab w:val="right" w:pos="9026" w:leader="dot"/>
            </w:tabs>
            <w:rPr/>
          </w:pPr>
          <w:hyperlink w:anchor="__RefHeading___Toc3156138_3224264995">
            <w:r>
              <w:rPr>
                <w:webHidden/>
                <w:rStyle w:val="IndexLink"/>
                <w:rtl w:val="true"/>
              </w:rPr>
              <w:t>فی أدلّة القول بالاحتیاط</w:t>
            </w:r>
            <w:r>
              <w:rPr>
                <w:rStyle w:val="IndexLink"/>
                <w:rtl w:val="true"/>
              </w:rPr>
              <w:tab/>
            </w:r>
            <w:r>
              <w:rPr>
                <w:rStyle w:val="IndexLink"/>
              </w:rPr>
              <w:t>285</w:t>
            </w:r>
          </w:hyperlink>
        </w:p>
        <w:p>
          <w:pPr>
            <w:pStyle w:val="Contents6"/>
            <w:tabs>
              <w:tab w:val="clear" w:pos="7609"/>
              <w:tab w:val="right" w:pos="9026" w:leader="dot"/>
            </w:tabs>
            <w:rPr/>
          </w:pPr>
          <w:hyperlink w:anchor="__RefHeading___Toc3156140_3224264995">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156142_3224264995">
            <w:r>
              <w:rPr>
                <w:webHidden/>
                <w:rStyle w:val="IndexLink"/>
                <w:rtl w:val="true"/>
              </w:rPr>
              <w:t>الاستدلال بالکتاب</w:t>
            </w:r>
            <w:r>
              <w:rPr>
                <w:rStyle w:val="IndexLink"/>
                <w:rtl w:val="true"/>
              </w:rPr>
              <w:tab/>
            </w:r>
            <w:r>
              <w:rPr>
                <w:rStyle w:val="IndexLink"/>
              </w:rPr>
              <w:t>285</w:t>
            </w:r>
          </w:hyperlink>
        </w:p>
        <w:p>
          <w:pPr>
            <w:pStyle w:val="Contents6"/>
            <w:tabs>
              <w:tab w:val="clear" w:pos="7609"/>
              <w:tab w:val="right" w:pos="9026" w:leader="dot"/>
            </w:tabs>
            <w:rPr/>
          </w:pPr>
          <w:hyperlink w:anchor="__RefHeading___Toc3156144_3224264995">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3156146_3224264995">
            <w:r>
              <w:rPr>
                <w:webHidden/>
                <w:rStyle w:val="IndexLink"/>
                <w:rtl w:val="true"/>
              </w:rPr>
              <w:t>الأوّل</w:t>
            </w:r>
            <w:r>
              <w:rPr>
                <w:rStyle w:val="IndexLink"/>
                <w:rtl w:val="true"/>
              </w:rPr>
              <w:t xml:space="preserve">: </w:t>
            </w:r>
            <w:r>
              <w:rPr>
                <w:rStyle w:val="IndexLink"/>
                <w:rtl w:val="true"/>
              </w:rPr>
              <w:t>ما دلّ علی النهی عن التقوّل بغیر العلم</w:t>
            </w:r>
            <w:r>
              <w:rPr>
                <w:rStyle w:val="IndexLink"/>
                <w:rtl w:val="true"/>
              </w:rPr>
              <w:tab/>
            </w:r>
            <w:r>
              <w:rPr>
                <w:rStyle w:val="IndexLink"/>
              </w:rPr>
              <w:t>285</w:t>
            </w:r>
          </w:hyperlink>
        </w:p>
        <w:p>
          <w:pPr>
            <w:pStyle w:val="Contents6"/>
            <w:tabs>
              <w:tab w:val="clear" w:pos="7609"/>
              <w:tab w:val="right" w:pos="9026" w:leader="dot"/>
            </w:tabs>
            <w:rPr/>
          </w:pPr>
          <w:hyperlink w:anchor="__RefHeading___Toc3156148_3224264995">
            <w:r>
              <w:rPr>
                <w:webHidden/>
                <w:rStyle w:val="IndexLink"/>
                <w:rtl w:val="true"/>
              </w:rPr>
              <w:t>الثانی</w:t>
            </w:r>
            <w:r>
              <w:rPr>
                <w:rStyle w:val="IndexLink"/>
                <w:rtl w:val="true"/>
              </w:rPr>
              <w:t xml:space="preserve">: </w:t>
            </w:r>
            <w:r>
              <w:rPr>
                <w:rStyle w:val="IndexLink"/>
                <w:rtl w:val="true"/>
              </w:rPr>
              <w:t>الآیات الآمرة باتّقاء اللَّه</w:t>
            </w:r>
            <w:r>
              <w:rPr>
                <w:rStyle w:val="IndexLink"/>
                <w:rtl w:val="true"/>
              </w:rPr>
              <w:tab/>
            </w:r>
            <w:r>
              <w:rPr>
                <w:rStyle w:val="IndexLink"/>
              </w:rPr>
              <w:t>286</w:t>
            </w:r>
          </w:hyperlink>
        </w:p>
        <w:p>
          <w:pPr>
            <w:pStyle w:val="Contents6"/>
            <w:tabs>
              <w:tab w:val="clear" w:pos="7609"/>
              <w:tab w:val="right" w:pos="9026" w:leader="dot"/>
            </w:tabs>
            <w:rPr/>
          </w:pPr>
          <w:hyperlink w:anchor="__RefHeading___Toc3156150_3224264995">
            <w:r>
              <w:rPr>
                <w:webHidden/>
                <w:rStyle w:val="IndexLink"/>
                <w:rtl w:val="true"/>
              </w:rPr>
              <w:t>الثالث</w:t>
            </w:r>
            <w:r>
              <w:rPr>
                <w:rStyle w:val="IndexLink"/>
                <w:rtl w:val="true"/>
              </w:rPr>
              <w:tab/>
            </w:r>
            <w:r>
              <w:rPr>
                <w:rStyle w:val="IndexLink"/>
              </w:rPr>
              <w:t>288</w:t>
            </w:r>
          </w:hyperlink>
        </w:p>
        <w:p>
          <w:pPr>
            <w:pStyle w:val="Contents6"/>
            <w:tabs>
              <w:tab w:val="clear" w:pos="7609"/>
              <w:tab w:val="right" w:pos="9026" w:leader="dot"/>
            </w:tabs>
            <w:rPr/>
          </w:pPr>
          <w:hyperlink w:anchor="__RefHeading___Toc3156152_3224264995">
            <w:r>
              <w:rPr>
                <w:webHidden/>
                <w:rStyle w:val="IndexLink"/>
                <w:rtl w:val="true"/>
              </w:rPr>
              <w:t>الرابع</w:t>
            </w:r>
            <w:r>
              <w:rPr>
                <w:rStyle w:val="IndexLink"/>
                <w:rtl w:val="true"/>
              </w:rPr>
              <w:tab/>
            </w:r>
            <w:r>
              <w:rPr>
                <w:rStyle w:val="IndexLink"/>
              </w:rPr>
              <w:t>288</w:t>
            </w:r>
          </w:hyperlink>
        </w:p>
        <w:p>
          <w:pPr>
            <w:pStyle w:val="Contents6"/>
            <w:tabs>
              <w:tab w:val="clear" w:pos="7609"/>
              <w:tab w:val="right" w:pos="9026" w:leader="dot"/>
            </w:tabs>
            <w:rPr/>
          </w:pPr>
          <w:hyperlink w:anchor="__RefHeading___Toc3156154_3224264995">
            <w:r>
              <w:rPr>
                <w:webHidden/>
                <w:rStyle w:val="IndexLink"/>
                <w:rtl w:val="true"/>
              </w:rPr>
              <w:t>الاستدلال بالسنّة</w:t>
            </w:r>
            <w:r>
              <w:rPr>
                <w:rStyle w:val="IndexLink"/>
                <w:rtl w:val="true"/>
              </w:rPr>
              <w:tab/>
            </w:r>
            <w:r>
              <w:rPr>
                <w:rStyle w:val="IndexLink"/>
              </w:rPr>
              <w:t>289</w:t>
            </w:r>
          </w:hyperlink>
        </w:p>
        <w:p>
          <w:pPr>
            <w:pStyle w:val="Contents6"/>
            <w:tabs>
              <w:tab w:val="clear" w:pos="7609"/>
              <w:tab w:val="right" w:pos="9026" w:leader="dot"/>
            </w:tabs>
            <w:rPr/>
          </w:pPr>
          <w:hyperlink w:anchor="__RefHeading___Toc3156156_3224264995">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156158_3224264995">
            <w:r>
              <w:rPr>
                <w:webHidden/>
                <w:rStyle w:val="IndexLink"/>
                <w:rtl w:val="true"/>
              </w:rPr>
              <w:t>الاولی</w:t>
            </w:r>
            <w:r>
              <w:rPr>
                <w:rStyle w:val="IndexLink"/>
                <w:rtl w:val="true"/>
              </w:rPr>
              <w:t xml:space="preserve">: </w:t>
            </w:r>
            <w:r>
              <w:rPr>
                <w:rStyle w:val="IndexLink"/>
                <w:rtl w:val="true"/>
              </w:rPr>
              <w:t>ما دلّ علی وجوب الرجوع إلی الأئمّة علیهم السلام عند الشبهات</w:t>
            </w:r>
            <w:r>
              <w:rPr>
                <w:rStyle w:val="IndexLink"/>
                <w:rtl w:val="true"/>
              </w:rPr>
              <w:tab/>
            </w:r>
            <w:r>
              <w:rPr>
                <w:rStyle w:val="IndexLink"/>
              </w:rPr>
              <w:t>289</w:t>
            </w:r>
          </w:hyperlink>
        </w:p>
        <w:p>
          <w:pPr>
            <w:pStyle w:val="Contents6"/>
            <w:tabs>
              <w:tab w:val="clear" w:pos="7609"/>
              <w:tab w:val="right" w:pos="9026" w:leader="dot"/>
            </w:tabs>
            <w:rPr/>
          </w:pPr>
          <w:hyperlink w:anchor="__RefHeading___Toc3156160_3224264995">
            <w:r>
              <w:rPr>
                <w:webHidden/>
                <w:rStyle w:val="IndexLink"/>
                <w:rtl w:val="true"/>
              </w:rPr>
              <w:t>الثانیة</w:t>
            </w:r>
            <w:r>
              <w:rPr>
                <w:rStyle w:val="IndexLink"/>
                <w:rtl w:val="true"/>
              </w:rPr>
              <w:t xml:space="preserve">: </w:t>
            </w:r>
            <w:r>
              <w:rPr>
                <w:rStyle w:val="IndexLink"/>
                <w:rtl w:val="true"/>
              </w:rPr>
              <w:t>ما دلّ علی النهی عن التقوّل بغیر علم</w:t>
            </w:r>
            <w:r>
              <w:rPr>
                <w:rStyle w:val="IndexLink"/>
                <w:rtl w:val="true"/>
              </w:rPr>
              <w:tab/>
            </w:r>
            <w:r>
              <w:rPr>
                <w:rStyle w:val="IndexLink"/>
              </w:rPr>
              <w:t>292</w:t>
            </w:r>
          </w:hyperlink>
        </w:p>
        <w:p>
          <w:pPr>
            <w:pStyle w:val="Contents6"/>
            <w:tabs>
              <w:tab w:val="clear" w:pos="7609"/>
              <w:tab w:val="right" w:pos="9026" w:leader="dot"/>
            </w:tabs>
            <w:rPr/>
          </w:pPr>
          <w:hyperlink w:anchor="__RefHeading___Toc3156162_3224264995">
            <w:r>
              <w:rPr>
                <w:webHidden/>
                <w:rStyle w:val="IndexLink"/>
                <w:rtl w:val="true"/>
              </w:rPr>
              <w:t>الثالثة</w:t>
            </w:r>
            <w:r>
              <w:rPr>
                <w:rStyle w:val="IndexLink"/>
                <w:rtl w:val="true"/>
              </w:rPr>
              <w:t xml:space="preserve">: </w:t>
            </w:r>
            <w:r>
              <w:rPr>
                <w:rStyle w:val="IndexLink"/>
                <w:rtl w:val="true"/>
              </w:rPr>
              <w:t>ما دلّ علی وجوب الوقوف عند الشبهة</w:t>
            </w:r>
            <w:r>
              <w:rPr>
                <w:rStyle w:val="IndexLink"/>
                <w:rtl w:val="true"/>
              </w:rPr>
              <w:tab/>
            </w:r>
            <w:r>
              <w:rPr>
                <w:rStyle w:val="IndexLink"/>
              </w:rPr>
              <w:t>292</w:t>
            </w:r>
          </w:hyperlink>
        </w:p>
        <w:p>
          <w:pPr>
            <w:pStyle w:val="Contents6"/>
            <w:tabs>
              <w:tab w:val="clear" w:pos="7609"/>
              <w:tab w:val="right" w:pos="9026" w:leader="dot"/>
            </w:tabs>
            <w:rPr/>
          </w:pPr>
          <w:hyperlink w:anchor="__RefHeading___Toc3156164_3224264995">
            <w:r>
              <w:rPr>
                <w:webHidden/>
                <w:rStyle w:val="IndexLink"/>
                <w:rtl w:val="true"/>
              </w:rPr>
              <w:t>الرابعة</w:t>
            </w:r>
            <w:r>
              <w:rPr>
                <w:rStyle w:val="IndexLink"/>
                <w:rtl w:val="true"/>
              </w:rPr>
              <w:t xml:space="preserve">: </w:t>
            </w:r>
            <w:r>
              <w:rPr>
                <w:rStyle w:val="IndexLink"/>
                <w:rtl w:val="true"/>
              </w:rPr>
              <w:t>أخبار التثلیث</w:t>
            </w:r>
            <w:r>
              <w:rPr>
                <w:rStyle w:val="IndexLink"/>
                <w:rtl w:val="true"/>
              </w:rPr>
              <w:tab/>
            </w:r>
            <w:r>
              <w:rPr>
                <w:rStyle w:val="IndexLink"/>
              </w:rPr>
              <w:t>298</w:t>
            </w:r>
          </w:hyperlink>
        </w:p>
        <w:p>
          <w:pPr>
            <w:pStyle w:val="Contents6"/>
            <w:tabs>
              <w:tab w:val="clear" w:pos="7609"/>
              <w:tab w:val="right" w:pos="9026" w:leader="dot"/>
            </w:tabs>
            <w:rPr/>
          </w:pPr>
          <w:hyperlink w:anchor="__RefHeading___Toc3156166_3224264995">
            <w:r>
              <w:rPr>
                <w:webHidden/>
                <w:rStyle w:val="IndexLink"/>
                <w:rtl w:val="true"/>
              </w:rPr>
              <w:t>الاستدلال بحکم العقل و استدلّوا به بوجهین</w:t>
            </w:r>
            <w:r>
              <w:rPr>
                <w:rStyle w:val="IndexLink"/>
                <w:rtl w:val="true"/>
              </w:rPr>
              <w:t>:</w:t>
              <w:tab/>
            </w:r>
            <w:r>
              <w:rPr>
                <w:rStyle w:val="IndexLink"/>
              </w:rPr>
              <w:t>308</w:t>
            </w:r>
          </w:hyperlink>
        </w:p>
        <w:p>
          <w:pPr>
            <w:pStyle w:val="Contents6"/>
            <w:tabs>
              <w:tab w:val="clear" w:pos="7609"/>
              <w:tab w:val="right" w:pos="9026" w:leader="dot"/>
            </w:tabs>
            <w:rPr/>
          </w:pPr>
          <w:hyperlink w:anchor="__RefHeading___Toc3156168_3224264995">
            <w:r>
              <w:rPr>
                <w:webHidden/>
                <w:rStyle w:val="IndexLink"/>
                <w:rtl w:val="true"/>
              </w:rPr>
              <w:t>الوجه الأوّل</w:t>
            </w:r>
            <w:r>
              <w:rPr>
                <w:rStyle w:val="IndexLink"/>
                <w:rtl w:val="true"/>
              </w:rPr>
              <w:t xml:space="preserve">: </w:t>
            </w:r>
            <w:r>
              <w:rPr>
                <w:rStyle w:val="IndexLink"/>
                <w:rtl w:val="true"/>
              </w:rPr>
              <w:t>بطریق العلم الإجمالی</w:t>
            </w:r>
            <w:r>
              <w:rPr>
                <w:rStyle w:val="IndexLink"/>
                <w:rtl w:val="true"/>
              </w:rPr>
              <w:tab/>
            </w:r>
            <w:r>
              <w:rPr>
                <w:rStyle w:val="IndexLink"/>
              </w:rPr>
              <w:t>308</w:t>
            </w:r>
          </w:hyperlink>
        </w:p>
        <w:p>
          <w:pPr>
            <w:pStyle w:val="Contents6"/>
            <w:tabs>
              <w:tab w:val="clear" w:pos="7609"/>
              <w:tab w:val="right" w:pos="9026" w:leader="dot"/>
            </w:tabs>
            <w:rPr/>
          </w:pPr>
          <w:hyperlink w:anchor="__RefHeading___Toc3156170_3224264995">
            <w:r>
              <w:rPr>
                <w:webHidden/>
                <w:rStyle w:val="IndexLink"/>
                <w:rtl w:val="true"/>
              </w:rPr>
              <w:t>الوجه الثانی</w:t>
            </w:r>
            <w:r>
              <w:rPr>
                <w:rStyle w:val="IndexLink"/>
                <w:rtl w:val="true"/>
              </w:rPr>
              <w:t xml:space="preserve">: </w:t>
            </w:r>
            <w:r>
              <w:rPr>
                <w:rStyle w:val="IndexLink"/>
                <w:rtl w:val="true"/>
              </w:rPr>
              <w:t>التمسّک بأصالة الحظر فی الأشیاء</w:t>
            </w:r>
            <w:r>
              <w:rPr>
                <w:rStyle w:val="IndexLink"/>
                <w:rtl w:val="true"/>
              </w:rPr>
              <w:tab/>
            </w:r>
            <w:r>
              <w:rPr>
                <w:rStyle w:val="IndexLink"/>
              </w:rPr>
              <w:t>318</w:t>
            </w:r>
          </w:hyperlink>
        </w:p>
        <w:p>
          <w:pPr>
            <w:pStyle w:val="Contents5"/>
            <w:tabs>
              <w:tab w:val="clear" w:pos="7892"/>
              <w:tab w:val="right" w:pos="9026" w:leader="dot"/>
            </w:tabs>
            <w:rPr/>
          </w:pPr>
          <w:hyperlink w:anchor="__RefHeading___Toc3156172_3224264995">
            <w:r>
              <w:rPr>
                <w:webHidden/>
                <w:rStyle w:val="IndexLink"/>
                <w:rtl w:val="true"/>
              </w:rPr>
              <w:t>تنبیهاتٌ</w:t>
            </w:r>
            <w:r>
              <w:rPr>
                <w:rStyle w:val="IndexLink"/>
                <w:rtl w:val="true"/>
              </w:rPr>
              <w:tab/>
            </w:r>
            <w:r>
              <w:rPr>
                <w:rStyle w:val="IndexLink"/>
              </w:rPr>
              <w:t>320</w:t>
            </w:r>
          </w:hyperlink>
        </w:p>
        <w:p>
          <w:pPr>
            <w:pStyle w:val="Contents6"/>
            <w:tabs>
              <w:tab w:val="clear" w:pos="7609"/>
              <w:tab w:val="right" w:pos="9026" w:leader="dot"/>
            </w:tabs>
            <w:rPr/>
          </w:pPr>
          <w:hyperlink w:anchor="__RefHeading___Toc3156174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156176_3224264995">
            <w:r>
              <w:rPr>
                <w:webHidden/>
                <w:rStyle w:val="IndexLink"/>
                <w:rtl w:val="true"/>
              </w:rPr>
              <w:t>التنبیه الأوّل اشتراط جریان البراءة بعدم وجود أصل موضوعی</w:t>
            </w:r>
            <w:r>
              <w:rPr>
                <w:rStyle w:val="IndexLink"/>
                <w:rtl w:val="true"/>
              </w:rPr>
              <w:tab/>
            </w:r>
            <w:r>
              <w:rPr>
                <w:rStyle w:val="IndexLink"/>
              </w:rPr>
              <w:t>320</w:t>
            </w:r>
          </w:hyperlink>
        </w:p>
        <w:p>
          <w:pPr>
            <w:pStyle w:val="Contents6"/>
            <w:tabs>
              <w:tab w:val="clear" w:pos="7609"/>
              <w:tab w:val="right" w:pos="9026" w:leader="dot"/>
            </w:tabs>
            <w:rPr/>
          </w:pPr>
          <w:hyperlink w:anchor="__RefHeading___Toc3156178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156180_3224264995">
            <w:r>
              <w:rPr>
                <w:webHidden/>
                <w:rStyle w:val="IndexLink"/>
                <w:rtl w:val="true"/>
              </w:rPr>
              <w:t>حول أصالة عدم التذکیة</w:t>
            </w:r>
            <w:r>
              <w:rPr>
                <w:rStyle w:val="IndexLink"/>
                <w:rtl w:val="true"/>
              </w:rPr>
              <w:tab/>
            </w:r>
            <w:r>
              <w:rPr>
                <w:rStyle w:val="IndexLink"/>
              </w:rPr>
              <w:t>321</w:t>
            </w:r>
          </w:hyperlink>
        </w:p>
        <w:p>
          <w:pPr>
            <w:pStyle w:val="Contents6"/>
            <w:tabs>
              <w:tab w:val="clear" w:pos="7609"/>
              <w:tab w:val="right" w:pos="9026" w:leader="dot"/>
            </w:tabs>
            <w:rPr/>
          </w:pPr>
          <w:hyperlink w:anchor="__RefHeading___Toc3156182_3224264995">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3156184_3224264995">
            <w:r>
              <w:rPr>
                <w:webHidden/>
                <w:rStyle w:val="IndexLink"/>
                <w:rtl w:val="true"/>
              </w:rPr>
              <w:t>و أمّا عدم التذکیة فهی</w:t>
            </w:r>
            <w:r>
              <w:rPr>
                <w:rStyle w:val="IndexLink"/>
                <w:rtl w:val="true"/>
              </w:rPr>
              <w:t>:</w:t>
              <w:tab/>
            </w:r>
            <w:r>
              <w:rPr>
                <w:rStyle w:val="IndexLink"/>
              </w:rPr>
              <w:t>325</w:t>
            </w:r>
          </w:hyperlink>
        </w:p>
        <w:p>
          <w:pPr>
            <w:pStyle w:val="Contents6"/>
            <w:tabs>
              <w:tab w:val="clear" w:pos="7609"/>
              <w:tab w:val="right" w:pos="9026" w:leader="dot"/>
            </w:tabs>
            <w:rPr/>
          </w:pPr>
          <w:hyperlink w:anchor="__RefHeading___Toc3156186_3224264995">
            <w:r>
              <w:rPr>
                <w:webHidden/>
                <w:rStyle w:val="IndexLink"/>
                <w:rtl w:val="true"/>
              </w:rPr>
              <w:t>أصالة عدم التذکیة فی الشبهة الموضوعیّة</w:t>
            </w:r>
            <w:r>
              <w:rPr>
                <w:rStyle w:val="IndexLink"/>
                <w:rtl w:val="true"/>
              </w:rPr>
              <w:tab/>
            </w:r>
            <w:r>
              <w:rPr>
                <w:rStyle w:val="IndexLink"/>
              </w:rPr>
              <w:t>329</w:t>
            </w:r>
          </w:hyperlink>
        </w:p>
        <w:p>
          <w:pPr>
            <w:pStyle w:val="Contents6"/>
            <w:tabs>
              <w:tab w:val="clear" w:pos="7609"/>
              <w:tab w:val="right" w:pos="9026" w:leader="dot"/>
            </w:tabs>
            <w:rPr/>
          </w:pPr>
          <w:hyperlink w:anchor="__RefHeading___Toc3156188_3224264995">
            <w:r>
              <w:rPr>
                <w:webHidden/>
                <w:rStyle w:val="IndexLink"/>
                <w:rtl w:val="true"/>
              </w:rPr>
              <w:t>التنبیه الثانی فی حسن الاحتیاط</w:t>
            </w:r>
            <w:r>
              <w:rPr>
                <w:rStyle w:val="IndexLink"/>
                <w:rtl w:val="true"/>
              </w:rPr>
              <w:tab/>
            </w:r>
            <w:r>
              <w:rPr>
                <w:rStyle w:val="IndexLink"/>
              </w:rPr>
              <w:t>331</w:t>
            </w:r>
          </w:hyperlink>
        </w:p>
        <w:p>
          <w:pPr>
            <w:pStyle w:val="Contents6"/>
            <w:tabs>
              <w:tab w:val="clear" w:pos="7609"/>
              <w:tab w:val="right" w:pos="9026" w:leader="dot"/>
            </w:tabs>
            <w:rPr/>
          </w:pPr>
          <w:hyperlink w:anchor="__RefHeading___Toc3156190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3156192_3224264995">
            <w:r>
              <w:rPr>
                <w:webHidden/>
                <w:rStyle w:val="IndexLink"/>
                <w:rtl w:val="true"/>
              </w:rPr>
              <w:t xml:space="preserve">الاستدلال بأخبار </w:t>
            </w:r>
            <w:r>
              <w:rPr>
                <w:rStyle w:val="IndexLink"/>
                <w:rtl w:val="true"/>
              </w:rPr>
              <w:t>(</w:t>
            </w:r>
            <w:r>
              <w:rPr>
                <w:rStyle w:val="IndexLink"/>
                <w:rtl w:val="true"/>
              </w:rPr>
              <w:t>من بلغ</w:t>
            </w:r>
            <w:r>
              <w:rPr>
                <w:rStyle w:val="IndexLink"/>
                <w:rtl w:val="true"/>
              </w:rPr>
              <w:t>)</w:t>
              <w:tab/>
            </w:r>
            <w:r>
              <w:rPr>
                <w:rStyle w:val="IndexLink"/>
              </w:rPr>
              <w:t>335</w:t>
            </w:r>
          </w:hyperlink>
        </w:p>
        <w:p>
          <w:pPr>
            <w:pStyle w:val="Contents6"/>
            <w:tabs>
              <w:tab w:val="clear" w:pos="7609"/>
              <w:tab w:val="right" w:pos="9026" w:leader="dot"/>
            </w:tabs>
            <w:rPr/>
          </w:pPr>
          <w:hyperlink w:anchor="__RefHeading___Toc3156194_3224264995">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3156196_3224264995">
            <w:r>
              <w:rPr>
                <w:webHidden/>
                <w:rStyle w:val="IndexLink"/>
                <w:rtl w:val="true"/>
              </w:rPr>
              <w:t>ثمّ إنّ ما أفاده المیرزا النائینی قدس سره أیضاً محلّ إشکال</w:t>
            </w:r>
            <w:r>
              <w:rPr>
                <w:rStyle w:val="IndexLink"/>
                <w:rtl w:val="true"/>
              </w:rPr>
              <w:t>:</w:t>
              <w:tab/>
            </w:r>
            <w:r>
              <w:rPr>
                <w:rStyle w:val="IndexLink"/>
              </w:rPr>
              <w:t>337</w:t>
            </w:r>
          </w:hyperlink>
        </w:p>
        <w:p>
          <w:pPr>
            <w:pStyle w:val="Contents6"/>
            <w:tabs>
              <w:tab w:val="clear" w:pos="7609"/>
              <w:tab w:val="right" w:pos="9026" w:leader="dot"/>
            </w:tabs>
            <w:rPr/>
          </w:pPr>
          <w:hyperlink w:anchor="__RefHeading___Toc3156198_3224264995">
            <w:r>
              <w:rPr>
                <w:webHidden/>
                <w:rStyle w:val="IndexLink"/>
                <w:rtl w:val="true"/>
              </w:rPr>
              <w:t>التنبیه الثالث اختلاف أصالة البراءة باختلاف متعلّقات الأحکام</w:t>
            </w:r>
            <w:r>
              <w:rPr>
                <w:rStyle w:val="IndexLink"/>
                <w:rtl w:val="true"/>
              </w:rPr>
              <w:tab/>
            </w:r>
            <w:r>
              <w:rPr>
                <w:rStyle w:val="IndexLink"/>
              </w:rPr>
              <w:t>338</w:t>
            </w:r>
          </w:hyperlink>
        </w:p>
        <w:p>
          <w:pPr>
            <w:pStyle w:val="Contents6"/>
            <w:tabs>
              <w:tab w:val="clear" w:pos="7609"/>
              <w:tab w:val="right" w:pos="9026" w:leader="dot"/>
            </w:tabs>
            <w:rPr/>
          </w:pPr>
          <w:hyperlink w:anchor="__RefHeading___Toc3156200_3224264995">
            <w:r>
              <w:rPr>
                <w:webHidden/>
                <w:rStyle w:val="IndexLink"/>
                <w:rtl w:val="true"/>
              </w:rPr>
              <w:t>التنبیه الرابع فی دوران الأمر بین التعیین و التخییر</w:t>
            </w:r>
            <w:r>
              <w:rPr>
                <w:rStyle w:val="IndexLink"/>
                <w:rtl w:val="true"/>
              </w:rPr>
              <w:tab/>
            </w:r>
            <w:r>
              <w:rPr>
                <w:rStyle w:val="IndexLink"/>
              </w:rPr>
              <w:t>347</w:t>
            </w:r>
          </w:hyperlink>
        </w:p>
        <w:p>
          <w:pPr>
            <w:pStyle w:val="Contents6"/>
            <w:tabs>
              <w:tab w:val="clear" w:pos="7609"/>
              <w:tab w:val="right" w:pos="9026" w:leader="dot"/>
            </w:tabs>
            <w:rPr/>
          </w:pPr>
          <w:hyperlink w:anchor="__RefHeading___Toc3156202_3224264995">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3156204_3224264995">
            <w:r>
              <w:rPr>
                <w:webHidden/>
                <w:rStyle w:val="IndexLink"/>
                <w:rtl w:val="true"/>
              </w:rPr>
              <w:t>أنحاء الشکّ فی التعیین و التخییر</w:t>
            </w:r>
            <w:r>
              <w:rPr>
                <w:rStyle w:val="IndexLink"/>
                <w:rtl w:val="true"/>
              </w:rPr>
              <w:tab/>
            </w:r>
            <w:r>
              <w:rPr>
                <w:rStyle w:val="IndexLink"/>
              </w:rPr>
              <w:t>351</w:t>
            </w:r>
          </w:hyperlink>
        </w:p>
        <w:p>
          <w:pPr>
            <w:pStyle w:val="Contents6"/>
            <w:tabs>
              <w:tab w:val="clear" w:pos="7609"/>
              <w:tab w:val="right" w:pos="9026" w:leader="dot"/>
            </w:tabs>
            <w:rPr/>
          </w:pPr>
          <w:hyperlink w:anchor="__RefHeading___Toc3156206_3224264995">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3156208_3224264995">
            <w:r>
              <w:rPr>
                <w:webHidden/>
                <w:rStyle w:val="IndexLink"/>
                <w:rtl w:val="true"/>
              </w:rPr>
              <w:t>ثمّ إنّه اختلف فی معنی الوجوب التخییری علی أقوال</w:t>
            </w:r>
            <w:r>
              <w:rPr>
                <w:rStyle w:val="IndexLink"/>
                <w:rtl w:val="true"/>
              </w:rPr>
              <w:t>:</w:t>
              <w:tab/>
            </w:r>
            <w:r>
              <w:rPr>
                <w:rStyle w:val="IndexLink"/>
              </w:rPr>
              <w:t>351</w:t>
            </w:r>
          </w:hyperlink>
        </w:p>
        <w:p>
          <w:pPr>
            <w:pStyle w:val="Contents6"/>
            <w:tabs>
              <w:tab w:val="clear" w:pos="7609"/>
              <w:tab w:val="right" w:pos="9026" w:leader="dot"/>
            </w:tabs>
            <w:rPr/>
          </w:pPr>
          <w:hyperlink w:anchor="__RefHeading___Toc3156210_3224264995">
            <w:r>
              <w:rPr>
                <w:webHidden/>
                <w:rStyle w:val="IndexLink"/>
                <w:rtl w:val="true"/>
              </w:rPr>
              <w:t>فی دوران الأمر بین الواجب العینیّ و الکفائیّ</w:t>
            </w:r>
            <w:r>
              <w:rPr>
                <w:rStyle w:val="IndexLink"/>
                <w:rtl w:val="true"/>
              </w:rPr>
              <w:tab/>
            </w:r>
            <w:r>
              <w:rPr>
                <w:rStyle w:val="IndexLink"/>
              </w:rPr>
              <w:t>359</w:t>
            </w:r>
          </w:hyperlink>
        </w:p>
        <w:p>
          <w:pPr>
            <w:pStyle w:val="Contents6"/>
            <w:tabs>
              <w:tab w:val="clear" w:pos="7609"/>
              <w:tab w:val="right" w:pos="9026" w:leader="dot"/>
            </w:tabs>
            <w:rPr/>
          </w:pPr>
          <w:hyperlink w:anchor="__RefHeading___Toc3156212_3224264995">
            <w:r>
              <w:rPr>
                <w:webHidden/>
                <w:rStyle w:val="IndexLink"/>
                <w:rtl w:val="true"/>
              </w:rPr>
              <w:t>التنبیه الخامس دوران الأمر بین المحذورین</w:t>
            </w:r>
            <w:r>
              <w:rPr>
                <w:rStyle w:val="IndexLink"/>
                <w:rtl w:val="true"/>
              </w:rPr>
              <w:tab/>
            </w:r>
            <w:r>
              <w:rPr>
                <w:rStyle w:val="IndexLink"/>
              </w:rPr>
              <w:t>362</w:t>
            </w:r>
          </w:hyperlink>
        </w:p>
        <w:p>
          <w:pPr>
            <w:pStyle w:val="Contents4"/>
            <w:tabs>
              <w:tab w:val="clear" w:pos="8176"/>
              <w:tab w:val="right" w:pos="9026" w:leader="dot"/>
            </w:tabs>
            <w:rPr/>
          </w:pPr>
          <w:hyperlink w:anchor="__RefHeading___Toc3156214_3224264995">
            <w:r>
              <w:rPr>
                <w:webHidden/>
                <w:rStyle w:val="IndexLink"/>
                <w:rtl w:val="true"/>
              </w:rPr>
              <w:t>الفصل الرابع فی الشکّ فی المکلّف به</w:t>
            </w:r>
            <w:r>
              <w:rPr>
                <w:rStyle w:val="IndexLink"/>
                <w:rtl w:val="true"/>
              </w:rPr>
              <w:tab/>
            </w:r>
            <w:r>
              <w:rPr>
                <w:rStyle w:val="IndexLink"/>
              </w:rPr>
              <w:t>375</w:t>
            </w:r>
          </w:hyperlink>
        </w:p>
        <w:p>
          <w:pPr>
            <w:pStyle w:val="Contents5"/>
            <w:tabs>
              <w:tab w:val="clear" w:pos="7892"/>
              <w:tab w:val="right" w:pos="9026" w:leader="dot"/>
            </w:tabs>
            <w:rPr/>
          </w:pPr>
          <w:hyperlink w:anchor="__RefHeading___Toc3156216_3224264995">
            <w:r>
              <w:rPr>
                <w:webHidden/>
                <w:rStyle w:val="IndexLink"/>
                <w:rtl w:val="true"/>
              </w:rPr>
              <w:t>و قبل الکلام فیه لا بدّ من تقدیم أمرین</w:t>
            </w:r>
            <w:r>
              <w:rPr>
                <w:rStyle w:val="IndexLink"/>
                <w:rtl w:val="true"/>
              </w:rPr>
              <w:t>:</w:t>
              <w:tab/>
            </w:r>
            <w:r>
              <w:rPr>
                <w:rStyle w:val="IndexLink"/>
              </w:rPr>
              <w:t>375</w:t>
            </w:r>
          </w:hyperlink>
        </w:p>
        <w:p>
          <w:pPr>
            <w:pStyle w:val="Contents6"/>
            <w:tabs>
              <w:tab w:val="clear" w:pos="7609"/>
              <w:tab w:val="right" w:pos="9026" w:leader="dot"/>
            </w:tabs>
            <w:rPr/>
          </w:pPr>
          <w:hyperlink w:anchor="__RefHeading___Toc3156218_3224264995">
            <w:r>
              <w:rPr>
                <w:webHidden/>
                <w:rStyle w:val="IndexLink"/>
                <w:rtl w:val="true"/>
              </w:rPr>
              <w:t>الأمر الأوّل</w:t>
            </w:r>
            <w:r>
              <w:rPr>
                <w:rStyle w:val="IndexLink"/>
                <w:rtl w:val="true"/>
              </w:rPr>
              <w:t>:</w:t>
              <w:tab/>
            </w:r>
            <w:r>
              <w:rPr>
                <w:rStyle w:val="IndexLink"/>
              </w:rPr>
              <w:t>375</w:t>
            </w:r>
          </w:hyperlink>
        </w:p>
        <w:p>
          <w:pPr>
            <w:pStyle w:val="Contents6"/>
            <w:tabs>
              <w:tab w:val="clear" w:pos="7609"/>
              <w:tab w:val="right" w:pos="9026" w:leader="dot"/>
            </w:tabs>
            <w:rPr/>
          </w:pPr>
          <w:hyperlink w:anchor="__RefHeading___Toc3156220_3224264995">
            <w:r>
              <w:rPr>
                <w:webHidden/>
                <w:rStyle w:val="IndexLink"/>
                <w:rtl w:val="true"/>
              </w:rPr>
              <w:t>الأمر الثانی</w:t>
            </w:r>
            <w:r>
              <w:rPr>
                <w:rStyle w:val="IndexLink"/>
                <w:rtl w:val="true"/>
              </w:rPr>
              <w:t>:</w:t>
              <w:tab/>
            </w:r>
            <w:r>
              <w:rPr>
                <w:rStyle w:val="IndexLink"/>
              </w:rPr>
              <w:t>375</w:t>
            </w:r>
          </w:hyperlink>
        </w:p>
        <w:p>
          <w:pPr>
            <w:pStyle w:val="Contents5"/>
            <w:tabs>
              <w:tab w:val="clear" w:pos="7892"/>
              <w:tab w:val="right" w:pos="9026" w:leader="dot"/>
            </w:tabs>
            <w:rPr/>
          </w:pPr>
          <w:hyperlink w:anchor="__RefHeading___Toc3156222_3224264995">
            <w:r>
              <w:rPr>
                <w:webHidden/>
                <w:rStyle w:val="IndexLink"/>
                <w:rtl w:val="true"/>
              </w:rPr>
              <w:t>هل العلم الإجمالی موجب لوجوب الموافقة و حرمة المخالفة أم لا؟</w:t>
            </w:r>
            <w:r>
              <w:rPr>
                <w:rStyle w:val="IndexLink"/>
                <w:rtl w:val="true"/>
              </w:rPr>
              <w:tab/>
            </w:r>
            <w:r>
              <w:rPr>
                <w:rStyle w:val="IndexLink"/>
              </w:rPr>
              <w:t>379</w:t>
            </w:r>
          </w:hyperlink>
        </w:p>
        <w:p>
          <w:pPr>
            <w:pStyle w:val="Contents6"/>
            <w:tabs>
              <w:tab w:val="clear" w:pos="7609"/>
              <w:tab w:val="right" w:pos="9026" w:leader="dot"/>
            </w:tabs>
            <w:rPr/>
          </w:pPr>
          <w:hyperlink w:anchor="__RefHeading___Toc3156224_3224264995">
            <w:r>
              <w:rPr>
                <w:webHidden/>
                <w:rStyle w:val="IndexLink"/>
                <w:rtl w:val="true"/>
              </w:rPr>
              <w:t>المقام الأوّل</w:t>
            </w:r>
            <w:r>
              <w:rPr>
                <w:rStyle w:val="IndexLink"/>
                <w:rtl w:val="true"/>
              </w:rPr>
              <w:t xml:space="preserve">: </w:t>
            </w:r>
            <w:r>
              <w:rPr>
                <w:rStyle w:val="IndexLink"/>
                <w:rtl w:val="true"/>
              </w:rPr>
              <w:t>فی الشبهة المحصورة</w:t>
            </w:r>
            <w:r>
              <w:rPr>
                <w:rStyle w:val="IndexLink"/>
                <w:rtl w:val="true"/>
              </w:rPr>
              <w:tab/>
            </w:r>
            <w:r>
              <w:rPr>
                <w:rStyle w:val="IndexLink"/>
              </w:rPr>
              <w:t>379</w:t>
            </w:r>
          </w:hyperlink>
        </w:p>
        <w:p>
          <w:pPr>
            <w:pStyle w:val="Contents6"/>
            <w:tabs>
              <w:tab w:val="clear" w:pos="7609"/>
              <w:tab w:val="right" w:pos="9026" w:leader="dot"/>
            </w:tabs>
            <w:rPr/>
          </w:pPr>
          <w:hyperlink w:anchor="__RefHeading___Toc3156226_3224264995">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3156228_3224264995">
            <w:r>
              <w:rPr>
                <w:webHidden/>
                <w:rStyle w:val="IndexLink"/>
                <w:rtl w:val="true"/>
              </w:rPr>
              <w:t>البحث حول الروایات الواردة فی أطراف العلم الإجمالی</w:t>
            </w:r>
            <w:r>
              <w:rPr>
                <w:rStyle w:val="IndexLink"/>
                <w:rtl w:val="true"/>
              </w:rPr>
              <w:tab/>
            </w:r>
            <w:r>
              <w:rPr>
                <w:rStyle w:val="IndexLink"/>
              </w:rPr>
              <w:t>379</w:t>
            </w:r>
          </w:hyperlink>
        </w:p>
        <w:p>
          <w:pPr>
            <w:pStyle w:val="Contents6"/>
            <w:tabs>
              <w:tab w:val="clear" w:pos="7609"/>
              <w:tab w:val="right" w:pos="9026" w:leader="dot"/>
            </w:tabs>
            <w:rPr/>
          </w:pPr>
          <w:hyperlink w:anchor="__RefHeading___Toc3156230_3224264995">
            <w:r>
              <w:rPr>
                <w:webHidden/>
                <w:rStyle w:val="IndexLink"/>
                <w:rtl w:val="true"/>
              </w:rPr>
              <w:t>ما هو المانع عند الشیخ الأعظم عن شمول الروایات لأطراف العلم الإجمالی؟</w:t>
            </w:r>
            <w:r>
              <w:rPr>
                <w:rStyle w:val="IndexLink"/>
                <w:rtl w:val="true"/>
              </w:rPr>
              <w:tab/>
            </w:r>
            <w:r>
              <w:rPr>
                <w:rStyle w:val="IndexLink"/>
              </w:rPr>
              <w:t>387</w:t>
            </w:r>
          </w:hyperlink>
        </w:p>
        <w:p>
          <w:pPr>
            <w:pStyle w:val="Contents6"/>
            <w:tabs>
              <w:tab w:val="clear" w:pos="7609"/>
              <w:tab w:val="right" w:pos="9026" w:leader="dot"/>
            </w:tabs>
            <w:rPr/>
          </w:pPr>
          <w:hyperlink w:anchor="__RefHeading___Toc3156232_3224264995">
            <w:r>
              <w:rPr>
                <w:webHidden/>
                <w:rStyle w:val="IndexLink"/>
                <w:rtl w:val="true"/>
              </w:rPr>
              <w:t>وجوب الموافقة القطعیة و عدمه</w:t>
            </w:r>
            <w:r>
              <w:rPr>
                <w:rStyle w:val="IndexLink"/>
                <w:rtl w:val="true"/>
              </w:rPr>
              <w:tab/>
            </w:r>
            <w:r>
              <w:rPr>
                <w:rStyle w:val="IndexLink"/>
              </w:rPr>
              <w:t>392</w:t>
            </w:r>
          </w:hyperlink>
        </w:p>
        <w:p>
          <w:pPr>
            <w:pStyle w:val="Contents6"/>
            <w:tabs>
              <w:tab w:val="clear" w:pos="7609"/>
              <w:tab w:val="right" w:pos="9026" w:leader="dot"/>
            </w:tabs>
            <w:rPr/>
          </w:pPr>
          <w:hyperlink w:anchor="__RefHeading___Toc3156234_3224264995">
            <w:r>
              <w:rPr>
                <w:webHidden/>
                <w:rStyle w:val="IndexLink"/>
                <w:rtl w:val="true"/>
              </w:rPr>
              <w:t>تنبیهات</w:t>
            </w:r>
            <w:r>
              <w:rPr>
                <w:rStyle w:val="IndexLink"/>
                <w:rtl w:val="true"/>
              </w:rPr>
              <w:tab/>
            </w:r>
            <w:r>
              <w:rPr>
                <w:rStyle w:val="IndexLink"/>
              </w:rPr>
              <w:t>402</w:t>
            </w:r>
          </w:hyperlink>
        </w:p>
        <w:p>
          <w:pPr>
            <w:pStyle w:val="Contents6"/>
            <w:tabs>
              <w:tab w:val="clear" w:pos="7609"/>
              <w:tab w:val="right" w:pos="9026" w:leader="dot"/>
            </w:tabs>
            <w:rPr/>
          </w:pPr>
          <w:hyperlink w:anchor="__RefHeading___Toc3156236_3224264995">
            <w:r>
              <w:rPr>
                <w:webHidden/>
                <w:rStyle w:val="IndexLink"/>
                <w:rtl w:val="true"/>
              </w:rPr>
              <w:t>التنبیه الأوّل</w:t>
            </w:r>
            <w:r>
              <w:rPr>
                <w:rStyle w:val="IndexLink"/>
                <w:rtl w:val="true"/>
              </w:rPr>
              <w:t xml:space="preserve">: </w:t>
            </w:r>
            <w:r>
              <w:rPr>
                <w:rStyle w:val="IndexLink"/>
                <w:rtl w:val="true"/>
              </w:rPr>
              <w:t>عدم اشتراط الاحتیاط بوحدة حقیقة المشتبهین</w:t>
            </w:r>
            <w:r>
              <w:rPr>
                <w:rStyle w:val="IndexLink"/>
                <w:rtl w:val="true"/>
              </w:rPr>
              <w:tab/>
            </w:r>
            <w:r>
              <w:rPr>
                <w:rStyle w:val="IndexLink"/>
              </w:rPr>
              <w:t>402</w:t>
            </w:r>
          </w:hyperlink>
        </w:p>
        <w:p>
          <w:pPr>
            <w:pStyle w:val="Contents6"/>
            <w:tabs>
              <w:tab w:val="clear" w:pos="7609"/>
              <w:tab w:val="right" w:pos="9026" w:leader="dot"/>
            </w:tabs>
            <w:rPr/>
          </w:pPr>
          <w:hyperlink w:anchor="__RefHeading___Toc3156238_3224264995">
            <w:r>
              <w:rPr>
                <w:webHidden/>
                <w:rStyle w:val="IndexLink"/>
                <w:rtl w:val="true"/>
              </w:rPr>
              <w:t>التنبیه الثانی</w:t>
            </w:r>
            <w:r>
              <w:rPr>
                <w:rStyle w:val="IndexLink"/>
                <w:rtl w:val="true"/>
              </w:rPr>
              <w:t xml:space="preserve">: </w:t>
            </w:r>
            <w:r>
              <w:rPr>
                <w:rStyle w:val="IndexLink"/>
                <w:rtl w:val="true"/>
              </w:rPr>
              <w:t>تنجیز العلم الإجمالی فی التدریجیّات</w:t>
            </w:r>
            <w:r>
              <w:rPr>
                <w:rStyle w:val="IndexLink"/>
                <w:rtl w:val="true"/>
              </w:rPr>
              <w:tab/>
            </w:r>
            <w:r>
              <w:rPr>
                <w:rStyle w:val="IndexLink"/>
              </w:rPr>
              <w:t>402</w:t>
            </w:r>
          </w:hyperlink>
        </w:p>
        <w:p>
          <w:pPr>
            <w:pStyle w:val="Contents6"/>
            <w:tabs>
              <w:tab w:val="clear" w:pos="7609"/>
              <w:tab w:val="right" w:pos="9026" w:leader="dot"/>
            </w:tabs>
            <w:rPr/>
          </w:pPr>
          <w:hyperlink w:anchor="__RefHeading___Toc3156240_3224264995">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3156242_3224264995">
            <w:r>
              <w:rPr>
                <w:webHidden/>
                <w:rStyle w:val="IndexLink"/>
                <w:rtl w:val="true"/>
              </w:rPr>
              <w:t>فهذه أقسام ثلاثة</w:t>
            </w:r>
            <w:r>
              <w:rPr>
                <w:rStyle w:val="IndexLink"/>
                <w:rtl w:val="true"/>
              </w:rPr>
              <w:t>:</w:t>
              <w:tab/>
            </w:r>
            <w:r>
              <w:rPr>
                <w:rStyle w:val="IndexLink"/>
              </w:rPr>
              <w:t>403</w:t>
            </w:r>
          </w:hyperlink>
        </w:p>
        <w:p>
          <w:pPr>
            <w:pStyle w:val="Contents6"/>
            <w:tabs>
              <w:tab w:val="clear" w:pos="7609"/>
              <w:tab w:val="right" w:pos="9026" w:leader="dot"/>
            </w:tabs>
            <w:rPr/>
          </w:pPr>
          <w:hyperlink w:anchor="__RefHeading___Toc3156244_3224264995">
            <w:r>
              <w:rPr>
                <w:webHidden/>
                <w:rStyle w:val="IndexLink"/>
                <w:rtl w:val="true"/>
              </w:rPr>
              <w:t>أمّا القسم الأوّل و الثالث</w:t>
            </w:r>
            <w:r>
              <w:rPr>
                <w:rStyle w:val="IndexLink"/>
                <w:rtl w:val="true"/>
              </w:rPr>
              <w:tab/>
            </w:r>
            <w:r>
              <w:rPr>
                <w:rStyle w:val="IndexLink"/>
              </w:rPr>
              <w:t>403</w:t>
            </w:r>
          </w:hyperlink>
        </w:p>
        <w:p>
          <w:pPr>
            <w:pStyle w:val="Contents6"/>
            <w:tabs>
              <w:tab w:val="clear" w:pos="7609"/>
              <w:tab w:val="right" w:pos="9026" w:leader="dot"/>
            </w:tabs>
            <w:rPr/>
          </w:pPr>
          <w:hyperlink w:anchor="__RefHeading___Toc3156246_3224264995">
            <w:r>
              <w:rPr>
                <w:webHidden/>
                <w:rStyle w:val="IndexLink"/>
                <w:rtl w:val="true"/>
              </w:rPr>
              <w:t>و أمّا القسم الثانی</w:t>
            </w:r>
            <w:r>
              <w:rPr>
                <w:rStyle w:val="IndexLink"/>
                <w:rtl w:val="true"/>
              </w:rPr>
              <w:t>:</w:t>
              <w:tab/>
            </w:r>
            <w:r>
              <w:rPr>
                <w:rStyle w:val="IndexLink"/>
              </w:rPr>
              <w:t>403</w:t>
            </w:r>
          </w:hyperlink>
        </w:p>
        <w:p>
          <w:pPr>
            <w:pStyle w:val="Contents6"/>
            <w:tabs>
              <w:tab w:val="clear" w:pos="7609"/>
              <w:tab w:val="right" w:pos="9026" w:leader="dot"/>
            </w:tabs>
            <w:rPr/>
          </w:pPr>
          <w:hyperlink w:anchor="__RefHeading___Toc3156248_3224264995">
            <w:r>
              <w:rPr>
                <w:webHidden/>
                <w:rStyle w:val="IndexLink"/>
                <w:rtl w:val="true"/>
              </w:rPr>
              <w:t>التنبیه الثالث</w:t>
            </w:r>
            <w:r>
              <w:rPr>
                <w:rStyle w:val="IndexLink"/>
                <w:rtl w:val="true"/>
              </w:rPr>
              <w:t xml:space="preserve">: </w:t>
            </w:r>
            <w:r>
              <w:rPr>
                <w:rStyle w:val="IndexLink"/>
                <w:rtl w:val="true"/>
              </w:rPr>
              <w:t>فی شرائط تنجیز العلم الإجمالی</w:t>
            </w:r>
            <w:r>
              <w:rPr>
                <w:rStyle w:val="IndexLink"/>
                <w:rtl w:val="true"/>
              </w:rPr>
              <w:tab/>
            </w:r>
            <w:r>
              <w:rPr>
                <w:rStyle w:val="IndexLink"/>
              </w:rPr>
              <w:t>404</w:t>
            </w:r>
          </w:hyperlink>
        </w:p>
        <w:p>
          <w:pPr>
            <w:pStyle w:val="Contents6"/>
            <w:tabs>
              <w:tab w:val="clear" w:pos="7609"/>
              <w:tab w:val="right" w:pos="9026" w:leader="dot"/>
            </w:tabs>
            <w:rPr/>
          </w:pPr>
          <w:hyperlink w:anchor="__RefHeading___Toc3156250_3224264995">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3156252_3224264995">
            <w:r>
              <w:rPr>
                <w:webHidden/>
                <w:rStyle w:val="IndexLink"/>
                <w:rtl w:val="true"/>
              </w:rPr>
              <w:t>أقسام الاضطرار</w:t>
            </w:r>
            <w:r>
              <w:rPr>
                <w:rStyle w:val="IndexLink"/>
                <w:rtl w:val="true"/>
              </w:rPr>
              <w:tab/>
            </w:r>
            <w:r>
              <w:rPr>
                <w:rStyle w:val="IndexLink"/>
              </w:rPr>
              <w:t>405</w:t>
            </w:r>
          </w:hyperlink>
        </w:p>
        <w:p>
          <w:pPr>
            <w:pStyle w:val="Contents6"/>
            <w:tabs>
              <w:tab w:val="clear" w:pos="7609"/>
              <w:tab w:val="right" w:pos="9026" w:leader="dot"/>
            </w:tabs>
            <w:rPr/>
          </w:pPr>
          <w:hyperlink w:anchor="__RefHeading___Toc3156254_3224264995">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3156256_3224264995">
            <w:r>
              <w:rPr>
                <w:webHidden/>
                <w:rStyle w:val="IndexLink"/>
                <w:rtl w:val="true"/>
              </w:rPr>
              <w:t>مختار المحقّق الخراسانی</w:t>
            </w:r>
            <w:r>
              <w:rPr>
                <w:rStyle w:val="IndexLink"/>
                <w:rtl w:val="true"/>
              </w:rPr>
              <w:tab/>
            </w:r>
            <w:r>
              <w:rPr>
                <w:rStyle w:val="IndexLink"/>
              </w:rPr>
              <w:t>409</w:t>
            </w:r>
          </w:hyperlink>
        </w:p>
        <w:p>
          <w:pPr>
            <w:pStyle w:val="Contents6"/>
            <w:tabs>
              <w:tab w:val="clear" w:pos="7609"/>
              <w:tab w:val="right" w:pos="9026" w:leader="dot"/>
            </w:tabs>
            <w:rPr/>
          </w:pPr>
          <w:hyperlink w:anchor="__RefHeading___Toc3156258_3224264995">
            <w:r>
              <w:rPr>
                <w:webHidden/>
                <w:rStyle w:val="IndexLink"/>
                <w:rtl w:val="true"/>
              </w:rPr>
              <w:t>التنبیه الرابع</w:t>
            </w:r>
            <w:r>
              <w:rPr>
                <w:rStyle w:val="IndexLink"/>
                <w:rtl w:val="true"/>
              </w:rPr>
              <w:t xml:space="preserve">: </w:t>
            </w:r>
            <w:r>
              <w:rPr>
                <w:rStyle w:val="IndexLink"/>
                <w:rtl w:val="true"/>
              </w:rPr>
              <w:t>فی شرطیّة الدخول فی محل الابتلاء لتنجیز العلم الإجمالی</w:t>
            </w:r>
            <w:r>
              <w:rPr>
                <w:rStyle w:val="IndexLink"/>
                <w:rtl w:val="true"/>
              </w:rPr>
              <w:tab/>
            </w:r>
            <w:r>
              <w:rPr>
                <w:rStyle w:val="IndexLink"/>
              </w:rPr>
              <w:t>410</w:t>
            </w:r>
          </w:hyperlink>
        </w:p>
        <w:p>
          <w:pPr>
            <w:pStyle w:val="Contents6"/>
            <w:tabs>
              <w:tab w:val="clear" w:pos="7609"/>
              <w:tab w:val="right" w:pos="9026" w:leader="dot"/>
            </w:tabs>
            <w:rPr/>
          </w:pPr>
          <w:hyperlink w:anchor="__RefHeading___Toc3156260_3224264995">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3156262_3224264995">
            <w:r>
              <w:rPr>
                <w:webHidden/>
                <w:rStyle w:val="IndexLink"/>
                <w:rtl w:val="true"/>
              </w:rPr>
              <w:t>الفرق بین الخطابات القانونیّة و الخطابات الشخصیة</w:t>
            </w:r>
            <w:r>
              <w:rPr>
                <w:rStyle w:val="IndexLink"/>
                <w:rtl w:val="true"/>
              </w:rPr>
              <w:tab/>
            </w:r>
            <w:r>
              <w:rPr>
                <w:rStyle w:val="IndexLink"/>
              </w:rPr>
              <w:t>415</w:t>
            </w:r>
          </w:hyperlink>
        </w:p>
        <w:p>
          <w:pPr>
            <w:pStyle w:val="Contents6"/>
            <w:tabs>
              <w:tab w:val="clear" w:pos="7609"/>
              <w:tab w:val="right" w:pos="9026" w:leader="dot"/>
            </w:tabs>
            <w:rPr/>
          </w:pPr>
          <w:hyperlink w:anchor="__RefHeading___Toc3156264_3224264995">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3156266_3224264995">
            <w:r>
              <w:rPr>
                <w:webHidden/>
                <w:rStyle w:val="IndexLink"/>
                <w:rtl w:val="true"/>
              </w:rPr>
              <w:t>و استدلّ المیرزا النائینی قدس سره لذلک بوجهین</w:t>
            </w:r>
            <w:r>
              <w:rPr>
                <w:rStyle w:val="IndexLink"/>
                <w:rtl w:val="true"/>
              </w:rPr>
              <w:t>:</w:t>
              <w:tab/>
            </w:r>
            <w:r>
              <w:rPr>
                <w:rStyle w:val="IndexLink"/>
              </w:rPr>
              <w:t>417</w:t>
            </w:r>
          </w:hyperlink>
        </w:p>
        <w:p>
          <w:pPr>
            <w:pStyle w:val="Contents6"/>
            <w:tabs>
              <w:tab w:val="clear" w:pos="7609"/>
              <w:tab w:val="right" w:pos="9026" w:leader="dot"/>
            </w:tabs>
            <w:rPr/>
          </w:pPr>
          <w:hyperlink w:anchor="__RefHeading___Toc3156268_3224264995">
            <w:r>
              <w:rPr>
                <w:webHidden/>
                <w:rStyle w:val="IndexLink"/>
                <w:rtl w:val="true"/>
              </w:rPr>
              <w:t>المقام الثانی</w:t>
            </w:r>
            <w:r>
              <w:rPr>
                <w:rStyle w:val="IndexLink"/>
                <w:rtl w:val="true"/>
              </w:rPr>
              <w:t xml:space="preserve">: </w:t>
            </w:r>
            <w:r>
              <w:rPr>
                <w:rStyle w:val="IndexLink"/>
                <w:rtl w:val="true"/>
              </w:rPr>
              <w:t>فی الشبهة الغیر المحصورة</w:t>
            </w:r>
            <w:r>
              <w:rPr>
                <w:rStyle w:val="IndexLink"/>
                <w:rtl w:val="true"/>
              </w:rPr>
              <w:tab/>
            </w:r>
            <w:r>
              <w:rPr>
                <w:rStyle w:val="IndexLink"/>
              </w:rPr>
              <w:t>424</w:t>
            </w:r>
          </w:hyperlink>
        </w:p>
        <w:p>
          <w:pPr>
            <w:pStyle w:val="Contents6"/>
            <w:tabs>
              <w:tab w:val="clear" w:pos="7609"/>
              <w:tab w:val="right" w:pos="9026" w:leader="dot"/>
            </w:tabs>
            <w:rPr/>
          </w:pPr>
          <w:hyperlink w:anchor="__RefHeading___Toc3156270_3224264995">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3156272_3224264995">
            <w:r>
              <w:rPr>
                <w:webHidden/>
                <w:rStyle w:val="IndexLink"/>
                <w:rtl w:val="true"/>
              </w:rPr>
              <w:t>أدلّة جواز الارتکاب فی الشبهة الغیر المحصورة</w:t>
            </w:r>
            <w:r>
              <w:rPr>
                <w:rStyle w:val="IndexLink"/>
                <w:rtl w:val="true"/>
              </w:rPr>
              <w:tab/>
            </w:r>
            <w:r>
              <w:rPr>
                <w:rStyle w:val="IndexLink"/>
              </w:rPr>
              <w:t>425</w:t>
            </w:r>
          </w:hyperlink>
        </w:p>
        <w:p>
          <w:pPr>
            <w:pStyle w:val="Contents6"/>
            <w:tabs>
              <w:tab w:val="clear" w:pos="7609"/>
              <w:tab w:val="right" w:pos="9026" w:leader="dot"/>
            </w:tabs>
            <w:rPr/>
          </w:pPr>
          <w:hyperlink w:anchor="__RefHeading___Toc3156274_3224264995">
            <w:r>
              <w:rPr>
                <w:webHidden/>
                <w:rStyle w:val="IndexLink"/>
                <w:rtl w:val="true"/>
              </w:rPr>
              <w:t>فیما لو شکّ بأنّ الشبهة محصورة أو غیر محصورة</w:t>
            </w:r>
            <w:r>
              <w:rPr>
                <w:rStyle w:val="IndexLink"/>
                <w:rtl w:val="true"/>
              </w:rPr>
              <w:tab/>
            </w:r>
            <w:r>
              <w:rPr>
                <w:rStyle w:val="IndexLink"/>
              </w:rPr>
              <w:t>431</w:t>
            </w:r>
          </w:hyperlink>
        </w:p>
        <w:p>
          <w:pPr>
            <w:pStyle w:val="Contents6"/>
            <w:tabs>
              <w:tab w:val="clear" w:pos="7609"/>
              <w:tab w:val="right" w:pos="9026" w:leader="dot"/>
            </w:tabs>
            <w:rPr/>
          </w:pPr>
          <w:hyperlink w:anchor="__RefHeading___Toc3156276_3224264995">
            <w:r>
              <w:rPr>
                <w:webHidden/>
                <w:rStyle w:val="IndexLink"/>
                <w:rtl w:val="true"/>
              </w:rPr>
              <w:t>حول الشبهات الوجوبیّة</w:t>
            </w:r>
            <w:r>
              <w:rPr>
                <w:rStyle w:val="IndexLink"/>
                <w:rtl w:val="true"/>
              </w:rPr>
              <w:tab/>
            </w:r>
            <w:r>
              <w:rPr>
                <w:rStyle w:val="IndexLink"/>
              </w:rPr>
              <w:t>434</w:t>
            </w:r>
          </w:hyperlink>
        </w:p>
        <w:p>
          <w:pPr>
            <w:pStyle w:val="Contents4"/>
            <w:tabs>
              <w:tab w:val="clear" w:pos="8176"/>
              <w:tab w:val="right" w:pos="9026" w:leader="dot"/>
            </w:tabs>
            <w:rPr/>
          </w:pPr>
          <w:hyperlink w:anchor="__RefHeading___Toc3156278_3224264995">
            <w:r>
              <w:rPr>
                <w:webHidden/>
                <w:rStyle w:val="IndexLink"/>
                <w:rtl w:val="true"/>
              </w:rPr>
              <w:t>الفصل الخامس بیان حکم ملاقی بعض أطراف الشبهة المحصورة و هو یتصوّر علی أقسام</w:t>
            </w:r>
            <w:r>
              <w:rPr>
                <w:rStyle w:val="IndexLink"/>
                <w:rtl w:val="true"/>
              </w:rPr>
              <w:tab/>
            </w:r>
            <w:r>
              <w:rPr>
                <w:rStyle w:val="IndexLink"/>
              </w:rPr>
              <w:t>436</w:t>
            </w:r>
          </w:hyperlink>
        </w:p>
        <w:p>
          <w:pPr>
            <w:pStyle w:val="Contents5"/>
            <w:tabs>
              <w:tab w:val="clear" w:pos="7892"/>
              <w:tab w:val="right" w:pos="9026" w:leader="dot"/>
            </w:tabs>
            <w:rPr/>
          </w:pPr>
          <w:hyperlink w:anchor="__RefHeading___Toc3156280_3224264995">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3156282_3224264995">
            <w:r>
              <w:rPr>
                <w:webHidden/>
                <w:rStyle w:val="IndexLink"/>
                <w:rtl w:val="true"/>
              </w:rPr>
              <w:t>أدلّة عدم جواز ارتکاب ملاقی أحد أطراف الشبهة المحصورة</w:t>
            </w:r>
            <w:r>
              <w:rPr>
                <w:rStyle w:val="IndexLink"/>
                <w:rtl w:val="true"/>
              </w:rPr>
              <w:tab/>
            </w:r>
            <w:r>
              <w:rPr>
                <w:rStyle w:val="IndexLink"/>
              </w:rPr>
              <w:t>437</w:t>
            </w:r>
          </w:hyperlink>
        </w:p>
        <w:p>
          <w:pPr>
            <w:pStyle w:val="Contents5"/>
            <w:tabs>
              <w:tab w:val="clear" w:pos="7892"/>
              <w:tab w:val="right" w:pos="9026" w:leader="dot"/>
            </w:tabs>
            <w:rPr/>
          </w:pPr>
          <w:hyperlink w:anchor="__RefHeading___Toc3156284_3224264995">
            <w:r>
              <w:rPr>
                <w:webHidden/>
                <w:rStyle w:val="IndexLink"/>
                <w:rtl w:val="true"/>
              </w:rPr>
              <w:t>حکم العقل و الاصول العقلیّة فی الملاقی</w:t>
            </w:r>
            <w:r>
              <w:rPr>
                <w:rStyle w:val="IndexLink"/>
                <w:rtl w:val="true"/>
              </w:rPr>
              <w:tab/>
            </w:r>
            <w:r>
              <w:rPr>
                <w:rStyle w:val="IndexLink"/>
              </w:rPr>
              <w:t>438</w:t>
            </w:r>
          </w:hyperlink>
        </w:p>
        <w:p>
          <w:pPr>
            <w:pStyle w:val="Contents5"/>
            <w:tabs>
              <w:tab w:val="clear" w:pos="7892"/>
              <w:tab w:val="right" w:pos="9026" w:leader="dot"/>
            </w:tabs>
            <w:rPr/>
          </w:pPr>
          <w:hyperlink w:anchor="__RefHeading___Toc3156286_3224264995">
            <w:r>
              <w:rPr>
                <w:webHidden/>
                <w:rStyle w:val="IndexLink"/>
                <w:rtl w:val="true"/>
              </w:rPr>
              <w:t>ما هو الأصل الشرعی فی الملاقی؟</w:t>
            </w:r>
            <w:r>
              <w:rPr>
                <w:rStyle w:val="IndexLink"/>
                <w:rtl w:val="true"/>
              </w:rPr>
              <w:tab/>
            </w:r>
            <w:r>
              <w:rPr>
                <w:rStyle w:val="IndexLink"/>
              </w:rPr>
              <w:t>443</w:t>
            </w:r>
          </w:hyperlink>
        </w:p>
        <w:p>
          <w:pPr>
            <w:pStyle w:val="Contents5"/>
            <w:tabs>
              <w:tab w:val="clear" w:pos="7892"/>
              <w:tab w:val="right" w:pos="9026" w:leader="dot"/>
            </w:tabs>
            <w:rPr/>
          </w:pPr>
          <w:hyperlink w:anchor="__RefHeading___Toc3156288_3224264995">
            <w:r>
              <w:rPr>
                <w:webHidden/>
                <w:rStyle w:val="IndexLink"/>
                <w:rtl w:val="true"/>
              </w:rPr>
              <w:t>تنبیهات</w:t>
            </w:r>
            <w:r>
              <w:rPr>
                <w:rStyle w:val="IndexLink"/>
                <w:rtl w:val="true"/>
              </w:rPr>
              <w:tab/>
            </w:r>
            <w:r>
              <w:rPr>
                <w:rStyle w:val="IndexLink"/>
              </w:rPr>
              <w:t>452</w:t>
            </w:r>
          </w:hyperlink>
        </w:p>
        <w:p>
          <w:pPr>
            <w:pStyle w:val="Contents6"/>
            <w:tabs>
              <w:tab w:val="clear" w:pos="7609"/>
              <w:tab w:val="right" w:pos="9026" w:leader="dot"/>
            </w:tabs>
            <w:rPr/>
          </w:pPr>
          <w:hyperlink w:anchor="__RefHeading___Toc3156290_3224264995">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3156292_3224264995">
            <w:r>
              <w:rPr>
                <w:webHidden/>
                <w:rStyle w:val="IndexLink"/>
                <w:rtl w:val="true"/>
              </w:rPr>
              <w:t>التنبیه الأوّل</w:t>
            </w:r>
            <w:r>
              <w:rPr>
                <w:rStyle w:val="IndexLink"/>
                <w:rtl w:val="true"/>
              </w:rPr>
              <w:t xml:space="preserve">: </w:t>
            </w:r>
            <w:r>
              <w:rPr>
                <w:rStyle w:val="IndexLink"/>
                <w:rtl w:val="true"/>
              </w:rPr>
              <w:t>وجوب الاحتیاط عند الجهل بالقبلة</w:t>
            </w:r>
            <w:r>
              <w:rPr>
                <w:rStyle w:val="IndexLink"/>
                <w:rtl w:val="true"/>
              </w:rPr>
              <w:tab/>
            </w:r>
            <w:r>
              <w:rPr>
                <w:rStyle w:val="IndexLink"/>
              </w:rPr>
              <w:t>452</w:t>
            </w:r>
          </w:hyperlink>
        </w:p>
        <w:p>
          <w:pPr>
            <w:pStyle w:val="Contents6"/>
            <w:tabs>
              <w:tab w:val="clear" w:pos="7609"/>
              <w:tab w:val="right" w:pos="9026" w:leader="dot"/>
            </w:tabs>
            <w:rPr/>
          </w:pPr>
          <w:hyperlink w:anchor="__RefHeading___Toc3156294_3224264995">
            <w:r>
              <w:rPr>
                <w:webHidden/>
                <w:rStyle w:val="IndexLink"/>
                <w:rtl w:val="true"/>
              </w:rPr>
              <w:t>التنبیه الثانی</w:t>
            </w:r>
            <w:r>
              <w:rPr>
                <w:rStyle w:val="IndexLink"/>
                <w:rtl w:val="true"/>
              </w:rPr>
              <w:t xml:space="preserve">: </w:t>
            </w:r>
            <w:r>
              <w:rPr>
                <w:rStyle w:val="IndexLink"/>
                <w:rtl w:val="true"/>
              </w:rPr>
              <w:t>فی کیفیة النیّة لو کان المعلوم بالإجمال من العبادات</w:t>
            </w:r>
            <w:r>
              <w:rPr>
                <w:rStyle w:val="IndexLink"/>
                <w:rtl w:val="true"/>
              </w:rPr>
              <w:tab/>
            </w:r>
            <w:r>
              <w:rPr>
                <w:rStyle w:val="IndexLink"/>
              </w:rPr>
              <w:t>453</w:t>
            </w:r>
          </w:hyperlink>
        </w:p>
        <w:p>
          <w:pPr>
            <w:pStyle w:val="Contents6"/>
            <w:tabs>
              <w:tab w:val="clear" w:pos="7609"/>
              <w:tab w:val="right" w:pos="9026" w:leader="dot"/>
            </w:tabs>
            <w:rPr/>
          </w:pPr>
          <w:hyperlink w:anchor="__RefHeading___Toc3156296_3224264995">
            <w:r>
              <w:rPr>
                <w:webHidden/>
                <w:rStyle w:val="IndexLink"/>
                <w:rtl w:val="true"/>
              </w:rPr>
              <w:t>التنبیه الثالث</w:t>
            </w:r>
            <w:r>
              <w:rPr>
                <w:rStyle w:val="IndexLink"/>
                <w:rtl w:val="true"/>
              </w:rPr>
              <w:t xml:space="preserve">: </w:t>
            </w:r>
            <w:r>
              <w:rPr>
                <w:rStyle w:val="IndexLink"/>
                <w:rtl w:val="true"/>
              </w:rPr>
              <w:t>حکم ما لو کان المعلوم بالإجمال أمرین مترتّبین شرعاً</w:t>
            </w:r>
            <w:r>
              <w:rPr>
                <w:rStyle w:val="IndexLink"/>
                <w:rtl w:val="true"/>
              </w:rPr>
              <w:tab/>
            </w:r>
            <w:r>
              <w:rPr>
                <w:rStyle w:val="IndexLink"/>
              </w:rPr>
              <w:t>455</w:t>
            </w:r>
          </w:hyperlink>
        </w:p>
        <w:p>
          <w:pPr>
            <w:pStyle w:val="Contents4"/>
            <w:tabs>
              <w:tab w:val="clear" w:pos="8176"/>
              <w:tab w:val="right" w:pos="9026" w:leader="dot"/>
            </w:tabs>
            <w:rPr/>
          </w:pPr>
          <w:hyperlink w:anchor="__RefHeading___Toc3156298_3224264995">
            <w:r>
              <w:rPr>
                <w:webHidden/>
                <w:rStyle w:val="IndexLink"/>
                <w:rtl w:val="true"/>
              </w:rPr>
              <w:t>الفصل السادس فی دوران الواجب بین الأقلّ و الأکثر</w:t>
            </w:r>
            <w:r>
              <w:rPr>
                <w:rStyle w:val="IndexLink"/>
                <w:rtl w:val="true"/>
              </w:rPr>
              <w:tab/>
            </w:r>
            <w:r>
              <w:rPr>
                <w:rStyle w:val="IndexLink"/>
              </w:rPr>
              <w:t>458</w:t>
            </w:r>
          </w:hyperlink>
        </w:p>
        <w:p>
          <w:pPr>
            <w:pStyle w:val="Contents5"/>
            <w:tabs>
              <w:tab w:val="clear" w:pos="7892"/>
              <w:tab w:val="right" w:pos="9026" w:leader="dot"/>
            </w:tabs>
            <w:rPr/>
          </w:pPr>
          <w:hyperlink w:anchor="__RefHeading___Toc3156300_3224264995">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156302_3224264995">
            <w:r>
              <w:rPr>
                <w:webHidden/>
                <w:rStyle w:val="IndexLink"/>
                <w:rtl w:val="true"/>
              </w:rPr>
              <w:t>الأمر الأوّل</w:t>
            </w:r>
            <w:r>
              <w:rPr>
                <w:rStyle w:val="IndexLink"/>
                <w:rtl w:val="true"/>
              </w:rPr>
              <w:t xml:space="preserve">: </w:t>
            </w:r>
            <w:r>
              <w:rPr>
                <w:rStyle w:val="IndexLink"/>
                <w:rtl w:val="true"/>
              </w:rPr>
              <w:t>الکثرة الاستقلالیة و الارتباطیة</w:t>
            </w:r>
            <w:r>
              <w:rPr>
                <w:rStyle w:val="IndexLink"/>
                <w:rtl w:val="true"/>
              </w:rPr>
              <w:tab/>
            </w:r>
            <w:r>
              <w:rPr>
                <w:rStyle w:val="IndexLink"/>
              </w:rPr>
              <w:t>458</w:t>
            </w:r>
          </w:hyperlink>
        </w:p>
        <w:p>
          <w:pPr>
            <w:pStyle w:val="Contents5"/>
            <w:tabs>
              <w:tab w:val="clear" w:pos="7892"/>
              <w:tab w:val="right" w:pos="9026" w:leader="dot"/>
            </w:tabs>
            <w:rPr/>
          </w:pPr>
          <w:hyperlink w:anchor="__RefHeading___Toc3156304_3224264995">
            <w:r>
              <w:rPr>
                <w:webHidden/>
                <w:rStyle w:val="IndexLink"/>
                <w:rtl w:val="true"/>
              </w:rPr>
              <w:t>الأمر الثانی</w:t>
            </w:r>
            <w:r>
              <w:rPr>
                <w:rStyle w:val="IndexLink"/>
                <w:rtl w:val="true"/>
              </w:rPr>
              <w:t xml:space="preserve">: </w:t>
            </w:r>
            <w:r>
              <w:rPr>
                <w:rStyle w:val="IndexLink"/>
                <w:rtl w:val="true"/>
              </w:rPr>
              <w:t>فی بیان أقسام الأقلّ و الأکثر الارتباطیّین</w:t>
            </w:r>
            <w:r>
              <w:rPr>
                <w:rStyle w:val="IndexLink"/>
                <w:rtl w:val="true"/>
              </w:rPr>
              <w:tab/>
            </w:r>
            <w:r>
              <w:rPr>
                <w:rStyle w:val="IndexLink"/>
              </w:rPr>
              <w:t>459</w:t>
            </w:r>
          </w:hyperlink>
        </w:p>
        <w:p>
          <w:pPr>
            <w:pStyle w:val="Contents5"/>
            <w:tabs>
              <w:tab w:val="clear" w:pos="7892"/>
              <w:tab w:val="right" w:pos="9026" w:leader="dot"/>
            </w:tabs>
            <w:rPr/>
          </w:pPr>
          <w:hyperlink w:anchor="__RefHeading___Toc3156306_3224264995">
            <w:r>
              <w:rPr>
                <w:webHidden/>
                <w:rStyle w:val="IndexLink"/>
                <w:rtl w:val="true"/>
              </w:rPr>
              <w:t>حول الأقوال فی الأقلّ و الأکثر بحسب الأجزاء</w:t>
            </w:r>
            <w:r>
              <w:rPr>
                <w:rStyle w:val="IndexLink"/>
                <w:rtl w:val="true"/>
              </w:rPr>
              <w:tab/>
            </w:r>
            <w:r>
              <w:rPr>
                <w:rStyle w:val="IndexLink"/>
              </w:rPr>
              <w:t>461</w:t>
            </w:r>
          </w:hyperlink>
        </w:p>
        <w:p>
          <w:pPr>
            <w:pStyle w:val="Contents6"/>
            <w:tabs>
              <w:tab w:val="clear" w:pos="7609"/>
              <w:tab w:val="right" w:pos="9026" w:leader="dot"/>
            </w:tabs>
            <w:rPr/>
          </w:pPr>
          <w:hyperlink w:anchor="__RefHeading___Toc3156308_3224264995">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3156310_3224264995">
            <w:r>
              <w:rPr>
                <w:webHidden/>
                <w:rStyle w:val="IndexLink"/>
                <w:rtl w:val="true"/>
              </w:rPr>
              <w:t>الإشکالات علی جریان البراءة العقلیّة عن الأکثر</w:t>
            </w:r>
            <w:r>
              <w:rPr>
                <w:rStyle w:val="IndexLink"/>
                <w:rtl w:val="true"/>
              </w:rPr>
              <w:tab/>
            </w:r>
            <w:r>
              <w:rPr>
                <w:rStyle w:val="IndexLink"/>
              </w:rPr>
              <w:t>463</w:t>
            </w:r>
          </w:hyperlink>
        </w:p>
        <w:p>
          <w:pPr>
            <w:pStyle w:val="Contents5"/>
            <w:tabs>
              <w:tab w:val="clear" w:pos="7892"/>
              <w:tab w:val="right" w:pos="9026" w:leader="dot"/>
            </w:tabs>
            <w:rPr/>
          </w:pPr>
          <w:hyperlink w:anchor="__RefHeading___Toc3156312_3224264995">
            <w:r>
              <w:rPr>
                <w:webHidden/>
                <w:rStyle w:val="IndexLink"/>
                <w:rtl w:val="true"/>
              </w:rPr>
              <w:t>حول جریان البراءة الشرعیّة و عدمه</w:t>
            </w:r>
            <w:r>
              <w:rPr>
                <w:rStyle w:val="IndexLink"/>
                <w:rtl w:val="true"/>
              </w:rPr>
              <w:tab/>
            </w:r>
            <w:r>
              <w:rPr>
                <w:rStyle w:val="IndexLink"/>
              </w:rPr>
              <w:t>475</w:t>
            </w:r>
          </w:hyperlink>
        </w:p>
        <w:p>
          <w:pPr>
            <w:pStyle w:val="Contents5"/>
            <w:tabs>
              <w:tab w:val="clear" w:pos="7892"/>
              <w:tab w:val="right" w:pos="9026" w:leader="dot"/>
            </w:tabs>
            <w:rPr/>
          </w:pPr>
          <w:hyperlink w:anchor="__RefHeading___Toc3156314_3224264995">
            <w:r>
              <w:rPr>
                <w:webHidden/>
                <w:rStyle w:val="IndexLink"/>
                <w:rtl w:val="true"/>
              </w:rPr>
              <w:t>حول انحلال العلم الإجمالی بالبراءة الشرعیّة</w:t>
            </w:r>
            <w:r>
              <w:rPr>
                <w:rStyle w:val="IndexLink"/>
                <w:rtl w:val="true"/>
              </w:rPr>
              <w:tab/>
            </w:r>
            <w:r>
              <w:rPr>
                <w:rStyle w:val="IndexLink"/>
              </w:rPr>
              <w:t>478</w:t>
            </w:r>
          </w:hyperlink>
        </w:p>
        <w:p>
          <w:pPr>
            <w:pStyle w:val="Contents5"/>
            <w:tabs>
              <w:tab w:val="clear" w:pos="7892"/>
              <w:tab w:val="right" w:pos="9026" w:leader="dot"/>
            </w:tabs>
            <w:rPr/>
          </w:pPr>
          <w:hyperlink w:anchor="__RefHeading___Toc3156316_3224264995">
            <w:r>
              <w:rPr>
                <w:webHidden/>
                <w:rStyle w:val="IndexLink"/>
                <w:rtl w:val="true"/>
              </w:rPr>
              <w:t>حول سائر الأقسام من الأقل و الأکثر</w:t>
            </w:r>
            <w:r>
              <w:rPr>
                <w:rStyle w:val="IndexLink"/>
                <w:rtl w:val="true"/>
              </w:rPr>
              <w:tab/>
            </w:r>
            <w:r>
              <w:rPr>
                <w:rStyle w:val="IndexLink"/>
              </w:rPr>
              <w:t>480</w:t>
            </w:r>
          </w:hyperlink>
        </w:p>
        <w:p>
          <w:pPr>
            <w:pStyle w:val="Contents4"/>
            <w:tabs>
              <w:tab w:val="clear" w:pos="8176"/>
              <w:tab w:val="right" w:pos="9026" w:leader="dot"/>
            </w:tabs>
            <w:rPr/>
          </w:pPr>
          <w:hyperlink w:anchor="__RefHeading___Toc3156318_3224264995">
            <w:r>
              <w:rPr>
                <w:webHidden/>
                <w:rStyle w:val="IndexLink"/>
                <w:rtl w:val="true"/>
              </w:rPr>
              <w:t>الفصل السابع فی الأقلّ و الأکثر فی الأسباب و المحصّلات</w:t>
            </w:r>
            <w:r>
              <w:rPr>
                <w:rStyle w:val="IndexLink"/>
                <w:rtl w:val="true"/>
              </w:rPr>
              <w:tab/>
            </w:r>
            <w:r>
              <w:rPr>
                <w:rStyle w:val="IndexLink"/>
              </w:rPr>
              <w:t>486</w:t>
            </w:r>
          </w:hyperlink>
        </w:p>
        <w:p>
          <w:pPr>
            <w:pStyle w:val="Contents4"/>
            <w:tabs>
              <w:tab w:val="clear" w:pos="8176"/>
              <w:tab w:val="right" w:pos="9026" w:leader="dot"/>
            </w:tabs>
            <w:rPr/>
          </w:pPr>
          <w:hyperlink w:anchor="__RefHeading___Toc3156320_3224264995">
            <w:r>
              <w:rPr>
                <w:webHidden/>
                <w:rStyle w:val="IndexLink"/>
                <w:rtl w:val="true"/>
              </w:rPr>
              <w:t>الفصل الثامن فی دوران الأمر بین الأقلّ و الأکثر فی الشبهات الموضوعیّة</w:t>
            </w:r>
            <w:r>
              <w:rPr>
                <w:rStyle w:val="IndexLink"/>
                <w:rtl w:val="true"/>
              </w:rPr>
              <w:tab/>
            </w:r>
            <w:r>
              <w:rPr>
                <w:rStyle w:val="IndexLink"/>
              </w:rPr>
              <w:t>493</w:t>
            </w:r>
          </w:hyperlink>
        </w:p>
        <w:p>
          <w:pPr>
            <w:pStyle w:val="Contents5"/>
            <w:tabs>
              <w:tab w:val="clear" w:pos="7892"/>
              <w:tab w:val="right" w:pos="9026" w:leader="dot"/>
            </w:tabs>
            <w:rPr/>
          </w:pPr>
          <w:hyperlink w:anchor="__RefHeading___Toc3156322_3224264995">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3156324_3224264995">
            <w:r>
              <w:rPr>
                <w:webHidden/>
                <w:rStyle w:val="IndexLink"/>
                <w:rtl w:val="true"/>
              </w:rPr>
              <w:t>بیان حال الأقسام المتصوّرة</w:t>
            </w:r>
            <w:r>
              <w:rPr>
                <w:rStyle w:val="IndexLink"/>
                <w:rtl w:val="true"/>
              </w:rPr>
              <w:tab/>
            </w:r>
            <w:r>
              <w:rPr>
                <w:rStyle w:val="IndexLink"/>
              </w:rPr>
              <w:t>494</w:t>
            </w:r>
          </w:hyperlink>
        </w:p>
        <w:p>
          <w:pPr>
            <w:pStyle w:val="Contents6"/>
            <w:tabs>
              <w:tab w:val="clear" w:pos="7609"/>
              <w:tab w:val="right" w:pos="9026" w:leader="dot"/>
            </w:tabs>
            <w:rPr/>
          </w:pPr>
          <w:hyperlink w:anchor="__RefHeading___Toc3156326_3224264995">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3156328_3224264995">
            <w:r>
              <w:rPr>
                <w:webHidden/>
                <w:rStyle w:val="IndexLink"/>
                <w:rtl w:val="true"/>
              </w:rPr>
              <w:t>و ینبغی التنبیه علی أمرین</w:t>
            </w:r>
            <w:r>
              <w:rPr>
                <w:rStyle w:val="IndexLink"/>
                <w:rtl w:val="true"/>
              </w:rPr>
              <w:t>:</w:t>
              <w:tab/>
            </w:r>
            <w:r>
              <w:rPr>
                <w:rStyle w:val="IndexLink"/>
              </w:rPr>
              <w:t>499</w:t>
            </w:r>
          </w:hyperlink>
        </w:p>
        <w:p>
          <w:pPr>
            <w:pStyle w:val="Contents6"/>
            <w:tabs>
              <w:tab w:val="clear" w:pos="7609"/>
              <w:tab w:val="right" w:pos="9026" w:leader="dot"/>
            </w:tabs>
            <w:rPr/>
          </w:pPr>
          <w:hyperlink w:anchor="__RefHeading___Toc3156330_3224264995">
            <w:r>
              <w:rPr>
                <w:webHidden/>
                <w:rStyle w:val="IndexLink"/>
                <w:rtl w:val="true"/>
              </w:rPr>
              <w:t>التنبیه الأوّل</w:t>
            </w:r>
            <w:r>
              <w:rPr>
                <w:rStyle w:val="IndexLink"/>
                <w:rtl w:val="true"/>
              </w:rPr>
              <w:t xml:space="preserve">: </w:t>
            </w:r>
            <w:r>
              <w:rPr>
                <w:rStyle w:val="IndexLink"/>
                <w:rtl w:val="true"/>
              </w:rPr>
              <w:t>هل الأصل فی الأجزاء و الشرائط هو الرکنیّة؟</w:t>
            </w:r>
            <w:r>
              <w:rPr>
                <w:rStyle w:val="IndexLink"/>
                <w:rtl w:val="true"/>
              </w:rPr>
              <w:tab/>
            </w:r>
            <w:r>
              <w:rPr>
                <w:rStyle w:val="IndexLink"/>
              </w:rPr>
              <w:t>499</w:t>
            </w:r>
          </w:hyperlink>
        </w:p>
        <w:p>
          <w:pPr>
            <w:pStyle w:val="Contents6"/>
            <w:tabs>
              <w:tab w:val="clear" w:pos="7609"/>
              <w:tab w:val="right" w:pos="9026" w:leader="dot"/>
            </w:tabs>
            <w:rPr/>
          </w:pPr>
          <w:hyperlink w:anchor="__RefHeading___Toc3156332_3224264995">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3156334_3224264995">
            <w:r>
              <w:rPr>
                <w:webHidden/>
                <w:rStyle w:val="IndexLink"/>
                <w:rtl w:val="true"/>
              </w:rPr>
              <w:t>مقتضی الأصل العقلی فی جانب النقیصة</w:t>
            </w:r>
            <w:r>
              <w:rPr>
                <w:rStyle w:val="IndexLink"/>
                <w:rtl w:val="true"/>
              </w:rPr>
              <w:tab/>
            </w:r>
            <w:r>
              <w:rPr>
                <w:rStyle w:val="IndexLink"/>
              </w:rPr>
              <w:t>500</w:t>
            </w:r>
          </w:hyperlink>
        </w:p>
        <w:p>
          <w:pPr>
            <w:pStyle w:val="Contents6"/>
            <w:tabs>
              <w:tab w:val="clear" w:pos="7609"/>
              <w:tab w:val="right" w:pos="9026" w:leader="dot"/>
            </w:tabs>
            <w:rPr/>
          </w:pPr>
          <w:hyperlink w:anchor="__RefHeading___Toc3156336_3224264995">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3156338_3224264995">
            <w:r>
              <w:rPr>
                <w:webHidden/>
                <w:rStyle w:val="IndexLink"/>
                <w:rtl w:val="true"/>
              </w:rPr>
              <w:t>و حینئذٍ فیرد علی ما ذکره قدس سره</w:t>
            </w:r>
            <w:r>
              <w:rPr>
                <w:rStyle w:val="IndexLink"/>
                <w:rtl w:val="true"/>
              </w:rPr>
              <w:t>:</w:t>
              <w:tab/>
            </w:r>
            <w:r>
              <w:rPr>
                <w:rStyle w:val="IndexLink"/>
              </w:rPr>
              <w:t>504</w:t>
            </w:r>
          </w:hyperlink>
        </w:p>
        <w:p>
          <w:pPr>
            <w:pStyle w:val="Contents6"/>
            <w:tabs>
              <w:tab w:val="clear" w:pos="7609"/>
              <w:tab w:val="right" w:pos="9026" w:leader="dot"/>
            </w:tabs>
            <w:rPr/>
          </w:pPr>
          <w:hyperlink w:anchor="__RefHeading___Toc3156340_3224264995">
            <w:r>
              <w:rPr>
                <w:webHidden/>
                <w:rStyle w:val="IndexLink"/>
                <w:rtl w:val="true"/>
              </w:rPr>
              <w:t>مقتضی الأدلّة فی نسیان الجزء و الشرط</w:t>
            </w:r>
            <w:r>
              <w:rPr>
                <w:rStyle w:val="IndexLink"/>
                <w:rtl w:val="true"/>
              </w:rPr>
              <w:tab/>
            </w:r>
            <w:r>
              <w:rPr>
                <w:rStyle w:val="IndexLink"/>
              </w:rPr>
              <w:t>505</w:t>
            </w:r>
          </w:hyperlink>
        </w:p>
        <w:p>
          <w:pPr>
            <w:pStyle w:val="Contents6"/>
            <w:tabs>
              <w:tab w:val="clear" w:pos="7609"/>
              <w:tab w:val="right" w:pos="9026" w:leader="dot"/>
            </w:tabs>
            <w:rPr/>
          </w:pPr>
          <w:hyperlink w:anchor="__RefHeading___Toc3156342_3224264995">
            <w:r>
              <w:rPr>
                <w:webHidden/>
                <w:rStyle w:val="IndexLink"/>
                <w:rtl w:val="true"/>
              </w:rPr>
              <w:t>مقتضی الأصل الشرعی فی المقام</w:t>
            </w:r>
            <w:r>
              <w:rPr>
                <w:rStyle w:val="IndexLink"/>
                <w:rtl w:val="true"/>
              </w:rPr>
              <w:tab/>
            </w:r>
            <w:r>
              <w:rPr>
                <w:rStyle w:val="IndexLink"/>
              </w:rPr>
              <w:t>508</w:t>
            </w:r>
          </w:hyperlink>
        </w:p>
        <w:p>
          <w:pPr>
            <w:pStyle w:val="Contents6"/>
            <w:tabs>
              <w:tab w:val="clear" w:pos="7609"/>
              <w:tab w:val="right" w:pos="9026" w:leader="dot"/>
            </w:tabs>
            <w:rPr/>
          </w:pPr>
          <w:hyperlink w:anchor="__RefHeading___Toc3156344_3224264995">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3156346_3224264995">
            <w:r>
              <w:rPr>
                <w:webHidden/>
                <w:rStyle w:val="IndexLink"/>
                <w:rtl w:val="true"/>
              </w:rPr>
              <w:t>و بذلک یظهر اندفاع جمیع الإشکالات التی أوردها المحقّق العراقی قدس سره</w:t>
            </w:r>
            <w:r>
              <w:rPr>
                <w:rStyle w:val="IndexLink"/>
                <w:rtl w:val="true"/>
              </w:rPr>
              <w:t>:</w:t>
              <w:tab/>
            </w:r>
            <w:r>
              <w:rPr>
                <w:rStyle w:val="IndexLink"/>
              </w:rPr>
              <w:t>512</w:t>
            </w:r>
          </w:hyperlink>
        </w:p>
        <w:p>
          <w:pPr>
            <w:pStyle w:val="Contents6"/>
            <w:tabs>
              <w:tab w:val="clear" w:pos="7609"/>
              <w:tab w:val="right" w:pos="9026" w:leader="dot"/>
            </w:tabs>
            <w:rPr/>
          </w:pPr>
          <w:hyperlink w:anchor="__RefHeading___Toc3156348_3224264995">
            <w:r>
              <w:rPr>
                <w:webHidden/>
                <w:rStyle w:val="IndexLink"/>
                <w:rtl w:val="true"/>
              </w:rPr>
              <w:t>فی تصور الزیادة</w:t>
            </w:r>
            <w:r>
              <w:rPr>
                <w:rStyle w:val="IndexLink"/>
                <w:rtl w:val="true"/>
              </w:rPr>
              <w:tab/>
            </w:r>
            <w:r>
              <w:rPr>
                <w:rStyle w:val="IndexLink"/>
              </w:rPr>
              <w:t>514</w:t>
            </w:r>
          </w:hyperlink>
        </w:p>
        <w:p>
          <w:pPr>
            <w:pStyle w:val="Contents6"/>
            <w:tabs>
              <w:tab w:val="clear" w:pos="7609"/>
              <w:tab w:val="right" w:pos="9026" w:leader="dot"/>
            </w:tabs>
            <w:rPr/>
          </w:pPr>
          <w:hyperlink w:anchor="__RefHeading___Toc3156350_3224264995">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3156352_3224264995">
            <w:r>
              <w:rPr>
                <w:webHidden/>
                <w:rStyle w:val="IndexLink"/>
                <w:rtl w:val="true"/>
              </w:rPr>
              <w:t>مقتضی الأصل فی جانب الزیادة</w:t>
            </w:r>
            <w:r>
              <w:rPr>
                <w:rStyle w:val="IndexLink"/>
                <w:rtl w:val="true"/>
              </w:rPr>
              <w:tab/>
            </w:r>
            <w:r>
              <w:rPr>
                <w:rStyle w:val="IndexLink"/>
              </w:rPr>
              <w:t>519</w:t>
            </w:r>
          </w:hyperlink>
        </w:p>
        <w:p>
          <w:pPr>
            <w:pStyle w:val="Contents6"/>
            <w:tabs>
              <w:tab w:val="clear" w:pos="7609"/>
              <w:tab w:val="right" w:pos="9026" w:leader="dot"/>
            </w:tabs>
            <w:rPr/>
          </w:pPr>
          <w:hyperlink w:anchor="__RefHeading___Toc3156354_3224264995">
            <w:r>
              <w:rPr>
                <w:webHidden/>
                <w:rStyle w:val="IndexLink"/>
                <w:rtl w:val="true"/>
              </w:rPr>
              <w:t>مقتضی الروایات الواردة فی جانب الزیادة</w:t>
            </w:r>
            <w:r>
              <w:rPr>
                <w:rStyle w:val="IndexLink"/>
                <w:rtl w:val="true"/>
              </w:rPr>
              <w:tab/>
            </w:r>
            <w:r>
              <w:rPr>
                <w:rStyle w:val="IndexLink"/>
              </w:rPr>
              <w:t>524</w:t>
            </w:r>
          </w:hyperlink>
        </w:p>
        <w:p>
          <w:pPr>
            <w:pStyle w:val="Contents6"/>
            <w:tabs>
              <w:tab w:val="clear" w:pos="7609"/>
              <w:tab w:val="right" w:pos="9026" w:leader="dot"/>
            </w:tabs>
            <w:rPr/>
          </w:pPr>
          <w:hyperlink w:anchor="__RefHeading___Toc3156356_3224264995">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3156358_3224264995">
            <w:r>
              <w:rPr>
                <w:webHidden/>
                <w:rStyle w:val="IndexLink"/>
                <w:rtl w:val="true"/>
              </w:rPr>
              <w:t xml:space="preserve">النسبة بین حدیثی </w:t>
            </w:r>
            <w:r>
              <w:rPr>
                <w:rStyle w:val="IndexLink"/>
                <w:rtl w:val="true"/>
              </w:rPr>
              <w:t>(</w:t>
            </w:r>
            <w:r>
              <w:rPr>
                <w:rStyle w:val="IndexLink"/>
                <w:rtl w:val="true"/>
              </w:rPr>
              <w:t>مَن زاد</w:t>
            </w:r>
            <w:r>
              <w:rPr>
                <w:rStyle w:val="IndexLink"/>
                <w:rtl w:val="true"/>
              </w:rPr>
              <w:t xml:space="preserve">) </w:t>
            </w:r>
            <w:r>
              <w:rPr>
                <w:rStyle w:val="IndexLink"/>
                <w:rtl w:val="true"/>
              </w:rPr>
              <w:t xml:space="preserve">و </w:t>
            </w:r>
            <w:r>
              <w:rPr>
                <w:rStyle w:val="IndexLink"/>
                <w:rtl w:val="true"/>
              </w:rPr>
              <w:t>(</w:t>
            </w:r>
            <w:r>
              <w:rPr>
                <w:rStyle w:val="IndexLink"/>
                <w:rtl w:val="true"/>
              </w:rPr>
              <w:t>لا تُعاد</w:t>
            </w:r>
            <w:r>
              <w:rPr>
                <w:rStyle w:val="IndexLink"/>
                <w:rtl w:val="true"/>
              </w:rPr>
              <w:t>)</w:t>
              <w:tab/>
            </w:r>
            <w:r>
              <w:rPr>
                <w:rStyle w:val="IndexLink"/>
              </w:rPr>
              <w:t>530</w:t>
            </w:r>
          </w:hyperlink>
        </w:p>
        <w:p>
          <w:pPr>
            <w:pStyle w:val="Contents6"/>
            <w:tabs>
              <w:tab w:val="clear" w:pos="7609"/>
              <w:tab w:val="right" w:pos="9026" w:leader="dot"/>
            </w:tabs>
            <w:rPr/>
          </w:pPr>
          <w:hyperlink w:anchor="__RefHeading___Toc3156360_3224264995">
            <w:r>
              <w:rPr>
                <w:webHidden/>
                <w:rStyle w:val="IndexLink"/>
                <w:rtl w:val="true"/>
              </w:rPr>
              <w:t>التنبیه الثانی</w:t>
            </w:r>
            <w:r>
              <w:rPr>
                <w:rStyle w:val="IndexLink"/>
                <w:rtl w:val="true"/>
              </w:rPr>
              <w:t xml:space="preserve">: </w:t>
            </w:r>
            <w:r>
              <w:rPr>
                <w:rStyle w:val="IndexLink"/>
                <w:rtl w:val="true"/>
              </w:rPr>
              <w:t>هل تشمل أدلّة الأجزاء و الشرائط لحال العجز و الاضطرار؟</w:t>
            </w:r>
            <w:r>
              <w:rPr>
                <w:rStyle w:val="IndexLink"/>
                <w:rtl w:val="true"/>
              </w:rPr>
              <w:tab/>
            </w:r>
            <w:r>
              <w:rPr>
                <w:rStyle w:val="IndexLink"/>
              </w:rPr>
              <w:t>536</w:t>
            </w:r>
          </w:hyperlink>
        </w:p>
        <w:p>
          <w:pPr>
            <w:pStyle w:val="Contents6"/>
            <w:tabs>
              <w:tab w:val="clear" w:pos="7609"/>
              <w:tab w:val="right" w:pos="9026" w:leader="dot"/>
            </w:tabs>
            <w:rPr/>
          </w:pPr>
          <w:hyperlink w:anchor="__RefHeading___Toc3156362_3224264995">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3156364_3224264995">
            <w:r>
              <w:rPr>
                <w:webHidden/>
                <w:rStyle w:val="IndexLink"/>
                <w:rtl w:val="true"/>
              </w:rPr>
              <w:t>تحریر محلّ النزاع</w:t>
            </w:r>
            <w:r>
              <w:rPr>
                <w:rStyle w:val="IndexLink"/>
                <w:rtl w:val="true"/>
              </w:rPr>
              <w:tab/>
            </w:r>
            <w:r>
              <w:rPr>
                <w:rStyle w:val="IndexLink"/>
              </w:rPr>
              <w:t>536</w:t>
            </w:r>
          </w:hyperlink>
        </w:p>
        <w:p>
          <w:pPr>
            <w:pStyle w:val="Contents6"/>
            <w:tabs>
              <w:tab w:val="clear" w:pos="7609"/>
              <w:tab w:val="right" w:pos="9026" w:leader="dot"/>
            </w:tabs>
            <w:rPr/>
          </w:pPr>
          <w:hyperlink w:anchor="__RefHeading___Toc3156366_3224264995">
            <w:r>
              <w:rPr>
                <w:webHidden/>
                <w:rStyle w:val="IndexLink"/>
                <w:rtl w:val="true"/>
              </w:rPr>
              <w:t>مقتضی البراءة العقلیّة</w:t>
            </w:r>
            <w:r>
              <w:rPr>
                <w:rStyle w:val="IndexLink"/>
                <w:rtl w:val="true"/>
              </w:rPr>
              <w:tab/>
            </w:r>
            <w:r>
              <w:rPr>
                <w:rStyle w:val="IndexLink"/>
              </w:rPr>
              <w:t>540</w:t>
            </w:r>
          </w:hyperlink>
        </w:p>
        <w:p>
          <w:pPr>
            <w:pStyle w:val="Contents6"/>
            <w:tabs>
              <w:tab w:val="clear" w:pos="7609"/>
              <w:tab w:val="right" w:pos="9026" w:leader="dot"/>
            </w:tabs>
            <w:rPr/>
          </w:pPr>
          <w:hyperlink w:anchor="__RefHeading___Toc3156368_3224264995">
            <w:r>
              <w:rPr>
                <w:webHidden/>
                <w:rStyle w:val="IndexLink"/>
                <w:rtl w:val="true"/>
              </w:rPr>
              <w:t>مقتضی البراءة الشرعیّة</w:t>
            </w:r>
            <w:r>
              <w:rPr>
                <w:rStyle w:val="IndexLink"/>
                <w:rtl w:val="true"/>
              </w:rPr>
              <w:tab/>
            </w:r>
            <w:r>
              <w:rPr>
                <w:rStyle w:val="IndexLink"/>
              </w:rPr>
              <w:t>542</w:t>
            </w:r>
          </w:hyperlink>
        </w:p>
        <w:p>
          <w:pPr>
            <w:pStyle w:val="Contents6"/>
            <w:tabs>
              <w:tab w:val="clear" w:pos="7609"/>
              <w:tab w:val="right" w:pos="9026" w:leader="dot"/>
            </w:tabs>
            <w:rPr/>
          </w:pPr>
          <w:hyperlink w:anchor="__RefHeading___Toc3156370_3224264995">
            <w:r>
              <w:rPr>
                <w:webHidden/>
                <w:rStyle w:val="IndexLink"/>
                <w:rtl w:val="true"/>
              </w:rPr>
              <w:t>اشارة</w:t>
            </w:r>
            <w:r>
              <w:rPr>
                <w:rStyle w:val="IndexLink"/>
                <w:rtl w:val="true"/>
              </w:rPr>
              <w:tab/>
            </w:r>
            <w:r>
              <w:rPr>
                <w:rStyle w:val="IndexLink"/>
              </w:rPr>
              <w:t>542</w:t>
            </w:r>
          </w:hyperlink>
        </w:p>
        <w:p>
          <w:pPr>
            <w:pStyle w:val="Contents6"/>
            <w:tabs>
              <w:tab w:val="clear" w:pos="7609"/>
              <w:tab w:val="right" w:pos="9026" w:leader="dot"/>
            </w:tabs>
            <w:rPr/>
          </w:pPr>
          <w:hyperlink w:anchor="__RefHeading___Toc3156372_3224264995">
            <w:r>
              <w:rPr>
                <w:webHidden/>
                <w:rStyle w:val="IndexLink"/>
                <w:rtl w:val="true"/>
              </w:rPr>
              <w:t>التمسّک بالاستصحاب لإثبات وجوب باقی الأجزاء</w:t>
            </w:r>
            <w:r>
              <w:rPr>
                <w:rStyle w:val="IndexLink"/>
                <w:rtl w:val="true"/>
              </w:rPr>
              <w:tab/>
            </w:r>
            <w:r>
              <w:rPr>
                <w:rStyle w:val="IndexLink"/>
              </w:rPr>
              <w:t>543</w:t>
            </w:r>
          </w:hyperlink>
        </w:p>
        <w:p>
          <w:pPr>
            <w:pStyle w:val="Contents6"/>
            <w:tabs>
              <w:tab w:val="clear" w:pos="7609"/>
              <w:tab w:val="right" w:pos="9026" w:leader="dot"/>
            </w:tabs>
            <w:rPr/>
          </w:pPr>
          <w:hyperlink w:anchor="__RefHeading___Toc3156374_3224264995">
            <w:r>
              <w:rPr>
                <w:webHidden/>
                <w:rStyle w:val="IndexLink"/>
                <w:rtl w:val="true"/>
              </w:rPr>
              <w:t>مقتضی قاعدة المیسور</w:t>
            </w:r>
            <w:r>
              <w:rPr>
                <w:rStyle w:val="IndexLink"/>
                <w:rtl w:val="true"/>
              </w:rPr>
              <w:tab/>
            </w:r>
            <w:r>
              <w:rPr>
                <w:rStyle w:val="IndexLink"/>
              </w:rPr>
              <w:t>547</w:t>
            </w:r>
          </w:hyperlink>
        </w:p>
        <w:p>
          <w:pPr>
            <w:pStyle w:val="Contents6"/>
            <w:tabs>
              <w:tab w:val="clear" w:pos="7609"/>
              <w:tab w:val="right" w:pos="9026" w:leader="dot"/>
            </w:tabs>
            <w:rPr/>
          </w:pPr>
          <w:hyperlink w:anchor="__RefHeading___Toc3156376_3224264995">
            <w:r>
              <w:rPr>
                <w:webHidden/>
                <w:rStyle w:val="IndexLink"/>
                <w:rtl w:val="true"/>
              </w:rPr>
              <w:t>اشارة</w:t>
            </w:r>
            <w:r>
              <w:rPr>
                <w:rStyle w:val="IndexLink"/>
                <w:rtl w:val="true"/>
              </w:rPr>
              <w:tab/>
            </w:r>
            <w:r>
              <w:rPr>
                <w:rStyle w:val="IndexLink"/>
              </w:rPr>
              <w:t>547</w:t>
            </w:r>
          </w:hyperlink>
        </w:p>
        <w:p>
          <w:pPr>
            <w:pStyle w:val="Contents6"/>
            <w:tabs>
              <w:tab w:val="clear" w:pos="7609"/>
              <w:tab w:val="right" w:pos="9026" w:leader="dot"/>
            </w:tabs>
            <w:rPr/>
          </w:pPr>
          <w:hyperlink w:anchor="__RefHeading___Toc3156378_3224264995">
            <w:r>
              <w:rPr>
                <w:webHidden/>
                <w:rStyle w:val="IndexLink"/>
                <w:rtl w:val="true"/>
              </w:rPr>
              <w:t>تذنیبان</w:t>
            </w:r>
            <w:r>
              <w:rPr>
                <w:rStyle w:val="IndexLink"/>
                <w:rtl w:val="true"/>
              </w:rPr>
              <w:t>:</w:t>
              <w:tab/>
            </w:r>
            <w:r>
              <w:rPr>
                <w:rStyle w:val="IndexLink"/>
              </w:rPr>
              <w:t>557</w:t>
            </w:r>
          </w:hyperlink>
        </w:p>
        <w:p>
          <w:pPr>
            <w:pStyle w:val="Contents4"/>
            <w:tabs>
              <w:tab w:val="clear" w:pos="8176"/>
              <w:tab w:val="right" w:pos="9026" w:leader="dot"/>
            </w:tabs>
            <w:rPr/>
          </w:pPr>
          <w:hyperlink w:anchor="__RefHeading___Toc3156380_3224264995">
            <w:r>
              <w:rPr>
                <w:webHidden/>
                <w:rStyle w:val="IndexLink"/>
                <w:rtl w:val="true"/>
              </w:rPr>
              <w:t>الفصل التاسع فی شرائط الاحتیاط و البراءة</w:t>
            </w:r>
            <w:r>
              <w:rPr>
                <w:rStyle w:val="IndexLink"/>
                <w:rtl w:val="true"/>
              </w:rPr>
              <w:tab/>
            </w:r>
            <w:r>
              <w:rPr>
                <w:rStyle w:val="IndexLink"/>
              </w:rPr>
              <w:t>559</w:t>
            </w:r>
          </w:hyperlink>
        </w:p>
        <w:p>
          <w:pPr>
            <w:pStyle w:val="Contents5"/>
            <w:tabs>
              <w:tab w:val="clear" w:pos="7892"/>
              <w:tab w:val="right" w:pos="9026" w:leader="dot"/>
            </w:tabs>
            <w:rPr/>
          </w:pPr>
          <w:hyperlink w:anchor="__RefHeading___Toc3156382_3224264995">
            <w:r>
              <w:rPr>
                <w:webHidden/>
                <w:rStyle w:val="IndexLink"/>
                <w:rtl w:val="true"/>
              </w:rPr>
              <w:t>المقام الأوّل فی الاحتیاط</w:t>
            </w:r>
            <w:r>
              <w:rPr>
                <w:rStyle w:val="IndexLink"/>
                <w:rtl w:val="true"/>
              </w:rPr>
              <w:tab/>
            </w:r>
            <w:r>
              <w:rPr>
                <w:rStyle w:val="IndexLink"/>
              </w:rPr>
              <w:t>559</w:t>
            </w:r>
          </w:hyperlink>
        </w:p>
        <w:p>
          <w:pPr>
            <w:pStyle w:val="Contents6"/>
            <w:tabs>
              <w:tab w:val="clear" w:pos="7609"/>
              <w:tab w:val="right" w:pos="9026" w:leader="dot"/>
            </w:tabs>
            <w:rPr/>
          </w:pPr>
          <w:hyperlink w:anchor="__RefHeading___Toc3156384_3224264995">
            <w:r>
              <w:rPr>
                <w:webHidden/>
                <w:rStyle w:val="IndexLink"/>
                <w:rtl w:val="true"/>
              </w:rPr>
              <w:t>اشارة</w:t>
            </w:r>
            <w:r>
              <w:rPr>
                <w:rStyle w:val="IndexLink"/>
                <w:rtl w:val="true"/>
              </w:rPr>
              <w:tab/>
            </w:r>
            <w:r>
              <w:rPr>
                <w:rStyle w:val="IndexLink"/>
              </w:rPr>
              <w:t>559</w:t>
            </w:r>
          </w:hyperlink>
        </w:p>
        <w:p>
          <w:pPr>
            <w:pStyle w:val="Contents6"/>
            <w:tabs>
              <w:tab w:val="clear" w:pos="7609"/>
              <w:tab w:val="right" w:pos="9026" w:leader="dot"/>
            </w:tabs>
            <w:rPr/>
          </w:pPr>
          <w:hyperlink w:anchor="__RefHeading___Toc3156386_3224264995">
            <w:r>
              <w:rPr>
                <w:webHidden/>
                <w:rStyle w:val="IndexLink"/>
                <w:rtl w:val="true"/>
              </w:rPr>
              <w:t>خاتمة</w:t>
            </w:r>
            <w:r>
              <w:rPr>
                <w:rStyle w:val="IndexLink"/>
                <w:rtl w:val="true"/>
              </w:rPr>
              <w:tab/>
            </w:r>
            <w:r>
              <w:rPr>
                <w:rStyle w:val="IndexLink"/>
              </w:rPr>
              <w:t>565</w:t>
            </w:r>
          </w:hyperlink>
        </w:p>
        <w:p>
          <w:pPr>
            <w:pStyle w:val="Contents5"/>
            <w:tabs>
              <w:tab w:val="clear" w:pos="7892"/>
              <w:tab w:val="right" w:pos="9026" w:leader="dot"/>
            </w:tabs>
            <w:rPr/>
          </w:pPr>
          <w:hyperlink w:anchor="__RefHeading___Toc3156388_3224264995">
            <w:r>
              <w:rPr>
                <w:webHidden/>
                <w:rStyle w:val="IndexLink"/>
                <w:rtl w:val="true"/>
              </w:rPr>
              <w:t>المقام الثانی فی شروط البراءة العقلیّة و النقلیّة</w:t>
            </w:r>
            <w:r>
              <w:rPr>
                <w:rStyle w:val="IndexLink"/>
                <w:rtl w:val="true"/>
              </w:rPr>
              <w:tab/>
            </w:r>
            <w:r>
              <w:rPr>
                <w:rStyle w:val="IndexLink"/>
              </w:rPr>
              <w:t>566</w:t>
            </w:r>
          </w:hyperlink>
        </w:p>
        <w:p>
          <w:pPr>
            <w:pStyle w:val="Contents6"/>
            <w:tabs>
              <w:tab w:val="clear" w:pos="7609"/>
              <w:tab w:val="right" w:pos="9026" w:leader="dot"/>
            </w:tabs>
            <w:rPr/>
          </w:pPr>
          <w:hyperlink w:anchor="__RefHeading___Toc3156390_3224264995">
            <w:r>
              <w:rPr>
                <w:webHidden/>
                <w:rStyle w:val="IndexLink"/>
                <w:rtl w:val="true"/>
              </w:rPr>
              <w:t>اشارة</w:t>
            </w:r>
            <w:r>
              <w:rPr>
                <w:rStyle w:val="IndexLink"/>
                <w:rtl w:val="true"/>
              </w:rPr>
              <w:tab/>
            </w:r>
            <w:r>
              <w:rPr>
                <w:rStyle w:val="IndexLink"/>
              </w:rPr>
              <w:t>566</w:t>
            </w:r>
          </w:hyperlink>
        </w:p>
        <w:p>
          <w:pPr>
            <w:pStyle w:val="Contents6"/>
            <w:tabs>
              <w:tab w:val="clear" w:pos="7609"/>
              <w:tab w:val="right" w:pos="9026" w:leader="dot"/>
            </w:tabs>
            <w:rPr/>
          </w:pPr>
          <w:hyperlink w:anchor="__RefHeading___Toc3156392_3224264995">
            <w:r>
              <w:rPr>
                <w:webHidden/>
                <w:rStyle w:val="IndexLink"/>
                <w:rtl w:val="true"/>
              </w:rPr>
              <w:t>الموضع الأوّل</w:t>
            </w:r>
            <w:r>
              <w:rPr>
                <w:rStyle w:val="IndexLink"/>
                <w:rtl w:val="true"/>
              </w:rPr>
              <w:t xml:space="preserve">: </w:t>
            </w:r>
            <w:r>
              <w:rPr>
                <w:rStyle w:val="IndexLink"/>
                <w:rtl w:val="true"/>
              </w:rPr>
              <w:t>فی شروط جریان البراءة العقلیّة</w:t>
            </w:r>
            <w:r>
              <w:rPr>
                <w:rStyle w:val="IndexLink"/>
                <w:rtl w:val="true"/>
              </w:rPr>
              <w:tab/>
            </w:r>
            <w:r>
              <w:rPr>
                <w:rStyle w:val="IndexLink"/>
              </w:rPr>
              <w:t>566</w:t>
            </w:r>
          </w:hyperlink>
        </w:p>
        <w:p>
          <w:pPr>
            <w:pStyle w:val="Contents6"/>
            <w:tabs>
              <w:tab w:val="clear" w:pos="7609"/>
              <w:tab w:val="right" w:pos="9026" w:leader="dot"/>
            </w:tabs>
            <w:rPr/>
          </w:pPr>
          <w:hyperlink w:anchor="__RefHeading___Toc3156394_3224264995">
            <w:r>
              <w:rPr>
                <w:webHidden/>
                <w:rStyle w:val="IndexLink"/>
                <w:rtl w:val="true"/>
              </w:rPr>
              <w:t>اشارة</w:t>
            </w:r>
            <w:r>
              <w:rPr>
                <w:rStyle w:val="IndexLink"/>
                <w:rtl w:val="true"/>
              </w:rPr>
              <w:tab/>
            </w:r>
            <w:r>
              <w:rPr>
                <w:rStyle w:val="IndexLink"/>
              </w:rPr>
              <w:t>566</w:t>
            </w:r>
          </w:hyperlink>
        </w:p>
        <w:p>
          <w:pPr>
            <w:pStyle w:val="Contents6"/>
            <w:tabs>
              <w:tab w:val="clear" w:pos="7609"/>
              <w:tab w:val="right" w:pos="9026" w:leader="dot"/>
            </w:tabs>
            <w:rPr/>
          </w:pPr>
          <w:hyperlink w:anchor="__RefHeading___Toc3156396_3224264995">
            <w:r>
              <w:rPr>
                <w:webHidden/>
                <w:rStyle w:val="IndexLink"/>
                <w:rtl w:val="true"/>
              </w:rPr>
              <w:t>و اورد علی هذا الوجه أیضاً</w:t>
            </w:r>
            <w:r>
              <w:rPr>
                <w:rStyle w:val="IndexLink"/>
                <w:rtl w:val="true"/>
              </w:rPr>
              <w:t>:</w:t>
              <w:tab/>
            </w:r>
            <w:r>
              <w:rPr>
                <w:rStyle w:val="IndexLink"/>
              </w:rPr>
              <w:t>569</w:t>
            </w:r>
          </w:hyperlink>
        </w:p>
        <w:p>
          <w:pPr>
            <w:pStyle w:val="Contents6"/>
            <w:tabs>
              <w:tab w:val="clear" w:pos="7609"/>
              <w:tab w:val="right" w:pos="9026" w:leader="dot"/>
            </w:tabs>
            <w:rPr/>
          </w:pPr>
          <w:hyperlink w:anchor="__RefHeading___Toc3156398_3224264995">
            <w:r>
              <w:rPr>
                <w:webHidden/>
                <w:rStyle w:val="IndexLink"/>
                <w:rtl w:val="true"/>
              </w:rPr>
              <w:t>الموضع الثانی</w:t>
            </w:r>
            <w:r>
              <w:rPr>
                <w:rStyle w:val="IndexLink"/>
                <w:rtl w:val="true"/>
              </w:rPr>
              <w:t xml:space="preserve">: </w:t>
            </w:r>
            <w:r>
              <w:rPr>
                <w:rStyle w:val="IndexLink"/>
                <w:rtl w:val="true"/>
              </w:rPr>
              <w:t>فی بیان مقدار الفحص</w:t>
            </w:r>
            <w:r>
              <w:rPr>
                <w:rStyle w:val="IndexLink"/>
                <w:rtl w:val="true"/>
              </w:rPr>
              <w:tab/>
            </w:r>
            <w:r>
              <w:rPr>
                <w:rStyle w:val="IndexLink"/>
              </w:rPr>
              <w:t>574</w:t>
            </w:r>
          </w:hyperlink>
        </w:p>
        <w:p>
          <w:pPr>
            <w:pStyle w:val="Contents4"/>
            <w:tabs>
              <w:tab w:val="clear" w:pos="8176"/>
              <w:tab w:val="right" w:pos="9026" w:leader="dot"/>
            </w:tabs>
            <w:rPr/>
          </w:pPr>
          <w:hyperlink w:anchor="__RefHeading___Toc3156400_3224264995">
            <w:r>
              <w:rPr>
                <w:webHidden/>
                <w:rStyle w:val="IndexLink"/>
                <w:rtl w:val="true"/>
              </w:rPr>
              <w:t xml:space="preserve">الفصل العاشر قاعدة </w:t>
            </w:r>
            <w:r>
              <w:rPr>
                <w:rStyle w:val="IndexLink"/>
                <w:rtl w:val="true"/>
              </w:rPr>
              <w:t>«</w:t>
            </w:r>
            <w:r>
              <w:rPr>
                <w:rStyle w:val="IndexLink"/>
                <w:rtl w:val="true"/>
              </w:rPr>
              <w:t>لا ضرر</w:t>
            </w:r>
            <w:r>
              <w:rPr>
                <w:rStyle w:val="IndexLink"/>
                <w:rtl w:val="true"/>
              </w:rPr>
              <w:t>»</w:t>
              <w:tab/>
            </w:r>
            <w:r>
              <w:rPr>
                <w:rStyle w:val="IndexLink"/>
              </w:rPr>
              <w:t>575</w:t>
            </w:r>
          </w:hyperlink>
        </w:p>
        <w:p>
          <w:pPr>
            <w:pStyle w:val="Contents5"/>
            <w:tabs>
              <w:tab w:val="clear" w:pos="7892"/>
              <w:tab w:val="right" w:pos="9026" w:leader="dot"/>
            </w:tabs>
            <w:rPr/>
          </w:pPr>
          <w:hyperlink w:anchor="__RefHeading___Toc3156402_3224264995">
            <w:r>
              <w:rPr>
                <w:webHidden/>
                <w:rStyle w:val="IndexLink"/>
                <w:rtl w:val="true"/>
              </w:rPr>
              <w:t>اشارة</w:t>
            </w:r>
            <w:r>
              <w:rPr>
                <w:rStyle w:val="IndexLink"/>
                <w:rtl w:val="true"/>
              </w:rPr>
              <w:tab/>
            </w:r>
            <w:r>
              <w:rPr>
                <w:rStyle w:val="IndexLink"/>
              </w:rPr>
              <w:t>575</w:t>
            </w:r>
          </w:hyperlink>
        </w:p>
        <w:p>
          <w:pPr>
            <w:pStyle w:val="Contents5"/>
            <w:tabs>
              <w:tab w:val="clear" w:pos="7892"/>
              <w:tab w:val="right" w:pos="9026" w:leader="dot"/>
            </w:tabs>
            <w:rPr/>
          </w:pPr>
          <w:hyperlink w:anchor="__RefHeading___Toc3156404_3224264995">
            <w:r>
              <w:rPr>
                <w:webHidden/>
                <w:rStyle w:val="IndexLink"/>
                <w:rtl w:val="true"/>
              </w:rPr>
              <w:t>الأخبار الواردة فی نفی الضرر</w:t>
            </w:r>
            <w:r>
              <w:rPr>
                <w:rStyle w:val="IndexLink"/>
                <w:rtl w:val="true"/>
              </w:rPr>
              <w:tab/>
            </w:r>
            <w:r>
              <w:rPr>
                <w:rStyle w:val="IndexLink"/>
              </w:rPr>
              <w:t>575</w:t>
            </w:r>
          </w:hyperlink>
        </w:p>
        <w:p>
          <w:pPr>
            <w:pStyle w:val="Contents6"/>
            <w:tabs>
              <w:tab w:val="clear" w:pos="7609"/>
              <w:tab w:val="right" w:pos="9026" w:leader="dot"/>
            </w:tabs>
            <w:rPr/>
          </w:pPr>
          <w:hyperlink w:anchor="__RefHeading___Toc3156406_3224264995">
            <w:r>
              <w:rPr>
                <w:webHidden/>
                <w:rStyle w:val="IndexLink"/>
                <w:rtl w:val="true"/>
              </w:rPr>
              <w:t>اشارة</w:t>
            </w:r>
            <w:r>
              <w:rPr>
                <w:rStyle w:val="IndexLink"/>
                <w:rtl w:val="true"/>
              </w:rPr>
              <w:tab/>
            </w:r>
            <w:r>
              <w:rPr>
                <w:rStyle w:val="IndexLink"/>
              </w:rPr>
              <w:t>575</w:t>
            </w:r>
          </w:hyperlink>
        </w:p>
        <w:p>
          <w:pPr>
            <w:pStyle w:val="Contents6"/>
            <w:tabs>
              <w:tab w:val="clear" w:pos="7609"/>
              <w:tab w:val="right" w:pos="9026" w:leader="dot"/>
            </w:tabs>
            <w:rPr/>
          </w:pPr>
          <w:hyperlink w:anchor="__RefHeading___Toc3156408_3224264995">
            <w:r>
              <w:rPr>
                <w:webHidden/>
                <w:rStyle w:val="IndexLink"/>
                <w:rtl w:val="true"/>
              </w:rPr>
              <w:t>الجهة الاولی</w:t>
            </w:r>
            <w:r>
              <w:rPr>
                <w:rStyle w:val="IndexLink"/>
                <w:rtl w:val="true"/>
              </w:rPr>
              <w:t xml:space="preserve">: </w:t>
            </w:r>
            <w:r>
              <w:rPr>
                <w:rStyle w:val="IndexLink"/>
                <w:rtl w:val="true"/>
              </w:rPr>
              <w:t xml:space="preserve">عدم صدور </w:t>
            </w:r>
            <w:r>
              <w:rPr>
                <w:rStyle w:val="IndexLink"/>
                <w:rtl w:val="true"/>
              </w:rPr>
              <w:t>«</w:t>
            </w:r>
            <w:r>
              <w:rPr>
                <w:rStyle w:val="IndexLink"/>
                <w:rtl w:val="true"/>
              </w:rPr>
              <w:t>لا ضرر</w:t>
            </w:r>
            <w:r>
              <w:rPr>
                <w:rStyle w:val="IndexLink"/>
                <w:rtl w:val="true"/>
              </w:rPr>
              <w:t xml:space="preserve">» </w:t>
            </w:r>
            <w:r>
              <w:rPr>
                <w:rStyle w:val="IndexLink"/>
                <w:rtl w:val="true"/>
              </w:rPr>
              <w:t>مستقلًا</w:t>
            </w:r>
            <w:r>
              <w:rPr>
                <w:rStyle w:val="IndexLink"/>
                <w:rtl w:val="true"/>
              </w:rPr>
              <w:tab/>
            </w:r>
            <w:r>
              <w:rPr>
                <w:rStyle w:val="IndexLink"/>
              </w:rPr>
              <w:t>580</w:t>
            </w:r>
          </w:hyperlink>
        </w:p>
        <w:p>
          <w:pPr>
            <w:pStyle w:val="Contents6"/>
            <w:tabs>
              <w:tab w:val="clear" w:pos="7609"/>
              <w:tab w:val="right" w:pos="9026" w:leader="dot"/>
            </w:tabs>
            <w:rPr/>
          </w:pPr>
          <w:hyperlink w:anchor="__RefHeading___Toc3156410_3224264995">
            <w:r>
              <w:rPr>
                <w:webHidden/>
                <w:rStyle w:val="IndexLink"/>
                <w:rtl w:val="true"/>
              </w:rPr>
              <w:t>الجهة الثانیة</w:t>
            </w:r>
            <w:r>
              <w:rPr>
                <w:rStyle w:val="IndexLink"/>
                <w:rtl w:val="true"/>
              </w:rPr>
              <w:t xml:space="preserve">: </w:t>
            </w:r>
            <w:r>
              <w:rPr>
                <w:rStyle w:val="IndexLink"/>
                <w:rtl w:val="true"/>
              </w:rPr>
              <w:t xml:space="preserve">إشکالات حول وقوع </w:t>
            </w:r>
            <w:r>
              <w:rPr>
                <w:rStyle w:val="IndexLink"/>
                <w:rtl w:val="true"/>
              </w:rPr>
              <w:t>«</w:t>
            </w:r>
            <w:r>
              <w:rPr>
                <w:rStyle w:val="IndexLink"/>
                <w:rtl w:val="true"/>
              </w:rPr>
              <w:t>لا ضرر</w:t>
            </w:r>
            <w:r>
              <w:rPr>
                <w:rStyle w:val="IndexLink"/>
                <w:rtl w:val="true"/>
              </w:rPr>
              <w:t xml:space="preserve">» </w:t>
            </w:r>
            <w:r>
              <w:rPr>
                <w:rStyle w:val="IndexLink"/>
                <w:rtl w:val="true"/>
              </w:rPr>
              <w:t>فی بعض القضایا</w:t>
            </w:r>
            <w:r>
              <w:rPr>
                <w:rStyle w:val="IndexLink"/>
                <w:rtl w:val="true"/>
              </w:rPr>
              <w:tab/>
            </w:r>
            <w:r>
              <w:rPr>
                <w:rStyle w:val="IndexLink"/>
              </w:rPr>
              <w:t>580</w:t>
            </w:r>
          </w:hyperlink>
        </w:p>
        <w:p>
          <w:pPr>
            <w:pStyle w:val="Contents6"/>
            <w:tabs>
              <w:tab w:val="clear" w:pos="7609"/>
              <w:tab w:val="right" w:pos="9026" w:leader="dot"/>
            </w:tabs>
            <w:rPr/>
          </w:pPr>
          <w:hyperlink w:anchor="__RefHeading___Toc3156412_3224264995">
            <w:r>
              <w:rPr>
                <w:webHidden/>
                <w:rStyle w:val="IndexLink"/>
                <w:rtl w:val="true"/>
              </w:rPr>
              <w:t>الجهة الثالثة</w:t>
            </w:r>
            <w:r>
              <w:rPr>
                <w:rStyle w:val="IndexLink"/>
                <w:rtl w:val="true"/>
              </w:rPr>
              <w:t xml:space="preserve">: </w:t>
            </w:r>
            <w:r>
              <w:rPr>
                <w:rStyle w:val="IndexLink"/>
                <w:rtl w:val="true"/>
              </w:rPr>
              <w:t xml:space="preserve">فی عدم صدور </w:t>
            </w:r>
            <w:r>
              <w:rPr>
                <w:rStyle w:val="IndexLink"/>
                <w:rtl w:val="true"/>
              </w:rPr>
              <w:t>«</w:t>
            </w:r>
            <w:r>
              <w:rPr>
                <w:rStyle w:val="IndexLink"/>
                <w:rtl w:val="true"/>
              </w:rPr>
              <w:t xml:space="preserve">لا ضرر </w:t>
            </w:r>
            <w:r>
              <w:rPr>
                <w:rStyle w:val="IndexLink"/>
                <w:rtl w:val="true"/>
              </w:rPr>
              <w:t xml:space="preserve">... </w:t>
            </w:r>
            <w:r>
              <w:rPr>
                <w:rStyle w:val="IndexLink"/>
                <w:rtl w:val="true"/>
              </w:rPr>
              <w:t>فی الإسلام</w:t>
            </w:r>
            <w:r>
              <w:rPr>
                <w:rStyle w:val="IndexLink"/>
                <w:rtl w:val="true"/>
              </w:rPr>
              <w:t>»</w:t>
              <w:tab/>
            </w:r>
            <w:r>
              <w:rPr>
                <w:rStyle w:val="IndexLink"/>
              </w:rPr>
              <w:t>587</w:t>
            </w:r>
          </w:hyperlink>
        </w:p>
        <w:p>
          <w:pPr>
            <w:pStyle w:val="Contents6"/>
            <w:tabs>
              <w:tab w:val="clear" w:pos="7609"/>
              <w:tab w:val="right" w:pos="9026" w:leader="dot"/>
            </w:tabs>
            <w:rPr/>
          </w:pPr>
          <w:hyperlink w:anchor="__RefHeading___Toc3156414_3224264995">
            <w:r>
              <w:rPr>
                <w:webHidden/>
                <w:rStyle w:val="IndexLink"/>
                <w:rtl w:val="true"/>
              </w:rPr>
              <w:t>الجهة الرابعة</w:t>
            </w:r>
            <w:r>
              <w:rPr>
                <w:rStyle w:val="IndexLink"/>
                <w:rtl w:val="true"/>
              </w:rPr>
              <w:t xml:space="preserve">: </w:t>
            </w:r>
            <w:r>
              <w:rPr>
                <w:rStyle w:val="IndexLink"/>
                <w:rtl w:val="true"/>
              </w:rPr>
              <w:t xml:space="preserve">فی صدور </w:t>
            </w:r>
            <w:r>
              <w:rPr>
                <w:rStyle w:val="IndexLink"/>
                <w:rtl w:val="true"/>
              </w:rPr>
              <w:t>«</w:t>
            </w:r>
            <w:r>
              <w:rPr>
                <w:rStyle w:val="IndexLink"/>
                <w:rtl w:val="true"/>
              </w:rPr>
              <w:t xml:space="preserve">لا ضرر </w:t>
            </w:r>
            <w:r>
              <w:rPr>
                <w:rStyle w:val="IndexLink"/>
                <w:rtl w:val="true"/>
              </w:rPr>
              <w:t xml:space="preserve">... </w:t>
            </w:r>
            <w:r>
              <w:rPr>
                <w:rStyle w:val="IndexLink"/>
                <w:rtl w:val="true"/>
              </w:rPr>
              <w:t>علی مؤمن</w:t>
            </w:r>
            <w:r>
              <w:rPr>
                <w:rStyle w:val="IndexLink"/>
                <w:rtl w:val="true"/>
              </w:rPr>
              <w:t>»</w:t>
              <w:tab/>
            </w:r>
            <w:r>
              <w:rPr>
                <w:rStyle w:val="IndexLink"/>
              </w:rPr>
              <w:t>587</w:t>
            </w:r>
          </w:hyperlink>
        </w:p>
        <w:p>
          <w:pPr>
            <w:pStyle w:val="Contents6"/>
            <w:tabs>
              <w:tab w:val="clear" w:pos="7609"/>
              <w:tab w:val="right" w:pos="9026" w:leader="dot"/>
            </w:tabs>
            <w:rPr/>
          </w:pPr>
          <w:hyperlink w:anchor="__RefHeading___Toc3156416_3224264995">
            <w:r>
              <w:rPr>
                <w:webHidden/>
                <w:rStyle w:val="IndexLink"/>
                <w:rtl w:val="true"/>
              </w:rPr>
              <w:t>الجهة الخامسة</w:t>
            </w:r>
            <w:r>
              <w:rPr>
                <w:rStyle w:val="IndexLink"/>
                <w:rtl w:val="true"/>
              </w:rPr>
              <w:t xml:space="preserve">: </w:t>
            </w:r>
            <w:r>
              <w:rPr>
                <w:rStyle w:val="IndexLink"/>
                <w:rtl w:val="true"/>
              </w:rPr>
              <w:t>فی معنی الضرر و الضرار</w:t>
            </w:r>
            <w:r>
              <w:rPr>
                <w:rStyle w:val="IndexLink"/>
                <w:rtl w:val="true"/>
              </w:rPr>
              <w:tab/>
            </w:r>
            <w:r>
              <w:rPr>
                <w:rStyle w:val="IndexLink"/>
              </w:rPr>
              <w:t>589</w:t>
            </w:r>
          </w:hyperlink>
        </w:p>
        <w:p>
          <w:pPr>
            <w:pStyle w:val="Contents6"/>
            <w:tabs>
              <w:tab w:val="clear" w:pos="7609"/>
              <w:tab w:val="right" w:pos="9026" w:leader="dot"/>
            </w:tabs>
            <w:rPr/>
          </w:pPr>
          <w:hyperlink w:anchor="__RefHeading___Toc3156418_3224264995">
            <w:r>
              <w:rPr>
                <w:webHidden/>
                <w:rStyle w:val="IndexLink"/>
                <w:rtl w:val="true"/>
              </w:rPr>
              <w:t>اشارة</w:t>
            </w:r>
            <w:r>
              <w:rPr>
                <w:rStyle w:val="IndexLink"/>
                <w:rtl w:val="true"/>
              </w:rPr>
              <w:tab/>
            </w:r>
            <w:r>
              <w:rPr>
                <w:rStyle w:val="IndexLink"/>
              </w:rPr>
              <w:t>589</w:t>
            </w:r>
          </w:hyperlink>
        </w:p>
        <w:p>
          <w:pPr>
            <w:pStyle w:val="Contents6"/>
            <w:tabs>
              <w:tab w:val="clear" w:pos="7609"/>
              <w:tab w:val="right" w:pos="9026" w:leader="dot"/>
            </w:tabs>
            <w:rPr/>
          </w:pPr>
          <w:hyperlink w:anchor="__RefHeading___Toc3156420_3224264995">
            <w:r>
              <w:rPr>
                <w:webHidden/>
                <w:rStyle w:val="IndexLink"/>
                <w:rtl w:val="true"/>
              </w:rPr>
              <w:t>فی مفاد الجملة الترکیبیّة</w:t>
            </w:r>
            <w:r>
              <w:rPr>
                <w:rStyle w:val="IndexLink"/>
                <w:rtl w:val="true"/>
              </w:rPr>
              <w:tab/>
            </w:r>
            <w:r>
              <w:rPr>
                <w:rStyle w:val="IndexLink"/>
              </w:rPr>
              <w:t>593</w:t>
            </w:r>
          </w:hyperlink>
        </w:p>
        <w:p>
          <w:pPr>
            <w:pStyle w:val="Contents6"/>
            <w:tabs>
              <w:tab w:val="clear" w:pos="7609"/>
              <w:tab w:val="right" w:pos="9026" w:leader="dot"/>
            </w:tabs>
            <w:rPr/>
          </w:pPr>
          <w:hyperlink w:anchor="__RefHeading___Toc3156422_3224264995">
            <w:r>
              <w:rPr>
                <w:webHidden/>
                <w:rStyle w:val="IndexLink"/>
                <w:rtl w:val="true"/>
              </w:rPr>
              <w:t>الحقّ فی معنی الحدیث</w:t>
            </w:r>
            <w:r>
              <w:rPr>
                <w:rStyle w:val="IndexLink"/>
                <w:rtl w:val="true"/>
              </w:rPr>
              <w:tab/>
            </w:r>
            <w:r>
              <w:rPr>
                <w:rStyle w:val="IndexLink"/>
              </w:rPr>
              <w:t>606</w:t>
            </w:r>
          </w:hyperlink>
        </w:p>
        <w:p>
          <w:pPr>
            <w:pStyle w:val="Contents5"/>
            <w:tabs>
              <w:tab w:val="clear" w:pos="7892"/>
              <w:tab w:val="right" w:pos="9026" w:leader="dot"/>
            </w:tabs>
            <w:rPr/>
          </w:pPr>
          <w:hyperlink w:anchor="__RefHeading___Toc3156424_3224264995">
            <w:r>
              <w:rPr>
                <w:webHidden/>
                <w:rStyle w:val="IndexLink"/>
                <w:rtl w:val="true"/>
              </w:rPr>
              <w:t>تنبیهات</w:t>
            </w:r>
            <w:r>
              <w:rPr>
                <w:rStyle w:val="IndexLink"/>
                <w:rtl w:val="true"/>
              </w:rPr>
              <w:tab/>
            </w:r>
            <w:r>
              <w:rPr>
                <w:rStyle w:val="IndexLink"/>
              </w:rPr>
              <w:t>610</w:t>
            </w:r>
          </w:hyperlink>
        </w:p>
        <w:p>
          <w:pPr>
            <w:pStyle w:val="Contents6"/>
            <w:tabs>
              <w:tab w:val="clear" w:pos="7609"/>
              <w:tab w:val="right" w:pos="9026" w:leader="dot"/>
            </w:tabs>
            <w:rPr/>
          </w:pPr>
          <w:hyperlink w:anchor="__RefHeading___Toc3156426_3224264995">
            <w:r>
              <w:rPr>
                <w:webHidden/>
                <w:rStyle w:val="IndexLink"/>
                <w:rtl w:val="true"/>
              </w:rPr>
              <w:t>اشارة</w:t>
            </w:r>
            <w:r>
              <w:rPr>
                <w:rStyle w:val="IndexLink"/>
                <w:rtl w:val="true"/>
              </w:rPr>
              <w:tab/>
            </w:r>
            <w:r>
              <w:rPr>
                <w:rStyle w:val="IndexLink"/>
              </w:rPr>
              <w:t>610</w:t>
            </w:r>
          </w:hyperlink>
        </w:p>
        <w:p>
          <w:pPr>
            <w:pStyle w:val="Contents6"/>
            <w:tabs>
              <w:tab w:val="clear" w:pos="7609"/>
              <w:tab w:val="right" w:pos="9026" w:leader="dot"/>
            </w:tabs>
            <w:rPr/>
          </w:pPr>
          <w:hyperlink w:anchor="__RefHeading___Toc3156428_3224264995">
            <w:r>
              <w:rPr>
                <w:webHidden/>
                <w:rStyle w:val="IndexLink"/>
                <w:rtl w:val="true"/>
              </w:rPr>
              <w:t>التنبیه الأوّل</w:t>
            </w:r>
            <w:r>
              <w:rPr>
                <w:rStyle w:val="IndexLink"/>
                <w:rtl w:val="true"/>
              </w:rPr>
              <w:t xml:space="preserve">: </w:t>
            </w:r>
            <w:r>
              <w:rPr>
                <w:rStyle w:val="IndexLink"/>
                <w:rtl w:val="true"/>
              </w:rPr>
              <w:t xml:space="preserve">مخالفة المسألة لقاعدتی </w:t>
            </w:r>
            <w:r>
              <w:rPr>
                <w:rStyle w:val="IndexLink"/>
                <w:rtl w:val="true"/>
              </w:rPr>
              <w:t>«</w:t>
            </w:r>
            <w:r>
              <w:rPr>
                <w:rStyle w:val="IndexLink"/>
                <w:rtl w:val="true"/>
              </w:rPr>
              <w:t>الاحترام</w:t>
            </w:r>
            <w:r>
              <w:rPr>
                <w:rStyle w:val="IndexLink"/>
                <w:rtl w:val="true"/>
              </w:rPr>
              <w:t xml:space="preserve">» </w:t>
            </w:r>
            <w:r>
              <w:rPr>
                <w:rStyle w:val="IndexLink"/>
                <w:rtl w:val="true"/>
              </w:rPr>
              <w:t xml:space="preserve">و </w:t>
            </w:r>
            <w:r>
              <w:rPr>
                <w:rStyle w:val="IndexLink"/>
                <w:rtl w:val="true"/>
              </w:rPr>
              <w:t>«</w:t>
            </w:r>
            <w:r>
              <w:rPr>
                <w:rStyle w:val="IndexLink"/>
                <w:rtl w:val="true"/>
              </w:rPr>
              <w:t>السلطنة</w:t>
            </w:r>
            <w:r>
              <w:rPr>
                <w:rStyle w:val="IndexLink"/>
                <w:rtl w:val="true"/>
              </w:rPr>
              <w:t>»</w:t>
              <w:tab/>
            </w:r>
            <w:r>
              <w:rPr>
                <w:rStyle w:val="IndexLink"/>
              </w:rPr>
              <w:t>610</w:t>
            </w:r>
          </w:hyperlink>
        </w:p>
        <w:p>
          <w:pPr>
            <w:pStyle w:val="Contents6"/>
            <w:tabs>
              <w:tab w:val="clear" w:pos="7609"/>
              <w:tab w:val="right" w:pos="9026" w:leader="dot"/>
            </w:tabs>
            <w:rPr/>
          </w:pPr>
          <w:hyperlink w:anchor="__RefHeading___Toc3156430_3224264995">
            <w:r>
              <w:rPr>
                <w:webHidden/>
                <w:rStyle w:val="IndexLink"/>
                <w:rtl w:val="true"/>
              </w:rPr>
              <w:t>التنبیه الثانی</w:t>
            </w:r>
            <w:r>
              <w:rPr>
                <w:rStyle w:val="IndexLink"/>
                <w:rtl w:val="true"/>
              </w:rPr>
              <w:t xml:space="preserve">: </w:t>
            </w:r>
            <w:r>
              <w:rPr>
                <w:rStyle w:val="IndexLink"/>
                <w:rtl w:val="true"/>
              </w:rPr>
              <w:t xml:space="preserve">تقدّم قاعدة </w:t>
            </w:r>
            <w:r>
              <w:rPr>
                <w:rStyle w:val="IndexLink"/>
                <w:rtl w:val="true"/>
              </w:rPr>
              <w:t>«</w:t>
            </w:r>
            <w:r>
              <w:rPr>
                <w:rStyle w:val="IndexLink"/>
                <w:rtl w:val="true"/>
              </w:rPr>
              <w:t>لا ضرر</w:t>
            </w:r>
            <w:r>
              <w:rPr>
                <w:rStyle w:val="IndexLink"/>
                <w:rtl w:val="true"/>
              </w:rPr>
              <w:t xml:space="preserve">» </w:t>
            </w:r>
            <w:r>
              <w:rPr>
                <w:rStyle w:val="IndexLink"/>
                <w:rtl w:val="true"/>
              </w:rPr>
              <w:t xml:space="preserve">علی </w:t>
            </w:r>
            <w:r>
              <w:rPr>
                <w:rStyle w:val="IndexLink"/>
                <w:rtl w:val="true"/>
              </w:rPr>
              <w:t>«</w:t>
            </w:r>
            <w:r>
              <w:rPr>
                <w:rStyle w:val="IndexLink"/>
                <w:rtl w:val="true"/>
              </w:rPr>
              <w:t>السلطنة</w:t>
            </w:r>
            <w:r>
              <w:rPr>
                <w:rStyle w:val="IndexLink"/>
                <w:rtl w:val="true"/>
              </w:rPr>
              <w:t>»</w:t>
              <w:tab/>
            </w:r>
            <w:r>
              <w:rPr>
                <w:rStyle w:val="IndexLink"/>
              </w:rPr>
              <w:t>614</w:t>
            </w:r>
          </w:hyperlink>
        </w:p>
        <w:p>
          <w:pPr>
            <w:pStyle w:val="Contents6"/>
            <w:tabs>
              <w:tab w:val="clear" w:pos="7609"/>
              <w:tab w:val="right" w:pos="9026" w:leader="dot"/>
            </w:tabs>
            <w:rPr/>
          </w:pPr>
          <w:hyperlink w:anchor="__RefHeading___Toc3156432_3224264995">
            <w:r>
              <w:rPr>
                <w:webHidden/>
                <w:rStyle w:val="IndexLink"/>
                <w:rtl w:val="true"/>
              </w:rPr>
              <w:t>التنبیه الثالث</w:t>
            </w:r>
            <w:r>
              <w:rPr>
                <w:rStyle w:val="IndexLink"/>
                <w:rtl w:val="true"/>
              </w:rPr>
              <w:t xml:space="preserve">: </w:t>
            </w:r>
            <w:r>
              <w:rPr>
                <w:rStyle w:val="IndexLink"/>
                <w:rtl w:val="true"/>
              </w:rPr>
              <w:t>حول تحمّل الضرر و توجیهه إلی الغیر</w:t>
            </w:r>
            <w:r>
              <w:rPr>
                <w:rStyle w:val="IndexLink"/>
                <w:rtl w:val="true"/>
              </w:rPr>
              <w:tab/>
            </w:r>
            <w:r>
              <w:rPr>
                <w:rStyle w:val="IndexLink"/>
              </w:rPr>
              <w:t>616</w:t>
            </w:r>
          </w:hyperlink>
        </w:p>
        <w:p>
          <w:pPr>
            <w:pStyle w:val="Contents6"/>
            <w:tabs>
              <w:tab w:val="clear" w:pos="7609"/>
              <w:tab w:val="right" w:pos="9026" w:leader="dot"/>
            </w:tabs>
            <w:rPr/>
          </w:pPr>
          <w:hyperlink w:anchor="__RefHeading___Toc3156434_3224264995">
            <w:r>
              <w:rPr>
                <w:webHidden/>
                <w:rStyle w:val="IndexLink"/>
                <w:rtl w:val="true"/>
              </w:rPr>
              <w:t>التنبیه الرابع</w:t>
            </w:r>
            <w:r>
              <w:rPr>
                <w:rStyle w:val="IndexLink"/>
                <w:rtl w:val="true"/>
              </w:rPr>
              <w:t xml:space="preserve">: </w:t>
            </w:r>
            <w:r>
              <w:rPr>
                <w:rStyle w:val="IndexLink"/>
                <w:rtl w:val="true"/>
              </w:rPr>
              <w:t>تصرّف الإنسان فی ماله مع إضرار غیره</w:t>
            </w:r>
            <w:r>
              <w:rPr>
                <w:rStyle w:val="IndexLink"/>
                <w:rtl w:val="true"/>
              </w:rPr>
              <w:tab/>
            </w:r>
            <w:r>
              <w:rPr>
                <w:rStyle w:val="IndexLink"/>
              </w:rPr>
              <w:t>618</w:t>
            </w:r>
          </w:hyperlink>
        </w:p>
        <w:p>
          <w:pPr>
            <w:pStyle w:val="Contents4"/>
            <w:tabs>
              <w:tab w:val="clear" w:pos="8176"/>
              <w:tab w:val="right" w:pos="9026" w:leader="dot"/>
            </w:tabs>
            <w:rPr/>
          </w:pPr>
          <w:hyperlink w:anchor="__RefHeading___Toc3156436_3224264995">
            <w:r>
              <w:rPr>
                <w:webHidden/>
                <w:rStyle w:val="IndexLink"/>
                <w:rtl w:val="true"/>
              </w:rPr>
              <w:t>خاتمة فی أنّه علامَ یترتّب العقاب لو ترک الفحص؟</w:t>
            </w:r>
            <w:r>
              <w:rPr>
                <w:rStyle w:val="IndexLink"/>
                <w:rtl w:val="true"/>
              </w:rPr>
              <w:tab/>
            </w:r>
            <w:r>
              <w:rPr>
                <w:rStyle w:val="IndexLink"/>
              </w:rPr>
              <w:t>622</w:t>
            </w:r>
          </w:hyperlink>
        </w:p>
        <w:p>
          <w:pPr>
            <w:pStyle w:val="Contents5"/>
            <w:tabs>
              <w:tab w:val="clear" w:pos="7892"/>
              <w:tab w:val="right" w:pos="9026" w:leader="dot"/>
            </w:tabs>
            <w:rPr/>
          </w:pPr>
          <w:hyperlink w:anchor="__RefHeading___Toc3156438_3224264995">
            <w:r>
              <w:rPr>
                <w:webHidden/>
                <w:rStyle w:val="IndexLink"/>
                <w:rtl w:val="true"/>
              </w:rPr>
              <w:t>اشارة</w:t>
            </w:r>
            <w:r>
              <w:rPr>
                <w:rStyle w:val="IndexLink"/>
                <w:rtl w:val="true"/>
              </w:rPr>
              <w:tab/>
            </w:r>
            <w:r>
              <w:rPr>
                <w:rStyle w:val="IndexLink"/>
              </w:rPr>
              <w:t>622</w:t>
            </w:r>
          </w:hyperlink>
        </w:p>
        <w:p>
          <w:pPr>
            <w:pStyle w:val="Contents5"/>
            <w:tabs>
              <w:tab w:val="clear" w:pos="7892"/>
              <w:tab w:val="right" w:pos="9026" w:leader="dot"/>
            </w:tabs>
            <w:rPr/>
          </w:pPr>
          <w:hyperlink w:anchor="__RefHeading___Toc3156440_3224264995">
            <w:r>
              <w:rPr>
                <w:webHidden/>
                <w:rStyle w:val="IndexLink"/>
                <w:rtl w:val="true"/>
              </w:rPr>
              <w:t>المقام الأوّل</w:t>
            </w:r>
            <w:r>
              <w:rPr>
                <w:rStyle w:val="IndexLink"/>
                <w:rtl w:val="true"/>
              </w:rPr>
              <w:t xml:space="preserve">: </w:t>
            </w:r>
            <w:r>
              <w:rPr>
                <w:rStyle w:val="IndexLink"/>
                <w:rtl w:val="true"/>
              </w:rPr>
              <w:t>فی مقتضی حکم العقل</w:t>
            </w:r>
            <w:r>
              <w:rPr>
                <w:rStyle w:val="IndexLink"/>
                <w:rtl w:val="true"/>
              </w:rPr>
              <w:tab/>
            </w:r>
            <w:r>
              <w:rPr>
                <w:rStyle w:val="IndexLink"/>
              </w:rPr>
              <w:t>623</w:t>
            </w:r>
          </w:hyperlink>
        </w:p>
        <w:p>
          <w:pPr>
            <w:pStyle w:val="Contents5"/>
            <w:tabs>
              <w:tab w:val="clear" w:pos="7892"/>
              <w:tab w:val="right" w:pos="9026" w:leader="dot"/>
            </w:tabs>
            <w:rPr/>
          </w:pPr>
          <w:hyperlink w:anchor="__RefHeading___Toc3156442_3224264995">
            <w:r>
              <w:rPr>
                <w:webHidden/>
                <w:rStyle w:val="IndexLink"/>
                <w:rtl w:val="true"/>
              </w:rPr>
              <w:t>المقام الثانی</w:t>
            </w:r>
            <w:r>
              <w:rPr>
                <w:rStyle w:val="IndexLink"/>
                <w:rtl w:val="true"/>
              </w:rPr>
              <w:t xml:space="preserve">: </w:t>
            </w:r>
            <w:r>
              <w:rPr>
                <w:rStyle w:val="IndexLink"/>
                <w:rtl w:val="true"/>
              </w:rPr>
              <w:t>فی مقتضی الأخبار</w:t>
            </w:r>
            <w:r>
              <w:rPr>
                <w:rStyle w:val="IndexLink"/>
                <w:rtl w:val="true"/>
              </w:rPr>
              <w:tab/>
            </w:r>
            <w:r>
              <w:rPr>
                <w:rStyle w:val="IndexLink"/>
              </w:rPr>
              <w:t>630</w:t>
            </w:r>
          </w:hyperlink>
        </w:p>
        <w:p>
          <w:pPr>
            <w:pStyle w:val="Contents5"/>
            <w:tabs>
              <w:tab w:val="clear" w:pos="7892"/>
              <w:tab w:val="right" w:pos="9026" w:leader="dot"/>
            </w:tabs>
            <w:rPr/>
          </w:pPr>
          <w:hyperlink w:anchor="__RefHeading___Toc3156444_3224264995">
            <w:r>
              <w:rPr>
                <w:webHidden/>
                <w:rStyle w:val="IndexLink"/>
                <w:rtl w:val="true"/>
              </w:rPr>
              <w:t>البحث فی صحّة العبادة و بطلانها لو ترک الفحص</w:t>
            </w:r>
            <w:r>
              <w:rPr>
                <w:rStyle w:val="IndexLink"/>
                <w:rtl w:val="true"/>
              </w:rPr>
              <w:tab/>
            </w:r>
            <w:r>
              <w:rPr>
                <w:rStyle w:val="IndexLink"/>
              </w:rPr>
              <w:t>631</w:t>
            </w:r>
          </w:hyperlink>
        </w:p>
        <w:p>
          <w:pPr>
            <w:pStyle w:val="Contents2"/>
            <w:tabs>
              <w:tab w:val="clear" w:pos="8743"/>
              <w:tab w:val="right" w:pos="9026" w:leader="dot"/>
            </w:tabs>
            <w:rPr/>
          </w:pPr>
          <w:hyperlink w:anchor="__RefHeading___Toc3156446_3224264995">
            <w:r>
              <w:rPr>
                <w:webHidden/>
                <w:rStyle w:val="IndexLink"/>
                <w:rtl w:val="true"/>
              </w:rPr>
              <w:t>فهرس الموضوعات</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6_123749"/>
      <w:bookmarkStart w:id="1" w:name="pg12896_123749"/>
      <w:bookmarkEnd w:id="1"/>
    </w:p>
    <w:p>
      <w:pPr>
        <w:pStyle w:val="Heading2"/>
        <w:numPr>
          <w:ilvl w:val="1"/>
          <w:numId w:val="1"/>
        </w:numPr>
        <w:rPr/>
      </w:pPr>
      <w:bookmarkStart w:id="2" w:name="pg12896_123749"/>
      <w:bookmarkStart w:id="3" w:name="__RefHeading___Toc315583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اشتهاردی،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التقوی الاشتهاردی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هر جلد متفاوت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۱۲۳۱۰</w:t>
      </w:r>
    </w:p>
    <w:p>
      <w:pPr>
        <w:pStyle w:val="Heading2"/>
        <w:numPr>
          <w:ilvl w:val="1"/>
          <w:numId w:val="1"/>
        </w:numPr>
        <w:rPr/>
      </w:pPr>
      <w:bookmarkStart w:id="5" w:name="__RefHeading___Toc3155838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تنقیح الاصول الجزء الثانی</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الموسوی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الشیخ حسین التقوی الاشتهاردی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التقوی الإشتهاردی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خاتم الأنبیاء و المرسلین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أعدائهم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من إفادات مولانا الأفخم و استاذنا الأعظم آیة اللَّه العظمی الحاجّ آغا روح اللَّه الموسوی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أیّام إفاداته و إفاضاته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جهدی لضبطها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لیستفید منها الطالب، و یکون ذخراً لیوم فقری و فاقتی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أستعین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الأعظم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المکلَّف إذا التفت إلی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یحصل له القطع أو الظنّ أو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أقسام الشکّ و مجاری الاصول العملیّة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عدل المحقِّق صاحب الکفایة قدس سره عن تثلیث الأقسام، و قال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البالغ الذی وُضع علیه القلم إذا التفت إلی حکمٍ شرعیٍّ فعلیٍّ واقعیٍّ أو ظاهریّ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یحصل له القطع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أقسام الشکّ و مجاری الاصول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عدل عمّا صنعه الشیخ قدس سره لتداخل الأقسام بعضها فی بعض فیما صنعه، فإنّ الظنّ إن قام دلیل شرعیّ علی اعتباره فهو داخل فی القطع، و إلّا فهو داخل فی الشکّ، و یجری علیه أحکامه، و لعدم اختصاص متعلّق القطع بالأحکام الواقعیّة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عن تثلیث الأقسام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یحصل له القطع أو لا،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یقوم عنده طریق معتبر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قدس سره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کلا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بالقطع القطع التفصیلی فقط، فلا یلتزمان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لوقوع البحث عن أحکام العلم الإجمالی فی هذا الباب، و إن ارید به الأعمّ من القطع التفصیلی و الإجمالی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باب الانسداد علی الحکومة فی قبال باب القطع؛ لوضوح أنّ من مقدّمات باب الانسداد العلمَ الإجمالی بوجود التکالیف، غایة الأمر أنّه لا یجب الإتیان بجمیع أطراف العلم الإجمالی للزوم العُسْر و الحرج المنفیین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 یُناسبه جعل باب الاشتغال باباً علی حدة فیما لو تعلّق القطع بالحکم، لا الحجّة، فإنّه من أقسام القطع الإجمالی، فی قبال باب القطع و کذلک موارد التخییر فی غیر موارد دوران الأمر بین المحذورین، فإنّ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المباحث فی باب القطع</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محیص عن هذه الإشکالات إلّا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ذکر هذه الأقسام فی صدر الکتاب هو بیان ما یُبحث عنه فی الکتاب إجمالًا، لا تحقیق بیان مجاری الاصول العملیّة و غیرها، کما ذکره المحقّق المیرزا النائینی قدس سره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یخفی ما فیه، فإنّهما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بصدد بیان التحقیق فی مجاری الاصول؛ و لذلک قیّدوا الحالة السابقة فی مجری الاستصحاب بالملحوظة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یُجعل القطعُ الأعمَّ من التفصیلی و الإجمالی، و إدخال المباحث الثلاثة المتقدّمة آنفاً فی باب القطع، و یقال فی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التفت إلی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یحصل له القطع أو لا، و یُراد من متعلّق القطع خصوص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یحصل له الظنّ الذی قام علی اعتباره دلیل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یعقَّب ببیان مجاری الاصول، و أنّ مجری البراءة هو الشکّ فی التکلیف مع عدم الحالة السابقة، و کذلک موارد التخییر فی صورة دوران الأمر بین المحذورین، و مجری الاستصحاب هو الشکّ فی التکلیف مع وجود الحالة السابقة، و نذکر المباحث الثلاثة المتقدّمة آنفاً فی باب القطع</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الکتاب یشتمل علی أبوابٍ و فصول</w:t>
      </w:r>
      <w:r>
        <w:rPr>
          <w:rFonts w:eastAsia="IRNazanin" w:cs="IRNazanin"/>
          <w:color w:val="111111"/>
          <w:sz w:val="28"/>
          <w:szCs w:val="28"/>
          <w:rtl w:val="true"/>
          <w:lang w:bidi="fa-IR"/>
        </w:rPr>
        <w:t>:</w:t>
      </w:r>
      <w:bookmarkStart w:id="7" w:name="pg12896_123757"/>
    </w:p>
    <w:p>
      <w:pPr>
        <w:pStyle w:val="Heading2"/>
        <w:numPr>
          <w:ilvl w:val="1"/>
          <w:numId w:val="1"/>
        </w:numPr>
        <w:rPr/>
      </w:pPr>
      <w:bookmarkStart w:id="8" w:name="__RefHeading___Toc3155840_3224264995"/>
      <w:bookmarkStart w:id="9" w:name="_Toc3"/>
      <w:bookmarkEnd w:id="7"/>
      <w:bookmarkEnd w:id="8"/>
      <w:r>
        <w:rPr>
          <w:rtl w:val="true"/>
        </w:rPr>
        <w:t>المطلب السادس الأمارات المعتبرة عقلًا و شرعاً</w:t>
      </w:r>
      <w:bookmarkEnd w:id="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155842_3224264995"/>
      <w:bookmarkStart w:id="11" w:name="_Toc4"/>
      <w:bookmarkEnd w:id="10"/>
      <w:r>
        <w:rPr>
          <w:rtl w:val="true"/>
        </w:rPr>
        <w:t>اشارة</w:t>
      </w:r>
      <w:bookmarkStart w:id="12" w:name="pg12896_123759"/>
      <w:bookmarkEnd w:id="11"/>
    </w:p>
    <w:p>
      <w:pPr>
        <w:pStyle w:val="Heading3"/>
        <w:numPr>
          <w:ilvl w:val="2"/>
          <w:numId w:val="1"/>
        </w:numPr>
        <w:rPr/>
      </w:pPr>
      <w:bookmarkStart w:id="13" w:name="__RefHeading___Toc3155844_3224264995"/>
      <w:bookmarkStart w:id="14" w:name="_Toc5"/>
      <w:bookmarkEnd w:id="12"/>
      <w:bookmarkEnd w:id="13"/>
      <w:r>
        <w:rPr>
          <w:rtl w:val="true"/>
        </w:rPr>
        <w:t>الباب الأوّل فی القطع و فیه فصول</w:t>
      </w:r>
      <w:r>
        <w:rPr>
          <w:rtl w:val="true"/>
        </w:rPr>
        <w:t>:</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3155846_3224264995"/>
      <w:bookmarkStart w:id="16" w:name="_Toc6"/>
      <w:bookmarkEnd w:id="15"/>
      <w:r>
        <w:rPr>
          <w:rtl w:val="true"/>
        </w:rPr>
        <w:t>اشارة</w:t>
      </w:r>
      <w:bookmarkStart w:id="17" w:name="pg12896_123761"/>
      <w:bookmarkEnd w:id="16"/>
    </w:p>
    <w:p>
      <w:pPr>
        <w:pStyle w:val="Heading4"/>
        <w:numPr>
          <w:ilvl w:val="3"/>
          <w:numId w:val="1"/>
        </w:numPr>
        <w:rPr/>
      </w:pPr>
      <w:bookmarkStart w:id="18" w:name="__RefHeading___Toc3155848_3224264995"/>
      <w:bookmarkStart w:id="19" w:name="_Toc7"/>
      <w:bookmarkEnd w:id="17"/>
      <w:bookmarkEnd w:id="18"/>
      <w:r>
        <w:rPr>
          <w:rtl w:val="true"/>
        </w:rPr>
        <w:t>الفصل الأوّل فی أنّ مسألة القطع لیس من المسائل الکلامیّة</w:t>
      </w:r>
      <w:bookmarkEnd w:id="19"/>
    </w:p>
    <w:p>
      <w:pPr>
        <w:pStyle w:val="BookText"/>
        <w:rPr/>
      </w:pPr>
      <w:r>
        <w:rPr>
          <w:rFonts w:ascii="IRNazanin" w:hAnsi="IRNazanin" w:eastAsia="IRNazanin"/>
          <w:color w:val="111111"/>
          <w:sz w:val="28"/>
          <w:sz w:val="28"/>
          <w:szCs w:val="28"/>
          <w:rtl w:val="true"/>
          <w:lang w:bidi="fa-IR"/>
        </w:rPr>
        <w:t>لأنّ موضوع علم الکلام هو الوجود</w:t>
      </w:r>
      <w:r>
        <w:rPr>
          <w:rStyle w:val="FootnoteAnchor"/>
          <w:rtl w:val="true"/>
        </w:rPr>
        <w:footnoteReference w:id="6"/>
      </w:r>
      <w:r>
        <w:rPr>
          <w:rFonts w:ascii="IRNazanin" w:hAnsi="IRNazanin" w:eastAsia="IRNazanin"/>
          <w:color w:val="111111"/>
          <w:sz w:val="28"/>
          <w:sz w:val="28"/>
          <w:szCs w:val="28"/>
          <w:rtl w:val="true"/>
          <w:lang w:bidi="fa-IR"/>
        </w:rPr>
        <w:t>، و البحث عن الحُسْن و القُبْح فی علم الکلام إنّما هو بالنسبة إلیه تعالی؛ بمعنی أنّه لا یصدر منه إلّا الحَسَن، و یمتنع صدور القبیح منه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البحث عن مطلق الحُسْن و القُبْح من المباحث الکلامیّة، فلا ریب فی أنّ هذا البحث من المباحث الاصولیّة؛ لما عرفت من أنّ مسائل کلّ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جملة من القضایا المتناسبة المتّحدة سنخاً، و هذه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سنخها؛ لوقوع نتیجتها کبری لاستنباط الأحکام الشرعیّة، أو لأجل أنّ الموضوع لعلم الاصول هو الحجّة فی الفقه، و هو کذلک</w:t>
      </w:r>
      <w:r>
        <w:rPr>
          <w:rFonts w:eastAsia="IRNazanin" w:cs="IRNazanin"/>
          <w:color w:val="111111"/>
          <w:sz w:val="28"/>
          <w:szCs w:val="28"/>
          <w:rtl w:val="true"/>
          <w:lang w:bidi="fa-IR"/>
        </w:rPr>
        <w:t>.</w:t>
      </w:r>
      <w:bookmarkStart w:id="20" w:name="pg12896_123762"/>
    </w:p>
    <w:p>
      <w:pPr>
        <w:pStyle w:val="Heading4"/>
        <w:numPr>
          <w:ilvl w:val="3"/>
          <w:numId w:val="1"/>
        </w:numPr>
        <w:rPr/>
      </w:pPr>
      <w:bookmarkStart w:id="21" w:name="__RefHeading___Toc3155850_3224264995"/>
      <w:bookmarkStart w:id="22" w:name="_Toc8"/>
      <w:bookmarkEnd w:id="20"/>
      <w:bookmarkEnd w:id="21"/>
      <w:r>
        <w:rPr>
          <w:rtl w:val="true"/>
        </w:rPr>
        <w:t>الفصل الثانی فی صحّة إطلاق الحجّة علی القطع</w:t>
      </w:r>
      <w:bookmarkEnd w:id="22"/>
    </w:p>
    <w:p>
      <w:pPr>
        <w:pStyle w:val="BookText"/>
        <w:rPr/>
      </w:pPr>
      <w:r>
        <w:rPr>
          <w:rFonts w:ascii="IRNazanin" w:hAnsi="IRNazanin" w:eastAsia="IRNazanin"/>
          <w:color w:val="111111"/>
          <w:sz w:val="28"/>
          <w:sz w:val="28"/>
          <w:szCs w:val="28"/>
          <w:rtl w:val="true"/>
          <w:lang w:bidi="fa-IR"/>
        </w:rPr>
        <w:t>إنّ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إطلاق الحجّة علی القطع، بخلاف الظنّ، و أنّ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الوسط لإثبات حکم، و الظنّ کذلک؛ لأنّه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مظنون الخمریّة، و کلّ مظنون الخمریّة حرام، فهذا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القطع، فلا یقال فی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مقطوع الخمریّة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الحرمة متعلّقة بنفس الخمر الواقعی، لا العلم به،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و کلّ خمر حرام، فهذا حرام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فی صورة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بالخمر الواقعی، لا بمظنون الخمریّة، فعلی هذا یرد الإشکال فی إطلاق الحجّة علی الظنّ أیضاً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لیست عبارة عن الوسط، فإنّ الحجّة فی اصطلاح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یحتجّ به، و یقع به الاحتجاج بین الموالی و العبید</w:t>
      </w:r>
      <w:r>
        <w:rPr>
          <w:rStyle w:val="FootnoteAnchor"/>
          <w:rtl w:val="true"/>
        </w:rPr>
        <w:footnoteReference w:id="8"/>
      </w:r>
      <w:r>
        <w:rPr>
          <w:rFonts w:ascii="IRNazanin" w:hAnsi="IRNazanin" w:eastAsia="IRNazanin"/>
          <w:color w:val="111111"/>
          <w:sz w:val="28"/>
          <w:sz w:val="28"/>
          <w:szCs w:val="28"/>
          <w:rtl w:val="true"/>
          <w:lang w:bidi="fa-IR"/>
        </w:rPr>
        <w:t>، و لا فرق بین القطع و الظنّ المعتبر فی إطلاق الحجّة علیهما بهذا المعنی، فإنّ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ممّا یحتجّ به بین الموالی و العبید، أو أنّه عذر للعبید عند الموالی</w:t>
      </w:r>
      <w:r>
        <w:rPr>
          <w:rFonts w:eastAsia="IRNazanin" w:cs="IRNazanin"/>
          <w:color w:val="111111"/>
          <w:sz w:val="28"/>
          <w:szCs w:val="28"/>
          <w:rtl w:val="true"/>
          <w:lang w:bidi="fa-IR"/>
        </w:rPr>
        <w:t>.</w:t>
      </w:r>
      <w:bookmarkStart w:id="23" w:name="pg12896_123763"/>
    </w:p>
    <w:p>
      <w:pPr>
        <w:pStyle w:val="Heading4"/>
        <w:numPr>
          <w:ilvl w:val="3"/>
          <w:numId w:val="1"/>
        </w:numPr>
        <w:rPr/>
      </w:pPr>
      <w:bookmarkStart w:id="24" w:name="__RefHeading___Toc3155852_3224264995"/>
      <w:bookmarkStart w:id="25" w:name="_Toc9"/>
      <w:bookmarkEnd w:id="23"/>
      <w:bookmarkEnd w:id="24"/>
      <w:r>
        <w:rPr>
          <w:rtl w:val="true"/>
        </w:rPr>
        <w:t>الفصل الثالث فی أنّ بعض الخطابات لا تعمّ غیر المجتهدین</w:t>
      </w:r>
      <w:bookmarkEnd w:id="25"/>
    </w:p>
    <w:p>
      <w:pPr>
        <w:pStyle w:val="BookText"/>
        <w:rPr/>
      </w:pPr>
      <w:r>
        <w:rPr>
          <w:rFonts w:ascii="IRNazanin" w:hAnsi="IRNazanin" w:eastAsia="IRNazanin"/>
          <w:color w:val="111111"/>
          <w:sz w:val="28"/>
          <w:sz w:val="28"/>
          <w:szCs w:val="28"/>
          <w:rtl w:val="true"/>
          <w:lang w:bidi="fa-IR"/>
        </w:rPr>
        <w:t>لا ریب و لا شبهة فی أنّ جمیع المکلّفین مأمورون بالعمل بالأحکام الشرعیّة المستفادة من الخطابات الصادرة من الشارع المقدّس، کما أنّه لا ریب فی أنّ استفادة الأحکام الشرعیّة و استنباطها من مدارکها مختصّ بالمجتهدین و لا حظَّ للعوامّ فی ذلک، و مع ذلک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الخطابات الصادرة من الشارع،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أبداً بالشکّ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Fonts w:ascii="IRNazanin" w:hAnsi="IRNazanin" w:eastAsia="IRNazanin"/>
          <w:color w:val="111111"/>
          <w:sz w:val="28"/>
          <w:sz w:val="28"/>
          <w:szCs w:val="28"/>
          <w:rtl w:val="true"/>
          <w:lang w:bidi="fa-IR"/>
        </w:rPr>
        <w:t>، هل هی متوجِّهة إلی خصوص المجتهدین، أو أنّها تعمّ جمیع المکلّفین، و أنّ کلّهم مخاطبون بها، لکن حیث إنّ العوامّ لا یتمکّنون من الاستنباط و الفحص عن الأدلّة و المعارضات و نحو ذلک، فالمجتهدون ینوبون عنهم فی ذلک</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النتیجة تعمّ جمیع المکلّفین؟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فإنّه لا معنی لنیابة المجتهدین عنهم، و لم تقع تلک النیابة و الاستنابة إلی الآن فی الخارج، بل المخاطب بها هم المجتهدون فقط، القادرون علی الاستنباط، و لکن الحکم الشرعی الذی یستنبطه المجتهد حکم کلّیّ یشترک فیه عامّة المکلّفین</w:t>
      </w:r>
      <w:r>
        <w:rPr>
          <w:rFonts w:eastAsia="IRNazanin" w:cs="IRNazanin"/>
          <w:color w:val="111111"/>
          <w:sz w:val="28"/>
          <w:szCs w:val="28"/>
          <w:rtl w:val="true"/>
          <w:lang w:bidi="fa-IR"/>
        </w:rPr>
        <w:t>.</w:t>
      </w:r>
      <w:bookmarkStart w:id="26" w:name="pg12896_123764"/>
    </w:p>
    <w:p>
      <w:pPr>
        <w:pStyle w:val="Heading4"/>
        <w:numPr>
          <w:ilvl w:val="3"/>
          <w:numId w:val="1"/>
        </w:numPr>
        <w:rPr/>
      </w:pPr>
      <w:bookmarkStart w:id="27" w:name="__RefHeading___Toc3155854_3224264995"/>
      <w:bookmarkStart w:id="28" w:name="_Toc10"/>
      <w:bookmarkEnd w:id="26"/>
      <w:bookmarkEnd w:id="27"/>
      <w:r>
        <w:rPr>
          <w:rtl w:val="true"/>
        </w:rPr>
        <w:t>الفصل الرابع فی المراد من وجوب متابعة القطع</w:t>
      </w:r>
      <w:bookmarkEnd w:id="28"/>
    </w:p>
    <w:p>
      <w:pPr>
        <w:pStyle w:val="BookText"/>
        <w:rPr/>
      </w:pPr>
      <w:r>
        <w:rPr>
          <w:rFonts w:ascii="IRNazanin" w:hAnsi="IRNazanin" w:eastAsia="IRNazanin"/>
          <w:color w:val="111111"/>
          <w:sz w:val="28"/>
          <w:sz w:val="28"/>
          <w:szCs w:val="28"/>
          <w:rtl w:val="true"/>
          <w:lang w:bidi="fa-IR"/>
        </w:rPr>
        <w:t>إنّهم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وجوب متابعة القطع و لزوم الحرکة علی طبقه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أرادوا أنّه یجب العمل بنفس القطع من حیث إنّه صفة خاصّة، فإنّه مع حصول القطع بشی‌ء یتحقّق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النفسانیّة القائمة بنفس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القطع من الموضوعات الخارجیّة أو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علی نفس صفة القطع وجوباً عقلیّاً أو شرعیّاً، فلا معنی له، إذ لا معنی للعمل بصفة القطع لعدم قبولها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العمل بالمقطوع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تعلّق به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 إلی وجوب طاعة المولی و عدم مخالفته، فهو من المسائل الکلامیّة لا ارتباط لها بما نحن فیه؛ لأنّه لیس من أحکام القطع و مسائله حتّی یبحث عنه فی الاصول، بل اللازم ذکره فیه هو أنّ القطع حجّة بنفسه لا بجعل جاعل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المیرزا النائینی قدس سره حیث ذکر أنّ المراد بالقطع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العمل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المقطوع؛ لأنّ طریقیّة القطع ذاتیّة</w:t>
      </w:r>
      <w:r>
        <w:rPr>
          <w:rStyle w:val="FootnoteAnchor"/>
          <w:rtl w:val="true"/>
        </w:rPr>
        <w:footnoteReference w:id="12"/>
      </w:r>
      <w:r>
        <w:rPr>
          <w:rFonts w:ascii="IRNazanin" w:hAnsi="IRNazanin" w:eastAsia="IRNazanin"/>
          <w:color w:val="111111"/>
          <w:sz w:val="28"/>
          <w:sz w:val="28"/>
          <w:szCs w:val="28"/>
          <w:rtl w:val="true"/>
          <w:lang w:bidi="fa-IR"/>
        </w:rPr>
        <w:t>، فإنّ دلیله هذا لا یُناسب مُدّعاه، و لا ارتباط له به، إلّا أن یُوجَّه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أنّ القاطع حیث لا یری إلّا المقطوع، و لا یحتمل الخلاف حین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العمل به</w:t>
      </w:r>
      <w:r>
        <w:rPr>
          <w:rFonts w:eastAsia="IRNazanin" w:cs="IRNazanin"/>
          <w:color w:val="111111"/>
          <w:sz w:val="28"/>
          <w:szCs w:val="28"/>
          <w:rtl w:val="true"/>
          <w:lang w:bidi="fa-IR"/>
        </w:rPr>
        <w:t>.</w:t>
      </w:r>
      <w:bookmarkStart w:id="29" w:name="pg12896_123765"/>
    </w:p>
    <w:p>
      <w:pPr>
        <w:pStyle w:val="Heading4"/>
        <w:numPr>
          <w:ilvl w:val="3"/>
          <w:numId w:val="1"/>
        </w:numPr>
        <w:rPr/>
      </w:pPr>
      <w:bookmarkStart w:id="30" w:name="__RefHeading___Toc3155856_3224264995"/>
      <w:bookmarkStart w:id="31" w:name="_Toc11"/>
      <w:bookmarkEnd w:id="29"/>
      <w:bookmarkEnd w:id="30"/>
      <w:r>
        <w:rPr>
          <w:rtl w:val="true"/>
        </w:rPr>
        <w:t>الفصل الخامس حجیّة القطع و طریقیّته</w:t>
      </w:r>
      <w:bookmarkEnd w:id="31"/>
    </w:p>
    <w:p>
      <w:pPr>
        <w:pStyle w:val="BookText"/>
        <w:rPr/>
      </w:pPr>
      <w:r>
        <w:rPr>
          <w:rFonts w:ascii="IRNazanin" w:hAnsi="IRNazanin" w:eastAsia="IRNazanin"/>
          <w:color w:val="111111"/>
          <w:sz w:val="28"/>
          <w:sz w:val="28"/>
          <w:szCs w:val="28"/>
          <w:rtl w:val="true"/>
          <w:lang w:bidi="fa-IR"/>
        </w:rPr>
        <w:t>إنّهم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کاشفیّة القطع و حجّیّته غیر قابلة للجعل؛ لأنّ کاشفیّته و حجّیته من ذاتیّاته، أو عین ذاته، أو من لوازم ذاته، و الذاتیّات و کذلک لوازم الذات غیر قابلة للجعل التألیفی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ذلک، فإنّ طریقیّة القطع و کذلک حجّیّته لیست عین ذاته، و لا من ذاتیّاته، و لا من لوازم ذاته؛ لا الذاتی فی باب الإیساغوجی، و لا فی باب البرهان؛ أی ما لا ینفکّ عنه</w:t>
      </w:r>
      <w:r>
        <w:rPr>
          <w:rStyle w:val="FootnoteAnchor"/>
          <w:rtl w:val="true"/>
        </w:rPr>
        <w:footnoteReference w:id="14"/>
      </w:r>
      <w:r>
        <w:rPr>
          <w:rFonts w:ascii="IRNazanin" w:hAnsi="IRNazanin" w:eastAsia="IRNazanin"/>
          <w:color w:val="111111"/>
          <w:sz w:val="28"/>
          <w:sz w:val="28"/>
          <w:szCs w:val="28"/>
          <w:rtl w:val="true"/>
          <w:lang w:bidi="fa-IR"/>
        </w:rPr>
        <w:t>، فیشمل لوازم الماهیّة، أمّا کاشفیّته و طریقیّته فلأنّها لو کانت کذلک لما تخلّف عن الواقع، و لما وقع الجهل المرکَّب أبداً</w:t>
      </w:r>
      <w:r>
        <w:rPr>
          <w:rStyle w:val="FootnoteAnchor"/>
          <w:rtl w:val="true"/>
        </w:rPr>
        <w:footnoteReference w:id="15"/>
      </w:r>
      <w:r>
        <w:rPr>
          <w:rFonts w:ascii="IRNazanin" w:hAnsi="IRNazanin" w:eastAsia="IRNazanin"/>
          <w:color w:val="111111"/>
          <w:sz w:val="28"/>
          <w:sz w:val="28"/>
          <w:szCs w:val="28"/>
          <w:rtl w:val="true"/>
          <w:lang w:bidi="fa-IR"/>
        </w:rPr>
        <w:t>، مع وقوعه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القطع طریق إلی الواقع و کاشف عنه، و لا یحتمل خلافه حین القطع، فهو کاشف عند القاطع حین القطع، و الذاتی لا یمکن أن یکون ذاتیّاً بالنسبة إلی شخص دون شخص، بل الذاتی ذاتیّ دائماً و بالنسبة إلی الکلّ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ما لیس مجعولًا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بالجعل التألیفی، و لا بالجعل البسیط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اللوازم، هو لوازم الماهیّة، لا مطلق اللازم، فإنّ لوازم الوجود لیست کذلک، فإنّ الإشراق من لوازم وجود الشمس، لیس مجعولًا بجعل ماهیّة الشمس،</w:t>
      </w:r>
    </w:p>
    <w:p>
      <w:pPr>
        <w:pStyle w:val="BookText"/>
        <w:rPr/>
      </w:pPr>
      <w:r>
        <w:rPr>
          <w:rFonts w:ascii="IRNazanin" w:hAnsi="IRNazanin" w:eastAsia="IRNazanin"/>
          <w:color w:val="111111"/>
          <w:sz w:val="28"/>
          <w:sz w:val="28"/>
          <w:szCs w:val="28"/>
          <w:rtl w:val="true"/>
          <w:lang w:bidi="fa-IR"/>
        </w:rPr>
        <w:t>بل هو معلول لوجودها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عدم مجعولیّة طریقیّة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الجعل التکوینی، فهو خارج عن البحث، و إمّا الجعل التشریعی، فلا معنی له؛ لأنّه إن طابق الواقع فهو طریق إلیه و کاشف عنه، و لا أثر لجعل الشارع له و لا وجه له، فلا معنی لجعل الطریقیّة له، و لا فائدة فیه، فإنّ جعل الطریقیّة له مثل جعل الطریقیّة للشکّ فی أنّه لا یفید فائدة، و کذلک جعل الظنّ طریقاً تامّاً بعد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طریقیّته و کاشفیّته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حجّیّته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ذاتیّات القطع، بل هی من أحکامه العقلائیّة التی یُحتجّ بها بین الموالی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الطریقیّة من لوازم ذاته، لا بجعل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انقدح امتناع المنع عن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منه اجتماع الضدّین اعتقاداً مطلقاً و حقیقة فی صورة الإصابة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المعروف بین الاصولیّین، و المفروغ عنه بینهم من التضادّ بین الأحکام</w:t>
      </w:r>
      <w:r>
        <w:rPr>
          <w:rStyle w:val="FootnoteAnchor"/>
          <w:rtl w:val="true"/>
        </w:rPr>
        <w:footnoteReference w:id="17"/>
      </w:r>
      <w:r>
        <w:rPr>
          <w:rFonts w:ascii="Amiri" w:hAnsi="Amiri" w:eastAsia="Amiri" w:cs="Amiri"/>
          <w:color w:val="111111"/>
          <w:sz w:val="28"/>
          <w:sz w:val="28"/>
          <w:szCs w:val="28"/>
          <w:rtl w:val="true"/>
          <w:lang w:bidi="ar-SA"/>
        </w:rPr>
        <w:t>، غیرُ صحیح؛ لأنّ الضدّین أمران وجودیّان</w:t>
      </w:r>
      <w:r>
        <w:rPr>
          <w:rStyle w:val="FootnoteAnchor"/>
          <w:rtl w:val="true"/>
        </w:rPr>
        <w:footnoteReference w:id="18"/>
      </w:r>
      <w:r>
        <w:rPr>
          <w:rFonts w:ascii="IRNazanin" w:hAnsi="IRNazanin" w:eastAsia="IRNazanin"/>
          <w:color w:val="111111"/>
          <w:sz w:val="28"/>
          <w:sz w:val="28"/>
          <w:szCs w:val="28"/>
          <w:rtl w:val="true"/>
          <w:lang w:bidi="fa-IR"/>
        </w:rPr>
        <w:t>، و الوجوب و الحرمة و غیرهما هی من الامور الاعتباریّة المنتزعة عن البعث و الزجر، و امتناعُ المنع عن العمل بالقطع إنّما هو لأجل ما تقدّم من أنّ تشخّص الإرادة بالمراد، و أنّه یستحیل تعلُّق إرادتین للبعث و الزجر أو البعث و الزجر بشی‌ء واحد، مضافاً إلی لزوم لَغْویّة الحکم الأوّل لو نهی عن العمل بالقطع، و أنّه یلزم نقض الغرض، کما لا یخفی</w:t>
      </w:r>
      <w:r>
        <w:rPr>
          <w:rFonts w:eastAsia="IRNazanin" w:cs="IRNazanin"/>
          <w:color w:val="111111"/>
          <w:sz w:val="28"/>
          <w:szCs w:val="28"/>
          <w:rtl w:val="true"/>
          <w:lang w:bidi="fa-IR"/>
        </w:rPr>
        <w:t>.</w:t>
      </w:r>
      <w:bookmarkStart w:id="32" w:name="pg12896_123767"/>
    </w:p>
    <w:p>
      <w:pPr>
        <w:pStyle w:val="Heading4"/>
        <w:numPr>
          <w:ilvl w:val="3"/>
          <w:numId w:val="1"/>
        </w:numPr>
        <w:rPr/>
      </w:pPr>
      <w:bookmarkStart w:id="33" w:name="__RefHeading___Toc3155858_3224264995"/>
      <w:bookmarkStart w:id="34" w:name="_Toc12"/>
      <w:bookmarkEnd w:id="32"/>
      <w:bookmarkEnd w:id="33"/>
      <w:r>
        <w:rPr>
          <w:rtl w:val="true"/>
        </w:rPr>
        <w:t>الفصل السادس فی مراتب الحکم</w:t>
      </w:r>
      <w:bookmarkEnd w:id="34"/>
    </w:p>
    <w:p>
      <w:pPr>
        <w:pStyle w:val="BookText"/>
        <w:rPr/>
      </w:pPr>
      <w:r>
        <w:rPr>
          <w:rFonts w:ascii="IRNazanin" w:hAnsi="IRNazanin" w:eastAsia="IRNazanin"/>
          <w:color w:val="111111"/>
          <w:sz w:val="28"/>
          <w:sz w:val="28"/>
          <w:szCs w:val="28"/>
          <w:rtl w:val="true"/>
          <w:lang w:bidi="fa-IR"/>
        </w:rPr>
        <w:t xml:space="preserve">ذکر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للتکلیف مراتب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و هی مرتبة لحاظ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الإنشاء؛ أی مرتبة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 هی مرتبة إعلام المکلَّفین و إبلاغهم بالتکالیف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التنجّز، و تتحقّق بعد علم المکلَّف بها و معرفته لها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ما فیه، فإنّ مرتبة الاقتضاء لیست من مراتب الحکم؛ لأنّه لیس فی هذه المرتبة حکم أصلًا، و لعلّ منشأ عدّ هذه من مراتب الحکم هو ما ذکره الفلاسفة من وجود المعلول فی مرتبة العلّة</w:t>
      </w:r>
      <w:r>
        <w:rPr>
          <w:rStyle w:val="FootnoteAnchor"/>
          <w:rtl w:val="true"/>
        </w:rPr>
        <w:footnoteReference w:id="20"/>
      </w:r>
      <w:r>
        <w:rPr>
          <w:rFonts w:ascii="IRNazanin" w:hAnsi="IRNazanin" w:eastAsia="IRNazanin"/>
          <w:color w:val="111111"/>
          <w:sz w:val="28"/>
          <w:sz w:val="28"/>
          <w:szCs w:val="28"/>
          <w:rtl w:val="true"/>
          <w:lang w:bidi="fa-IR"/>
        </w:rPr>
        <w:t>، و لذا قال أرسطو</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نفسٌ ساکن، و النفس عقل متحرّک، و إنّ العلّة حدّ تامّ للمعلول، و المعلول حدّ ناقص للعلّة، فالحکم المعلول للمصالح و المفاسد متحقّق فی مرتبتهما، و لکنّه لا یتمّ فیما نحن فیه، فإنّ المعلول إنّما یوجد فی مرتبة العلّة بنحو ما ذُکر فی العلّة الفاعلیّة، لا العلّة الغائیّة، و المصالح و المفاسد لیست علّة فاعلیّة یصدر عنها الحکم، بل الحکم إنّما یصدر عن الحاکم، و المصالح و المفاسد غایة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مرتبة التنجّز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 مراتب الحکم، فإنّ علم المکلّف و جهله لا یوجبان تغیُّراً فی الحکم و مزید حالةٍ فیه؛ لتکون مرتبة اخری غیر المرتبة التی قبلها، بل العلم و الجهل ممّا لهما دَخْل فی معذوریّة المکلّف و عدمها عند المخالفة، فلیس للحکم إلّا مرتبتان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و نحوهما ممّا له مُقیّدات و مُخصِّصات تُذکر تدریجاً، و استُعمل اللفظ فی جمیع العقود بالإرادة الاستعمالیّة، لکنّه غیر مُراد بالإرادة الجدّیّة، و لیست هذه أحکاماً فعلیّة، و کما فی الأحکام الصادرة من الشارع المقدّس، لکن لم یأمر بإبلاغها لمصالح فیه، کنجاسة أهل الخلاف، کما ذکره صاحب الحدائق</w:t>
      </w:r>
      <w:r>
        <w:rPr>
          <w:rStyle w:val="FootnoteAnchor"/>
          <w:rtl w:val="true"/>
        </w:rPr>
        <w:footnoteReference w:id="24"/>
      </w:r>
      <w:r>
        <w:rPr>
          <w:rFonts w:ascii="IRNazanin" w:hAnsi="IRNazanin" w:eastAsia="IRNazanin"/>
          <w:color w:val="111111"/>
          <w:sz w:val="28"/>
          <w:sz w:val="28"/>
          <w:szCs w:val="28"/>
          <w:rtl w:val="true"/>
          <w:lang w:bidi="fa-IR"/>
        </w:rPr>
        <w:t>، أو لمکان مفسدةٍ فی إبلاغها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الصلاة و نحوها</w:t>
      </w:r>
      <w:r>
        <w:rPr>
          <w:rFonts w:eastAsia="IRNazanin" w:cs="IRNazanin"/>
          <w:color w:val="111111"/>
          <w:sz w:val="28"/>
          <w:szCs w:val="28"/>
          <w:rtl w:val="true"/>
          <w:lang w:bidi="fa-IR"/>
        </w:rPr>
        <w:t>.</w:t>
      </w:r>
      <w:bookmarkStart w:id="35" w:name="pg12896_123769"/>
    </w:p>
    <w:p>
      <w:pPr>
        <w:pStyle w:val="Heading4"/>
        <w:numPr>
          <w:ilvl w:val="3"/>
          <w:numId w:val="1"/>
        </w:numPr>
        <w:rPr/>
      </w:pPr>
      <w:bookmarkStart w:id="36" w:name="__RefHeading___Toc3155860_3224264995"/>
      <w:bookmarkStart w:id="37" w:name="_Toc13"/>
      <w:bookmarkEnd w:id="35"/>
      <w:bookmarkEnd w:id="36"/>
      <w:r>
        <w:rPr>
          <w:rtl w:val="true"/>
        </w:rPr>
        <w:t>الفصل السابع مبحث التجرّی</w:t>
      </w:r>
      <w:bookmarkEnd w:id="37"/>
    </w:p>
    <w:p>
      <w:pPr>
        <w:pStyle w:val="Heading5"/>
        <w:numPr>
          <w:ilvl w:val="4"/>
          <w:numId w:val="1"/>
        </w:numPr>
        <w:rPr/>
      </w:pPr>
      <w:bookmarkStart w:id="38" w:name="__RefHeading___Toc3155862_3224264995"/>
      <w:bookmarkStart w:id="39" w:name="_Toc14"/>
      <w:bookmarkEnd w:id="38"/>
      <w:r>
        <w:rPr>
          <w:rtl w:val="true"/>
        </w:rPr>
        <w:t>الأمر الأوّل</w:t>
      </w:r>
      <w:r>
        <w:rPr>
          <w:rtl w:val="true"/>
        </w:rPr>
        <w:t xml:space="preserve">: </w:t>
      </w:r>
      <w:r>
        <w:rPr>
          <w:rtl w:val="true"/>
        </w:rPr>
        <w:t>هل البحث عن التجرّی من المباحث الاصولیّة أم لا؟</w:t>
      </w:r>
      <w:bookmarkEnd w:id="39"/>
    </w:p>
    <w:p>
      <w:pPr>
        <w:pStyle w:val="Heading6"/>
        <w:numPr>
          <w:ilvl w:val="5"/>
          <w:numId w:val="1"/>
        </w:numPr>
        <w:rPr/>
      </w:pPr>
      <w:bookmarkStart w:id="40" w:name="__RefHeading___Toc3155864_3224264995"/>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بیان أنّه من المسائل الاصولیّة أولا؟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المسائل الاصولیّة؛ لأنّ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حسن عقوبة المتجرّی من اللَّه تعالی أو قبحه،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عن حرمته و عدمها،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المناط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وقوع نتیجتها کبری القیاس فی مقام استنباط الأحکام الفرعیّة، أو وقوعها حجّة فی الفقه، و هی لیست کذلک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وجه جعله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فیه إنّما هو عن قبح التجرّی و عدمه، لکنّه لقاعدة الملازمة بین حکم العقل و الشرع یستتبع حرمته شرعاً، و حینئذٍ فنتیجة إثبات قبحه تقع فی طریق الاستنباط، و لیس المراد من المسألة الاصولیّة إلّا ذلک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الملازمة بین حکم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سلسلة العلل و المعلولات و مقام المصالح و المفاسد، فإنّها فی مثل قبح الظلم عقلًا صحیحة، و أنّه یستلزم حرمته شرعاً، و أمّا فی مثل وجوب الصلاة و حرمة الخمر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فلأنّه یستلزم التسلسل و استحقاق العاصی بارتکاب محرّم واحد عقوبات غیر متناهیة؛ حیث إنّه لو خالف المکلّف حکماً وجوبیّاً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کترک جواب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یحکم بقبح ذلک؛ لأنّه مخالفة لحکم المولی، و هی قبیحة عقلًا، و هو یستتبع حکماً شرعیّاً بحرمته لقاعدة الملازمة، و هذا الحکم الشرعی الثابت بقاعدة الملازمة یقبح مخالفته عقلًا، فیستتبع حرمته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غیر النهایة، فیلزم استحقاقه لعقوبات غیر متناهیة و عصیانات کذلک بارتکاب ذنبٍ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کلّه، لکن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ما تقع نتیجتها کبری فی الاستنباط، کالبحث عن حجّیّة خبر الواحد، أو البحث عن الملازمة بین وجوب المقدّمة و وجوب ذیها، و أمّا ما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تقع نتیجته صُغری القیاس للاستنباط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ما نحن فیه من هذا القبیل، فإنّ البحثَ فی قبح التجرّی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الملزوم للحکم الشرعی، نظیر البحث فی أنّ هذا مقدّمة للواجب أولا، فإنّه من المبادئ التصدیقیّة للُاصول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البحث فی نفس الملازمة بین قبح شی‌ءٍ عقلًا و حرمته شرعاً کذلک مسألة اصولیة، لکن مسألة التجری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أسوأ حالًا من هذا الوجه و التقریر ما قیل فی وجه أنّها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مسألة التجرّی إنّما هو فی أنّه هل لأدلّة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یشمل ما لو عُلم بأنّ مائعاً خمر مع عدم کونه خمراً فی الواقع؟ فحینئذٍ فهو من المسائل الاصولیّة؛ لأنّ</w:t>
      </w:r>
    </w:p>
    <w:p>
      <w:pPr>
        <w:pStyle w:val="BookText"/>
        <w:rPr/>
      </w:pPr>
      <w:r>
        <w:rPr>
          <w:rFonts w:ascii="IRNazanin" w:hAnsi="IRNazanin" w:eastAsia="IRNazanin"/>
          <w:color w:val="111111"/>
          <w:sz w:val="28"/>
          <w:sz w:val="28"/>
          <w:szCs w:val="28"/>
          <w:rtl w:val="true"/>
          <w:lang w:bidi="fa-IR"/>
        </w:rPr>
        <w:t>البحث عن إطلاق الدلیل و عدمه منها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یخفی ما فیه؛ لأنّ البحث عن حجّیة الإطلاق و عدمه و إن کان من المسائل الاصولیّة، و أمّا البحث عن وجود الإطلاق للدّلیل و تحقُّقه، کما فی المقام فهو بحث صغرویّ و قد عرفت أنّ مثله لا یُعدّ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مبحث التجرّی خارج عن مسائل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عدّه من المسائل الفقهیّة؟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فیه إنّما هو فی أنّه هل یحرم مقطوع الخمریّة فقد یقال بعدم إمکان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متعلَّق الحکم الشرعی قدرة المکلّف علیه، و المقطوع الخمریّة لیس کذلک، فإنّ القاطع غافل عن قطعه؛ لأنّه آلة و طریق إلی الواقع، و ما به ینظر، لا ما فیه ینظر، فالقاطع لا یرید المقطوع إلّا بعنوانه الأوّلی الاستقلالی، لا بعنوانه الطاری الآلی، فهو خارج عن تحت اختیاره، و کذلک مصادفة قطعه للواقع، فإنّها لیست تحت اختیاره و قدرته، فلا یمکن تعلّق الحکم بمعلوم الخمریّة؛ أی بهذا العنوان الطاری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المیرزا النائینی قدس سره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حکم تحریمیّ بعنوان معلوم الخمریّة، فهو یستلزم اجتماع المثلین فی نظر القاطع دائماً، و هو محال؛ و ذلک لتعلّق النهی أوّلًا بالخمر بعنوانه الأوّلی، و تعلّق النهی ثانیاً به بما أنّه مقطوع، و حیث إنّ القاطع لا یحتمل مخالفة قطعه للواقع یتحقّق فی نظره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التحریمین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مخالفة قطعه للواقع واقعاً و عدم خمریّته واقعاً؛</w:t>
      </w:r>
      <w:bookmarkStart w:id="42" w:name="pg12896_123772"/>
    </w:p>
    <w:p>
      <w:pPr>
        <w:pStyle w:val="BookText"/>
        <w:rPr/>
      </w:pPr>
      <w:bookmarkEnd w:id="42"/>
      <w:r>
        <w:rPr>
          <w:rFonts w:ascii="IRNazanin" w:hAnsi="IRNazanin" w:eastAsia="IRNazanin"/>
          <w:color w:val="111111"/>
          <w:sz w:val="28"/>
          <w:sz w:val="28"/>
          <w:szCs w:val="28"/>
          <w:rtl w:val="true"/>
          <w:lang w:bidi="fa-IR"/>
        </w:rPr>
        <w:t xml:space="preserve">لمکان العموم من وجه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یکفی فی الاستحالة لزوم اجتماع المِثْلین فی نظر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النهی الثانی لا زاجریّة له، فهو لغْوٌ فإنّ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مُطیع للنهی الأوّل أو لا، و علی کلا التقدیرین لا أثر للنهی الثانی</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Heading6"/>
        <w:numPr>
          <w:ilvl w:val="5"/>
          <w:numId w:val="1"/>
        </w:numPr>
        <w:rPr/>
      </w:pPr>
      <w:bookmarkStart w:id="43" w:name="__RefHeading___Toc3155866_3224264995"/>
      <w:bookmarkStart w:id="44" w:name="_Toc16"/>
      <w:bookmarkEnd w:id="43"/>
      <w:r>
        <w:rPr>
          <w:rtl w:val="true"/>
        </w:rPr>
        <w:t>و فی کلا الوجهین نظر</w:t>
      </w:r>
      <w:r>
        <w:rPr>
          <w:rtl w:val="true"/>
        </w:rPr>
        <w:t>:</w:t>
      </w:r>
      <w:bookmarkEnd w:id="44"/>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نری بالوجدان أنّه یصدر من المکلّف هذا الشرب الذی یقطع بأنّه شُرْب الخمر بالاختیار و القصد، فلیس خارجاً عن اختیاره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القاطع الغافل عن قطعه غالباً لا یمتنع علیه الالتفات إلی قطعه حین القطع، بل یمکنه ذلک، و هو کافٍ فی صحّة توجُّه التکالیف و الخطاب إلیه، نظیر قصد الإقامة عشرة أیّام للمسافر، فإنّ الحکم بوجوب القصر متعلّق بهذا القصد، لا الإقامة الواقعیّة عشراً مع أنّ هذا القصد و الإرادة مغفول عنه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و القصد إنّما یمتنع تعلُّق التکلیف بهما مع الغفلة عنهما بالکلّیّة؛ بحیث یمتنع الالتفات و التوجّه إلیهما، و أمّا مع الإمکان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فإنّه قدس سره مع 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 النهیین متعلّق بعنوان غیر ما تعلّق به الآخر کیف یستلزم ذلک اجتماع المِثْلین فی نظر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یستلزم ذلک لو تعلّقا بعنوان واحد لا بعنوانین؛ و إن فُرض تصادقهما دائماً فی الخارج علی واحد، فضلًا عمّا إذا افترقا فیه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لَغْویّة النهی الثانی،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فإنّه مع وجود النهیین یلزمهما عقوبتان، فربّما لا ینزجر شخص عن نهی واحد و عقوبة واحدة یتحمّلها، و ینزجر بتکرار النهی و تعدُّد العقوبة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کلّه یمتنع جعلها من المسائل الفقهیّة؛ لاستحالة تعلُّق الحرمة</w:t>
      </w:r>
    </w:p>
    <w:p>
      <w:pPr>
        <w:pStyle w:val="BookText"/>
        <w:rPr/>
      </w:pPr>
      <w:r>
        <w:rPr>
          <w:rFonts w:ascii="IRNazanin" w:hAnsi="IRNazanin" w:eastAsia="IRNazanin"/>
          <w:color w:val="111111"/>
          <w:sz w:val="28"/>
          <w:sz w:val="28"/>
          <w:szCs w:val="28"/>
          <w:rtl w:val="true"/>
          <w:lang w:bidi="fa-IR"/>
        </w:rPr>
        <w:t>بمقطوع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آنفاً من استلزامه التسلسل المستحیل، و أنّه لو تعلّقت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بمقطوع الحرمة فالحرمة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الحرمة، فیتعلّق به النهی، فیصیر حراماً،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الحرمة، فیتعلّق به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إلی غیر النهایة، فیلزم وجود تکالیف غیر متناهیة، و عقوبات کذلک، فیما إذا قطع بخمریّة مائع، و هو مستحیل، فلا یمکن جعل هذه المسألة من المسائل الفقهیّة، فلا محیص عن جعلها عقلیّة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بحرمة مقطوع الخمریّة شرعاً، فلا بدّ لها من ملاک متحقّق فی صورة مصادفة القطع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هتک حرمة المولی، و لا یمکن اختصاص هذا الملاک بما إذا لم یُصادف الواقع، کعنوان عدم المصادفة له، فإنّه غیر محتمل، فإنّ عکسه أولی بذلک، و حینئذٍ لو تعلّق الحرمة بالمقطوع حرمته بهذا الملاک فهذه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 فیتعلّق بها نهی آخر؛ لوجود الملاک المذکور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حراماً مقطوعاً به، فیتعلّق به نهی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هلمّ جرّاً، فتلزم نواهٍ غیر متناهیة فیما إذا خالف و أتی و ارتکب منهیّاً عنه مرّة واحدة، و یلزمه عقوبات کذلک، و هو محال، فلا بدّ من ملاحظة حکم العقل فی التجرّی، و أنّه قبیح عقلًا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بیان أنّ العقاب فی صورة العصیان الحقیقی علامَ یترتّب؟ و بیان ما به الاشتراک بینه و بین التجرّی؛ أی صورة عدم إصابة القطع للواقع، و ما به الامتیاز بینهما،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العصیان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إصابة قطعه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الفعل الخارجی فی الموارد التی یُدرک العقل قبحه کالظلم، لا فی مثل صوم یومی الأضحی و الفطر، فإنّ العقل لا یدرک قبحه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مخالفة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تفویت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التجرّی یمتاز عن المعصیة فی الأمر الأوّل و الثانی و الرابع، فلیس فیه قبح الفعل الخارجی، و لا مخالفة المولی، و لا تفویت غرضه، و إنّما یشترک معه فی الأمر الثالث، و لا ریب فی أنّ العقوبة فی صورة العصیان الحقیقی لیست مترتّبة علی الجرأة علی المولی، بل إمّا علی مخالفته أو تفویت غرضه، و الحقّ هو الأوّل، و حینئذٍ فلیس فی صورة التجرّی ما یترتّب علیه العقاب؛ لعدم تحقّق المخالفة فیه و لا تفویت الغرض و لیس فیه إلّا الجرأة علی المولی، و هی لا تستتبع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توجب إیجاد ظلمة و کدورة معنویة فی النفس، و تزید تلک الظلمة و الکدورة تدریجاً بصدور التجرّی منه متکرّراً، حتّی أنّها ربّما توجب عدم قابلیته للشفاعة، و تمنع عن نیلها؛ بناءً علی تجسُّم الأعمال و ظهور الملکات بصورة الحیوانات، إلّا أن یصفو بالشدائد التی تصیبه فی عالم البرزخ أو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المحقِّق العراقی من أنّ العقوبة مترتّبة علی ما هو الجامع بین صورتی التجرّی و العصیان الحقیقی، و هو الجرأة علی المولی، ففی صورة العصیان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تترتّب العقوبة علی الجرأة علی المولی؛ لوجودها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الجرأة فیها أطول و أدوم من الجرأة علیه فی صورة التجرّی</w:t>
      </w:r>
      <w:r>
        <w:rPr>
          <w:rStyle w:val="FootnoteAnchor"/>
          <w:rtl w:val="true"/>
        </w:rPr>
        <w:footnoteReference w:id="29"/>
      </w:r>
      <w:r>
        <w:rPr>
          <w:rFonts w:ascii="IRNazanin" w:hAnsi="IRNazanin" w:eastAsia="IRNazanin"/>
          <w:color w:val="111111"/>
          <w:sz w:val="28"/>
          <w:sz w:val="28"/>
          <w:szCs w:val="28"/>
          <w:rtl w:val="true"/>
          <w:lang w:bidi="fa-IR"/>
        </w:rPr>
        <w:t>، فهو للفرار عن إشکال یرد علی ما اختاره من ترتُّب العقوبة علی الجرأة علی المولی، و هو أنّه یلزمه استحقاق عقوبتین فی صورة العصیان؛ لوجود التجرّی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مخالفة المولی، و هو خلاف الضرورة، فما ذکره إنّما هو لدفع هذا الإشکال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ما ذکره صاحب الفصول قدس سره من تداخل العقوبتین فی صورة العصیان</w:t>
      </w:r>
      <w:bookmarkStart w:id="45" w:name="pg12896_123775"/>
    </w:p>
    <w:p>
      <w:pPr>
        <w:pStyle w:val="BookText"/>
        <w:rPr/>
      </w:pPr>
      <w:bookmarkEnd w:id="45"/>
      <w:r>
        <w:rPr>
          <w:rFonts w:ascii="IRNazanin" w:hAnsi="IRNazanin" w:eastAsia="IRNazanin"/>
          <w:color w:val="111111"/>
          <w:sz w:val="28"/>
          <w:sz w:val="28"/>
          <w:szCs w:val="28"/>
          <w:rtl w:val="true"/>
          <w:lang w:bidi="fa-IR"/>
        </w:rPr>
        <w:t>الحقیقی</w:t>
      </w:r>
      <w:r>
        <w:rPr>
          <w:rStyle w:val="FootnoteAnchor"/>
          <w:rtl w:val="true"/>
        </w:rPr>
        <w:footnoteReference w:id="30"/>
      </w:r>
      <w:r>
        <w:rPr>
          <w:rFonts w:ascii="IRNazanin" w:hAnsi="IRNazanin" w:eastAsia="IRNazanin"/>
          <w:color w:val="111111"/>
          <w:sz w:val="28"/>
          <w:sz w:val="28"/>
          <w:szCs w:val="28"/>
          <w:rtl w:val="true"/>
          <w:lang w:bidi="fa-IR"/>
        </w:rPr>
        <w:t>، إنّما هو لدفع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قُبح التجرّی هل یسری قبحه إلی الفعل الخارجی الصادر منه أولا؟ فلا بدّ من ملاحظة ما یصدق علی الفعل الصادر منه فی الخارج، و ینطبق علیه بالذات أو بالعرض من العناوین، حتّی یتّضح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یصدق علی الفعل الصادر من المتجرّی هو شرب الماء فیما لو قطع بأنّ مائعاً خمر، فبان أنّه ماءٌ، و کذلک یصدق علیه الطغیان علی المولی و هتک حرمته فی بعض الموارد، و لکن لا یصدق علیه التجرّی؛ لأنّه من الصفات النفسانیّة القائمة بالنفس، فلا یمکن صدقه علی الفعل الخارجی، غایة الأمر أنّ له إضافة إلی الخارج، و هو کاشف عنه، فلا ینطبق علی الخارج؛ لیصیر الفعل الخارجی قبیحاً، و لا معنی لخروج الواقع عمّا هو علیه بذلک، و لیس هنا وصف ملازم للتجرّی دائماً ینطبق علی الفعل الخارجی لیتّصف بالقُبح؛ لما عرفت من أنّ الطغیان و هتک حرمة المولی ربّما لا یتحقّقان بالتجرّی</w:t>
      </w:r>
      <w:r>
        <w:rPr>
          <w:rFonts w:eastAsia="IRNazanin" w:cs="IRNazanin"/>
          <w:color w:val="111111"/>
          <w:sz w:val="28"/>
          <w:szCs w:val="28"/>
          <w:rtl w:val="true"/>
          <w:lang w:bidi="fa-IR"/>
        </w:rPr>
        <w:t>.</w:t>
      </w:r>
    </w:p>
    <w:p>
      <w:pPr>
        <w:pStyle w:val="Heading5"/>
        <w:numPr>
          <w:ilvl w:val="4"/>
          <w:numId w:val="1"/>
        </w:numPr>
        <w:rPr/>
      </w:pPr>
      <w:bookmarkStart w:id="46" w:name="__RefHeading___Toc3155868_3224264995"/>
      <w:bookmarkStart w:id="47" w:name="_Toc17"/>
      <w:bookmarkEnd w:id="46"/>
      <w:r>
        <w:rPr>
          <w:rtl w:val="true"/>
        </w:rPr>
        <w:t>الأمر الثانی</w:t>
      </w:r>
      <w:r>
        <w:rPr>
          <w:rtl w:val="true"/>
        </w:rPr>
        <w:t xml:space="preserve">: </w:t>
      </w:r>
      <w:r>
        <w:rPr>
          <w:rtl w:val="true"/>
        </w:rPr>
        <w:t>إنّ المناط فی صحة العقوبة هو صدور الفعل عن إرادة و اختیار</w:t>
      </w:r>
      <w:bookmarkEnd w:id="47"/>
    </w:p>
    <w:p>
      <w:pPr>
        <w:pStyle w:val="Heading6"/>
        <w:numPr>
          <w:ilvl w:val="5"/>
          <w:numId w:val="1"/>
        </w:numPr>
        <w:rPr/>
      </w:pPr>
      <w:bookmarkStart w:id="48" w:name="__RefHeading___Toc3155870_3224264995"/>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ثمّ إنّه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و الثواب یترتّبان علی العزم علی المعصیة و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و العزم لیسا بالاختیار و إلّا لتسلسل</w:t>
      </w:r>
      <w:r>
        <w:rPr>
          <w:rFonts w:eastAsia="IRNazanin" w:cs="IRNazanin"/>
          <w:color w:val="111111"/>
          <w:sz w:val="28"/>
          <w:szCs w:val="28"/>
          <w:rtl w:val="true"/>
          <w:lang w:bidi="fa-IR"/>
        </w:rPr>
        <w:t>.</w:t>
      </w:r>
    </w:p>
    <w:p>
      <w:pPr>
        <w:pStyle w:val="Heading6"/>
        <w:numPr>
          <w:ilvl w:val="5"/>
          <w:numId w:val="1"/>
        </w:numPr>
        <w:rPr/>
      </w:pPr>
      <w:bookmarkStart w:id="50" w:name="__RefHeading___Toc3155872_3224264995"/>
      <w:bookmarkStart w:id="51" w:name="_Toc19"/>
      <w:bookmarkEnd w:id="50"/>
      <w:r>
        <w:rPr>
          <w:rtl w:val="true"/>
        </w:rPr>
        <w:t>و أجاب عن ذلک</w:t>
      </w:r>
      <w:r>
        <w:rPr>
          <w:rtl w:val="true"/>
        </w:rPr>
        <w:t>:</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 إن کانت کذلک، إلّا أنّ بعض مبادیها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بالاختیار؛ للتمکّن من عدمه بالتأمّل فیما یترتّب علیه من تبعة العقوبة و اللّوم و المذمّة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العقوبة و المؤاخذة إنّما هو لأجل بُعده عن سیِّده بتجرّیه علیه، کما کان من تبعته بالعصیان فی صورة المصادفة، فکما أنّه یوجب البُعد عنه، کذلک لا غَرْوَ فی أن یوجب حسنَ العقوبة، فإنّه و إن لم یکن باختیاره إلّا أنّه بسوء سریرته و خبث باطنه؛ بحسب نقصانه و اقتضاء استعداده ذاتاً و إمکاناً، و إذا آل الأمر إلیه یرتفع الإشکال، و ینقطع السؤال؛ فإنّ الذاتیّات ضروریّة الثبوت للذات، و بذلک ینقطع السؤال عن أنّه لِمَ اختار الکافرُ و العاصی الکفرَ و العصیان، و المؤمنُ الإطاعةَ؟ فإنّه یساوق السؤال عن أنّ الحمار لِمَ صار حماراً لا ناطقاً، و الإنسان ناطقاً؟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أفراد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البعد عنه تعالی و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لاختلافهم فی استحقاق الجنّة و النار، و موجب لتفاوتهم فی نیل الشفاعة و عدمه، و تفاوتهم فی ذلک بالآخرة یکون ذاتیّاً، و 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فائدة فی بعث الرُّسُل و إنزال الکُتُب و الوعظ و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لینتفع به من حَسُنت سریرته، و طابت نفسه؛ لتکمل به نفسه، و یخلص مع ربّه انسه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لِنَهْتَدِیَ لَوْ لا أَنْ هَدانَا اللَّهُ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 یکون حجّة علی من ساءت سریرته، و خبثت طینته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32"/>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البحث فی ذلک مُستقصی فی باب الأوامر، لکن لا بأس بالإشارة إلی بعض ما یلزم ذکره هنا؛ لیتّضح الخَلَل الواقع فی کلامه قدس سره و من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ما هو موضوع صحّة العقوبة؟ و علی أیّ شی‌ء تصحّ؟</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استشکل فی المقام علی اختیاریّة الأفعال الصادرة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الفعل الاختیاری هو ما کان مسبوقاً بالإرادة و الاختیار، فننقل الکلام إلی هذه الإرادة و الاختیار،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یمکن أن تکون بالاختیار؛ للزوم کونها مسبوقةً بإرادة اخری، و ننقل الکلام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فإمّا أن تتسلسل، و هو محال، أو تنتهی إلی إرادة أزلیّة، فیلزم الجبر، و حینئذٍ فلا تصحّ العقوبة علی الفعل الصادر من المکلَّف</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الخوض فی إقامة البرهان علی اختیاریّة الأفعال لا بدّ من الرجوع إلی الوجدان و حکم العقل و العقلاء فی المقام، ثمّ إقامة البرهان علیه فنقول لا ریب فی أنّ موضوع صحّة العقوبة عند العقل و العقلاء فی جمیع الأعصار و الأمصار هو صدور الفعل عن المکلَّف بالإرادة و الاختیار، لا بالإکراه و الاضطرار، مثل حرکة ید المرتعش بدون الالتفات و التوجّه إلی نفس الإرادة و مبادیها؛ و أنّها بالاختیار أولا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صحّة العقوبة هو صدور الفعل بالاختیار فقط، لا اختیاریّته مع مبادیه، و إلّا فلو فرض أنّه کذلک فلا بدّ أن یقع بجمیع مبادیه بالاختیار، و لا وجه للتفصیل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المبادی؛ و أنّ المعتبر صدور الفعل مع بعض مبادیه بالاختیار دون البعض الآخر منها، و من المبادی وجود الفاعل، بل وجود الأفلاک، بل وجود الباری تعالی الموجد لکلّ شی‌ءٍ، فکما أنّ الخطور و التصدیق بالفائدة من مبادی الفعل، کذلک هذه المذکورات، و لا ریب فی أنّها خارجة عن تحت اختیار المکلَّف، و لا یمکن الالتزام بأنّ موضوعها هو اختیاریّة الفعل مع جمیع مبادیه، و لا وجه للتفکیک بین بعضها و بعضها الآخر، فتعیّن أنّ المعتبر هو صدور الفعل عن إرادة و اختیار؛ أ لا تری أنّ الإنسان قد یشتاق إلی الفعل غایة الاشتیاق و مع ذلک لا یریده، و قد یکرهه غایة الکراهة و مع ذلک یریده، و هذا دلیل علی أنّ اختیاره لیس</w:t>
      </w:r>
    </w:p>
    <w:p>
      <w:pPr>
        <w:pStyle w:val="BookText"/>
        <w:rPr/>
      </w:pPr>
      <w:r>
        <w:rPr>
          <w:rFonts w:ascii="IRNazanin" w:hAnsi="IRNazanin" w:eastAsia="IRNazanin"/>
          <w:color w:val="111111"/>
          <w:sz w:val="28"/>
          <w:sz w:val="28"/>
          <w:szCs w:val="28"/>
          <w:rtl w:val="true"/>
          <w:lang w:bidi="fa-IR"/>
        </w:rPr>
        <w:t>بالاضطرار، فقد یرید الشی‌ء اختیاراً، و قد لا یریده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البرهان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لا ریب فی أنّ علمه تعالی عین ذاته، و کذلک قدرته و إرادته، خلافاً للحشویّة؛ حیث إنّهم ذهبوا إلی أنّ إرادته تعالی زائدة عن ذاته</w:t>
      </w:r>
      <w:r>
        <w:rPr>
          <w:rStyle w:val="FootnoteAnchor"/>
          <w:rtl w:val="true"/>
        </w:rPr>
        <w:footnoteReference w:id="35"/>
      </w:r>
      <w:r>
        <w:rPr>
          <w:rFonts w:ascii="IRNazanin" w:hAnsi="IRNazanin" w:eastAsia="IRNazanin"/>
          <w:color w:val="111111"/>
          <w:sz w:val="28"/>
          <w:sz w:val="28"/>
          <w:szCs w:val="28"/>
          <w:rtl w:val="true"/>
          <w:lang w:bidi="fa-IR"/>
        </w:rPr>
        <w:t>لبعض روایاتٍ ظاهرها ذلک</w:t>
      </w:r>
      <w:r>
        <w:rPr>
          <w:rStyle w:val="FootnoteAnchor"/>
          <w:rtl w:val="true"/>
        </w:rPr>
        <w:footnoteReference w:id="36"/>
      </w:r>
      <w:r>
        <w:rPr>
          <w:rFonts w:ascii="IRNazanin" w:hAnsi="IRNazanin" w:eastAsia="IRNazanin"/>
          <w:color w:val="111111"/>
          <w:sz w:val="28"/>
          <w:sz w:val="28"/>
          <w:szCs w:val="28"/>
          <w:rtl w:val="true"/>
          <w:lang w:bidi="fa-IR"/>
        </w:rPr>
        <w:t>، لکنّ البراهین الکثیرة القاطعة قائمة علی خلاف ذلک و علی بطلان مذهبهم، و أنّ إرادته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ذاته، و لیس المقام مقام ذکرها، لکن نذکر واحداً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لو کانت إرادته زائدة عن ذاته تعالی، لزم أن یُتصوَّر وجود الأکمل منه تعالی و النقص فی وجوده،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فرض أنّ فی العالم موجوداً علمه و إرادته عین ذاته و فی مرتبة ذاته، فهو أکمل من الذی لیس علمه و إرادته عین ذاته و فی مرتبتها، بل زائداً علی ذاته، فیلزم أن یکون هو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فرض أنّ مرتبة الذات خالیة عنها یلزم الترکیب، المستلزم للإمکان الذی هو نقص فی ذاته؛ و ذلک لأنّ للذات جهةَ فعلیّةٍ و جهةَ قوّةٍ و استعداد لقبولها، و حامل القوّة و الاستعداد هو الهیولی، فیلزم ترکُّب ذاته من الهیولی و الصورة، فیلزم الترکیب فی ذاته تعالی، و المرکّب محتاج إلی أجزائه، و المحتاج ممکن، و الإمکان نقص،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الاستحالتان ناشئتان عن فرض زیادة الإرادة علی الذات، فیلزم القول بأنّ إرادته و قدرته عین ذاته، و لا محیص عنه، و لا یُنافی ذلک بساطته، و لیس معنی القدرة صحّة الفعل و الترک، بل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فعل، و إن لم یشأ لم یفعل؛ و لو بمشیّةٍ أزلیّة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أحکامیّة تتضمّن الأحکام الإلهیّة، و هی مُنزّلة</w:t>
      </w:r>
    </w:p>
    <w:p>
      <w:pPr>
        <w:pStyle w:val="BookText"/>
        <w:rPr/>
      </w:pPr>
      <w:r>
        <w:rPr>
          <w:rFonts w:ascii="IRNazanin" w:hAnsi="IRNazanin" w:eastAsia="IRNazanin"/>
          <w:color w:val="111111"/>
          <w:sz w:val="28"/>
          <w:sz w:val="28"/>
          <w:szCs w:val="28"/>
          <w:rtl w:val="true"/>
          <w:lang w:bidi="fa-IR"/>
        </w:rPr>
        <w:t>علی الأفهام العُرفیة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الواردة فی المبدأ تعالی و أوصافه،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أنّه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أنا فاعله کتردّدی فی قبض روح عبدی المؤمن</w:t>
      </w:r>
      <w:r>
        <w:rPr>
          <w:rFonts w:eastAsia="IRNazanin" w:cs="IRNazanin"/>
          <w:color w:val="111111"/>
          <w:sz w:val="28"/>
          <w:szCs w:val="28"/>
          <w:rtl w:val="true"/>
          <w:lang w:bidi="fa-IR"/>
        </w:rPr>
        <w:t>)</w:t>
      </w:r>
    </w:p>
    <w:p>
      <w:pPr>
        <w:pStyle w:val="BookText"/>
        <w:rPr/>
      </w:pPr>
      <w:r>
        <w:rPr>
          <w:rStyle w:val="FootnoteAnchor"/>
          <w:rtl w:val="true"/>
        </w:rPr>
        <w:footnoteReference w:id="39"/>
      </w:r>
      <w:r>
        <w:rPr>
          <w:rFonts w:ascii="IRNazanin" w:hAnsi="IRNazanin" w:eastAsia="IRNazanin"/>
          <w:color w:val="111111"/>
          <w:sz w:val="28"/>
          <w:sz w:val="28"/>
          <w:szCs w:val="28"/>
          <w:rtl w:val="true"/>
          <w:lang w:bidi="fa-IR"/>
        </w:rPr>
        <w:t>، و أمثال ذلک، فلا یمکن تنزیلها علی الفهم العرفی و الاعتماد و الأخذ بظاهرها؛ لاستلزامها المحال، فلا بدّ من تفسیرها بمبادٍ عقلیّة و تأویلها أو ردّ علمها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علمه تعالی عینُ ذاته</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قول أمیر المؤمنین علیه السلام فی الخطبة الاولی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الإخلاص له نفی الصفات عنه لشهادة کلّ صفة أنّها غیر الموصوف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لکنّه أراد بعد ما لم یُرِدْ، فإنّ مقتضی ظاهرها وقوع ذاته المقدّسة مَعرض الحوادث، و یلزم منه ما ذکرنا من المحذور المحال، بل الأفعال صادرة منه تعالی بإرادة هی عین ذاته و فی مرتبتها، و عن علم و شعور هو عین ذاته، و بقدرة هی عین ذاته، لا بإرادة زائدة عن ذاته؛ لینقل الکلام إلیها،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النفس بوجه بعید غایة البعد هکذا، فإنّ للنفس نحوین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منها بوسائط الآلات، مثل شرب الماء، فإنّه یتحقّق بتحریک العضلات و بسط الید و قبضها مثلًا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منها بلا واسطة آلة، بل النفس خلّاقة له بلا واسطة و بالاختیار، و هذا مثل إیجادها للصور الذهنیّة و الخیالیّة أو إیجادها التفاصیل فی</w:t>
      </w:r>
    </w:p>
    <w:p>
      <w:pPr>
        <w:pStyle w:val="BookText"/>
        <w:rPr/>
      </w:pPr>
      <w:r>
        <w:rPr>
          <w:rFonts w:ascii="IRNazanin" w:hAnsi="IRNazanin" w:eastAsia="IRNazanin"/>
          <w:color w:val="111111"/>
          <w:sz w:val="28"/>
          <w:sz w:val="28"/>
          <w:szCs w:val="28"/>
          <w:rtl w:val="true"/>
          <w:lang w:bidi="fa-IR"/>
        </w:rPr>
        <w:t>قوّة الخیال، مع وجود ملکاتها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للنفس أفعال تصدر عنها بلا واسطة آلة، و إلّا فلو کان صدور جمیع الأفعال منها بالآلة و الواسطة لتسلسلت الآلات و الوسائط، فالنفس ترید شیئاً بذاتها بالاختیار بدون مسبوقیّة تلک الإرادة بإرادة اخری؛ لیلزم التسلسل أو الانتهاء إلی إرادة أزلیّة؛ کی یُقال بعدم صحّة العقوبة، و أنّ الإرادة لیست بالاختیار؛ فإنّ اختیاریّة کلّ فعلٍ إنّما هی بالاختیار، و لیست اختیاریّة الاختیار باختیارٍ آخر، بل بنفسه و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إسناد هذا الفعل الصادر من المکلّف إلی اللَّه تعالی باعتبار أنّه تعالی موجده، و 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ذکروه من الشبهة فی المقام، فالمناط فی صحّة العقوبة هو صدور الفعل عن إرادة و اختیار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ترتُّب استحقاق العقوبة علی العزم و الجزم</w:t>
      </w:r>
      <w:r>
        <w:rPr>
          <w:rStyle w:val="FootnoteAnchor"/>
          <w:rtl w:val="true"/>
        </w:rPr>
        <w:footnoteReference w:id="41"/>
      </w:r>
      <w:r>
        <w:rPr>
          <w:rFonts w:ascii="IRNazanin" w:hAnsi="IRNazanin" w:eastAsia="IRNazanin"/>
          <w:color w:val="111111"/>
          <w:sz w:val="28"/>
          <w:sz w:val="28"/>
          <w:szCs w:val="28"/>
          <w:rtl w:val="true"/>
          <w:lang w:bidi="fa-IR"/>
        </w:rPr>
        <w:t>، کما یظهر من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عن التسلسل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اختیاریّة الإرادة اختیاریّةُ بعض مبادیها، فهو لا یدفع ذلک الإشکال؛ لأنّه ینقل الکلام إلی ذلک البعض، و یلزم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استحقاق العقوبة إنّما هو لأجل البعد عن المولی بتجرّیه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القرب و البعد التکوینیّین منهما فإنّ للوجود أفراداً متفاوتة من جهة النقص و الکمال، فوجود الباری تعالی أکمل أفراده، و بعضها و إن لا یبلغ فی الکمال إلیه تعالی، بل لا یمکن قیاس وجوده تعالی مع وجود سائر الأفراد،</w:t>
      </w:r>
    </w:p>
    <w:p>
      <w:pPr>
        <w:pStyle w:val="BookText"/>
        <w:rPr/>
      </w:pPr>
      <w:r>
        <w:rPr>
          <w:rFonts w:ascii="IRNazanin" w:hAnsi="IRNazanin" w:eastAsia="IRNazanin"/>
          <w:color w:val="111111"/>
          <w:sz w:val="28"/>
          <w:sz w:val="28"/>
          <w:szCs w:val="28"/>
          <w:rtl w:val="true"/>
          <w:lang w:bidi="fa-IR"/>
        </w:rPr>
        <w:t>لکن بعضها أتمّ و أکمل من بعض آخر، کوجود خاتم الأنبیاء صلی الله علیه و آله و سلم و هکذا إلی أن یبلغ إلی وجود أمثالنا و وجود الحیوانات و النباتات و الجمادات، فإنّ النبیّ صلی الله علیه و آله و سلم قریب منه تعالی؛ بمعنی أنّه الأکمل و الأتمّ من سائر أفراد الموجودات من حیث الصفات الحمیدة و الکمالات، و لکن وجود أمثالنا و وجود الحیوانات و غیرها بعید عنه تعالی؛ لفقدانه الکمالات و الصفات الحمیدة، و هذا القرب و البعد تکوینیّان، فلا ریب فی أنّه قدس سره لا یلتزم بأنّ العقوبة تترتّب علی هذا البعد، فلا بدّ أن یرید منهما القرب و البعد الاعتباریّین؛ أی المنزلة و الجاه،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قریب من السلطان؛ بمعنی أنّ له المنزلة عنده بإطاعته له، و فلان بعید عنه؛ یعنی لیس له عنده منزلة و جاه؛ لعدم طاعته له، و لا ریب فی أنّ هذا القرب و البعد اعتباریّان منتزعان عن الطاعة و المعصیة؛ فإن أطاع المولی و لم یعصِهِ یحصل له القرب و المنزلة عنده، و إن عصاه و خالفه یلزمه البعد و عدم المنزلة لدیه، و لیس هذا القرب و البعد ذاتیّین؛ کی لا یُعلّلا، و ینقطعَ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العقوبة إنّما یترتّب علی المخالفة العمدیّة و ما ذکره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 لا یمکن أن تترتّب العقوبة علی المخالفة العمدیّة؛ لأنّها غیر اختیاریّة لعدم تعلُّق العمد بالمخالفة العمدیّة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استحقاق العقوبة یترتّب علی المخالفة إذا صدرت عن عمد و قصد، لا علیها مع العمد؛ بأن یکون العمد جزء موضوعها، و قد عرفت أنّ اختیاریّة الفعل إنّما هو بالعمد و الاختیار و أمّا اختیاریّة العمد و الاختیار فلیس بهما</w:t>
      </w:r>
      <w:r>
        <w:rPr>
          <w:rFonts w:eastAsia="IRNazanin" w:cs="IRNazanin"/>
          <w:color w:val="111111"/>
          <w:sz w:val="28"/>
          <w:szCs w:val="28"/>
          <w:rtl w:val="true"/>
          <w:lang w:bidi="fa-IR"/>
        </w:rPr>
        <w:t>.</w:t>
      </w:r>
      <w:bookmarkStart w:id="52" w:name="pg12896_123782"/>
    </w:p>
    <w:p>
      <w:pPr>
        <w:pStyle w:val="Heading6"/>
        <w:numPr>
          <w:ilvl w:val="5"/>
          <w:numId w:val="1"/>
        </w:numPr>
        <w:rPr/>
      </w:pPr>
      <w:bookmarkStart w:id="53" w:name="__RefHeading___Toc3155874_3224264995"/>
      <w:bookmarkStart w:id="54" w:name="_Toc20"/>
      <w:bookmarkEnd w:id="52"/>
      <w:bookmarkEnd w:id="53"/>
      <w:r>
        <w:rPr>
          <w:rtl w:val="true"/>
        </w:rPr>
        <w:t>بحث استطرادی حول الطلب و الإرادة</w:t>
      </w:r>
      <w:bookmarkEnd w:id="54"/>
    </w:p>
    <w:p>
      <w:pPr>
        <w:pStyle w:val="BookText"/>
        <w:rPr/>
      </w:pPr>
      <w:r>
        <w:rPr>
          <w:rFonts w:ascii="IRNazanin" w:hAnsi="IRNazanin" w:eastAsia="IRNazanin"/>
          <w:color w:val="111111"/>
          <w:sz w:val="28"/>
          <w:sz w:val="28"/>
          <w:szCs w:val="28"/>
          <w:rtl w:val="true"/>
          <w:lang w:bidi="fa-IR"/>
        </w:rPr>
        <w:t>و أمّا ما ذکره هنا و فی باب الطلب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السعادة و الشقاوة و الخبث الباطنی من ذاتیّات الإنسان، و الذاتی لا یُعلَّل</w:t>
      </w:r>
      <w:r>
        <w:rPr>
          <w:rStyle w:val="FootnoteAnchor"/>
          <w:rtl w:val="true"/>
        </w:rPr>
        <w:footnoteReference w:id="43"/>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الفساد یحتاج إلی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المفاهیم فی العالَم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یحکی عن حقیقة، مثل مفهوم الوجود، فإنّه حاکٍ عن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یحکی عمّا لیس له حقیقة، مثل مفهوم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لا یحکی عن ذا و لا ذاک، مثل مفاهیم الماهیّات، کمفهوم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فی کلّ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ضروریّ الثبوت لموضوعها، و لا ینفکّ عنه، و إمّا ممتنع الثبوت له، و إمّا ممکن الثبوت له، و لا تخلو قضیّة من القضایا عن إحدی هذه الجهات، و الحصر عقلیّ لا رابع لها، و القضایا و الجهات المذکورة فی المنطق من شعب هذه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هو ضروریّ لشی‌ء لا یُعلّل؛ لأنّه ذاتیّ له، و لا یمکن أن تناله ید الجعل، إلّا أنّه فی ضروریّ الوجود لأجل أنّه فوق الجعل و أجلّ من أن تناله ید الجاعل، و فی ضروریّ العدم لأجل أنّه دون الجعل و أدون من أن تناله ید الجاعل، و کلّ ما یمکن ثبوته لشی‌ء فهو معلَّل فی الواقع، محتاج إلی الجعل، فمناط الافتقار إلی الجعل هو الإمکان الذی هو عین الفقر إلی العلّة، و الوجوب عین الاستغناء عن العلّة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لاحظنا صفحة الوجود نعلم أنّه لیس فی عالم الکون ما وجوده ضروریّ الثبوت له؛ بدون الاحتیاج إلی العلّة و الجعل، إلّا</w:t>
      </w:r>
    </w:p>
    <w:p>
      <w:pPr>
        <w:pStyle w:val="BookText"/>
        <w:rPr/>
      </w:pPr>
      <w:r>
        <w:rPr>
          <w:rFonts w:ascii="IRNazanin" w:hAnsi="IRNazanin" w:eastAsia="IRNazanin"/>
          <w:color w:val="111111"/>
          <w:sz w:val="28"/>
          <w:sz w:val="28"/>
          <w:szCs w:val="28"/>
          <w:rtl w:val="true"/>
          <w:lang w:bidi="fa-IR"/>
        </w:rPr>
        <w:t>وجود واجب الوجود تعالی، فإنّ الوجود ضروریّ الثبوت له تعالی، و فوق أن تناله ید الجعل و لا یحتاج إلی العلّة، فإنّه عین التحقّق، و أمّا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ما وجوده ضروریّ الثبوت له، بمعنی استغنائها عن العلّة و الجعل، و إلّا لکان شریکاً له تعالی، و البرهان القاطع قائم علی استحالته، فثبت أنّ الوجود الذی هو ضروریّ الثبوت للذات، و مستغنٍ عن العلّة و الجعل، هو وجود واجب الوجود فقط لیس إلّا، و أنّ وجود سائر الموجودات ممکن الثبوت لذواتها؛ یحتاج إلی العلّة و الجعل، و أمّا الماهیّات فذاتها و ذاتیّاتها و لوازم ذاتها ضروریة الثبوت لها؛ بمعنی أنّ ثبوتها لها لا یحتاج إلی الجعل المستقلّ، بل هی مجعولة بجعلها، فهی لا تُعلّل، لکنّها ذاتها مع ذاتیّاتها و لوازم ذاتها امور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أراد قدس سره أنّ السعادة و الشقاوة من ذاتیّات ماهیّة الإنسان أو لوازم ذاتها، و مع ذلک هما منشآن للآثار من الطاعة و المعصیة و القرب و البعد، فقد عرفت أنّ الماهیّة و ذاتیّاتها و لوازم ذاتها، و إن لم تکن مجعولة بجعلٍ مستقلّ، لکنها امور اعتباریّة لا یمکن أن تصیر منشأً للآثار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أنّهما من سِنْخ الوجود، و نحو من أنحائه، و ضروریّا الثبوت للإنسان، فهو یستلزم أن یوجد فی عالم الکون ما هو وجود ضروریّ لذاته سوی الحقّ تعالی، و تقدّم أنّ البراهین القاطعة قائمة علی امتناع ذلک، و أنّه تعالی واحد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السعادة و الشقاوة من لوازم الوجود للإنسان لا لماهیّته، 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لوازم الوجود معلَّلات، و عللها هی ملزوماتها، فلا یصحّ ما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تعلّل ذلک، و لا یُناسبه أیضاً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بذلک، فإنّ لوازم الوجود دائمة اللزوم له؛ لا تنفکّ عنه أصلًا کالحرارة للنار، و لو کانت السعادة و الشقاوة کذلک، لَلَزم أن یصدر الحسن من</w:t>
      </w:r>
    </w:p>
    <w:p>
      <w:pPr>
        <w:pStyle w:val="BookText"/>
        <w:rPr/>
      </w:pPr>
      <w:r>
        <w:rPr>
          <w:rFonts w:ascii="IRNazanin" w:hAnsi="IRNazanin" w:eastAsia="IRNazanin"/>
          <w:color w:val="111111"/>
          <w:sz w:val="28"/>
          <w:sz w:val="28"/>
          <w:szCs w:val="28"/>
          <w:rtl w:val="true"/>
          <w:lang w:bidi="fa-IR"/>
        </w:rPr>
        <w:t>السعید و القبیح عن الشقیّ دائماً حتّی فی حال النوم، فیلزم أن یکون الشقیّ مُتجرِّیاً و عاصیاً دائماً، و السعید مطیعاً کذلک، و لا یصدر من السعید القبیح أصلًا، مع أنّا نری بالعیان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السعادة و الشقاوة أمران اعتباریّان منتزعان عن الأفعال الصادرة من المکلّف، و أنّ المکلّف الصادر منه الأفعال الحسنة الحمیدة بإرادته و اختیاره یُطلق علیه السعید، و الصادر منه الأفعال الذمیمة القبیحة کذلک یطلق علیه الشقیّ، و هو معنی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السعیدُ سعیدٌ فی بطن امّه، و الشقیُّ شقیٌّ فی بطن امّه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IRNazanin" w:hAnsi="IRNazanin" w:eastAsia="IRNazanin"/>
          <w:color w:val="111111"/>
          <w:sz w:val="28"/>
          <w:sz w:val="28"/>
          <w:szCs w:val="28"/>
          <w:rtl w:val="true"/>
          <w:lang w:bidi="fa-IR"/>
        </w:rPr>
        <w:t>، فإنّا لو علمنا أنّ الحمل فی بطن امّه إذا تولّد و بلغ، یصدر منه الأفعال الحسنة الحمیدة أو الذمیمة القبیحة، علمنا أنّه سعید أو شقیّ</w:t>
      </w:r>
      <w:r>
        <w:rPr>
          <w:rFonts w:eastAsia="IRNazanin" w:cs="IRNazanin"/>
          <w:color w:val="111111"/>
          <w:sz w:val="28"/>
          <w:szCs w:val="28"/>
          <w:rtl w:val="true"/>
          <w:lang w:bidi="fa-IR"/>
        </w:rPr>
        <w:t>.</w:t>
      </w:r>
      <w:bookmarkStart w:id="55" w:name="pg12896_123785"/>
    </w:p>
    <w:p>
      <w:pPr>
        <w:pStyle w:val="Heading4"/>
        <w:numPr>
          <w:ilvl w:val="3"/>
          <w:numId w:val="1"/>
        </w:numPr>
        <w:rPr/>
      </w:pPr>
      <w:bookmarkStart w:id="56" w:name="__RefHeading___Toc3155876_3224264995"/>
      <w:bookmarkStart w:id="57" w:name="_Toc21"/>
      <w:bookmarkEnd w:id="55"/>
      <w:bookmarkEnd w:id="56"/>
      <w:r>
        <w:rPr>
          <w:rtl w:val="true"/>
        </w:rPr>
        <w:t>الفصل الثامن فی أقسام القطع و أحکامها</w:t>
      </w:r>
      <w:bookmarkEnd w:id="57"/>
    </w:p>
    <w:p>
      <w:pPr>
        <w:pStyle w:val="Heading5"/>
        <w:numPr>
          <w:ilvl w:val="4"/>
          <w:numId w:val="1"/>
        </w:numPr>
        <w:rPr/>
      </w:pPr>
      <w:bookmarkStart w:id="58" w:name="__RefHeading___Toc3155878_3224264995"/>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متعلّق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حکم أو موضوع ذو حکم أو غیر ذی حکم، و هو طریق إلی متعلّقه، و قد یؤخذ موضوعاً لحکم، و لا إشکال فی أنّ الأوّل حجّة مطلقاً، بخلاف الثانی، فإنّه تابع للدلیل الذی أخذه موضوعاً للحکم، فقد یدلّ علی موضوعیّته بنحو الإطلاق، و قد یقیَّد فی لسان الدلیل بحصوله من سبب خاصّ أو من شخص خاصّ، 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فیما یتصوّر من الأقسام للقطع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من الصفات الحقیقیّة ذات الإضافة، و هو ظاهر بنفسه مُظهر لغیره، فمن جهة الحقیقة هو صفة قائمة بنفس القاطع من حیث قیام الصورة بنفسه، و الإضافة إلی هذه الصورة إشراقیة، و هذه الصورة معلومة بالذات، و لها إضافة إلی الخارج إضافة عَرَضیّة، و یسمّی الخارج بالمعلوم بالعَرَض، و هذه الجهة هی کاشفیّته عن الواقع، 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تامّ و إمّا ناقص و إمّا مطلق، فهنا ثلاثة أشیاء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من حیث إنّه صفة خاصّة قائمة بنفس القاطع مع قطع النظر عن</w:t>
      </w:r>
    </w:p>
    <w:p>
      <w:pPr>
        <w:pStyle w:val="BookText"/>
        <w:rPr/>
      </w:pPr>
      <w:r>
        <w:rPr>
          <w:rFonts w:ascii="IRNazanin" w:hAnsi="IRNazanin" w:eastAsia="IRNazanin"/>
          <w:color w:val="111111"/>
          <w:sz w:val="28"/>
          <w:sz w:val="28"/>
          <w:szCs w:val="28"/>
          <w:rtl w:val="true"/>
          <w:lang w:bidi="fa-IR"/>
        </w:rPr>
        <w:t>کشفه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التامّ عن الواقع، فإنّ للکشف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التامّة، مثل کشف القطع عنه، و ثانیتهما الناقصة، مثل کاشفیّة الأمارات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فللحاکم أن یجعل القطع بإحدی هذه الجهات موضوعاً لحکمه؛ بأن یأخذه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صفة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حکمه، و أن یأخذه بما أنّه کاشف تامّ عن الواقع فی موضوع حکمه، و أن یأخذه بما أنّه کاشف بنحو الإطلاق، فهذه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یؤخذ تمام الموضوع للحکم؛ سواء صادف الواقع أم لا، أو جزء الموضوع، فالأقسام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یؤخذ تمام الموضوع أو جزء الموضوع لحکمٍ مماثلٍ لحکم متعلّقه، أو مضادٍّ له، أو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قطعت بوجوب الصلاة 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فهناک وجوبان تعلّق أحدهما بالصلاة، و ثانیهما بالصلاة المقطوع بها بأحد الأنحاء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المقطوع الخمریّة مکروه، أو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قطعت بوجوب الصلاة وجب علیک التصدُّق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یمکن القسم الأوّل و الثانی؛ أی أخذه فی موضوع حکمٍ مماثلٍ أو مضادٍّ لحکم متعلَّقه أو لا یمکن؟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الثانی؛ حیث قیّد الحکم الذی اخذ القطع فی موضوعه بعدم کونه مماثلًا أو مضادّاً لحکم متعلَّقه، و علّله باستلزامه اجتماع المِثْلین</w:t>
      </w:r>
    </w:p>
    <w:p>
      <w:pPr>
        <w:pStyle w:val="BookText"/>
        <w:rPr/>
      </w:pPr>
      <w:r>
        <w:rPr>
          <w:rFonts w:ascii="IRNazanin" w:hAnsi="IRNazanin" w:eastAsia="IRNazanin"/>
          <w:color w:val="111111"/>
          <w:sz w:val="28"/>
          <w:sz w:val="28"/>
          <w:szCs w:val="28"/>
          <w:rtl w:val="true"/>
          <w:lang w:bidi="fa-IR"/>
        </w:rPr>
        <w:t>أو الضدّین، و هو محال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فیما إذا کان القطع تمام الموضوع؛ و ذلک لأنّ موضوع حکم المتعلَّق هو عنوان الخمر أو الصلاة، و موضوع الحکم المماثل أو المضادّ هو القطع بهما، و هما عنوانان متغایران، لکن بینهما عموم من وجه، و لا یستلزم ذلک اجتماع المِثلین أو الضدّین فی موضوع واحد؛ لتعدّد العنوانین فی عالم العنوانیّة، و أمّا فی الخارج فهما و إن تصادقا فی مورد الاجتماع، لکن الخارج لیس متعلَّقاً للحکم، کما تقدّم بیانه فی باب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 القطع جزء الموضوع فالحقّ هو الثانی، فإنّه لا یمکن حرمة طبیعة الخمر و حرمة الطبیعة المقیَّدة بالقطع بها أو حلّیّتها؛ لأنّ المقیّد عین المطلق بزیادة قید إلیها، و لیسا عنوانین متغایرین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یظهر من کلام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المحقّق المیرزا النائینی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أخذه تمام الموضوع علی وجه الطریقیّة؛ لأنّ أخذه تمام الموضوع کذلک یستدعی عدم لحاظ الواقع وذی الصورة بوجهٍ من الوجوه، و أخذُهُ علی وجه الطریقیّة لحاظُهُ و لحاظ ذی الصورة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علی وجه الطریقیّة یستدعی لحاظه آلیّاً، و أخذه تمام الموضوع یستدعی لحاظه استقلالیّاً، و الجمع بین اللحاظین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من الأعاجیب؛ لما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اخذ کذلک جزء الموضوع، مع أنّه قدس سره لم یذهب إلی امتناعه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امتناع لحاظ القطع آلیّاً و استقلالیّاً معاً، إنّما هو بالنسبة إلی</w:t>
      </w:r>
      <w:bookmarkStart w:id="60" w:name="pg12896_123788"/>
    </w:p>
    <w:p>
      <w:pPr>
        <w:pStyle w:val="BookText"/>
        <w:rPr/>
      </w:pPr>
      <w:bookmarkEnd w:id="60"/>
      <w:r>
        <w:rPr>
          <w:rFonts w:ascii="IRNazanin" w:hAnsi="IRNazanin" w:eastAsia="IRNazanin"/>
          <w:color w:val="111111"/>
          <w:sz w:val="28"/>
          <w:sz w:val="28"/>
          <w:szCs w:val="28"/>
          <w:rtl w:val="true"/>
          <w:lang w:bidi="fa-IR"/>
        </w:rPr>
        <w:t>نفس القاطع حین القطع، و أمّا بالنسبة إلی شخص آخر غیر قاطع فلا امتناع له، و ما نحن فیه کذلک، فإنّ الحاکم یُلاحظ قطع القاطع بوصف الکاشفیّة، و یجعله موضوعاً لحکمٍ من الأحکام؛ أ لا تری أنّه عُلِّق وجوب الإتمام علی من قصد الإقامة عشراً، لا الإقامة واقعاً، مع أنّ القصد آلة للحاظ المقصود، و قد جعله تمام الموضوع للحکم، فعلی ما ذکره یلزم أن یمتنع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یمکن أخذه موضوعاً بالنسبة إلی نفس الحکم الذی تعلّق به العلم و شخصه، أولا؟</w:t>
      </w:r>
    </w:p>
    <w:p>
      <w:pPr>
        <w:pStyle w:val="BookText"/>
        <w:rPr/>
      </w:pPr>
      <w:r>
        <w:rPr>
          <w:rFonts w:ascii="IRNazanin" w:hAnsi="IRNazanin" w:eastAsia="IRNazanin"/>
          <w:color w:val="111111"/>
          <w:sz w:val="28"/>
          <w:sz w:val="28"/>
          <w:szCs w:val="28"/>
          <w:rtl w:val="true"/>
          <w:lang w:bidi="fa-IR"/>
        </w:rPr>
        <w:t>لا ریب فی إمکانه فی بعض الفروض، و هو ما لو فرض صدور أحکام إنشائیّة لا فعلیّة من المولی، ثمّ أمر المجتهد بالاستنباط و الاجتهاد و علّق الوجوب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قطع به الذی صدر منه إنشاءً، و حینئذٍ تصیر الأحکام الفعلیّة تابعة لآراء المجتهدین، و هذا و إن یرجع إلی التصویب، لکنّه ممکن، و لیس بممتنع، لکنّه تصویب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لو اخذ العلم بالحکم الفعلی موضوعاً لشخص هذا الحکم؛ لاستلزامه الدور الواضح؛ فإنّ العلم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وجود الحکم الفعلی قبله، و الفرض أنّ وجوده موقوف علی العلم به،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تُفُصِّی عن الإشکال بوجهین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المیرزا النائینی قدس سره و هو ما تفصّی به عن الإشکال فی مسألة الجهر و الإخفات و القصر و الإتمام، و هو أنّه یمکن تصحیحه بنحو نتیجة التقیید</w:t>
      </w:r>
      <w:r>
        <w:rPr>
          <w:rFonts w:eastAsia="IRNazanin" w:cs="IRNazanin"/>
          <w:color w:val="111111"/>
          <w:sz w:val="28"/>
          <w:szCs w:val="28"/>
          <w:rtl w:val="true"/>
          <w:lang w:bidi="fa-IR"/>
        </w:rPr>
        <w:t>.</w:t>
      </w:r>
    </w:p>
    <w:p>
      <w:pPr>
        <w:pStyle w:val="Heading5"/>
        <w:numPr>
          <w:ilvl w:val="4"/>
          <w:numId w:val="1"/>
        </w:numPr>
        <w:rPr/>
      </w:pPr>
      <w:bookmarkStart w:id="61" w:name="__RefHeading___Toc3155880_3224264995"/>
      <w:bookmarkStart w:id="62" w:name="_Toc23"/>
      <w:bookmarkEnd w:id="61"/>
      <w:r>
        <w:rPr>
          <w:rtl w:val="true"/>
        </w:rPr>
        <w:t>توضیح ذلک</w:t>
      </w:r>
      <w:r>
        <w:rPr>
          <w:rtl w:val="true"/>
        </w:rPr>
        <w:t>:</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العلم بالحکم لمّا کان من الانقسامات اللاحقة للحکم، فلا یمکن فیه الإطلاق و التقیید اللحاظی؛ لاستلزامه الدور المذکور، فإنّه لا یمکن أخذ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w:t>
      </w:r>
    </w:p>
    <w:p>
      <w:pPr>
        <w:pStyle w:val="BookText"/>
        <w:rPr/>
      </w:pPr>
      <w:r>
        <w:rPr>
          <w:rFonts w:ascii="IRNazanin" w:hAnsi="IRNazanin" w:eastAsia="IRNazanin"/>
          <w:color w:val="111111"/>
          <w:sz w:val="28"/>
          <w:sz w:val="28"/>
          <w:szCs w:val="28"/>
          <w:rtl w:val="true"/>
          <w:lang w:bidi="fa-IR"/>
        </w:rPr>
        <w:t>ما هو من الانقسامات اللاحقة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أو شرطاً أو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الجعل، و إذا امتنع التقیید امتنع الإطلاق أیضاً؛ لأنّ التقابل بینهما هو تقابل العدم و الملکة، و لکن الإهمال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بل لا بدّ فیه إمّا من نتیجة الإطلاق أو من نتیجة التقیید، فإنّ الملاک الذی اقتضی تشریع الحکم إمّا أن یکون محفوظاً فی حالة العلم فقط، فلا بدّ من نتیجة التقیید، أو فی کلتا حالتی العلم و الجهل، فلا بدّ من نتیجة الإطلاق، و حیث یمتنع تکفّل الجعل الأوّلی لذلک و بیانه، فلا بدّ من جعلٍ آخر یُستفاد منه نتیجة الإطلاق أو التقیید، و هو المصطلح علیه بمتمِّم الجعل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ادّعی تواتر الأدلّة علی اشتراک الأحکام بالنسبة إلی العالم و الجاهل</w:t>
      </w:r>
      <w:r>
        <w:rPr>
          <w:rStyle w:val="FootnoteAnchor"/>
          <w:rtl w:val="true"/>
        </w:rPr>
        <w:footnoteReference w:id="47"/>
      </w:r>
      <w:r>
        <w:rPr>
          <w:rFonts w:ascii="IRNazanin" w:hAnsi="IRNazanin" w:eastAsia="IRNazanin"/>
          <w:color w:val="111111"/>
          <w:sz w:val="28"/>
          <w:sz w:val="28"/>
          <w:szCs w:val="28"/>
          <w:rtl w:val="true"/>
          <w:lang w:bidi="fa-IR"/>
        </w:rPr>
        <w:t>، و نحن لم نعثر علی تلک الأدلّة سوی بعض الأخبار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صاحب الحدائق فی مقدّمات کتابه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الظاهر قیام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 یستفاد من تلک الأدلّة نتیجة الإطلاق، و أنّ الحکم مطلق بالنسبة إلی العالم و الجاهل، لکن تلک الأدلّة عامّة صالحة للتخصیص، و قد خُصِّصت فی غیر مورد، کما فی مورد الجهر و الإخفات و القصر و الإتمام؛ حیث قام الدلیل علی نتیجة التقیید، و اختصاص الحکم فیهما بالعالم فقط، فقد اخذ العلم شرطاً فی ثبوت الحکم واقعاً، و کما یصحّ ذلک یصحّ أخذ العلم بالحکم من وجه خاصّ و سبب خاصّ مانعاً عن ثبوت الحکم، کما فی باب القیاس؛ حیث قام الدلیل علی أنّه لا عبرة بالعلم الحاصل منه، مثل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الأصابع</w:t>
      </w:r>
      <w:r>
        <w:rPr>
          <w:rStyle w:val="FootnoteAnchor"/>
          <w:rtl w:val="true"/>
        </w:rPr>
        <w:footnoteReference w:id="49"/>
      </w:r>
      <w:r>
        <w:rPr>
          <w:rFonts w:ascii="IRNazanin" w:hAnsi="IRNazanin" w:eastAsia="IRNazanin"/>
          <w:color w:val="111111"/>
          <w:sz w:val="28"/>
          <w:sz w:val="28"/>
          <w:szCs w:val="28"/>
          <w:rtl w:val="true"/>
          <w:lang w:bidi="fa-IR"/>
        </w:rPr>
        <w:t>، و کذلک تقیید العلم بحصوله من الکتاب</w:t>
      </w:r>
    </w:p>
    <w:p>
      <w:pPr>
        <w:pStyle w:val="BookText"/>
        <w:rPr/>
      </w:pPr>
      <w:r>
        <w:rPr>
          <w:rFonts w:ascii="IRNazanin" w:hAnsi="IRNazanin" w:eastAsia="IRNazanin"/>
          <w:color w:val="111111"/>
          <w:sz w:val="28"/>
          <w:sz w:val="28"/>
          <w:szCs w:val="28"/>
          <w:rtl w:val="true"/>
          <w:lang w:bidi="fa-IR"/>
        </w:rPr>
        <w:t>و السُّنّة، لا من مثل الرمل و الجفر، فإنّه یمکن کلّ ذلک بنتیجة التقیید</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امتناع الإهمال الثبوتی فی الأحکام، کما اعترف قدس سره به هل الحکم فی الواقع و نفس الأمر یتعلّق بالمطلق اللحاظی أو بالمقیّد؟ فلو فرض وجود مناط الحکم فی المقیّد، فلا یمکن تعلُّقه بغیره ممّا لیس فیه هذا المناط، و لا یمکن تقیید متعلَّقه بالعلم بالحکم؛ لاستلزامه الدور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مقام الجعل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ذلک فی الانقسامات اللاحقة للحکم فی مقام الثبوت، نظیر قصد الأمر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إذا لم یمکن التقیید لم یمکن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تقابل الملکة بینهما، فهو مُسلّم، لکن الحکم فی العدم و الملکة بما ذکره، إنّما هو فیما إذا کان عدم قبوله للتقیید لعدم إمکانه ذاتاً، کتقیید زیدٍ بفردٍ دون فرد، فإنّه لا یقبل هذا التقیید، فلا یصحّ إطلاقه اللحاظی، أمّا لو کان عدم إمکان التقیید لأجل محذور آخر و علل اخری، مع صلاحیّته لذلک ذاتاً، فلا نُسلّم عدم إمکان الإطلاق فیه، کما فیما نحن فیه، فإنّ عدم إمکان أخذ العلم قیداً للحکم إنّما هو لأجل لزوم الدور، لا لعدم القابلیّة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و إن کان یحتاج إلی اللّحاظ، لکن الإطلاق لا یحتاج إلی اللّحاظ، و حینئذٍ فعدم إمکان الإطلاق إنّما هو فیما إذا امتنع التقیید ذاتاً، و أمّا لو کان عدم إمکان التقیید لا لعدم قبوله له ذاتاً، بل لأجل لزوم محذور آخر، مع قبوله شأناً و ذاتاً، کما فی ما نحن فیه، فلا نُسلِّم عدم إمکان الإطلاق فیه، و لذلک یتمسّکون بالإطلاق فی أدلّة التکالیف و الأحکام بالنسبة إلی العالم و الجاهل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التفصّی عن الإشکال فی مسألتی الجهر و الإخفات و القصر</w:t>
      </w:r>
    </w:p>
    <w:p>
      <w:pPr>
        <w:pStyle w:val="BookText"/>
        <w:rPr/>
      </w:pPr>
      <w:r>
        <w:rPr>
          <w:rFonts w:ascii="IRNazanin" w:hAnsi="IRNazanin" w:eastAsia="IRNazanin"/>
          <w:color w:val="111111"/>
          <w:sz w:val="28"/>
          <w:sz w:val="28"/>
          <w:szCs w:val="28"/>
          <w:rtl w:val="true"/>
          <w:lang w:bidi="fa-IR"/>
        </w:rPr>
        <w:t>و الإتمام، لیس بما ذکره من نتیجة التقیید، بل لوجوه اخر 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قبیل تقبُّل الناقص بدل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r>
        <w:rPr>
          <w:rFonts w:ascii="IRNazanin" w:hAnsi="IRNazanin" w:eastAsia="IRNazanin"/>
          <w:color w:val="111111"/>
          <w:sz w:val="28"/>
          <w:sz w:val="28"/>
          <w:szCs w:val="28"/>
          <w:rtl w:val="true"/>
          <w:lang w:bidi="fa-IR"/>
        </w:rPr>
        <w:t>لصورة العمد أیضاً، و أنّ الأرکان الخمسة مُجزیة و إنْ ترک سائر الواجبات، و استحقّ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تدارک المصلحة ثانیاً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 الحاصل من القیاس و منع العمل به، فلیس لأجل أنّه مانع عن ثبوت الأحکام به، بل لأجل قصور عقول البشر عن الاطّلاع علی الأحکام الواقعیّة، و کذلک الاستحسانات، و لذا</w:t>
      </w:r>
    </w:p>
    <w:p>
      <w:pPr>
        <w:pStyle w:val="BookText"/>
        <w:rPr/>
      </w:pPr>
      <w:r>
        <w:rPr>
          <w:rFonts w:ascii="IRNazanin" w:hAnsi="IRNazanin" w:eastAsia="IRNazanin"/>
          <w:color w:val="111111"/>
          <w:sz w:val="28"/>
          <w:sz w:val="28"/>
          <w:szCs w:val="28"/>
          <w:rtl w:val="true"/>
          <w:lang w:bidi="fa-IR"/>
        </w:rPr>
        <w:t>ورد فی الخبر أنّه علیه السلام قال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تزعم أنّک تقیس؟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أشدّ نجاسةً أو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یوجب البول الغسل و یوجبه المنیّ</w:t>
      </w:r>
      <w:r>
        <w:rPr>
          <w:rFonts w:eastAsia="IRNazanin" w:cs="IRNazanin"/>
          <w:color w:val="111111"/>
          <w:sz w:val="28"/>
          <w:szCs w:val="28"/>
          <w:rtl w:val="true"/>
          <w:lang w:bidi="fa-IR"/>
        </w:rPr>
        <w:t>)</w:t>
      </w:r>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العلم بعدم حصوله من الرمل و الجفر و نحوهما،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العلم طریق إلی الواقع، و حجّة مطلقاً من أیّ سبب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للتفصّی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حیث قال ما حاصله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یمکن دفع الإشکال بنتیجة التقیید، لکن لا بمتمِّم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بوجه آخر اطّلعنا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العلم بالحکم و إن لم یمکن أخذه فی لسان الدلیل فی موضوعه، لکن الحکم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فی مرتبة متقدّمة علی الحکم تقدّم الموضوع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بحصّة ملازمة للعلم بالحکم فی المرتبة المتأخّرة،</w:t>
      </w:r>
    </w:p>
    <w:p>
      <w:pPr>
        <w:pStyle w:val="BookText"/>
        <w:rPr/>
      </w:pPr>
      <w:r>
        <w:rPr>
          <w:rFonts w:ascii="IRNazanin" w:hAnsi="IRNazanin" w:eastAsia="IRNazanin"/>
          <w:color w:val="111111"/>
          <w:sz w:val="28"/>
          <w:sz w:val="28"/>
          <w:szCs w:val="28"/>
          <w:rtl w:val="true"/>
          <w:lang w:bidi="fa-IR"/>
        </w:rPr>
        <w:t>فالحرمة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بحصّة متقدّمة من طبیعة الخمر تقدّم الموضوع علی حکمه، توأمة مع العلم بالحرمة فی المرتبة المتأخّرة، فیمکن أخذ العلم بالحکم فی موضوعه بهذا النحو، و إن لم یمکن أخذه کذلک فی لسان الدلیل، و من هذا القبیل الأعراض بالنسبة إلی معروضاتها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کالبیاض اللاحق للجسم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تعرض علی حصّة متقدِّمة علی العارض، ملازمة معه فی مرتبة متأخّرة، و لذلک تکون العلّة متقدّمة علی المعلول فی الرتبة، مع أنّها مع المعلول زماناً</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الطبیعة المقیّدة بقید، کما قال المحقّق السبزواری قدس سره فی المنظومة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الحصّةُ الکلّی مقیّداً یجی‌تقیّدٌ جزءٌ و قیدٌ خارجی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فالطبیعة من حیث هی لیس فیها الحصّة، بل الحصّة تحصل بتقییدها بقید، کتقیید طبیعة الإنسان بالأبیضیّة، فیتحقّق به حصّة من الإنسان، و حینئذٍ فلا یمکن حصول الحصّة فی المقام بدون تقیید الخمر بمعلوم الخمریّة مثلًا؛ لما عرفت من أنّ الطبیعة بدون التقیید، لیس فیها حصّة فی نفس الأمر؛ حتی یتعلّق الحکم بها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و إن لم یمکن تقیید الخمر بالعلم بالحرمة، و جعله موضوعاً لها فی لسان الدلیل، و لکنّه متعلِّق بهذه الحصّة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الحکم بموضوع مقیّد بالعلم واقعاً و فی مقام الثبوت، فلا بدّ أن یتحقّق الحکم قبل نفسه؛ حتّی یتعلّق العلم به، فیبقی الإشکال بحاله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الأعراض فهی تعرض علی نفس الطبیعة، لا علی الحصّة، فالبیاض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 طبیعة الجسم، لا علی حصّة من الجسم ملازمة للبیاض توجد</w:t>
      </w:r>
    </w:p>
    <w:p>
      <w:pPr>
        <w:pStyle w:val="BookText"/>
        <w:rPr/>
      </w:pPr>
      <w:r>
        <w:rPr>
          <w:rFonts w:ascii="IRNazanin" w:hAnsi="IRNazanin" w:eastAsia="IRNazanin"/>
          <w:color w:val="111111"/>
          <w:sz w:val="28"/>
          <w:sz w:val="28"/>
          <w:szCs w:val="28"/>
          <w:rtl w:val="true"/>
          <w:lang w:bidi="fa-IR"/>
        </w:rPr>
        <w:t>فی مرتبة متأخّرة عن عروض ذلک، و لا أقلّ أنّها فی مرتبة عروض هذا العارض، 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العلّة علی المعلول مرتبة، فلا ارتباط له بالمقام، فإنّ العلّة قد تکون بسیطة من جمیع الجهات، فلا یتصوّر فیها الحصّة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اخذ القطع تمام الموضوع؛ سواء صادف الواقع أم لا، و بین ما إذا اخذ جزء الموضوع؛ بأن یجعل الموضوع هو القطع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صادف الواقع، و تسلیم لزوم الدَّور فیه، دون الأوّل، فإنّه إذا جعل الموضوع هو القطع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القطع جزء الموضوع، و الجزء الآخر نفس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 لأنّ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القطع بها توقّف الحکم علی موضوعه، و القطع بها موقوف علی وجودها واقعاً؛ لأنّ المراد منه هو المصادف للواقع، و هو دور واضح، بخلاف ما إذا جعل القطع تمام الموضوع، فإنّ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یتوقّف علی القطع توقّف الحکم علی موضوعه، لکنّ القطع به لا یتوقّف علی ثبوته فی نفس الأمر، فإنّه کثیراً ما یحصل القطع بشی‌ء، و یکون جهلًا مرکّباً، و المفروض أنّ القطع تمام الموضوع، یترتّب علیه الحکم سواء صادف الواقع أم لا</w:t>
      </w:r>
      <w:r>
        <w:rPr>
          <w:rFonts w:eastAsia="IRNazanin" w:cs="IRNazanin"/>
          <w:color w:val="111111"/>
          <w:sz w:val="28"/>
          <w:szCs w:val="28"/>
          <w:rtl w:val="true"/>
          <w:lang w:bidi="fa-IR"/>
        </w:rPr>
        <w:t>.</w:t>
      </w:r>
      <w:bookmarkStart w:id="63" w:name="pg12896_123794"/>
    </w:p>
    <w:p>
      <w:pPr>
        <w:pStyle w:val="Heading4"/>
        <w:numPr>
          <w:ilvl w:val="3"/>
          <w:numId w:val="1"/>
        </w:numPr>
        <w:rPr/>
      </w:pPr>
      <w:bookmarkStart w:id="64" w:name="__RefHeading___Toc3155882_3224264995"/>
      <w:bookmarkStart w:id="65" w:name="_Toc24"/>
      <w:bookmarkEnd w:id="63"/>
      <w:bookmarkEnd w:id="64"/>
      <w:r>
        <w:rPr>
          <w:rtl w:val="true"/>
        </w:rPr>
        <w:t>الفصل التاسع فی قیام الأمارات و الاصول مقام القطع</w:t>
      </w:r>
      <w:bookmarkEnd w:id="65"/>
    </w:p>
    <w:p>
      <w:pPr>
        <w:pStyle w:val="Heading5"/>
        <w:numPr>
          <w:ilvl w:val="4"/>
          <w:numId w:val="1"/>
        </w:numPr>
        <w:rPr/>
      </w:pPr>
      <w:bookmarkStart w:id="66" w:name="__RefHeading___Toc3155884_3224264995"/>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هل تقوم الأمارات و الاصول بمقتضی أدلّتها مقام القطع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طریقیّاً محضاً، أو موضوعیّاً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مطلقاً أو التفصیل بین الطریقیّ المحض، فتقوم مقامه، دون غیره من الأقسام، أو التفصیل بین الطریقی و الموضوعی الذی اخذ موضوعاً بما أنّه کاشف عن الواقع و طریق إلیه، فتقوم مقامهما، بخلاف غیرهما من الأقسام؟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البحث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قیام الأمارات و الاصول بمقتضی أدلّتها مقامه ذاتاً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ذلک فی أدلّة الأمارات الشرعیّة بعد الفراغ عن إثبات إمکانه ذاتاً و عقلًا</w:t>
      </w:r>
      <w:r>
        <w:rPr>
          <w:rFonts w:eastAsia="IRNazanin" w:cs="IRNazanin"/>
          <w:color w:val="111111"/>
          <w:sz w:val="28"/>
          <w:szCs w:val="28"/>
          <w:rtl w:val="true"/>
          <w:lang w:bidi="fa-IR"/>
        </w:rPr>
        <w:t>.</w:t>
      </w:r>
    </w:p>
    <w:p>
      <w:pPr>
        <w:pStyle w:val="Heading5"/>
        <w:numPr>
          <w:ilvl w:val="4"/>
          <w:numId w:val="1"/>
        </w:numPr>
        <w:rPr/>
      </w:pPr>
      <w:bookmarkStart w:id="68" w:name="__RefHeading___Toc3155886_3224264995"/>
      <w:bookmarkStart w:id="69" w:name="_Toc26"/>
      <w:bookmarkEnd w:id="68"/>
      <w:r>
        <w:rPr>
          <w:rtl w:val="true"/>
        </w:rPr>
        <w:t>فی إمکان قیام الأمارات و الاصول مقام القطع</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إمکان قیامها مقام الطریقی المحض، و إنّما</w:t>
      </w:r>
    </w:p>
    <w:p>
      <w:pPr>
        <w:pStyle w:val="BookText"/>
        <w:rPr/>
      </w:pPr>
      <w:r>
        <w:rPr>
          <w:rFonts w:ascii="IRNazanin" w:hAnsi="IRNazanin" w:eastAsia="IRNazanin"/>
          <w:color w:val="111111"/>
          <w:sz w:val="28"/>
          <w:sz w:val="28"/>
          <w:szCs w:val="28"/>
          <w:rtl w:val="true"/>
          <w:lang w:bidi="fa-IR"/>
        </w:rPr>
        <w:t>الکلام فی إمکان قیامها مقام القطع الموضوعی الذی اخذ فیه بما أنّه کاشف عن الواقع، فإنّه ربّما یقال بعدم إمکانه بمقتضی نفس أدلّتها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ممتنع؛ لاستلزامه الجمع بین اللحاظین الآلی و الاستقلالی، و هو محال، فإنّ تنزیل المؤدّی منزلة الواقع یحتاج إلی لحاظ الظنّ و القطع آلیّاً، و تنزیل الظنّ منزلة القطع یحتاج إلی لحاظهما استقلالیّاً، و الجمع بینهما فی لحاظٍ واحد مستحیل</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أصل الإشکال عندهم مُسلَّم و مفروغ عنه؛ أی لزوم اجتماع اللحاظین و امتناعه، و أنّه لا مفرّ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بأنّه لیس فیه إلّا تنزیل واحد، و هو تنزیل مؤدّی الأمارة منزلة المقطوع، و لکن یلزمه عرفاً تنزیل الظنّ منزلة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فیه إلّا تنزیل الظنّ منزلة القطع و لحاظهما آلیّاً، و یلزمه تنزیل المظنون منزلة الواقع</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فساد أصل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لا نُسلِّم عدم إمکان الجمع بین اللحاظین، فإنّه قد یتوجّه القاطع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 قاطعاً بجلوسه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قطعه بذلک، مع توجُّهه إلی کونه فیه، کما نجده بالوجدان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بوجوب التمام علی المسافر القاصد</w:t>
      </w:r>
    </w:p>
    <w:p>
      <w:pPr>
        <w:pStyle w:val="BookText"/>
        <w:rPr/>
      </w:pPr>
      <w:r>
        <w:rPr>
          <w:rFonts w:ascii="IRNazanin" w:hAnsi="IRNazanin" w:eastAsia="IRNazanin"/>
          <w:color w:val="111111"/>
          <w:sz w:val="28"/>
          <w:sz w:val="28"/>
          <w:szCs w:val="28"/>
          <w:rtl w:val="true"/>
          <w:lang w:bidi="fa-IR"/>
        </w:rPr>
        <w:t>للإقامة عشرةَ أیّام، فإنّ القصد کالقطع فیما ذُکر و قد تعلّق الحکم به، مع امتناع تعلّق الحکم بما یمتنع الالتفات إلیه، و السرّ فیه إمکان الالتفات إلی قصد الإقامة، و کذلک القطع، فإنّه یمکن توجُّه القاطع إلی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 القطع غالباً مغفول عنه بالنسبة للقاطع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 إنّما یصحّ بالنسبة إلی نفس القاطع و أمّا بالنسبة إلی شخص آخر غیر القاطع کالحاکم، فلا إشکال فی إمکان لحاظه قَطْع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قطع و بما هو کاشف عن الواقع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فیعلّق حکمه به، فالملحوظان الآلی و الاستقلالی یجتمعان فی نظر الحاکم معاً بلحاظٍ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علی ما أجاب به عن امتناع اللحاظین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فی الأمارات إلّا تنزیل واحد، و هو تنزیل المؤدّی منزلة الواقع، فیُفهم منه بالملازمة العُرفیّة تنزیل الظنّ منزلة العلم</w:t>
      </w:r>
      <w:r>
        <w:rPr>
          <w:rStyle w:val="FootnoteAnchor"/>
          <w:rtl w:val="true"/>
        </w:rPr>
        <w:footnoteReference w:id="58"/>
      </w:r>
      <w:r>
        <w:rPr>
          <w:rFonts w:ascii="IRNazanin" w:hAnsi="IRNazanin" w:eastAsia="IRNazanin"/>
          <w:color w:val="111111"/>
          <w:sz w:val="28"/>
          <w:sz w:val="28"/>
          <w:szCs w:val="28"/>
          <w:rtl w:val="true"/>
          <w:lang w:bidi="fa-IR"/>
        </w:rPr>
        <w:t xml:space="preserve">، و حاصل الإشکال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أنّه یستلزم الدَّور؛ و ذلک لأنّ تنزیل المؤدّی منزلة الواقع متوقّف علی تنزیل الظنّ منزلة القطع بالملازمة المذکورة؛ لأنّ المفروض عدم دلیل أو أصل یُحرَز به ذلک؛ لأنّ التنزیل إنّما یصحّ إذا ترتّب علیه أثر شرعیّ، و الأثر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القطع، و الثانی المقطوع به موقوف علی تنزیل الظنّ منزلة القطع فی عرض ذلک التنزیل؛ لیترتّب علیه الأثر، و إلّا فبدون إحراز الجزء الآخر للموضوع لیس هنا أثر شرعیّ یترتّب علی التنزیل، و المفروض أنّ تنزیل الظنّ منزلة القطع موقوف علی تنزیل المظنون منزلة الواقع، و هو دور</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ترتُّب الأثر الشرعی فی صحّة التنزیل، إنّما هو لأجل دفع محذور اللَّغْویَة، و إلّا فلا دلیل لفظیّ یدلّ علی ذلک،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الأثر المترتِّب علیه فعلیّة التأثیر، بل المعتبر هو ترتّب ما یُدفع به محذور اللَّغْویّة و إن لم یکن الأثر فعلیّاً، و حینئذٍ فیکفی فی صحّة تنزیل المظنون منزلة المعلوم إحرازُ جزء الموضوع للأثر؛ لیصیر فعلیّاً بعد إحراز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تنزیل المظنون منزلة المعلوم علی تنزیل الظنّ منزلة العلم بالملازمة العرفیّة بین التنزیلین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عقلیّ فی قیام الأمارات و الاصول مقام القطع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هل هو واقع فی أدلّة الأمارات و الاصول أو لا؟</w:t>
      </w:r>
    </w:p>
    <w:p>
      <w:pPr>
        <w:pStyle w:val="BookText"/>
        <w:rPr/>
      </w:pPr>
      <w:r>
        <w:rPr>
          <w:rFonts w:ascii="IRNazanin" w:hAnsi="IRNazanin" w:eastAsia="IRNazanin"/>
          <w:color w:val="111111"/>
          <w:sz w:val="28"/>
          <w:sz w:val="28"/>
          <w:szCs w:val="28"/>
          <w:rtl w:val="true"/>
          <w:lang w:bidi="fa-IR"/>
        </w:rPr>
        <w:t>فذهب المیرزا النائینی قدس سره إلی أنّ ذلک واضح فیها فی القطع الطریقی المحض، و فیما اخذ موضوعاً بما أنّه کاشف عن الواقع، لا فیما اخذ موضوعاً بما أنّه صفة خاصّة، و ملخص ما أفاده فی بیان ذلک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 هذا القطع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بما أنّه صفة خاصّة قائمة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عن الواقع و طریقیّته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العملی علی طبقه و الحرکة إلی الإتیان و العمل علی وفقه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المجعول فی باب الأمارات و الطرق هی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الحقّ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الاصول المُحرزة هی الجهة الثالثة، فکأنّ الشارع جعل الأمارات طریقاً تامّاً بعد ما کان لها الطریقیّة الناقصة، فتمّم کشفها و جعلها مُحرِزاً للواقع کالقطع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الأمارات علی الأحکام الواقعیّة حکومة ظاهریّة، و هی عبارة عمّا یوجب التوسعة و التضییق فی إحراز الواقع، و أنّ إحرازه لا یختصّ بالقطع فقط، بل یمکن إحرازه بالأمارات أیضاً، لا حکومة واقعیّة، و هی ما یوجب التوسعة و التضییق فی الواقع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pStyle w:val="BookText"/>
        <w:rPr/>
      </w:pPr>
      <w:r>
        <w:rPr>
          <w:rStyle w:val="FootnoteAnchor"/>
          <w:rtl w:val="true"/>
        </w:rPr>
        <w:footnoteReference w:id="60"/>
      </w:r>
      <w:r>
        <w:rPr>
          <w:rFonts w:ascii="IRNazanin" w:hAnsi="IRNazanin" w:eastAsia="IRNazanin"/>
          <w:color w:val="111111"/>
          <w:sz w:val="28"/>
          <w:sz w:val="28"/>
          <w:szCs w:val="28"/>
          <w:rtl w:val="true"/>
          <w:lang w:bidi="fa-IR"/>
        </w:rPr>
        <w:t>، و لیس فی الحکومة الظاهریّة توسعة و تضییق فی الواقع، إلّا بناءً علی بعض الوجوه لجعل المؤدّی الذی یرجع إلی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الأمارات علی الأحکام الواقعیّة ظاهریّة و فی طولها و فی طریق إحرازها، و المجعول فیها نفس المُحرِزیّة للواقع لدی من قامت الأمارة عنده، کما فی صورة العلم، و المفروض أنّ الأثر مترتِّب علی الواقع المُحرَز، فإنّ ذلک من لوازم أخذ العلم موضوعاً من حیث الکاشفیّة، و بنفس دلیل الأمارات یحرز الواقع، فتقوم مقامه بلا التماس دلیل آخر، و ترکیب الموضوع من الواقع و الإحراز لیس علی حدّ الموضوع المرکّب من الأجزاء العرضیّة، کالصلاة التی یحتاج إلی إحراز کلٍّ منها إلی المحرِز الوجدانی أو التعبُّدی، فإنّه بنفس إحراز ذلک الشی‌ء یتحقّق کلا جزءی الموضوع، و لا یفتقر إلی إحرازین أو تعبُّدین</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ملاحظة أدلّة الأمارات و الاصول، و أنّها هل تدلّ علی تنزیل الظنّ منزلة القطع، و أنّ إحراز الواقع أوّلًا و بالذات إنّما هو بالقطع، و إحرازه بالأمارات إنّما هو بواسطة قیامها مقام القطع و تنزیلها منزلته أو أنّه لیس فیها ما یدلّ علی ذلک؟</w:t>
      </w:r>
      <w:bookmarkStart w:id="70" w:name="pg12896_123799"/>
    </w:p>
    <w:p>
      <w:pPr>
        <w:pStyle w:val="Heading5"/>
        <w:numPr>
          <w:ilvl w:val="4"/>
          <w:numId w:val="1"/>
        </w:numPr>
        <w:rPr/>
      </w:pPr>
      <w:bookmarkStart w:id="71" w:name="__RefHeading___Toc3155888_3224264995"/>
      <w:bookmarkStart w:id="72" w:name="_Toc27"/>
      <w:bookmarkEnd w:id="70"/>
      <w:bookmarkEnd w:id="71"/>
      <w:r>
        <w:rPr>
          <w:rtl w:val="true"/>
        </w:rPr>
        <w:t>فی قیام الأمارات مقام القطع</w:t>
      </w:r>
      <w:bookmarkEnd w:id="72"/>
    </w:p>
    <w:p>
      <w:pPr>
        <w:pStyle w:val="BookText"/>
        <w:rPr/>
      </w:pPr>
      <w:r>
        <w:rPr>
          <w:rFonts w:ascii="IRNazanin" w:hAnsi="IRNazanin" w:eastAsia="IRNazanin"/>
          <w:color w:val="111111"/>
          <w:sz w:val="28"/>
          <w:sz w:val="28"/>
          <w:szCs w:val="28"/>
          <w:rtl w:val="true"/>
          <w:lang w:bidi="fa-IR"/>
        </w:rPr>
        <w:t>فالعمدة منها هو خبر الواحد، و لا ریب فی أنّه لیس فی الأخبار التی استُدلّ بها علی حجّیّة خبر الواحد ما یدلّ علی تنزیله منزلة القطع؛ فإنّ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و ابنه ثقتان، فما أدّیا إلیک عنّی فعنّی یُؤدّیان</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احتجنا أن نسأل عن شی‌ءٍ، فمن نسأل؟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بصیر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مشیراً إلی زُرارة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فیونُس بن عبد الرحمن ثقة آخُذُ عنه ما أحتاج إلیه من معالم دینی؟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الروایات الواردة فی هذا الباب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مفادها هو توثیق الراوی لیس إلّا، و لیس مفادها تأسیس الحکم بحجّیّة خبر الواحد، بل یظهر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العمل بخبر الثقة کان مفروغاً عنه بینهم، و إنّما السؤال فیها عن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أدلّة حجّیّة خبر الواحد هو بناء العقلاء علیه فی أفعالهم، و أنّ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هذا البناء و أنفذه، و لم یردعهم عنه؛ أ فتزعم أنّ ذلک منهم علیهم السلام تأسیس للحکم بحجّیّة خبر الواحد، و أنّه لم یکن حجّة عند العقلاء و لم یکن بنائهم علی العمل به، بل یقتصرون فی أعمالهم علی الاعتماد علی القطع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فإذا ثبت أنّ الدلیل علی حجّیّة خبر الواحد هو بناء العقلاء علی ذلک، فهل عملهم علیه بعد تنزیلهم له منزلة القطع أوّلًا، ثمّ العمل علی طبقه، و أنّ إحراز الواقع عندهم أوّلًا و بالذات إنّما هو بالقطع، و إحرازه بالأمارات لقیامها مقامه و تنزیلها منزلته؟ لا ریب فی أنّه لیس کذلک، بل عملهم به إنّما هو لأجل أنّه إحدی الطرق و الکواشف عن الواقع فی عرض القطع و فی قباله، کما یشهد به الوجدان، و نراه بالعیان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قدس سره مع 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علی حجّیّة خبر الواحد لیس إلّا بناء العقلاء علیه</w:t>
      </w:r>
      <w:r>
        <w:rPr>
          <w:rStyle w:val="FootnoteAnchor"/>
          <w:rtl w:val="true"/>
        </w:rPr>
        <w:footnoteReference w:id="66"/>
      </w:r>
      <w:r>
        <w:rPr>
          <w:rFonts w:ascii="IRNazanin" w:hAnsi="IRNazanin" w:eastAsia="IRNazanin"/>
          <w:color w:val="111111"/>
          <w:sz w:val="28"/>
          <w:sz w:val="28"/>
          <w:szCs w:val="28"/>
          <w:rtl w:val="true"/>
          <w:lang w:bidi="fa-IR"/>
        </w:rPr>
        <w:t>، ذهب إلی حکومته علی الأحکام الواقعیّة حکومة ظاهریّة</w:t>
      </w:r>
      <w:r>
        <w:rPr>
          <w:rStyle w:val="FootnoteAnchor"/>
          <w:rtl w:val="true"/>
        </w:rPr>
        <w:footnoteReference w:id="67"/>
      </w:r>
      <w:r>
        <w:rPr>
          <w:rFonts w:ascii="IRNazanin" w:hAnsi="IRNazanin" w:eastAsia="IRNazanin"/>
          <w:color w:val="111111"/>
          <w:sz w:val="28"/>
          <w:sz w:val="28"/>
          <w:szCs w:val="28"/>
          <w:rtl w:val="true"/>
          <w:lang w:bidi="fa-IR"/>
        </w:rPr>
        <w:t>، مع أنّ الحکومة تفتقر إلی اللسان؛ لیکون ناظراً إلی دلیل آخر و شارحاً له، و لیس لبناء العقلاء لسان کذلک، فما أفاده من أنّ حجّیّة خبر الواحد عبارة عن جعل المؤدّی، أو جعل الحجّیّة و الطریقیّة، و نحو ذلک، فلیس فی أدلّة الأمارات ما یدلّ علی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خبر الواحد، و منه یظهر الحال فی حجّیّة قول اللُّغَوی، و ظاهر الکتاب، و أصالة الصحّة فی فعل الغیر، فإنّ الدلیل علی جمیع ذلک هو بناء العقلاء لیس إلّا، و لیس حجّیّتها تأسیساً من الشارع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الحکومة إلی الظاهریّة و الواقعیّة غیر مستقیم أیضاً؛</w:t>
      </w:r>
      <w:bookmarkStart w:id="73" w:name="pg12896_123801"/>
    </w:p>
    <w:p>
      <w:pPr>
        <w:pStyle w:val="BookText"/>
        <w:rPr/>
      </w:pPr>
      <w:bookmarkEnd w:id="73"/>
      <w:r>
        <w:rPr>
          <w:rFonts w:ascii="IRNazanin" w:hAnsi="IRNazanin" w:eastAsia="IRNazanin"/>
          <w:color w:val="111111"/>
          <w:sz w:val="28"/>
          <w:sz w:val="28"/>
          <w:szCs w:val="28"/>
          <w:rtl w:val="true"/>
          <w:lang w:bidi="fa-IR"/>
        </w:rPr>
        <w:t>لأنّ التقسیم إنّما یصحّ فی شی‌ء قابل للتقیید، و بتقییده بقید یحصل له قسم، و بقید آخر قسم آخر، و الحکومة لیست کذلک، فإنّها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کون أحد الدلیلین ناظراً بمدلوله اللفظی إلی دلیل آخر و مفسِّراً له، یوجب التوسعة أو التضییق فی الآخر، و لیس لها إلّا قسم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یتحقّق الحکومة فی الأحکام الظاهریّة، کحکومة الأمارات بعضها علی بعض،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pStyle w:val="BookText"/>
        <w:rPr/>
      </w:pPr>
      <w:r>
        <w:rPr>
          <w:rStyle w:val="FootnoteAnchor"/>
          <w:rtl w:val="true"/>
        </w:rPr>
        <w:footnoteReference w:id="68"/>
      </w:r>
      <w:r>
        <w:rPr>
          <w:rFonts w:ascii="IRNazanin" w:hAnsi="IRNazanin" w:eastAsia="IRNazanin"/>
          <w:color w:val="111111"/>
          <w:sz w:val="28"/>
          <w:sz w:val="28"/>
          <w:szCs w:val="28"/>
          <w:rtl w:val="true"/>
          <w:lang w:bidi="fa-IR"/>
        </w:rPr>
        <w:t xml:space="preserve">، و هذا لا یوجب انقسامها إلی قسمین، و إلّا کثرت الأقسام، فإنّها إمّا فی باب الطهارات، و إمّا فی باب الصلاة، أو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الحکم المتعلِّق بالمقطوع الخمریّة حکم واقعیّ، فعلی ما ذکره قدس سره لا بدّ أن یُعدّ قیام الأمارات مقامه حکومة واقعیّة لا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الأمارات</w:t>
      </w:r>
      <w:r>
        <w:rPr>
          <w:rFonts w:eastAsia="IRNazanin" w:cs="IRNazanin"/>
          <w:color w:val="111111"/>
          <w:sz w:val="28"/>
          <w:szCs w:val="28"/>
          <w:rtl w:val="true"/>
          <w:lang w:bidi="fa-IR"/>
        </w:rPr>
        <w:t>.</w:t>
      </w:r>
    </w:p>
    <w:p>
      <w:pPr>
        <w:pStyle w:val="Heading5"/>
        <w:numPr>
          <w:ilvl w:val="4"/>
          <w:numId w:val="1"/>
        </w:numPr>
        <w:rPr/>
      </w:pPr>
      <w:bookmarkStart w:id="74" w:name="__RefHeading___Toc3155890_3224264995"/>
      <w:bookmarkStart w:id="75" w:name="_Toc28"/>
      <w:bookmarkEnd w:id="74"/>
      <w:r>
        <w:rPr>
          <w:rtl w:val="true"/>
        </w:rPr>
        <w:t>فی قیام الاصول مقام القطع</w:t>
      </w:r>
      <w:bookmarkEnd w:id="75"/>
    </w:p>
    <w:p>
      <w:pPr>
        <w:pStyle w:val="BookText"/>
        <w:rPr/>
      </w:pPr>
      <w:r>
        <w:rPr>
          <w:rFonts w:ascii="IRNazanin" w:hAnsi="IRNazanin" w:eastAsia="IRNazanin"/>
          <w:color w:val="111111"/>
          <w:sz w:val="28"/>
          <w:sz w:val="28"/>
          <w:szCs w:val="28"/>
          <w:rtl w:val="true"/>
          <w:lang w:bidi="fa-IR"/>
        </w:rPr>
        <w:t>و أمّا الاصول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 و قاعدة الید و قاعدة الفراغ و أصالة الصحّة فی فعل الغیر، فلیس فی أدلّتها تنزیلُها منزلة القطع، و قیامُها مقامه بالمعنی الذی قدّمناه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الدلیل علیه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أبداً بالشکّ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ascii="IRNazanin" w:hAnsi="IRNazanin" w:eastAsia="IRNazanin"/>
          <w:color w:val="111111"/>
          <w:sz w:val="28"/>
          <w:sz w:val="28"/>
          <w:szCs w:val="28"/>
          <w:rtl w:val="true"/>
          <w:lang w:bidi="fa-IR"/>
        </w:rPr>
        <w:t>و ما یقرب منه، و لیس فیه تنزیل الشکّ منزلة الیقین و الأمر به، و لا الحکم بإبقاء نفس الیقین فی ظرف الشکّ تعبُّداً و جعل الشکّ بمنزلة الیقین، بل مفاده التعبُّد بالجری العملی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التجاوز و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الاستصحاب، فإنّ الدلیل علیها روایة</w:t>
      </w:r>
    </w:p>
    <w:p>
      <w:pPr>
        <w:pStyle w:val="BookText"/>
        <w:rPr/>
      </w:pPr>
      <w:r>
        <w:rPr>
          <w:rFonts w:ascii="IRNazanin" w:hAnsi="IRNazanin" w:eastAsia="IRNazanin"/>
          <w:color w:val="111111"/>
          <w:sz w:val="28"/>
          <w:sz w:val="28"/>
          <w:szCs w:val="28"/>
          <w:rtl w:val="true"/>
          <w:lang w:bidi="fa-IR"/>
        </w:rPr>
        <w:t>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w:t>
      </w:r>
    </w:p>
    <w:p>
      <w:pPr>
        <w:pStyle w:val="BookText"/>
        <w:rPr/>
      </w:pPr>
      <w:r>
        <w:rPr>
          <w:rStyle w:val="FootnoteAnchor"/>
          <w:rtl w:val="true"/>
        </w:rPr>
        <w:footnoteReference w:id="70"/>
      </w:r>
      <w:r>
        <w:rPr>
          <w:rFonts w:ascii="IRNazanin" w:hAnsi="IRNazanin" w:eastAsia="IRNazanin"/>
          <w:color w:val="111111"/>
          <w:sz w:val="28"/>
          <w:sz w:val="28"/>
          <w:szCs w:val="28"/>
          <w:rtl w:val="true"/>
          <w:lang w:bidi="fa-IR"/>
        </w:rPr>
        <w:t>، و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ما مضی من صلاتک و طهورک، فذکرته تذکُّراً، فأمضه </w:t>
      </w:r>
      <w:r>
        <w:rPr>
          <w:rFonts w:eastAsia="IRNazanin" w:cs="IRNazanin"/>
          <w:color w:val="111111"/>
          <w:sz w:val="28"/>
          <w:szCs w:val="28"/>
          <w:rtl w:val="true"/>
          <w:lang w:bidi="fa-IR"/>
        </w:rPr>
        <w:t>...)</w:t>
      </w:r>
    </w:p>
    <w:p>
      <w:pPr>
        <w:pStyle w:val="BookText"/>
        <w:rPr/>
      </w:pPr>
      <w:r>
        <w:rPr>
          <w:rStyle w:val="FootnoteAnchor"/>
          <w:rtl w:val="true"/>
        </w:rPr>
        <w:footnoteReference w:id="71"/>
      </w:r>
      <w:r>
        <w:rPr>
          <w:rFonts w:ascii="IRNazanin" w:hAnsi="IRNazanin" w:eastAsia="IRNazanin"/>
          <w:color w:val="111111"/>
          <w:sz w:val="28"/>
          <w:sz w:val="28"/>
          <w:szCs w:val="28"/>
          <w:rtl w:val="true"/>
          <w:lang w:bidi="fa-IR"/>
        </w:rPr>
        <w:t>و أمثال ذلک، و لیس فی شی‌ءٍ منها ما یدلّ علی تنزیل القاعدة منزلة القطع، لکنّها ممّا یُحرَز بها الواقع فی قِبال القطع الطریقی، فلو فرض تعلُّق الحکم بالواقع،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جزء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فإحرازه یتحقّق بالقطع بالإتیان به، و قد یُحرَز تحقُّقه بقاعدة الفراغ، و کذلک لو فُرض أخذ العلم فی موضوعه بما أنّه طریق إلی الواقع،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 ذلک الموضوع، و أمّا لو اخذ القطع فی موضوعه بما أنّه صفة خاصّة أو کاشف تامّ، فلا تقوم مقامه قاعدة الفراغ لو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قاعدة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لیس فی أدلّتها ما یدلّ علی قیامِها مقام القطع مطلقاً، و تنزیلها منزلته بالمعنی المتقدّم، فإنّ من الروایات الواردة فیها</w:t>
      </w:r>
    </w:p>
    <w:p>
      <w:pPr>
        <w:pStyle w:val="BookText"/>
        <w:rPr/>
      </w:pPr>
      <w:r>
        <w:rPr>
          <w:rFonts w:ascii="IRNazanin" w:hAnsi="IRNazanin" w:eastAsia="IRNazanin"/>
          <w:color w:val="111111"/>
          <w:sz w:val="28"/>
          <w:sz w:val="28"/>
          <w:szCs w:val="28"/>
          <w:rtl w:val="true"/>
          <w:lang w:bidi="fa-IR"/>
        </w:rPr>
        <w:t>روایة یونس بن یعقوب عن أبی عبد اللَّه علیه السلام فی امرأة تموت قبل الرجل أو رجل قبل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متاع النساء فهو للمرأة، و ما کان من متاع الرجال و النساء فهو بینهما، و من استولی علی شی‌ء منه فهو 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ascii="IRNazanin" w:hAnsi="IRNazanin" w:eastAsia="IRNazanin"/>
          <w:color w:val="111111"/>
          <w:sz w:val="28"/>
          <w:sz w:val="28"/>
          <w:szCs w:val="28"/>
          <w:rtl w:val="true"/>
          <w:lang w:bidi="fa-IR"/>
        </w:rPr>
        <w:t>، و روایة حفص بن غیاث الدالّة علی الحکم بالملکیّة علی ما فی ید المسلمین، و أنّه لو لا ذلک لما قام للمسلمین سوق</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یقوم شی‌ء من الأمارات و الاصول مقام القطع و أنّها قطع تعبّدیّ؛ لعدم الدلیل علی 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و الاصول حجّة فی عرض القطع، لا أنّ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بالقطع، و طریقیّة الأمارات و حجّیّة الاصول من جهة أنّها منزَّلة مَنْزلة القطع، و أنّها طریق تعبُّدی إلی الواقع، فهی حجّة یُحرز بها الواقع فی حیالها، و لا فرق فی ذلک بین القطع الطریقی المحض و بین الموضوعی بما أنّه طریق و أحد الکواشف، فإنّ الاصول المُحرِزة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الکواشف و من مصادیق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صفة خاصّة، أو بما أنّه کاشف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الأمارات و الاصول فی مورده حجّة أصلًا و أبداً؛ سواء اخذ القطع تمام الموضوع أو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قیام الأمارات و الاصول مقام القطع الموضوعی، لا فرق فیه بین ما اخذ فیه بما أنّه صفة أو بما أنّه کاشف، و لا وجه للتفصیل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القطع و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طریق محض، أو یؤخذ فی موضوع حکم بما أنّه صفة خاصّة أو بما أنّه کاشف، و علی أیّ حال قد یجعل تمام الموضوع أو جزءه، 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یدلّ دلیل علی اعتباره شرعاً أو لا، ثمّ إنّه قد یُؤخذ فی موضوع حکم متعلّقه أو المماثل له أو المضادّ أو المخالف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أخذه موضوعاً لما یماثل حکم متعلّقه أو یضادّه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باستلزامه اجتماع المِثْلین فی الأوّل و الضدّین فی الثانی</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انقداح الإرادة و الکراهة أو إرادتین مستقلّتین متعلّقتین بشی‌ء واحد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باستلزامه التکلیف بالمحال فیما اخذ موضوعاً لما یضادّ حکم متعلّقه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لَغْویّة الحکم الثانی فی المماثل؛ لأنّ المکلَّف إن انبعث بالحکم الأوّل، فلا باعثیّة و لا محرّکیّة للحکم الثانی له، و لا أثر له، و إلّا فالثانی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اجتماع المصلحة و المفسدة فی شی‌ء واحد فیما اخذ فیما یضادّکم حکم متعلّقه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 ما تقدّم فی باب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 عنوانی المتعلّقین، فإنّ عنوان الخمر غیر عنوان الظنّ المضاف إلی الخمر؛ بجعل الإضافة جزء الموضوع و المضاف إلیه خارجاً؛ بأن یُجعل الظنّ تمام الموضوع، فإنّ بینهما عموماً من وجه؛ لتصادقهما فی صورة الإصابة، و تفارقهما فی صورتی حصول الظنّ به مع عدم کونه خمراً فی الواقع، و فی عدم حصول الظنّ مع کونه خمراً فی الواقع،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بالعناوین لا بالخارج، فأحد الحکمین متعلِّق بعنوان الخمر، و الآخر بعنوان الظنّ بالخمریّة، و مع اختلاف متعلَّقهما لا یلزم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الضدَّین و لا المصلحة 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واحد، و لا یمتنع انقداح الإرادة بأحدهما</w:t>
      </w:r>
    </w:p>
    <w:p>
      <w:pPr>
        <w:pStyle w:val="BookText"/>
        <w:rPr/>
      </w:pPr>
      <w:r>
        <w:rPr>
          <w:rFonts w:ascii="IRNazanin" w:hAnsi="IRNazanin" w:eastAsia="IRNazanin"/>
          <w:color w:val="111111"/>
          <w:sz w:val="28"/>
          <w:sz w:val="28"/>
          <w:szCs w:val="28"/>
          <w:rtl w:val="true"/>
          <w:lang w:bidi="fa-IR"/>
        </w:rPr>
        <w:t>و الکراهة فی الآخر و إن تصادقا فی بعض المصادیق، و یصیر ذا مفسدة و مصلحة باعتبار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أمر بالمحال، 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واحد منهما فی نفسه ممکن، فهو لیس کالأمر بالطیران إلی السماء؛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یتّفق عدم إمکان امتثالهما فی صورة التصادق علی واحد،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التزاحم، فیجب الأخذ بالأهمّ، و مع عدمه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الإشکال وارد فیما إذا اخذ الظنّ جزء الموضوع؛ بأن یجعل الموضوع هو الظنّ بالخمریّة مع کونه خمراً فی الواقع،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حکمُ الخمرِ الحرمةَ و حکمُ المظنونِ الخمریّةِ الحلّیّةَ، أو حرمةً اخری؛ لعدم إمکان تعلُّق حکمین مشتملین علی مصلحتین أو مصلحة و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بالطبیعة، و الثانی بالطبیعة المقیَّدة، کما تقدّم نظیره فی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فصّل المحقّق المیرزا النائینی قدس سره بین الظنّ المعتبر و الغیر المعتبر، و أنّه لا یمکن أن یؤخذ الظنّ المعتبر موضوعاً لحکم مماثل لحکم متعلَّقه، و إمکانه فی الظنّ الغیر المعتبر بعد اشتراکهما فی عدم إمکان أخذه موضوعاً لما یضادّ حکم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ذکره فی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لم یکن الظنّ حجّة شرعیّة فلا مانع من أخذه موضوعاً لما یُماثل حکم متعلّقه، غایة الأمر أنّه فی صورة مصادفة الظنّ یتأکّد الحکمان، و یتولّد منهما حکم آکد، کما هو الشأن فی اجتماع عنوانین علی موضوع واحد، بخلاف الظنّ الذی هو حجّة شرعیّة، فإنّه لا یمکن ذلک لوجهین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الواقع فی طریق إحراز الشی‌ء لیس من طوارئ ذلک الشی‌ء، فإذا کان حکم الخمر فی الواقع الحرمة، فلا یمکن أن یوجب إحراز تلک الحرمة</w:t>
      </w:r>
    </w:p>
    <w:p>
      <w:pPr>
        <w:pStyle w:val="BookText"/>
        <w:rPr/>
      </w:pPr>
      <w:r>
        <w:rPr>
          <w:rFonts w:ascii="Amiri" w:hAnsi="Amiri" w:eastAsia="Amiri" w:cs="Amiri"/>
          <w:color w:val="111111"/>
          <w:sz w:val="28"/>
          <w:sz w:val="28"/>
          <w:szCs w:val="28"/>
          <w:rtl w:val="true"/>
          <w:lang w:bidi="ar-SA"/>
        </w:rPr>
        <w:t>حکماً آخر علی الخمر المُحرَزة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لَغْویّة الحکم الثانی؛ لعدم صلاحیّته لباعثیّة العبد و محرّکیّته، فإنّ الانبعاث یحصل بنفس إحراز الحکم الواقعی المجعول علی الخمر، فلا معنی لجعل حکم آخر علی ذلک المحرز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عدل عن ذلک فی الفذلکة التی ذکرها بعد ذلک؛ 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أخذ الظنّ موضوعاً للحکم المماثل أیضاً؛ لأنّ جعله لذلک یساوق اعتباره و حجّیّته، و المفروض عدم اعتباره</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متعلَّقا الحکمین فی الظنّ الغیر المعتبر، فهو لا یستلزم اجتماع المِثْلین، و لیس أحدهما مؤکِّداً للآخر، فإنّهما حکمان مستقلّان متعلِّقان بموضوعین، و إلّا فلا یمکن ذلک حتی یؤکَّد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لزوم اللَّغْویّة، فقد أجاب هو قدس سره عنه بإمکان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الواقع فی طریق إحراز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بالظنّ الغیر المعتبر، فإنّه لا 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الظنّ بالحکم لیس من الانقسامات اللاحقة للحکم و فی مرتبة متأخّرة عنه؛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مستحیل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الفذلکة،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الظنّ فی الموضوع عبارة عن تصوّره کذلک، و هو لا یلازم جعل حجّیّته و اعتباره، کما لا یخفی</w:t>
      </w:r>
      <w:r>
        <w:rPr>
          <w:rFonts w:eastAsia="IRNazanin" w:cs="IRNazanin"/>
          <w:color w:val="111111"/>
          <w:sz w:val="28"/>
          <w:szCs w:val="28"/>
          <w:rtl w:val="true"/>
          <w:lang w:bidi="fa-IR"/>
        </w:rPr>
        <w:t>.</w:t>
      </w:r>
      <w:bookmarkStart w:id="76" w:name="pg12896_123807"/>
    </w:p>
    <w:p>
      <w:pPr>
        <w:pStyle w:val="Heading4"/>
        <w:numPr>
          <w:ilvl w:val="3"/>
          <w:numId w:val="1"/>
        </w:numPr>
        <w:rPr/>
      </w:pPr>
      <w:bookmarkStart w:id="77" w:name="__RefHeading___Toc3155892_3224264995"/>
      <w:bookmarkStart w:id="78" w:name="_Toc29"/>
      <w:bookmarkEnd w:id="76"/>
      <w:bookmarkEnd w:id="77"/>
      <w:r>
        <w:rPr>
          <w:rtl w:val="true"/>
        </w:rPr>
        <w:t>الفصل العاشر فی الموافقة الالتزامیّة</w:t>
      </w:r>
      <w:bookmarkEnd w:id="78"/>
    </w:p>
    <w:p>
      <w:pPr>
        <w:pStyle w:val="Heading5"/>
        <w:numPr>
          <w:ilvl w:val="4"/>
          <w:numId w:val="1"/>
        </w:numPr>
        <w:rPr/>
      </w:pPr>
      <w:bookmarkStart w:id="79" w:name="__RefHeading___Toc3155894_3224264995"/>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تنجُّز التکلیف بالقطع، کما یقتضی موافقته عملًا، یقتضی موافقته التزاماً و التسلیم له اعتقاداً و انقیاداً، کما هو اللازم فی الاصول الدینیّة و الامور الاعتقادیّة؛ بحیث کان له امتثالان و طاعتان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بحسب القلب و الجنان، و الاخری بحسب العمل بالأرکان، فیستحقّ العقوبة علی عدم الموافقة التزاماً و لو مع الموافقة عملًا أولا، ثمّ اختار الثانی بشهادة الوجدان الحاکم فی باب الإطاعة و العصیان بذلک</w:t>
      </w:r>
      <w:r>
        <w:rPr>
          <w:rStyle w:val="FootnoteAnchor"/>
          <w:rtl w:val="true"/>
        </w:rPr>
        <w:footnoteReference w:id="80"/>
      </w:r>
      <w:r>
        <w:rPr>
          <w:rFonts w:ascii="IRNazanin" w:hAnsi="IRNazanin" w:eastAsia="IRNazanin"/>
          <w:color w:val="111111"/>
          <w:sz w:val="28"/>
          <w:sz w:val="28"/>
          <w:szCs w:val="28"/>
          <w:rtl w:val="true"/>
          <w:lang w:bidi="fa-IR"/>
        </w:rPr>
        <w:t>، و ذکر ذلک غیره</w:t>
      </w:r>
      <w:r>
        <w:rPr>
          <w:rStyle w:val="FootnoteAnchor"/>
          <w:rtl w:val="true"/>
        </w:rPr>
        <w:footnoteReference w:id="81"/>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الخوض فی هذا البحث لا بدّ من بیان ما أهملوه و غفلوا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هل یمکن تعلُّق حکم بالانقیاد و التسلیم القلبی فی مقام الثبوت، أولا؛ لخروجه عن تحت القدرة و الاختیار؟</w:t>
      </w:r>
    </w:p>
    <w:p>
      <w:pPr>
        <w:pStyle w:val="Heading5"/>
        <w:numPr>
          <w:ilvl w:val="4"/>
          <w:numId w:val="1"/>
        </w:numPr>
        <w:rPr/>
      </w:pPr>
      <w:bookmarkStart w:id="81" w:name="__RefHeading___Toc3155896_3224264995"/>
      <w:bookmarkStart w:id="82" w:name="_Toc31"/>
      <w:bookmarkEnd w:id="81"/>
      <w:r>
        <w:rPr>
          <w:rtl w:val="true"/>
        </w:rPr>
        <w:t>و توضیحه یتوقّف علی رسم مقدّمات</w:t>
      </w:r>
      <w:r>
        <w:rPr>
          <w:rtl w:val="true"/>
        </w:rPr>
        <w:t>:</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3" w:name="__RefHeading___Toc3155898_3224264995"/>
      <w:bookmarkStart w:id="84" w:name="_Toc32"/>
      <w:bookmarkEnd w:id="83"/>
      <w:r>
        <w:rPr>
          <w:rtl w:val="true"/>
        </w:rPr>
        <w:t>اشارة</w:t>
      </w:r>
      <w:bookmarkStart w:id="85" w:name="pg12896_123808"/>
      <w:bookmarkEnd w:id="84"/>
    </w:p>
    <w:p>
      <w:pPr>
        <w:pStyle w:val="Heading6"/>
        <w:numPr>
          <w:ilvl w:val="5"/>
          <w:numId w:val="1"/>
        </w:numPr>
        <w:rPr/>
      </w:pPr>
      <w:bookmarkStart w:id="86" w:name="__RefHeading___Toc3155900_3224264995"/>
      <w:bookmarkStart w:id="87" w:name="_Toc33"/>
      <w:bookmarkEnd w:id="85"/>
      <w:bookmarkEnd w:id="86"/>
      <w:r>
        <w:rPr>
          <w:rtl w:val="true"/>
        </w:rPr>
        <w:t>المقدّمة الاولی</w:t>
      </w:r>
      <w:r>
        <w:rPr>
          <w:rtl w:val="true"/>
        </w:rPr>
        <w:t>:</w:t>
      </w:r>
      <w:bookmarkEnd w:id="87"/>
    </w:p>
    <w:p>
      <w:pPr>
        <w:pStyle w:val="BookText"/>
        <w:rPr/>
      </w:pPr>
      <w:r>
        <w:rPr>
          <w:rFonts w:ascii="IRNazanin" w:hAnsi="IRNazanin" w:eastAsia="IRNazanin"/>
          <w:color w:val="111111"/>
          <w:sz w:val="28"/>
          <w:sz w:val="28"/>
          <w:szCs w:val="28"/>
          <w:rtl w:val="true"/>
          <w:lang w:bidi="fa-IR"/>
        </w:rPr>
        <w:t>أنّ الأحکام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بالعمل الجوانحی، المطلوب فیها الاعتقاد و عقد القلب 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بالعمل الجوارحی، المطلوب منها العمل بالأرکان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عقلیّة محضة، و لا سبیل للنقل إلیها، و طریقُ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البرهان الدقیق العقلی، مثل إثبات وجود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و 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لهذه المصنوعات و المخلوقات صانعاً و خالقاً، و کذا توحیده و نفی الشریک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ثابتة بالضرورة من الدین أو المذهب، مثل أصل وجود الجنّة و النار و الحساب و نحوها و بعض خصوصیّاتها، و إمّا بالآیات الصریحة و الأخبار المتواترة أو المفیدة للقطع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الأحکام المطلوب منها العمل الجوارحی، فطریق إثبات بعضها الضرورة من الدین أو المذهب، و بعضها بالإجماع القطعی أو الأخبار المتواترة و الأخبار المعتبرة و الآیات القرآنیّة</w:t>
      </w:r>
      <w:r>
        <w:rPr>
          <w:rFonts w:eastAsia="IRNazanin" w:cs="IRNazanin"/>
          <w:color w:val="111111"/>
          <w:sz w:val="28"/>
          <w:szCs w:val="28"/>
          <w:rtl w:val="true"/>
          <w:lang w:bidi="fa-IR"/>
        </w:rPr>
        <w:t>.</w:t>
      </w:r>
    </w:p>
    <w:p>
      <w:pPr>
        <w:pStyle w:val="Heading6"/>
        <w:numPr>
          <w:ilvl w:val="5"/>
          <w:numId w:val="1"/>
        </w:numPr>
        <w:rPr/>
      </w:pPr>
      <w:bookmarkStart w:id="88" w:name="__RefHeading___Toc3155902_3224264995"/>
      <w:bookmarkStart w:id="89" w:name="_Toc34"/>
      <w:bookmarkEnd w:id="88"/>
      <w:r>
        <w:rPr>
          <w:rtl w:val="true"/>
        </w:rPr>
        <w:t>المقدّمة الثانیة</w:t>
      </w:r>
      <w:r>
        <w:rPr>
          <w:rtl w:val="true"/>
        </w:rPr>
        <w:t>:</w:t>
      </w:r>
      <w:bookmarkEnd w:id="89"/>
    </w:p>
    <w:p>
      <w:pPr>
        <w:pStyle w:val="BookText"/>
        <w:rPr/>
      </w:pPr>
      <w:r>
        <w:rPr>
          <w:rFonts w:ascii="IRNazanin" w:hAnsi="IRNazanin" w:eastAsia="IRNazanin"/>
          <w:color w:val="111111"/>
          <w:sz w:val="28"/>
          <w:sz w:val="28"/>
          <w:szCs w:val="28"/>
          <w:rtl w:val="true"/>
          <w:lang w:bidi="fa-IR"/>
        </w:rPr>
        <w:t>أنّ الخوف و الرجاء و نحوهما من الکیفیّات و الأحوال العارضة للنفس، منها ما لیست تحت القدرة و الاختیار؛ بحیث یمکن للنفس إیجادها متی شاءت و إعدامها کذلک، بل هی تابعة لمبادیها الکامنة فی صُقع النفس، و تدور مدارها وجوداً و عدماً، فلا یمکن للنفس إیجاد الخوف فی ذاتها مع عدم وجود مبادیه فیها، و لا یمکن لها إعدامه مع وجود مبادیه فیها، نعم یمکن إیجاد نفس مبادیه بالتأمّل و التدبُّر</w:t>
      </w:r>
      <w:r>
        <w:rPr>
          <w:rFonts w:eastAsia="IRNazanin" w:cs="IRNazanin"/>
          <w:color w:val="111111"/>
          <w:sz w:val="28"/>
          <w:szCs w:val="28"/>
          <w:rtl w:val="true"/>
          <w:lang w:bidi="fa-IR"/>
        </w:rPr>
        <w:t>.</w:t>
      </w:r>
    </w:p>
    <w:p>
      <w:pPr>
        <w:pStyle w:val="Heading6"/>
        <w:numPr>
          <w:ilvl w:val="5"/>
          <w:numId w:val="1"/>
        </w:numPr>
        <w:rPr/>
      </w:pPr>
      <w:bookmarkStart w:id="90" w:name="__RefHeading___Toc3155904_3224264995"/>
      <w:bookmarkStart w:id="91" w:name="_Toc35"/>
      <w:bookmarkEnd w:id="90"/>
      <w:r>
        <w:rPr>
          <w:rtl w:val="true"/>
        </w:rPr>
        <w:t>المقدّمة الثالثة</w:t>
      </w:r>
      <w:r>
        <w:rPr>
          <w:rtl w:val="true"/>
        </w:rPr>
        <w:t>:</w:t>
      </w:r>
      <w:bookmarkEnd w:id="9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الانقیاد و التسلیم القلبی بوجوب الواجبات و حرمة المحرَّمات، و کذلک ما تقدّم من الأحکام المطلوب منها الانقیاد و الاعتقاد، من</w:t>
      </w:r>
    </w:p>
    <w:p>
      <w:pPr>
        <w:pStyle w:val="BookText"/>
        <w:rPr/>
      </w:pPr>
      <w:r>
        <w:rPr>
          <w:rFonts w:ascii="IRNazanin" w:hAnsi="IRNazanin" w:eastAsia="IRNazanin"/>
          <w:color w:val="111111"/>
          <w:sz w:val="28"/>
          <w:sz w:val="28"/>
          <w:szCs w:val="28"/>
          <w:rtl w:val="true"/>
          <w:lang w:bidi="fa-IR"/>
        </w:rPr>
        <w:t>الأفعال الاختیاریّة للنفس؛ بحیث تتمکّن من إیجادها و إیجاد ما یضادّها؛ بأن تنقاد و تعتقد وجوب ما علمت حرمته أو بالعکس، أو أنّ ذلک لیس من أفعالها الاختیاریّة، بل تدور مدار مبادیها الکامنة فی النفس وجوداً و عدماً، نظیر الخوف و الرجاء و نحوهما؟</w:t>
      </w:r>
    </w:p>
    <w:p>
      <w:pPr>
        <w:pStyle w:val="BookText"/>
        <w:rPr/>
      </w:pPr>
      <w:r>
        <w:rPr>
          <w:rFonts w:ascii="IRNazanin" w:hAnsi="IRNazanin" w:eastAsia="IRNazanin"/>
          <w:color w:val="111111"/>
          <w:sz w:val="28"/>
          <w:sz w:val="28"/>
          <w:szCs w:val="28"/>
          <w:rtl w:val="true"/>
          <w:lang w:bidi="fa-IR"/>
        </w:rPr>
        <w:t>فذهب سیّد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إمکان ذلک، و حاصل ما استدلّ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کما یمکن التجزُّم الذی هو المناط فی کذب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المناط فی الصدق الجزم بما 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الالتزام و الانقیاد بما لیس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 تکلُّف الجزم بشی‌ء مع عدمه، فکذلک فیما نحن فیه</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أوّل الکلام، و لیس المناط فی صدق القضایا و کذبها الجزم و التجزّم، بل المناط فیهما إلقاء المخاطب فیما هو الواقع أو خلافه، مع استعمال مفردات القضیّة فی معناها الحقیقی، و لذا لو أخبره بنحو الاحتمال و التردید لم یکن کذباً؛ لأنّه لم یُلقِهِ و لم یُوقعه فی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 المحقّقین من المحشّین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بما حاصله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الالتزام الباطنی لیس من مقولة الکیف النفسانی؛ لأنّ المفروض أنّه من أفعال النفس، و لا من مقولة الفعل؛ لأنّها عبارة عن الحالة الحاصلة للشی‌ء عند تأثیره التدریجی فی غیره، کالتسخین للنار، فی قبال الحالة الحاصلة من التأثّر التدریجی، و الالتزام الباطنی لیس کذلک؛ لأنّه لیس هنا شیئان لأحدهما حالة التأثیر التدریجی و للآخر حالة التأثر التدریجی، بل الفعل القلبی ضرب من الوجود النوری، و الوجود فی مقابل المقولات، و هذا الفعل قائم بالنفس قیاماً صدوریّاً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القلبیّة امور یُدرکها الوجدان، فإنّ الإنسان کثیراً ما یعلم بأهلیّة المنصوب من قِبَل من له النصب، لکنّه لا ینقاد له قلباً، و لا یُقِرّ به باطناً؛ لخباثة نفسه أو لجهة اخری، و إن کان فی مقام العمل یتحرّک بحرکته خوفاً من سطوته، و هکذا حال کثیر من الکفّار بالنسبة إلی نبیّنا صلی الله علیه و آله و سلم حیث إنّهم مع علمهم بحقیّته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ینقادوا له قلباً، و لم یُقرّوا به باطناً، و لو کان ملاک الإیمان الحقیقی نفس العلم التصدیقی، لزم کونهم مؤمنین حقیقة، أو جعل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أکمل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الإقرار باللسان، و کلاهما ممّا لا یمکن الالتزام به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الباطنی من أفعال النفس، فهو مجرّد دعوی یمکن دعوی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ذکره من أنّه ضربٌ من الوجود النُّوری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وجود مطلق لا ماهیّة له، أو وجود محدود له ماهیّة أصیلة فی قِبال الانتزاعیّات، لا سبیل إلی الأوّل، فلا بدّ من أن یکون من الموجودات المحدودة له ماهیّة أصیلة، و کلُّ ما له ماهیّة فهو داخل تحت إحدی المقولات لیس خارجاً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أنّ الإنسان کثیراً ما یعلم بأهلیّة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الإنسان بنبوّة شخصٍ من قِبَل اللَّه تعالی علماً قطعیّاً، امتنع الالتزام القلبی بعدم نبوّته، و أنّه لیس منصوباً من قِبَله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یمکن توهُّم ذلک و مجرّد تصوُّره، لکنّه غیر الانقیاد القلبی و الموافقة و خلافهما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حال کثیر من الکفّار بالنسبة إلی نبیّنا صلی الله علیه و آله و سلم فإنّهم مع علمهم بحقیقته و نبوّته و نصبه من قِبَل اللَّه تعالی، یجحدون نُبوّته لفظاً و لساناً و بالبناء العملی، و إلّا</w:t>
      </w:r>
    </w:p>
    <w:p>
      <w:pPr>
        <w:pStyle w:val="BookText"/>
        <w:rPr/>
      </w:pPr>
      <w:r>
        <w:rPr>
          <w:rFonts w:ascii="Amiri" w:hAnsi="Amiri" w:eastAsia="Amiri" w:cs="Amiri"/>
          <w:color w:val="111111"/>
          <w:sz w:val="28"/>
          <w:sz w:val="28"/>
          <w:szCs w:val="28"/>
          <w:rtl w:val="true"/>
          <w:lang w:bidi="ar-SA"/>
        </w:rPr>
        <w:t>فمع العلم المذکور یمتنع الالتزام القلبی بعدم نبوّته و عدم نصبه من قِبَل اللَّه تعالی، و هو غیر الجَحْد اللفظی الذی ینشأ من العداوة الکامنة فی نفوسهم له صلی الله علیه و آله و سلم حیث إنّ العلم ذو مراتب متفاوتة، فإنّ علم الأنبیاء بوجوده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المعصومین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مرتبةٍ کأنّهم یرونه تعالی حاضراً و ناظراً، و العصمة مُعلَّلة بهذا العلم، بخلاف العلوم الحاصلة لنا، فإنّه و إن لم یمکن الالتزام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یُخالفه عملنا، و کذلک قد یَجحد لفظاً و لساناً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فالمراد منها ما ذکرناه، و لا إشکال فی إمکان ذلک، لکن لا ارتباط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الانقیاد و الموافقة الالتزامیّة من الحالات النفسانیّة التی تدور مدار مبادیها، و هی العلم وجوداً و عدماً، و لا یمکن وجودُها و تحقّقها مع عدم مبادیها، و عدمها مع وجودها، کما أنّه کذلک فی التکوینیّات، فکما أنّه لو علم تفصیلًا بأنّ هذا زید لم یمکن الالتزام بأنّه لیس بزید قلباً، و کذلک لو علم إجمالًا بأنّ هذا أو ذاک زید، فلا یمکن له الالتزام القلبی بأنّه لیس واحداً منهما، فکذلک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یکون من قِبَل لزوم الالتزام مانع عن جریان الاصول فی أطراف العلم الإجمالی؛ علی فرض جریانها فیها مع قطع النظر عن هذه الجهة، أو أنّ جریان الاصول رافع لوجوب الموافقة الالتزامیّة، أو أنّه لا ارتباط لأحدهما بالآخر؟ وجوه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الأخیر؛ و ذلک لأنّه کما أنّ المفروض أنّه لا مانع من جعل حکمٍ واقعیٍّ لشی‌ءٍ بعنوانه الواقعی الأوّلی، و جعل حکمٍ ظاهریّ له بعنوان أنّه مشکوک الحکم أو مجهوله، و لا تنافی بین القطع بالحکم الواقعی إجمالًا و بین القطع بالحکم الظاهری، فکذلک لا تنافی بین لزوم الموافقة الالتزامیّة بالحکم الواقعی، و بین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الاصول فی أطراف العلم الإجمالی، بل بین الالتزام بالحکم الواقعی و بین الالتزام بالحکم الظاهری أیضاً</w:t>
      </w:r>
      <w:r>
        <w:rPr>
          <w:rFonts w:eastAsia="IRNazanin" w:cs="IRNazanin"/>
          <w:color w:val="111111"/>
          <w:sz w:val="28"/>
          <w:szCs w:val="28"/>
          <w:rtl w:val="true"/>
          <w:lang w:bidi="fa-IR"/>
        </w:rPr>
        <w:t>.</w:t>
      </w:r>
      <w:bookmarkStart w:id="92" w:name="pg12896_123813"/>
    </w:p>
    <w:p>
      <w:pPr>
        <w:pStyle w:val="Heading4"/>
        <w:numPr>
          <w:ilvl w:val="3"/>
          <w:numId w:val="1"/>
        </w:numPr>
        <w:rPr/>
      </w:pPr>
      <w:bookmarkStart w:id="93" w:name="__RefHeading___Toc3155906_3224264995"/>
      <w:bookmarkStart w:id="94" w:name="_Toc36"/>
      <w:bookmarkEnd w:id="92"/>
      <w:bookmarkEnd w:id="93"/>
      <w:r>
        <w:rPr>
          <w:rtl w:val="true"/>
        </w:rPr>
        <w:t>الفصل الحادی عشر فی أحکام العلم الإجمالی</w:t>
      </w:r>
      <w:bookmarkEnd w:id="94"/>
    </w:p>
    <w:p>
      <w:pPr>
        <w:pStyle w:val="Heading5"/>
        <w:numPr>
          <w:ilvl w:val="4"/>
          <w:numId w:val="1"/>
        </w:numPr>
        <w:rPr/>
      </w:pPr>
      <w:bookmarkStart w:id="95" w:name="__RefHeading___Toc3155908_3224264995"/>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 قد عرفت أنّ المناسب البحث عن جمیع مباحث العلم الإجمالی فی هذا الباب، و جعل باب الاشتغال مُمحّضاً للبحث عن إطلاق الأدلّة، و أنّه هل لها إطلاق یشمل صورة الشکّ و الجهل بالحکم، أو أنّها تختصّ بصورة العلم به تفصیلًا، و البحث عن الحجّة الإجمالیّة</w:t>
      </w:r>
      <w:r>
        <w:rPr>
          <w:rFonts w:eastAsia="IRNazanin" w:cs="IRNazanin"/>
          <w:color w:val="111111"/>
          <w:sz w:val="28"/>
          <w:szCs w:val="28"/>
          <w:rtl w:val="true"/>
          <w:lang w:bidi="fa-IR"/>
        </w:rPr>
        <w:t>.</w:t>
      </w:r>
    </w:p>
    <w:p>
      <w:pPr>
        <w:pStyle w:val="Heading5"/>
        <w:numPr>
          <w:ilvl w:val="4"/>
          <w:numId w:val="1"/>
        </w:numPr>
        <w:rPr/>
      </w:pPr>
      <w:bookmarkStart w:id="97" w:name="__RefHeading___Toc3155910_3224264995"/>
      <w:bookmarkStart w:id="98" w:name="_Toc38"/>
      <w:bookmarkEnd w:id="97"/>
      <w:r>
        <w:rPr>
          <w:rtl w:val="true"/>
        </w:rPr>
        <w:t>و علی أیّ تقدیر فهنا مسائل</w:t>
      </w:r>
      <w:r>
        <w:rPr>
          <w:rtl w:val="true"/>
        </w:rPr>
        <w:t>:</w:t>
      </w:r>
      <w:bookmarkEnd w:id="98"/>
    </w:p>
    <w:p>
      <w:pPr>
        <w:pStyle w:val="Heading6"/>
        <w:numPr>
          <w:ilvl w:val="5"/>
          <w:numId w:val="1"/>
        </w:numPr>
        <w:rPr/>
      </w:pPr>
      <w:bookmarkStart w:id="99" w:name="__RefHeading___Toc3155912_3224264995"/>
      <w:bookmarkStart w:id="100" w:name="_Toc39"/>
      <w:bookmarkEnd w:id="99"/>
      <w:r>
        <w:rPr>
          <w:rtl w:val="true"/>
        </w:rPr>
        <w:t>المسألة الاولی</w:t>
      </w:r>
      <w:r>
        <w:rPr>
          <w:rtl w:val="true"/>
        </w:rPr>
        <w:t xml:space="preserve">: </w:t>
      </w:r>
      <w:r>
        <w:rPr>
          <w:rtl w:val="true"/>
        </w:rPr>
        <w:t>فی تنجیزه لحرمة المخالفة القطعیّة</w:t>
      </w:r>
      <w:bookmarkEnd w:id="100"/>
    </w:p>
    <w:p>
      <w:pPr>
        <w:pStyle w:val="BookText"/>
        <w:rPr/>
      </w:pPr>
      <w:r>
        <w:rPr>
          <w:rFonts w:ascii="IRNazanin" w:hAnsi="IRNazanin" w:eastAsia="IRNazanin"/>
          <w:color w:val="111111"/>
          <w:sz w:val="28"/>
          <w:sz w:val="28"/>
          <w:szCs w:val="28"/>
          <w:rtl w:val="true"/>
          <w:lang w:bidi="fa-IR"/>
        </w:rPr>
        <w:t>هل العلم الإجمالی کالعلم التفصیلی فی حرمة المخالفة القطعیّة، أو أنّه فرق بینهما من هذه الجهة، و أنّه کالشکّ البدوی، و لا یحرم مخالفته القطعیّة؟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یقال فی 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استحقاق العقوبة العلم التفصیلی بحرمة الشی‌ء تفصیلًا حین ارتکابه، کما هو مقتضی حکم العقل الحاکم فی باب استحقاق العقوبة و المثوبة استقلالًا، و حینئذٍ فمع ارتکاب أطراف العلم</w:t>
      </w:r>
      <w:bookmarkStart w:id="101" w:name="pg12896_123814"/>
    </w:p>
    <w:p>
      <w:pPr>
        <w:pStyle w:val="BookText"/>
        <w:rPr/>
      </w:pPr>
      <w:bookmarkEnd w:id="101"/>
      <w:r>
        <w:rPr>
          <w:rFonts w:ascii="IRNazanin" w:hAnsi="IRNazanin" w:eastAsia="IRNazanin"/>
          <w:color w:val="111111"/>
          <w:sz w:val="28"/>
          <w:sz w:val="28"/>
          <w:szCs w:val="28"/>
          <w:rtl w:val="true"/>
          <w:lang w:bidi="fa-IR"/>
        </w:rPr>
        <w:t>الإجمالی تدریجاً لا یعلم بحرمة کلّ واحد من الأطراف حین ارتکابه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ارتکاب جمیع الأطراف یحصل له العلم بارتکابه المحرّم الواقعی، و العقل لا یستقلّ بالحکم بالعقوبة علی من یعلم بعد الارتکاب أنّه فعل محرّماً قبل ذلک من دون أن یعلم به حین الارتکاب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استحقاقه العقوبة لو ارتکب جمیع الأطراف دفعة واحدة أیضاً؛ لأنّ کلّ واحد منها غیر معلوم الحرمة، و المجموع لا حکم له، و لکن لا یخفی فساده؛ لشهادة الوجدان بعدم الفرق بین العلم التفصیلی و الإجمالی فی حرمة المخالفة القطعیّة، کما لو علم إجمالًا بأنّ أحد الشخصین ابن المولی فقتلهما، فإنّه لا ریب فی استحقاقه العقوبة عقلًا، کما لو علم به تفصیلًا، و لا یُعذر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لیس کالشکّ البدوی، بل هو کالعلم التفصیلی فی حرمة المخالفة القطعیّة العملیّة، و أنّه علّة تامّة لها</w:t>
      </w:r>
      <w:r>
        <w:rPr>
          <w:rFonts w:eastAsia="IRNazanin" w:cs="IRNazanin"/>
          <w:color w:val="111111"/>
          <w:sz w:val="28"/>
          <w:szCs w:val="28"/>
          <w:rtl w:val="true"/>
          <w:lang w:bidi="fa-IR"/>
        </w:rPr>
        <w:t>.</w:t>
      </w:r>
    </w:p>
    <w:p>
      <w:pPr>
        <w:pStyle w:val="Heading5"/>
        <w:numPr>
          <w:ilvl w:val="4"/>
          <w:numId w:val="1"/>
        </w:numPr>
        <w:rPr/>
      </w:pPr>
      <w:bookmarkStart w:id="102" w:name="__RefHeading___Toc3155914_3224264995"/>
      <w:bookmarkStart w:id="103" w:name="_Toc40"/>
      <w:bookmarkEnd w:id="102"/>
      <w:r>
        <w:rPr>
          <w:rtl w:val="true"/>
        </w:rPr>
        <w:t>المسألة الثانیة</w:t>
      </w:r>
      <w:r>
        <w:rPr>
          <w:rtl w:val="true"/>
        </w:rPr>
        <w:t xml:space="preserve">: </w:t>
      </w:r>
      <w:r>
        <w:rPr>
          <w:rtl w:val="true"/>
        </w:rPr>
        <w:t>فی وجوب موافقة القطعیّة و عدمه</w:t>
      </w:r>
      <w:bookmarkEnd w:id="103"/>
    </w:p>
    <w:p>
      <w:pPr>
        <w:pStyle w:val="Heading6"/>
        <w:numPr>
          <w:ilvl w:val="5"/>
          <w:numId w:val="1"/>
        </w:numPr>
        <w:rPr/>
      </w:pPr>
      <w:bookmarkStart w:id="104" w:name="__RefHeading___Toc3155916_3224264995"/>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بعد ما ثبت أنّه لیس کالشکّ البدوی، فهل هو علّة تامّة بالنسبة إلی الموافقة القطعیّة، کما أنّه کذلک بالنسبة إلی المخالفة القطعیّة؛ بحیث لا یمکن للمولی أن یحکم بخلافه، أو أنّه مقتضٍ لها؛ بمعنی أنّه یقتضی وجوبها لو لا المانع الشرعی أو العقلی، و مع عدمه تجب الموافقة القطعیّة، فهو مقتضٍ لوجوبها یمکن منعه، و أمّا بالنسبة إلی المخالفة القطعیّة فهو علّة تامّة لا یمکن منعه، أو أنّه لیس علّة تامّة بالنسبة إلی الموافقة القطعیّة، و لا مقتضیاً لها و إن حرمت المخالفة القطعیّة؟ وجوه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المحقّق الخراسانی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مقتضٍ بالنسبة إلی وجوب الموافقة القطعیّة و المخالفة القطعیّة کلتیهما؛ بمعنی أنّه منجِّز للتکلیف لو لا المانع</w:t>
      </w:r>
    </w:p>
    <w:p>
      <w:pPr>
        <w:pStyle w:val="BookText"/>
        <w:rPr/>
      </w:pPr>
      <w:r>
        <w:rPr>
          <w:rFonts w:ascii="IRNazanin" w:hAnsi="IRNazanin" w:eastAsia="IRNazanin"/>
          <w:color w:val="111111"/>
          <w:sz w:val="28"/>
          <w:sz w:val="28"/>
          <w:szCs w:val="28"/>
          <w:rtl w:val="true"/>
          <w:lang w:bidi="fa-IR"/>
        </w:rPr>
        <w:t>الشرعی أو العقلی، و استدلّ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کانت مرتبة الحکم الظاهری معه محفوظة، و لیس الواقع منکشفاً تمام الانکشاف، أمکن الإذن من الشارع بمخالفته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 من الطرفین، و احتمالُ جواز الإذن فی بعض الأطراف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العلم الإجمالی مُقتضیاً بالنسبة إلی الموافقة القطعیّة و علّةً تامّة بالنسبة إلی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ضرورة أنّ احتمال ثبوت المتناقضین کالقطع بثبوتهما فی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بموارد ثبوته فی الشبهة الغیر المحصورة، بل الشبهات البدویّة أیضاً، فإنّه کما أمکن الإذن من الشارع فی اقتحام جمیع الأطراف فی الشبهة الغیر المحصورة مع العلم الإجمالی بالتکلیف، فکذلک فیما نحن فیه، و کذلک فی الشبهات البدویّة، فإنّ الإذن القطعی و الترخیص فی الارتکاب مناقض لاحتمال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تفاوت بین ما نحن فیه و بین الشبهات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کان العلم الإجمالی بثبوت التکلیف علّةً تامّة لوجوب الموافقة و حرمة المخالفة القطعیّتین العملیّتین؛ بحیث یضادّه الترخیص فی الاقتحام، لکانت الشبهة البَدْویّة و الشبهة الغیر المحصورة کذلک، فما هو الجواب و البیان فیهما لدفع التضادّ، هو الجواب و البیان فیما نحن فیه</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المقام تعلُّق العلم الإجمالی بالتکلیف الفعلی، لا التکلیف الشأنی؛ لأنّ المفروض أنّ هذا العلم طریق إلی الواقع، و لیس مثل الشکّ البَدْوی، و لأنّ المفروض أنّه لا فرق بینه و بین العلم التفصیلی، إلّا فی أنّ متعلّق العلم الإجمالی مردّد بین أزید من واحد، و إلّا فهو کالعلم التفصیلی متعلّق بحکم فعلیّ،</w:t>
      </w:r>
      <w:bookmarkStart w:id="106" w:name="pg12896_123816"/>
    </w:p>
    <w:p>
      <w:pPr>
        <w:pStyle w:val="BookText"/>
        <w:rPr/>
      </w:pPr>
      <w:bookmarkEnd w:id="106"/>
      <w:r>
        <w:rPr>
          <w:rFonts w:ascii="IRNazanin" w:hAnsi="IRNazanin" w:eastAsia="IRNazanin"/>
          <w:color w:val="111111"/>
          <w:sz w:val="28"/>
          <w:sz w:val="28"/>
          <w:szCs w:val="28"/>
          <w:rtl w:val="true"/>
          <w:lang w:bidi="fa-IR"/>
        </w:rPr>
        <w:t>و أنّ المولی أراده فعلًا إرادةً حتمیّة، فالعالم بالإجمال یری الواقع حکماً فعلیّاً منکشفاً لدیه، غایة الأمر أنّ متعلّق علمه مردّد بین أمرین، و معه کیف یمکن الإذن و الترخیص فی الفعل و الترک من الشارع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کونه علّة تامّة أو مقتضیاً، فالکلام فی إمکان الترخیص ثبوتاً، و لا تصل النوبة إلی کیفیّة تنجیزه، و أنّه هل هو بنحو الاقتضاء، أو العلّیّة التامّة؟</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یمتنع الترخیص من المولی فعلًا مع العلم بإرادته أو الزجر عنه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الإذن فی الاقتحام لا بدّ أن یرفع المولی یده عن الحکم الواقعی فعلًا علی تقدیر ثبوته و کونه شأنیّاً، و مع العلم بالترخیص الفعلی لا یحتمل فعلیّة الحکم الواقعی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الشبهة الغیر المحصورة، فإنّ الإذن فی أکل الجُبُن، مع العلم الإجمالی بوجود المیتة فی أحد أفراده الموجودة فی البلد، معناه رفع الید عن الحکم الواقعی المعلوم إجمالًا علی فرض أنّه النجس فی الواقع، و أنّه حکم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ما نحن فیه و بین الشبهة البدویّة و الغیر المحصورة، و أنّ المفروض تعلّق العلم الإجمالی فیما نحن فیه بتکلیفٍ فعلیٍّ واقعیٍّ مردّد بین الأطراف، و معه لا یمکن منع الشارع من العمل به، کما فی العلم التفصیلی، و أنّه لا فرق بین الموافقة العملیّة القطعیّة و المخالفة القطعیّة فی أنّ العلم الإجمالی علّة تامّة لهما</w:t>
      </w:r>
      <w:r>
        <w:rPr>
          <w:rFonts w:eastAsia="IRNazanin" w:cs="IRNazanin"/>
          <w:color w:val="111111"/>
          <w:sz w:val="28"/>
          <w:szCs w:val="28"/>
          <w:rtl w:val="true"/>
          <w:lang w:bidi="fa-IR"/>
        </w:rPr>
        <w:t>.</w:t>
      </w:r>
    </w:p>
    <w:p>
      <w:pPr>
        <w:pStyle w:val="Heading6"/>
        <w:numPr>
          <w:ilvl w:val="5"/>
          <w:numId w:val="1"/>
        </w:numPr>
        <w:rPr/>
      </w:pPr>
      <w:bookmarkStart w:id="107" w:name="__RefHeading___Toc3155918_3224264995"/>
      <w:bookmarkStart w:id="108" w:name="_Toc42"/>
      <w:bookmarkEnd w:id="107"/>
      <w:r>
        <w:rPr>
          <w:rtl w:val="true"/>
        </w:rPr>
        <w:t>و ممّا ذکرنا یظهر ما فی التفصیل الذی ذهب إلیه المحقّق المیرزا النائینی قدس سره</w:t>
      </w:r>
      <w:bookmarkEnd w:id="108"/>
    </w:p>
    <w:p>
      <w:pPr>
        <w:pStyle w:val="BookText"/>
        <w:rPr/>
      </w:pPr>
      <w:r>
        <w:rPr>
          <w:rFonts w:ascii="IRNazanin" w:hAnsi="IRNazanin" w:eastAsia="IRNazanin"/>
          <w:color w:val="111111"/>
          <w:sz w:val="28"/>
          <w:sz w:val="28"/>
          <w:szCs w:val="28"/>
          <w:rtl w:val="true"/>
          <w:lang w:bidi="fa-IR"/>
        </w:rPr>
        <w:t>بین الموافقة القطعیّة و المخالفة القطعیّة، و أنّه مقتضٍ بالنسبة إلی الاولی، و علّة تامّة بالنسبة إلی الثانیة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المعلوم بالإجمال لا یزید علی</w:t>
      </w:r>
    </w:p>
    <w:p>
      <w:pPr>
        <w:pStyle w:val="BookText"/>
        <w:rPr/>
      </w:pPr>
      <w:r>
        <w:rPr>
          <w:rFonts w:ascii="IRNazanin" w:hAnsi="IRNazanin" w:eastAsia="IRNazanin"/>
          <w:color w:val="111111"/>
          <w:sz w:val="28"/>
          <w:sz w:val="28"/>
          <w:szCs w:val="28"/>
          <w:rtl w:val="true"/>
          <w:lang w:bidi="fa-IR"/>
        </w:rPr>
        <w:t>التکلیف المعلوم بالتفصیل، و هو لا ینحصر امتثاله بالقطع الوجدانی، بل یکفی التعبُّد الشرعی فیه، کموارد قاعدة الفراغ و التجاوز و غیر ذلک من الاصول المجعولة فی وادی الفراغ، فإن کان هذا حال العلم التفصیلی فالعلم الإجمالی أولی منه فی ذلک؛ لأنّ الواقع لم ینکشف فیه تمام الانکشاف، فیجوز للشارع الترخیص فی بعض الأطراف، و الاکتفاء عن الواقع بترک الآخر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المفروض أنّ العلم الإجمالی قد تعلّق بالحکم الفعلی، و أنّ المولی أراده فعلًا إرادة حتمیّة، و مع ذلک کیف یمکن الترخیص فی ارتکاب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التناقض، و أمّا جریان قاعدة الفراغ و نحوها فی موارد العلم التفصیلی بالتکلیف، فلا بدّ فیه من التصرّف فی المعلوم؛ بمعنی رفع الید عن الواقع، و إلّا فلو عُلم أنّ الواجب هو الإتیان بعشرة أجزاء من الصلاة بالفعل، و أنّ الشارع أرادها إرادة حتمیّة فعلًا، فلا یُعقل الإذن فی ترک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باب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منهما متعلّق بعنوان غیر ما تعلّق به الآخر، و فرّعتم علیه جواز الاجتماع، فلیکن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فإنّ متعلَّق الحکم الواقعی هو الشی‌ء بعنوانه الأوّلی الواقعی، و متعلَّق الترخیص هو بعنوان أنّه مشکوک کالخمر و الخمر المشکوک الخمریّة، و بینهما عموم من وجه قد یتصادقان فی واحد، لکن یکفی فی رفع التضادّ بینهما اختلاف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المقام عقلیّ و لیس دائراً حول متعلّقات الأحکام، بل الکلام فی أنّه مع العلم الإجمالی بالتکلیف الفعلی، هل یمکن الترخیص فی مخالفته أو لا؟ و قد بیّنّا عدم إمکانه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باب الاجتماع متعلّق بنفس الطبیعة من دون</w:t>
      </w:r>
      <w:bookmarkStart w:id="109" w:name="pg12896_123818"/>
    </w:p>
    <w:p>
      <w:pPr>
        <w:pStyle w:val="BookText"/>
        <w:rPr/>
      </w:pPr>
      <w:bookmarkEnd w:id="109"/>
      <w:r>
        <w:rPr>
          <w:rFonts w:ascii="IRNazanin" w:hAnsi="IRNazanin" w:eastAsia="IRNazanin"/>
          <w:color w:val="111111"/>
          <w:sz w:val="28"/>
          <w:sz w:val="28"/>
          <w:szCs w:val="28"/>
          <w:rtl w:val="true"/>
          <w:lang w:bidi="fa-IR"/>
        </w:rPr>
        <w:t>التفات الآمر إلی الأفراد؛ و إن اتّحد بعض مصادیقها مع بعض مصادیق الطبیعة المنهیّ عنها، و کذلک النهی، و ما نحن فیه لیس کذلک، فإنّ المفروض أنّ الحکم الواقعی متعلِّق بالخمر بعنوانه الواقعی، و أنّ الترخیص إنّما هو فی ارتکاب مشکوک الخمریّة، و الآمر حین الترخیص ناظر إلی الخمر بعنوانها الأوّلی الواقعی، فلا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حرمته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ارتکابه</w:t>
      </w:r>
      <w:r>
        <w:rPr>
          <w:rFonts w:eastAsia="IRNazanin" w:cs="IRNazanin"/>
          <w:color w:val="111111"/>
          <w:sz w:val="28"/>
          <w:szCs w:val="28"/>
          <w:rtl w:val="true"/>
          <w:lang w:bidi="fa-IR"/>
        </w:rPr>
        <w:t>.</w:t>
      </w:r>
    </w:p>
    <w:p>
      <w:pPr>
        <w:pStyle w:val="Heading5"/>
        <w:numPr>
          <w:ilvl w:val="4"/>
          <w:numId w:val="1"/>
        </w:numPr>
        <w:rPr/>
      </w:pPr>
      <w:bookmarkStart w:id="110" w:name="__RefHeading___Toc3155920_3224264995"/>
      <w:bookmarkStart w:id="111" w:name="_Toc43"/>
      <w:bookmarkEnd w:id="110"/>
      <w:r>
        <w:rPr>
          <w:rtl w:val="true"/>
        </w:rPr>
        <w:t>المسألة الثالثة</w:t>
      </w:r>
      <w:r>
        <w:rPr>
          <w:rtl w:val="true"/>
        </w:rPr>
        <w:t xml:space="preserve">: </w:t>
      </w:r>
      <w:r>
        <w:rPr>
          <w:rtl w:val="true"/>
        </w:rPr>
        <w:t>فی کفایة الامتثال الإجمالی مع إمکان التفصیلی</w:t>
      </w:r>
      <w:bookmarkEnd w:id="111"/>
    </w:p>
    <w:p>
      <w:pPr>
        <w:pStyle w:val="BookText"/>
        <w:rPr/>
      </w:pPr>
      <w:r>
        <w:rPr>
          <w:rFonts w:ascii="IRNazanin" w:hAnsi="IRNazanin" w:eastAsia="IRNazanin"/>
          <w:color w:val="111111"/>
          <w:sz w:val="28"/>
          <w:sz w:val="28"/>
          <w:szCs w:val="28"/>
          <w:rtl w:val="true"/>
          <w:lang w:bidi="fa-IR"/>
        </w:rPr>
        <w:t>هل یکفی الامتثال الإجمالی؛ بالإتیان بأطراف المعلوم بالإجمال، مع التمکّن من الامتثال التفصیلی، أو لا؟</w:t>
      </w:r>
    </w:p>
    <w:p>
      <w:pPr>
        <w:pStyle w:val="BookText"/>
        <w:rPr/>
      </w:pPr>
      <w:r>
        <w:rPr>
          <w:rFonts w:ascii="IRNazanin" w:hAnsi="IRNazanin" w:eastAsia="IRNazanin"/>
          <w:color w:val="111111"/>
          <w:sz w:val="28"/>
          <w:sz w:val="28"/>
          <w:szCs w:val="28"/>
          <w:rtl w:val="true"/>
          <w:lang w:bidi="fa-IR"/>
        </w:rPr>
        <w:t>و قبل الشروع فی البحث لا بدّ أوّلًا من بیان محطّ البحث و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 إنّما هو فی القطع الطریقی المحض الذی هو کالقطع التفصیلی الطریقی المحض من غیر فرق بینهما فی ذلک إلّا بالإجمال و التفصیل، و حینئذٍ یقع البحث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الامتثال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التمکّن من الامتثال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بالإتیان بجمیع الأطراف، و لا یقدح الإجمال فی متعلّق التکلیف، أو أنّ التردید و الإجمال فیه قادح فی تحقّق الامتثال حینه؟</w:t>
      </w:r>
    </w:p>
    <w:p>
      <w:pPr>
        <w:pStyle w:val="BookText"/>
        <w:rPr/>
      </w:pPr>
      <w:r>
        <w:rPr>
          <w:rFonts w:ascii="IRNazanin" w:hAnsi="IRNazanin" w:eastAsia="IRNazanin"/>
          <w:color w:val="111111"/>
          <w:sz w:val="28"/>
          <w:sz w:val="28"/>
          <w:szCs w:val="28"/>
          <w:rtl w:val="true"/>
          <w:lang w:bidi="fa-IR"/>
        </w:rPr>
        <w:t>و منه یظهر الإشکال فی ما حکاه المحقّق العراقی قدس سره عن بعضهم حیث ذکر هنا من الأدلّة لعدم الکفایة اشتراطَ نیّة الوجه أو التمییز أو احتماله، 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عمدة الإشکالات و أهمّها؛ لعدم تحقّق قصد الوجه معه، و عدم جریان البراءة العقلیّة لأجل احتمال اعتبار قصد الوجه، فلا یحکم العقل بعدم اعتباره، و لا یمکن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 عرفت من أنَّ البحث فی باب القطع ممحّض فی قدح الإجمال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متعلّق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الامتثال و عدمه، فإنّه المناسب لباب القطع، و لا البحث فی اعتبار نیّة الوجه و عدمه، فإنّه بحث فقهیّ لا ارتباط له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جریان البراءة و عدمه، فإنّه مربوط بباب البراءة و الاشتغال، و کذلک البحث فی الإطلاق و عدمه فإنّه مربوط بباب المطلق و المقیّد، و کذلک القطع الموضوعی، فالبحث هنا ممحّض فی أنّه هل یکفی الامتثال الإجمالی أو لا، مع قطع النظر عن اعتبار قصد الوجه و التمییز؟</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کفایته فی التوصُّلیّات، و إنّما الکلام فی العبادات، فاستُدلّ علی عدم کفایته فیها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لعب و عبث بأمر المولی، فإنّه لو علم إرادته لشی‌ء إجمالًا، لکنّه لا یعلم به تفصیلًا، فأتی العبد بجمیع ما یحتمل إرادته من الامور المتضادّة و المتخالفة، فلا ریب فی أنّه یُعدّ مستهزئاً بالمولی لا ممتثلًا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مغالطة فی المثال، فإنّه لو علم بأنّ المولی عطشان، و أنّه أراد الإتیان بالماء، و لکنه لا یعلم أنّه أراده من هذا الإناء أو ذاک، فأتاه العبد بالإناءین، فلا ریب فی تحسین ذلک عرفاً، و عدّه ممتثلًا لإرادة المولی، لا لاعباً و عابثاً فی أمره، و المفروض أنّ الداعی له علی ذلک هو الامتثال و إطاعة المولی حقیقة، لا الاستهزاء و السخریة بالمولی،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قاصداً للامتثال فی أصل العمل، و لاعباً فی کیفیّته</w:t>
      </w:r>
      <w:r>
        <w:rPr>
          <w:rStyle w:val="FootnoteAnchor"/>
          <w:rtl w:val="true"/>
        </w:rPr>
        <w:footnoteReference w:id="90"/>
      </w:r>
      <w:r>
        <w:rPr>
          <w:rFonts w:ascii="IRNazanin" w:hAnsi="IRNazanin" w:eastAsia="IRNazanin"/>
          <w:color w:val="111111"/>
          <w:sz w:val="28"/>
          <w:sz w:val="28"/>
          <w:szCs w:val="28"/>
          <w:rtl w:val="true"/>
          <w:lang w:bidi="fa-IR"/>
        </w:rPr>
        <w:t>، کما لو فعل الصلاة فی مکان غیر متعارف؛ لیضحک الناس، لکن داعیه إلی أصل الإتیان هو امتثال أمره، فلا إشکال فیه علی ما اخترناه من عدم قدح الضمائم المحرّمة فی النیّة، فضلًا عن المباحة و الراجحة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للامتثال و الإطاعة عند العقل أربع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التفصیلی؛ سواء کان بالعلم الوجدانی أم بالطرق و الأمارات، فإنّ الامتثال بالظنون الخاصّة فی حکم الامتثال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العلمی الإجمالی فی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الظنّی؛ سواء فی ذلک الظنّ الذی لم یقم دلیل علی اعتباره، أم کان هو 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الاحتمالی، کما فی الشبهات البدویّة و المقرونة بالعلم الإجمالی عند تعذّر الامتثال العلمی الإجمالی أو الظنّی، و لا إشکال فی أنّه لا تصل النوبة إلی الامتثال الاحتمالی إلّا بعد تعذُّر الامتثال الظنّی، و لا تصل النوبة إلی الامتثال الظنّی إلّا بعد تعذُّر الامتثال العلمی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المرتبتین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فی عرض واحد، و قیل بتقدیم مرتبة الامتثال التفصیلی مع الإمکان علی الامتثال الإجمالی، و هو الأقوی فیما إذا استلزم تکرار العمل، فإنّ حقیقة الإطاعة عند العقل هو الانبعاث عن بعث المولی؛ بحیث یکون الداعی له نحو العمل هو تعلّق الأمر به و انطباق المأمور به علیه، و هذا المعنی لا یتحقّق فی الامتثال الإجمالی، فإنّ الداعی له نحو العمل بکلّ واحد من فردی التردید، لیس إلّا احتمال تعلّق الأمر به، فإنّه لا یعلم انطباق المأمور به علیه بالخصوص، نعم بعد الإتیان بکلا فردی التردید یعلم بتحقّق ما ینطبق علیه المأمور به، لکن الانبعاث لیس عن بعث المولی، فلیس هو إطاعة حقیقیّة؛ لما عرفت من أنّه یُعتبر فی حقیقتها أن یکون الانبعاث عن البعث</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الباعث نحو العمل هو الأمر المحتمل، فلا بدّ أن یُعدّ 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 لأنّه لو کان للداعی 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الأمر، و ثانیهما احتماله، فلا بدّ من إحراز کلا الجزءین؛ حتی یتحقّق الانبعاث، و مع إحراز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الجزء الثانی بل ینتفی؛ لتحقّق القطع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بالأمر، فانبعث منه، فانکشف خطاؤه و عدم إصابة قطعه للواقع، فلیس هذا الانبعاث عن البعث الواقعی؛ لأنّ المفروض عدمه مع تحقّق الانبعاث فی الفرض، فلیس الباعثُ و الداعی للانبعاث فی صورة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الواقعی، نظیر ما لو قطع بوجود الأسد الذی یُخاف منه، فإنّ الخوف مسبّب عن العلم بالأسد، لا نفس الأسد؛ فإنّ کثیراً ما یوجد الأسد مع عدم العلم به، و لا یحصل الخوف، و کثیراً ما یحصل الخوف مع العلم بالأسد مع خطاء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فإنّ القاطع حیث یری الواقع، و ینکشف لدیه، یکون الباعث له هو نفس الواقع، أمّا فی صورة مصادفة القطع للواقع فواضح، و أمّا فی صورة عدم المصادفة فالباعث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الواقع و تخیُّله، و قضیّة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 الذی یُخاف منه هو الأسد أو توهّمه، لا العلم به</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الإشکال فی عدم کفایة الامتثال الاحتمالی،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قدس سره توهّم أنّ المراد بالامتثال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یأتی بأحد أطراف العلم الإجمالی حسب، و یکتفی به مطلقاً، لکن لیس المراد منه ذلک، بل المراد من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أتی به باحتمال أنّه المأمور به، فانکشف بعد الفراغ أنّه هو المأمور به، فمُدّعی کفایته یقول بعدم لزوم الإتیان بسائر الأطراف، لا أنّه یدّعی کفایته مطلقاً؛ سواء انکشف الخلاف أم لا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کفایته؛ أ لا تری أنّه لو ظنّ أو احتمل التکلیف لشبهة بدویّة، فأتی</w:t>
      </w:r>
    </w:p>
    <w:p>
      <w:pPr>
        <w:pStyle w:val="BookText"/>
        <w:rPr/>
      </w:pPr>
      <w:r>
        <w:rPr>
          <w:rFonts w:ascii="IRNazanin" w:hAnsi="IRNazanin" w:eastAsia="IRNazanin"/>
          <w:color w:val="111111"/>
          <w:sz w:val="28"/>
          <w:sz w:val="28"/>
          <w:szCs w:val="28"/>
          <w:rtl w:val="true"/>
          <w:lang w:bidi="fa-IR"/>
        </w:rPr>
        <w:t>به لاحتمال التکلیف أو ظنّه، فبدا له أنّه المأمور به واقعاً، فإنّه لا ریب فی کفایته و عدم وجوب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بیان عدم کفایة الامتثال الإجمالی،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الکبری الکلّیّة التی ذکرها، و هی أنّ حقیقة الإطاعة هو الانبعاث عن البعث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یعتبر فی تحقّق الامتثال قصد الإطاعة أو لا؟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تحقّق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أنّا قد نری بالعیان أنّه قد ینبعث المکلّف إلی الامتثال؛ باحتمال التکلیف فی الشبهة البدویّة، فیصادف الاحتمال الواقع، فإنّه لا ریب فی صدق الامتثال علیه، و أنّه أطاع المولی، و لا یجب علیه الإتیان به ثانیاً بعد الانکشاف،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أولی بأن یعدّ مطیعاً و ممتثلًا ممّن امتثل مع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الداعیَ لبعض المکلّفین للإتیان بالمکلّف به و عبادته تعالی، هو استحقاقه تعالی للإطاعة، و لبعضٍ آخر الخوفُ من النار، و لبعضٍ ثالث الرجاءُ و الطمع فی المثوبة و نِعم اللَّه تعالی فی الجنان، فالداعی لهم لیس هو الأمر الواقعی، فلیس مجرّد الأمر و البعث باعثاً للعبد نحو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تسلیم ذلک، و أنّ الإطاعة لا تتحقّق إلّا مع العلم بالبعث، لکن الداعی و الباعث علی الإتیان بأطراف العلم الإجمالی و الامتثال الإجمالی، هو التکلیف المعلوم الواقعی إجمالًا، فإنّه یأتی بکلّ واحد من الأطراف بداعی امتثال ذلک التکلیف المعلوم واقعاً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أنّا لا نُسلّم لزوم قصد الطاعة فی تحقّق الامتثال، و کذلک قصد</w:t>
      </w:r>
    </w:p>
    <w:p>
      <w:pPr>
        <w:pStyle w:val="BookText"/>
        <w:rPr/>
      </w:pPr>
      <w:r>
        <w:rPr>
          <w:rFonts w:ascii="IRNazanin" w:hAnsi="IRNazanin" w:eastAsia="IRNazanin"/>
          <w:color w:val="111111"/>
          <w:sz w:val="28"/>
          <w:sz w:val="28"/>
          <w:szCs w:val="28"/>
          <w:rtl w:val="true"/>
          <w:lang w:bidi="fa-IR"/>
        </w:rPr>
        <w:t>الأمر، بل تقدّم فی مسألة التزاحم أنّه لا یحتاج فی تحقّق الامتثال إلی وجود الأمر و تعلّقه بالطبیعة، بل یکفی الحسن الذاتی لو لم نقل بالترتّب فی قبال شیخنا البهائی قدس سره</w:t>
      </w:r>
      <w:r>
        <w:rPr>
          <w:rStyle w:val="FootnoteAnchor"/>
          <w:rtl w:val="true"/>
        </w:rPr>
        <w:footnoteReference w:id="92"/>
      </w:r>
      <w:r>
        <w:rPr>
          <w:rFonts w:ascii="IRNazanin" w:hAnsi="IRNazanin" w:eastAsia="IRNazanin"/>
          <w:color w:val="111111"/>
          <w:sz w:val="28"/>
          <w:sz w:val="28"/>
          <w:szCs w:val="28"/>
          <w:rtl w:val="true"/>
          <w:lang w:bidi="fa-IR"/>
        </w:rPr>
        <w:t>فلا یصحّ ما ذکره فی المقام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فیما یتعلّق بالقطع</w:t>
      </w:r>
      <w:r>
        <w:rPr>
          <w:rFonts w:eastAsia="IRNazanin" w:cs="IRNazanin"/>
          <w:color w:val="111111"/>
          <w:sz w:val="28"/>
          <w:szCs w:val="28"/>
          <w:rtl w:val="true"/>
          <w:lang w:bidi="fa-IR"/>
        </w:rPr>
        <w:t>.</w:t>
      </w:r>
      <w:bookmarkStart w:id="112" w:name="pg12896_123825"/>
    </w:p>
    <w:p>
      <w:pPr>
        <w:pStyle w:val="Heading3"/>
        <w:numPr>
          <w:ilvl w:val="2"/>
          <w:numId w:val="1"/>
        </w:numPr>
        <w:rPr/>
      </w:pPr>
      <w:bookmarkStart w:id="113" w:name="__RefHeading___Toc3155922_3224264995"/>
      <w:bookmarkStart w:id="114" w:name="_Toc44"/>
      <w:bookmarkEnd w:id="112"/>
      <w:bookmarkEnd w:id="113"/>
      <w:r>
        <w:rPr>
          <w:rtl w:val="true"/>
        </w:rPr>
        <w:t>الباب الثانی فی الظنّ و الکلام فیه یقع فی مقامین</w:t>
      </w:r>
      <w:bookmarkEnd w:id="114"/>
    </w:p>
    <w:p>
      <w:pPr>
        <w:pStyle w:val="Heading4"/>
        <w:numPr>
          <w:ilvl w:val="3"/>
          <w:numId w:val="1"/>
        </w:numPr>
        <w:rPr/>
      </w:pPr>
      <w:bookmarkStart w:id="115" w:name="__RefHeading___Toc3155924_3224264995"/>
      <w:bookmarkStart w:id="116" w:name="_Toc45"/>
      <w:bookmarkEnd w:id="115"/>
      <w:r>
        <w:rPr>
          <w:rtl w:val="true"/>
        </w:rPr>
        <w:t>اشارة</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896_123827"/>
    </w:p>
    <w:p>
      <w:pPr>
        <w:pStyle w:val="Heading4"/>
        <w:numPr>
          <w:ilvl w:val="3"/>
          <w:numId w:val="1"/>
        </w:numPr>
        <w:rPr/>
      </w:pPr>
      <w:bookmarkStart w:id="118" w:name="__RefHeading___Toc3155926_3224264995"/>
      <w:bookmarkStart w:id="119" w:name="_Toc46"/>
      <w:bookmarkEnd w:id="117"/>
      <w:bookmarkEnd w:id="118"/>
      <w:r>
        <w:rPr>
          <w:rtl w:val="true"/>
        </w:rPr>
        <w:t>المقام الأوّل فی إمکان التعبّد بالظنّ و عدمه</w:t>
      </w:r>
      <w:bookmarkEnd w:id="119"/>
    </w:p>
    <w:p>
      <w:pPr>
        <w:pStyle w:val="Heading5"/>
        <w:numPr>
          <w:ilvl w:val="4"/>
          <w:numId w:val="1"/>
        </w:numPr>
        <w:rPr/>
      </w:pPr>
      <w:bookmarkStart w:id="120" w:name="__RefHeading___Toc3155928_3224264995"/>
      <w:bookmarkStart w:id="121" w:name="_Toc47"/>
      <w:bookmarkEnd w:id="120"/>
      <w:r>
        <w:rPr>
          <w:rtl w:val="true"/>
        </w:rPr>
        <w:t xml:space="preserve">فی شبهة </w:t>
      </w:r>
      <w:r>
        <w:rPr>
          <w:rtl w:val="true"/>
        </w:rPr>
        <w:t>«</w:t>
      </w:r>
      <w:r>
        <w:rPr>
          <w:rtl w:val="true"/>
        </w:rPr>
        <w:t>ابن قبة</w:t>
      </w:r>
      <w:r>
        <w:rPr>
          <w:rtl w:val="true"/>
        </w:rPr>
        <w:t>»</w:t>
      </w:r>
      <w:bookmarkEnd w:id="121"/>
    </w:p>
    <w:p>
      <w:pPr>
        <w:pStyle w:val="Heading6"/>
        <w:numPr>
          <w:ilvl w:val="5"/>
          <w:numId w:val="1"/>
        </w:numPr>
        <w:rPr/>
      </w:pPr>
      <w:bookmarkStart w:id="122" w:name="__RefHeading___Toc3155930_3224264995"/>
      <w:bookmarkStart w:id="123" w:name="_Toc48"/>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فقد نُسب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التعبّد بالظنّ</w:t>
      </w:r>
      <w:r>
        <w:rPr>
          <w:rStyle w:val="FootnoteAnchor"/>
          <w:rtl w:val="true"/>
        </w:rPr>
        <w:footnoteReference w:id="93"/>
      </w:r>
      <w:r>
        <w:rPr>
          <w:rFonts w:ascii="IRNazanin" w:hAnsi="IRNazanin" w:eastAsia="IRNazanin"/>
          <w:color w:val="111111"/>
          <w:sz w:val="28"/>
          <w:sz w:val="28"/>
          <w:szCs w:val="28"/>
          <w:rtl w:val="true"/>
          <w:lang w:bidi="fa-IR"/>
        </w:rPr>
        <w:t>، و قد جُعل القول بإمکانه فی قباله، لکنه لیس مقابلًا لقوله، فإنّه استدلّ لذلک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بطلانه، کما یأتی تفصیله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موجب لتحلیل الحرام و تحریم الحلال؛ أی اجتماع الضدّین أو المِثلین</w:t>
      </w:r>
      <w:r>
        <w:rPr>
          <w:rStyle w:val="FootnoteAnchor"/>
          <w:rtl w:val="true"/>
        </w:rPr>
        <w:footnoteReference w:id="94"/>
      </w:r>
      <w:r>
        <w:rPr>
          <w:rFonts w:ascii="IRNazanin" w:hAnsi="IRNazanin" w:eastAsia="IRNazanin"/>
          <w:color w:val="111111"/>
          <w:sz w:val="28"/>
          <w:sz w:val="28"/>
          <w:szCs w:val="28"/>
          <w:rtl w:val="true"/>
          <w:lang w:bidi="fa-IR"/>
        </w:rPr>
        <w:t xml:space="preserve">و نحو ذلک، فإنّ مفاد الدلیل الثانی هو عدم إمکانه، لکن مفاد الدلیل الأوّل هو عدم جوازه فلیس مجرّد إثبات الإمکان قولًا مقابلًا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القول المقابل له أوسع من ذلک، مثل إثبات الجواز، لا الإمکان فقط، و علی أیّ تقدیر یمکن أن یُراد بالإمکانِ الإمکانُ الذاتی، فإنّه یمکن أن یذهب أحد إلی الامتناع الذاتی فی المقام؛ من حیث إنّه یلزم من التعبُّد بالأمارات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حکمٍ مماثلٍ</w:t>
      </w:r>
    </w:p>
    <w:p>
      <w:pPr>
        <w:pStyle w:val="BookText"/>
        <w:rPr/>
      </w:pPr>
      <w:r>
        <w:rPr>
          <w:rFonts w:ascii="Amiri" w:hAnsi="Amiri" w:eastAsia="Amiri" w:cs="Amiri"/>
          <w:color w:val="111111"/>
          <w:sz w:val="28"/>
          <w:sz w:val="28"/>
          <w:szCs w:val="28"/>
          <w:rtl w:val="true"/>
          <w:lang w:bidi="ar-SA"/>
        </w:rPr>
        <w:t>للحکم الواقعی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المِثْلین، و فی جعل حکمٍ مضادٍّ له اجتماعُ الضدّین، و هما ممتنعان ذاتاً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المحقّق العراقی قدس سره من استلزام جعلها و التعبّد بها لاجتماع المِثلین أو الضدّین، فالامتناع وقوعیّ، و هو ما یلزم من وقوعه محال</w:t>
      </w:r>
      <w:r>
        <w:rPr>
          <w:rStyle w:val="FootnoteAnchor"/>
          <w:rtl w:val="true"/>
        </w:rPr>
        <w:footnoteReference w:id="95"/>
      </w:r>
      <w:r>
        <w:rPr>
          <w:rFonts w:ascii="IRNazanin" w:hAnsi="IRNazanin" w:eastAsia="IRNazanin"/>
          <w:color w:val="111111"/>
          <w:sz w:val="28"/>
          <w:sz w:val="28"/>
          <w:szCs w:val="28"/>
          <w:rtl w:val="true"/>
          <w:lang w:bidi="fa-IR"/>
        </w:rPr>
        <w:t>، فهو إنّما یصحّ لو قلنا بجعل الحجّیّة فی الأمارات، و إلّا فبناء علی القول بجعل المؤدّی فالامتناع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بجعل المؤدّی فی اعتبار الأمارات، فالإمکان ذاتیّ فی مقابل الامتناع الذاتی، و لو قلنا بجعل الحجّیّة و استلزام هذا الجعل لجعل حکمٍ مُماثلٍ أو مضادٍّ، فالإمکان وقوعیّ فی قبال الامتناع الوقوعی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یراد بالإمکان الاحتمالُ العقلی؛ أی احتمال الإمکان و الامتناع، و هو المراد من الإمکان فیما ذکره الشیخ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قرع سمعک من غرائب الأوهام فذرْهُ فی بُقعة الإمکان حتّی یذدک عنه قائم البرهان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تحکم بامتناع شی‌ء، و لا تبادر إلی إنکاره إذا سمعته و لا بإمکانه، حتّی یقوم البرهان علی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أو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الإمکان أحد المعنیین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الإمکان الذاتی و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إقامة الدلیل و البرهان علیه، و لا یکفی مجرّد إبطال ما تمسّک به القائل بالامتناع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منه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احتمال الإمکان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فیه إثبات بطلان ما تمسّک به القائل بالامتناع و بطلان دلیله، و لا یفتقر إلی إثباته و إقامة الدلیل و البرهان علیه</w:t>
      </w:r>
      <w:r>
        <w:rPr>
          <w:rFonts w:eastAsia="IRNazanin" w:cs="IRNazanin"/>
          <w:color w:val="111111"/>
          <w:sz w:val="28"/>
          <w:szCs w:val="28"/>
          <w:rtl w:val="true"/>
          <w:lang w:bidi="fa-IR"/>
        </w:rPr>
        <w:t>.</w:t>
      </w:r>
      <w:bookmarkStart w:id="124" w:name="pg12896_123829"/>
    </w:p>
    <w:p>
      <w:pPr>
        <w:pStyle w:val="BookText"/>
        <w:rPr/>
      </w:pPr>
      <w:bookmarkEnd w:id="124"/>
      <w:r>
        <w:rPr>
          <w:rFonts w:ascii="IRNazanin" w:hAnsi="IRNazanin" w:eastAsia="IRNazanin"/>
          <w:color w:val="111111"/>
          <w:sz w:val="28"/>
          <w:sz w:val="28"/>
          <w:szCs w:val="28"/>
          <w:rtl w:val="true"/>
          <w:lang w:bidi="fa-IR"/>
        </w:rPr>
        <w:t>و حینئذٍ إذا قام الدلیل فی الشریعة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تصدیقه و عدم ردّه، بخلاف ما لو قام الدلیل علی امتناعه،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تأویل ما ورد فی الشریعة علی التعبّد بإحدی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الإمکان بالمعنی الثالث فی المقام، فیکفی فی إثباته قیام الدلیل علی حجّیّة بعض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بالإمکان فی المقام الإمکانُ التشریعی؛ یعنی أنّه هل یلزم من التعبّد بالأمارات محذور فی عالم التشریع من تفویت المصلحة أو الإلقاء فی المفسدة أو غیر ذلک من المحاذیر؟ و لیس المراد منه الإمکان التکوینی؛ بحیث یلزم من التعبّد بالأمارات محذور فی عالم التکوین، فإنّه لا یتوهّم ذلک فی المقام</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الإمکان مجعول شرعیّ کجعل الأحکام الشرعیّة، فهو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أراد أنّ الإمکان باعتبار متعلّقه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تکوینیّ و تشریعیّ، فإن کان متعلّقه أمراً تکوینیّاً فتکوینیّ، و إن کان تشریعیّاً فهو تشریعیّ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مناط التقسیم، و إلّا لزادت الأقسام إلی ما لا نهایة لها، 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ملکیّ أو ملکوتی، إنسانیّ أو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باعتبار اختلاف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 الإمکان و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تشریعیّاً، فإنّ امتناع اجتماع المِثلین أو الضدّین أو اجتماع المصلحة و المفسدة لیس تشریعیّاً، بل تکوینی</w:t>
      </w:r>
      <w:r>
        <w:rPr>
          <w:rFonts w:eastAsia="IRNazanin" w:cs="IRNazanin"/>
          <w:color w:val="111111"/>
          <w:sz w:val="28"/>
          <w:szCs w:val="28"/>
          <w:rtl w:val="true"/>
          <w:lang w:bidi="fa-IR"/>
        </w:rPr>
        <w:t>.</w:t>
      </w:r>
    </w:p>
    <w:p>
      <w:pPr>
        <w:pStyle w:val="Heading6"/>
        <w:numPr>
          <w:ilvl w:val="5"/>
          <w:numId w:val="1"/>
        </w:numPr>
        <w:rPr/>
      </w:pPr>
      <w:bookmarkStart w:id="125" w:name="__RefHeading___Toc3155932_3224264995"/>
      <w:bookmarkStart w:id="126" w:name="_Toc49"/>
      <w:bookmarkEnd w:id="125"/>
      <w:r>
        <w:rPr>
          <w:rtl w:val="true"/>
        </w:rPr>
        <w:t xml:space="preserve">ثمّ إنّه استدلّ </w:t>
      </w:r>
      <w:r>
        <w:rPr>
          <w:rtl w:val="true"/>
        </w:rPr>
        <w:t>«</w:t>
      </w:r>
      <w:r>
        <w:rPr>
          <w:rtl w:val="true"/>
        </w:rPr>
        <w:t>ابنُ قِبة</w:t>
      </w:r>
      <w:r>
        <w:rPr>
          <w:rtl w:val="true"/>
        </w:rPr>
        <w:t xml:space="preserve">» </w:t>
      </w:r>
      <w:r>
        <w:rPr>
          <w:rtl w:val="true"/>
        </w:rPr>
        <w:t>علی ما ذهب إلیه بوجهین</w:t>
      </w:r>
      <w:r>
        <w:rPr>
          <w:rtl w:val="true"/>
        </w:rPr>
        <w:t>:</w:t>
      </w:r>
      <w:bookmarkEnd w:id="1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7" w:name="__RefHeading___Toc3155934_3224264995"/>
      <w:bookmarkStart w:id="128" w:name="_Toc50"/>
      <w:bookmarkEnd w:id="127"/>
      <w:r>
        <w:rPr>
          <w:rtl w:val="true"/>
        </w:rPr>
        <w:t>اشارة</w:t>
      </w:r>
      <w:bookmarkStart w:id="129" w:name="pg12896_123830"/>
      <w:bookmarkEnd w:id="128"/>
    </w:p>
    <w:p>
      <w:pPr>
        <w:pStyle w:val="Heading6"/>
        <w:numPr>
          <w:ilvl w:val="5"/>
          <w:numId w:val="1"/>
        </w:numPr>
        <w:rPr/>
      </w:pPr>
      <w:bookmarkStart w:id="130" w:name="__RefHeading___Toc3155936_3224264995"/>
      <w:bookmarkStart w:id="131" w:name="_Toc51"/>
      <w:bookmarkEnd w:id="129"/>
      <w:bookmarkEnd w:id="130"/>
      <w:r>
        <w:rPr>
          <w:rtl w:val="true"/>
        </w:rPr>
        <w:t>الوجه الأوّل</w:t>
      </w:r>
      <w:r>
        <w:rPr>
          <w:rtl w:val="true"/>
        </w:rPr>
        <w:t>:</w:t>
      </w:r>
      <w:bookmarkEnd w:id="131"/>
    </w:p>
    <w:p>
      <w:pPr>
        <w:pStyle w:val="BookText"/>
        <w:rPr/>
      </w:pPr>
      <w:r>
        <w:rPr>
          <w:rFonts w:ascii="IRNazanin" w:hAnsi="IRNazanin" w:eastAsia="IRNazanin"/>
          <w:color w:val="111111"/>
          <w:sz w:val="28"/>
          <w:sz w:val="28"/>
          <w:szCs w:val="28"/>
          <w:rtl w:val="true"/>
          <w:lang w:bidi="fa-IR"/>
        </w:rPr>
        <w:t>أنّه لو جاز التعبّد بالأمارات و الظنّ فی الإخبار عن النبیّ صلی الله علیه و آله و سلم لجاز ذلک فی الإخبار عن اللَّه تعالی، و التالی باطل بالإجماع، و المقدّم 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المناط فی إمکان ذلک و عدمه هو نفس الإخبار بما هو إخبار، و لا دخْل للمُخبِر و لا للمُخبَر عنه فی ذلک، فإذا قام الإجماع علی بطلان التعبُّد بالإخبار عن اللَّه تعالی بما هو إخبار، فیشمل ذلک الإخبار عن النبیّ صلی الله علیه و آله و سلم لعدم دَخْل المُخبَر عنه فی ذلک، و إنّ حکم الأمثال فی ما یجوز و ما لا یجوز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ذلک إلی الاستدلال لعدم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نظیر استدلال السیّد قدس سره علیه به</w:t>
      </w:r>
      <w:r>
        <w:rPr>
          <w:rStyle w:val="FootnoteAnchor"/>
          <w:rtl w:val="true"/>
        </w:rPr>
        <w:footnoteReference w:id="99"/>
      </w:r>
      <w:r>
        <w:rPr>
          <w:rFonts w:ascii="IRNazanin" w:hAnsi="IRNazanin" w:eastAsia="IRNazanin"/>
          <w:color w:val="111111"/>
          <w:sz w:val="28"/>
          <w:sz w:val="28"/>
          <w:szCs w:val="28"/>
          <w:rtl w:val="true"/>
          <w:lang w:bidi="fa-IR"/>
        </w:rPr>
        <w:t>، و سیأتی ما فی الاستدلال بالإجماع فی هذه المسألة؛ لذهاب جمٍّ غفیر إلی ما هو خلاف الإجماع، بل ادّعی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حیث قام الإجماع علی بطلان التعبُّد بالإخبار عن اللَّه تعالی، فالإخبار عن النبیّ صلی الله علیه و آله و سلم أیضاً کذلک للملازمة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بالملازمةِ الملازمةَ الشرعیّة، و أنّها ممّا قام علیها الإجماع، فمرجعه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الاستدلال لعدم حجّیّة الأمارات بالإجماع،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منها الملازمة التکوینیّة فلا بدّ من إقامة البرهان و الدلیل علیها، مضافاً إلی أنّه فرق بین الإخبار عن اللَّه تعالی و بینه عن النبیّ صلی الله علیه و آله و سلم من وجهین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التعبّد فی الإخبار عن اللَّه تعالی إنّما هو لأجل لزوم الاختلال فی الشریعة؛ حیث إنّه یلزم منه قبول دعوی کلّ من أخبر عن اللَّه تعالی</w:t>
      </w:r>
      <w:bookmarkStart w:id="132" w:name="pg12896_123831"/>
    </w:p>
    <w:p>
      <w:pPr>
        <w:pStyle w:val="BookText"/>
        <w:rPr/>
      </w:pPr>
      <w:bookmarkEnd w:id="132"/>
      <w:r>
        <w:rPr>
          <w:rFonts w:ascii="IRNazanin" w:hAnsi="IRNazanin" w:eastAsia="IRNazanin"/>
          <w:color w:val="111111"/>
          <w:sz w:val="28"/>
          <w:sz w:val="28"/>
          <w:szCs w:val="28"/>
          <w:rtl w:val="true"/>
          <w:lang w:bidi="fa-IR"/>
        </w:rPr>
        <w:t>بشی‌ء، و إنّا نری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سدّ هذا الباب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ادّعی جمع کثیر من الملاحدة ذلک، فکیف إذا جوّزنا ذلک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الإخبار عن النبیّ صلی الله علیه و آله و سلم فإنّه تحت قاعدة و ضابطة لا یمکن لکلّ أحد ادعاؤه و الإخبار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الإخبار عن اللَّه تعالی إنّما هو للعلم بعدم استناده إلی الحسّ لامتناعه، فلا بدّ أن یکون بواسطة مثل جبرئیل أو سماع صوت أوجده اللَّه تعالی، کما کلّم به موسی علیه السلام لکن کیف یمکن تشخیص تلک الواسطة و معرفة أنّه جبرئیل أو الصوت المذکور، فإنّه ربّما یکون من الشیطان أو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الوثوق و الاطمئنان بذلک لیقبل خبره، بخلاف الإخبار عن النبیّ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133" w:name="__RefHeading___Toc3155938_3224264995"/>
      <w:bookmarkStart w:id="134" w:name="_Toc52"/>
      <w:bookmarkEnd w:id="133"/>
      <w:r>
        <w:rPr>
          <w:rtl w:val="true"/>
        </w:rPr>
        <w:t>الوجه الثانی</w:t>
      </w:r>
      <w:r>
        <w:rPr>
          <w:rtl w:val="true"/>
        </w:rPr>
        <w:t>:</w:t>
      </w:r>
      <w:bookmarkEnd w:id="134"/>
    </w:p>
    <w:p>
      <w:pPr>
        <w:pStyle w:val="BookText"/>
        <w:rPr/>
      </w:pPr>
      <w:r>
        <w:rPr>
          <w:rFonts w:ascii="IRNazanin" w:hAnsi="IRNazanin" w:eastAsia="IRNazanin"/>
          <w:color w:val="111111"/>
          <w:sz w:val="28"/>
          <w:sz w:val="28"/>
          <w:szCs w:val="28"/>
          <w:rtl w:val="true"/>
          <w:lang w:bidi="fa-IR"/>
        </w:rPr>
        <w:t>أنّ التعبّد بالظنّ موجب لتحلیل الحرام و تحریم الحلال، و أنّ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مستلزم للمحذور فی ملاکات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اجتماع المصلحة و المفسدة، أو تفویت المصلحة، أو الإلقاء فی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عدم إصابة الأمارة للواقع، أو المحذور فی مقدّمات الخطاب، و هو لزوم اجتماع الإرادة و الکراهة فی صورة الإصابة، أو فی نفس الخطاب، و هو طلب الضدّین، و کذلک یلزم اجتماع الضدّین فی صورة الإصابة، أو اجتماع المثلین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هنا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حجّیّة الأمارات من باب الطریقیّة إلی الواقع محضاً، کما هو الحقّ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حجّیّتها من باب السببیّة و الموضوعیّة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صورة فرض انفتاح باب العلم</w:t>
      </w:r>
    </w:p>
    <w:p>
      <w:pPr>
        <w:pStyle w:val="BookText"/>
        <w:rPr/>
      </w:pPr>
      <w:r>
        <w:rPr>
          <w:rFonts w:ascii="IRNazanin" w:hAnsi="IRNazanin" w:eastAsia="IRNazanin"/>
          <w:color w:val="111111"/>
          <w:sz w:val="28"/>
          <w:sz w:val="28"/>
          <w:szCs w:val="28"/>
          <w:rtl w:val="true"/>
          <w:lang w:bidi="fa-IR"/>
        </w:rPr>
        <w:t>بالأحکام، و إمّا فی صورة فرض انسداده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هو المیرزا النائینی و المحقق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محذور الإلقاء فی المفسدة فی التعبُّد بالظنّ علی تقدیر عدم إصابتها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یستقیم إذا کان باب العلم بالأحکام مفتوحاً، و فیما إذا أمکن الوصول إلی الأحکام الواقعیّة، کما فی أعصار الأئمة علیهم السلام حیث إنّه یمکن السؤال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 فإنّه لو تعبّد الشارع بالظنّ مع ذلک، فإنّه ربّما یوجب ذلک الإلقاء فی المفسدة أو تفویت المصلحة لو لم تصادف الأمارة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 انسداد باب العلم و عدم إمکان الوصول إلی الأحکام الواقعیّة فلا یلزم هذا المحذور، بل لا بدّ من التعبّد بالأمارات، فإنّ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یتمکّن من استیفاء المصالح إلّا بذلک الطریق؛ لعدم إمکان الاحتیاط التامّ و عدم بناء الشریعة المقدّسة علیه، فالمقدارُ الذی تصیبه الأمارة خیرٌ حصل من قِبَل التعبُّد بها، و لو کان مورد الإصابة أقلّ قلیل یفوت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التعبّد بها، فلا یلزم من التعبُّد بها فی زمن الانسداد إلّا الخیر و الصلاح</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باقٍ فی صورة انسداد 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فیه بین حالَی الانفتاح و الانسداد؛ و ذلک لأنّه مع العلم الإجمالی بجعل الشارع تکالیفَ واقعیّة فلو لم یتعبّد بالظنّ یحتاط المکلّف و یأتی بجمیع المحتملات، فیدرک مصلحة الواقع، و الإشکال باستلزامه العسر و الحرج کلام آخر، مع أنّه یمکن منعه، و علی فرض عدم إمکان الاحتیاط التامّ، فلا أقلّ من إمکان الإتیان بالمظنونات و المشکوکات و ترک الموهومات، و حینئذٍ فالتعبُّد بخصوص المظنونات تفویت للمصلحة أو إلقاء فی المفسدة الواقعتین فی صورة عدم الإصابة، و لا یتحقّقان مع عدم التعبُّد به، فکأنّهما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الکلام فی مورد جریان البراءة لولاه لعدم العلم</w:t>
      </w:r>
    </w:p>
    <w:p>
      <w:pPr>
        <w:pStyle w:val="BookText"/>
        <w:rPr/>
      </w:pPr>
      <w:r>
        <w:rPr>
          <w:rFonts w:ascii="IRNazanin" w:hAnsi="IRNazanin" w:eastAsia="IRNazanin"/>
          <w:color w:val="111111"/>
          <w:sz w:val="28"/>
          <w:sz w:val="28"/>
          <w:szCs w:val="28"/>
          <w:rtl w:val="true"/>
          <w:lang w:bidi="fa-IR"/>
        </w:rPr>
        <w:t>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لا یختصّ بحال الانفتاح، بل یرد حال الانسداد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بعض المتأخّرین عن استدلاله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حیث یری الواقع، و ینکشف لدیه، و یری أنّ الأمارات إمّا أغلب مصادفة للواقع من العلوم الحاصلة للمکلّف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أکثرها فی نظره 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مساویة لها، فتعبّدنا بها، و لا 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المذکور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ذلک فی حال الانفتاح، و أراد من العلوم التی تکون الأمارات عنده أغلب مصادفةً للواقع منها أو مساویاً لها العلومُ التفصیلیّة فقط، فلا ریب أنّه غیر صحیح؛ لأنّ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أقرب إلی الواقع من العلم الحاصل للمکلّف من جواب الإمام علیه السلام علی سؤاله و لا مساویاً له بالضرورة، فإنّ المفروض أنّ المکلَّف متمکِّن من السؤال عن الإمام عن الأحکام الواقعیّة، و یمکن له تحصیل القطع بذلک، بخلاف التعبّد بالأمارات؛ بأن یعتمد علی قول 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یُحتمل فیه من الخطاء و الاشتباه ما لا یُحتمل ذلک من السماع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ذلک حال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من العلم المذکور خصوص العلم التفصیلی فلا ریب فی نُدرته جدّاً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الأعمّ منه و من الإجمالی، فلا ریب فی أنّ الاحتیاط بالإتیان بأطرافه أقرب إلی الواقع من الأمارات، و علی تقدیر عدم إمکان الاحتیاط التامّ فلا أقلّ من إمکان الاحتیاط الناقص؛ أی بما أمکن من العمل بالمظنونات و المشکوکات و ترک الموهومات؛ فإنّ ذلک أقرب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التعبّد بخصوص المظنونات، کما لا یخفی، فیلزم من التعبّد بالأمارات الإلقاء فی المفسدة و خلاف</w:t>
      </w:r>
      <w:bookmarkStart w:id="135" w:name="pg12896_123834"/>
    </w:p>
    <w:p>
      <w:pPr>
        <w:pStyle w:val="BookText"/>
        <w:rPr/>
      </w:pPr>
      <w:bookmarkEnd w:id="135"/>
      <w:r>
        <w:rPr>
          <w:rFonts w:ascii="IRNazanin" w:hAnsi="IRNazanin" w:eastAsia="IRNazanin"/>
          <w:color w:val="111111"/>
          <w:sz w:val="28"/>
          <w:sz w:val="28"/>
          <w:szCs w:val="28"/>
          <w:rtl w:val="true"/>
          <w:lang w:bidi="fa-IR"/>
        </w:rPr>
        <w:t>الواقع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إنّما یتحقّق بملاحظة الأخبار الواصلة إلینا، و ذلک لعدم انقداح کثیر من الاحتمالات التی تضمّنتها الأخبار من الأحکام الشرعیّة فی الأذهان مع قطع النظر عن الأخبار، و لا ریب فی أنّه لو لم یتعبّد الشارع بالأمارات، لم یکن للرواة داعٍ إلی نقلها و ضبطها و تدوین کتب الأخبار و الاصول التی بأیدینا، فالتعبُّد بالأمارات إنّما یلزم لیتمکّن المکلّف فی حال الانسداد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دفع المحذور أمرُ الشارع للرواة و تکلیفهم علی ضبط الأخبار و تدوینها، و إلزام المکلَّفین علی ملاحظتها و الرجوع إلیها و مطالعتها</w:t>
      </w:r>
      <w:r>
        <w:rPr>
          <w:rStyle w:val="FootnoteAnchor"/>
          <w:rtl w:val="true"/>
        </w:rPr>
        <w:footnoteReference w:id="103"/>
      </w:r>
      <w:r>
        <w:rPr>
          <w:rFonts w:ascii="IRNazanin" w:hAnsi="IRNazanin" w:eastAsia="IRNazanin"/>
          <w:color w:val="111111"/>
          <w:sz w:val="28"/>
          <w:sz w:val="28"/>
          <w:szCs w:val="28"/>
          <w:rtl w:val="true"/>
          <w:lang w:bidi="fa-IR"/>
        </w:rPr>
        <w:t>بدون أن یوجب علیهم العمل علی مضامینها، و لا یحتاج إلی التعبّد بالأمارات حینئذٍ و العمل بها</w:t>
      </w:r>
      <w:r>
        <w:rPr>
          <w:rFonts w:eastAsia="IRNazanin" w:cs="IRNazanin"/>
          <w:color w:val="111111"/>
          <w:sz w:val="28"/>
          <w:szCs w:val="28"/>
          <w:rtl w:val="true"/>
          <w:lang w:bidi="fa-IR"/>
        </w:rPr>
        <w:t>.</w:t>
      </w:r>
    </w:p>
    <w:p>
      <w:pPr>
        <w:pStyle w:val="Heading6"/>
        <w:numPr>
          <w:ilvl w:val="5"/>
          <w:numId w:val="1"/>
        </w:numPr>
        <w:rPr/>
      </w:pPr>
      <w:bookmarkStart w:id="136" w:name="__RefHeading___Toc3155940_3224264995"/>
      <w:bookmarkStart w:id="137" w:name="_Toc53"/>
      <w:bookmarkEnd w:id="136"/>
      <w:r>
        <w:rPr>
          <w:rtl w:val="true"/>
        </w:rPr>
        <w:t xml:space="preserve">التحقیق فی الجواب عن </w:t>
      </w:r>
      <w:r>
        <w:rPr>
          <w:rtl w:val="true"/>
        </w:rPr>
        <w:t>«</w:t>
      </w:r>
      <w:r>
        <w:rPr>
          <w:rtl w:val="true"/>
        </w:rPr>
        <w:t>ابن قِبة</w:t>
      </w:r>
      <w:r>
        <w:rPr>
          <w:rtl w:val="true"/>
        </w:rPr>
        <w:t xml:space="preserve">» </w:t>
      </w:r>
      <w:r>
        <w:rPr>
          <w:rtl w:val="true"/>
        </w:rPr>
        <w:t>بالنسبة إلی الأمارات</w:t>
      </w:r>
      <w:bookmarkEnd w:id="137"/>
    </w:p>
    <w:p>
      <w:pPr>
        <w:pStyle w:val="BookText"/>
        <w:rPr/>
      </w:pPr>
      <w:r>
        <w:rPr>
          <w:rFonts w:ascii="IRNazanin" w:hAnsi="IRNazanin" w:eastAsia="IRNazanin"/>
          <w:color w:val="111111"/>
          <w:sz w:val="28"/>
          <w:sz w:val="28"/>
          <w:szCs w:val="28"/>
          <w:rtl w:val="true"/>
          <w:lang w:bidi="fa-IR"/>
        </w:rPr>
        <w:t>إنّه لا محیص من التعبّد بالأمارات، و یجب علی الشارع أن یتعبّد بها فی حالی الانفتاح و الانسداد؛ لأنّه یلزم من عدمه و تکلیف الشارع للمکلّفین بتحصیل العلم بالأحکام الواقعیّة مفسدة عظیمة لا یمکن تحمّلها و الالتزام بها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حال الانفتاح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أعصار الأئمة علیهم السلام فلأنّه لو کُلّف المکلَّفون بتحصیل القطع بالأحکام بالسؤال منهم علیهم السلام و عدم الاعتماد علی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الازدحام و الاجتماع علی أبواب بیوتهم علیهم السلام، و یصیر ذلک سبباً لإعمال حکّام الجور و المعاندین لهم عداواتهم و سدّ أبوابهم، فینسدّ حینئذٍ فیض باب السؤال و بیان الأحکام منهم، فتضمحلّ الشریعة رأساً، و یوجب ذلک الخوف علی أنفسهم و أنفس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فی حال الانفتاح دائراً بین وصول عدّة قلیلة من المؤمنین فی بعض الأوقات إلی المصالح الواقعیّة و الأحکام النفس الأمریّة؛ بتکلیفهم بالسؤال عنهم بلا واسطة و حصول القطع بها، ثمّ سدّ باب الشریعة بذلک، و بقاء المسلمین فی وادی الضلالة و ظلمة الجهالة إلی یوم القیامة، و بین عدم وصولهم إلی بعض المصالح الواقعیّة؛ بجعل الأمارات و التعبُّد بها، و بقاء أصل الشریعة، و إرشاد جمیع المسلمین إلی الصراط المستقیم و طریق الهدایة بسبب الأخبارِ، و عدمِ تکلیف عدّة قلیلة من المسلمین الموجودین فی أعصار الأئمّة علیهم السلام بتحصیل القطع بها بالسؤال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العقل یحکم بتّاً و جزماً بلزوم التعبّد من الشارع بالأمارات، و لیس المراد من التعبّد بها جعلها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إنشاء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إمضاء الشارع طریقة العقلاء علی العمل بها و عدم ردعهم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زمان الانسداد و عدم التمکّن من السؤال منهم علیهم السلام فإن فُرض ذلک فی عصرهم علیهم السلام فلأنّه لو امر أهل خراسان و نظائرهم فی البلاد البعیدة عنهم علیهم السلام بتحصیل العلم بالأحکام؛ بشدّ الرحال و تحمُّل المشاقّ و الذهاب إلیهم؛ لیسألوا منهم علیهم السلام عن مسألة، لأدّی ذلک إلی اختلال نظامهم و أمر معاشهم، و یصیر ذلک سبباً لخروجهم عن الدین و الشریعة رأساً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فرض ذلک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یتعبّد الشارع بالعمل بالأمارات، و کلَّفهم بتحصیل العلم و الاحتیاط بجمیع أطراف العلم الإجمالی، أدّی ذلک إلی الاختلال فی النظام و الخروج عن الدین، فإنّا نری بالعیان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إلزامهم علیهم السلام المکلفین بالاحتیاط، و مع أنّ الشریعة سمحة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قلیلًا من المسلمین ملتزمون بالأحکام عاملون بها، و یتدیّنون بدین الإسلام حقیقة؛ قال</w:t>
      </w:r>
      <w:bookmarkStart w:id="138" w:name="pg12896_123836"/>
    </w:p>
    <w:p>
      <w:pPr>
        <w:pStyle w:val="BookText"/>
        <w:rPr/>
      </w:pPr>
      <w:bookmarkEnd w:id="138"/>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فکیف مع إلزامهم بالاحتیاط فی جمیع أبواب الفقه من العبادات و المعاملات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یترتّب علی عدم التعبّد بالأمارات مفاسد کثیرة لا یمکن الالتزام بها فی جمیع الحالات، فاللازم علی الشارع المقدّس هو التعبُّد بها؛ لئلّا تقع هذه المفاسد، و قد تقدّم أنّه یکفی فی المقام الإمکان بمعنی الاحتمال، و لا یفتقر الإمکان بهذا المعنی إلی الإثبات و إقامة الدلیل و البرهان علیه، و هذا من دون لزوم أقربیّة الأمارات إلی الواقع من العلوم الحاصلة للمکلّفین، و لا تساویهما فی ذلک</w:t>
      </w:r>
      <w:r>
        <w:rPr>
          <w:rFonts w:eastAsia="IRNazanin" w:cs="IRNazanin"/>
          <w:color w:val="111111"/>
          <w:sz w:val="28"/>
          <w:szCs w:val="28"/>
          <w:rtl w:val="true"/>
          <w:lang w:bidi="fa-IR"/>
        </w:rPr>
        <w:t>.</w:t>
      </w:r>
    </w:p>
    <w:p>
      <w:pPr>
        <w:pStyle w:val="Heading6"/>
        <w:numPr>
          <w:ilvl w:val="5"/>
          <w:numId w:val="1"/>
        </w:numPr>
        <w:rPr/>
      </w:pPr>
      <w:bookmarkStart w:id="139" w:name="__RefHeading___Toc3155942_3224264995"/>
      <w:bookmarkStart w:id="140" w:name="_Toc54"/>
      <w:bookmarkEnd w:id="139"/>
      <w:r>
        <w:rPr>
          <w:rtl w:val="true"/>
        </w:rPr>
        <w:t xml:space="preserve">جواب الشیخ الأعظم قدس سره عن شبهة </w:t>
      </w:r>
      <w:r>
        <w:rPr>
          <w:rtl w:val="true"/>
        </w:rPr>
        <w:t>«</w:t>
      </w:r>
      <w:r>
        <w:rPr>
          <w:rtl w:val="true"/>
        </w:rPr>
        <w:t>ابن قبة</w:t>
      </w:r>
      <w:r>
        <w:rPr>
          <w:rtl w:val="true"/>
        </w:rPr>
        <w:t xml:space="preserve">» </w:t>
      </w:r>
      <w:r>
        <w:rPr>
          <w:rtl w:val="true"/>
        </w:rPr>
        <w:t>بناءً علی السببیة</w:t>
      </w:r>
      <w:bookmarkEnd w:id="140"/>
    </w:p>
    <w:p>
      <w:pPr>
        <w:pStyle w:val="BookText"/>
        <w:rPr/>
      </w:pPr>
      <w:r>
        <w:rPr>
          <w:rFonts w:ascii="IRNazanin" w:hAnsi="IRNazanin" w:eastAsia="IRNazanin"/>
          <w:color w:val="111111"/>
          <w:sz w:val="28"/>
          <w:sz w:val="28"/>
          <w:szCs w:val="28"/>
          <w:rtl w:val="true"/>
          <w:lang w:bidi="fa-IR"/>
        </w:rPr>
        <w:t>ثمّ إنّ الشیخ الأعظم قدس سره تصدّی لدفع الإشکال؛ بناءً علی أنّ حجّیّة الأمارات علی السببیّة، و الالتزام بالمصلحة التدارکیة و تبعه المیرزا النائینی قدس سره و حاصل ما ذکراه بعد الجواب عنه بناء علی الطریقیة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و إن أبیت ذلک کلّه،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التعبّد بالأمارة تفویتاً للمصلحة، فلنا أن نلتزم بالسببیّة علی وجهٍ تُتدارک المصلحة الفائتة علی اصول المخطّئة؛ من دون أن یلزم التصویب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سببیّة الأمارة لحدوث المصلحة تُتصوّر علی وجوه ثلاثة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سبب لحدوث مصلحةٍ فی المؤدّی تستتبع الحکم علی المؤدّی، و أنّ ما وراء المؤدّی لیس حکماً فی حقّ من قامت عنده الأمارة، و حینئذٍ فالأحکام الواقعیّة مختصّة بالعالم بها، و لیس فی حقّ الجاهل بها سوی مؤدّیات الطرق و الأمارات، و حینئذٍ فالأحکام الواقعیّة تابعة لآراء المجتهدین، و هذا هو التصویب</w:t>
      </w:r>
    </w:p>
    <w:p>
      <w:pPr>
        <w:pStyle w:val="BookText"/>
        <w:rPr/>
      </w:pPr>
      <w:r>
        <w:rPr>
          <w:rFonts w:ascii="IRNazanin" w:hAnsi="IRNazanin" w:eastAsia="IRNazanin"/>
          <w:color w:val="111111"/>
          <w:sz w:val="28"/>
          <w:sz w:val="28"/>
          <w:szCs w:val="28"/>
          <w:rtl w:val="true"/>
          <w:lang w:bidi="fa-IR"/>
        </w:rPr>
        <w:t>الأشعری</w:t>
      </w:r>
      <w:r>
        <w:rPr>
          <w:rStyle w:val="FootnoteAnchor"/>
          <w:rtl w:val="true"/>
        </w:rPr>
        <w:footnoteReference w:id="105"/>
      </w:r>
      <w:r>
        <w:rPr>
          <w:rFonts w:ascii="IRNazanin" w:hAnsi="IRNazanin" w:eastAsia="IRNazanin"/>
          <w:color w:val="111111"/>
          <w:sz w:val="28"/>
          <w:sz w:val="28"/>
          <w:szCs w:val="28"/>
          <w:rtl w:val="true"/>
          <w:lang w:bidi="fa-IR"/>
        </w:rPr>
        <w:t>، الذی قامت الضرورة علی خلافه، و قد ادُّعی تواتر الأخبار علی ثبوت الأحکام الواقعیّة المشترکة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سبب لحدوث مصلحة فی المؤدّی أقوی من مصلحة الواقع، و أنّ الحکم الفعلی عند من قامت لدیه الأمارة هو المؤدّی، و لکن فی الواقع أحکام یشترک فیها العالم و الجاهل علی طبق المصالح و المفاسد النفس الأمریّة، إلّا أنّ قیام الأمارة علی الخلاف من قبیل الطوارئ و العوارض و العناوین الثانویّة اللّاحقة للموضوعات الأوّلیّة المغیّرة لجهة حسنها و 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التصویب المعتزلی</w:t>
      </w:r>
      <w:r>
        <w:rPr>
          <w:rStyle w:val="FootnoteAnchor"/>
          <w:rtl w:val="true"/>
        </w:rPr>
        <w:footnoteReference w:id="106"/>
      </w:r>
      <w:r>
        <w:rPr>
          <w:rFonts w:ascii="IRNazanin" w:hAnsi="IRNazanin" w:eastAsia="IRNazanin"/>
          <w:color w:val="111111"/>
          <w:sz w:val="28"/>
          <w:sz w:val="28"/>
          <w:szCs w:val="28"/>
          <w:rtl w:val="true"/>
          <w:lang w:bidi="fa-IR"/>
        </w:rPr>
        <w:t>، و یتلو الوجه السابق فی الفساد و البطلان؛ لانعقاد الإجماع علی أنّ قیام الأمارة لا تغیّر الواقع عمّا هو علیه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الأمارة سبب لحدوث مصلحة فی السلوک؛ یعنی سلوک الطریق و العمل به علی أنّه هو الواقع، و تطبیق العمل علی مؤدّاها و ترتیب الآثار الواقعیّة علیه، و بهذا المصلحة السلوکیّة یُتدارک ما فات من المصلحة الواقعیّة بسبب قیام الأمارة علی خلافه</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حاصل کلامهما </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السلوک و العمل بالطریق هو الالتزام القلبی قطعاً، بل المراد منه البناء العملی علیه و الإتیان بمؤدّی الأمارة بما هو مؤدّی الأمارة، و من حیث الاعتماد علی 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و لا ریب فی أنّ الإتیان بمؤدّی الأمارة عین المأتیّ به وجوداً و إن تغایرا مفهوماً، فلو ترتّب علی الإتیان بالمأمور به مصلحة أقوی من مصلحة الواقع؛ بحیث یُتدارک بها مصلحة الواقع الفائتة أو تُجبر مفسدته،</w:t>
      </w:r>
    </w:p>
    <w:p>
      <w:pPr>
        <w:pStyle w:val="BookText"/>
        <w:rPr/>
      </w:pPr>
      <w:r>
        <w:rPr>
          <w:rFonts w:ascii="IRNazanin" w:hAnsi="IRNazanin" w:eastAsia="IRNazanin"/>
          <w:color w:val="111111"/>
          <w:sz w:val="28"/>
          <w:sz w:val="28"/>
          <w:szCs w:val="28"/>
          <w:rtl w:val="true"/>
          <w:lang w:bidi="fa-IR"/>
        </w:rPr>
        <w:t>و ینقلب الحکم الواقعی؛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للحکم الذی هو مؤدّی الأمارة، و أنّ الحکم الفعلی هو ما أدّت إلیه الأمارة، فهو عین ما نُسب إلی المعتزلی من التصویب الباطل، الذی قام الإجماع و ادُّعی تواتر الأخبار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للشارع جعل مستقلّ فی الأمارات، بل معنی حجّیّة الأمارات شرعاً هو إمضاء الشارع لطریقة العقلاء و بنائهم علی العمل بها، و لیس حجّیّتها شرعاً إلّا بما هی حجّة عند العقلاء، و لا ریب فی أنّ بناء العقلاء علیها لیس إلّا لمجرّد أنّها طریق إلی الواقع و کاشفة عنه، لا لأجل ترتُّب مصلحة علی سلوکها و نفس العمل بها، فلا یناسب ما أفاداه هنا ما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وجه حجّیّتها هو بناء العقلاء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کثیراً من رواة أخبارنا من النواصب أو الواقفیّة الذین بعضهم من النواصب بالنسبة إلی الأئمة الذین هم بعد من وقفوا علیه علیه السلام لکنّهم موثَّقون من حیث الصدق و الکذب، و أیّ معنیً لترتّب المصلحة علی الاعتماد علی أخبار هؤلاء و الاعتناء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فلا بدّ و أن یُلتزم به فی الإخبار عن غیر الأحکام الشرعیّة من المطالب الدنیویّة، مع أنّهما لا یلتزمان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ذلک لجری فی جمیع الأمارات، حتّی الدالّة علی الاستحباب أو الکراهة أو إباحة شی‌ء، فلا بدّ أن یجب العمل بها، فلا یوجد المباح و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و یحرم العمل علی الأمارة الدالّة علی کراهیّة شی‌ء؛ لترتّب مصلحة مُلزمة علی سلوک الأمارات کلّها أو مفسدة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لزوم اجتماع المصلحة و المفسدة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إشکال لزوم اجتماع الضدّین من التعبُّد بالأمارات، 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حکم صلاة الجمعة واقعاً هو الحرمة، و قامت الأمارة علی وجوبها أو استحبابها أو غیرهما من الأحکام، یلزم اجتماع الوجوب و الحرمة فی صلاة الجمعة واقعاً أو</w:t>
      </w:r>
    </w:p>
    <w:p>
      <w:pPr>
        <w:pStyle w:val="BookText"/>
        <w:rPr/>
      </w:pPr>
      <w:r>
        <w:rPr>
          <w:rFonts w:ascii="IRNazanin" w:hAnsi="IRNazanin" w:eastAsia="IRNazanin"/>
          <w:color w:val="111111"/>
          <w:sz w:val="28"/>
          <w:sz w:val="28"/>
          <w:szCs w:val="28"/>
          <w:rtl w:val="true"/>
          <w:lang w:bidi="fa-IR"/>
        </w:rPr>
        <w:t xml:space="preserve">اجتماع الوجوب 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هو اجتماع الضدّین فی موضوع واحد؛ لتضادّ الأحکام الخمسة، و هو ناشٍ عن التعبّد بالأمارات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أمران وجودیّان غیر متضایفین، یتعاقبان علی موضوع واحد، و لا یجتمعان، بینهما غایة الخلاف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 الوجوب و الحرمة و غیرهما من الأحکام الشرعیّة، امور اعتباریّة منتزعة عن البعث و الزجر، اللذین یُنشئهما الحاکم بهیئة الأمر أو النهی الموضوعتین لذلک، و هذا الأمر الاعتباری له إضافة اعتباریّة إلی المأمور به، و إضافة اعتباریّة إلی الآمر، مع أنّ الضدّین أمران وجودیّان حقیقیّان، کما عرفت، و الأحکام لیست کذلک، و لا بدّ من حلولهما فی موضوع واحد متعاقباً، و لیس الوجوب و الحرمة و غیرهما حالّین فی المتعلّق، بل لهما نحو إضافة اعتباریّة إلیه،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متضادّة بأسرها</w:t>
      </w:r>
      <w:r>
        <w:rPr>
          <w:rStyle w:val="FootnoteAnchor"/>
          <w:rtl w:val="true"/>
        </w:rPr>
        <w:footnoteReference w:id="109"/>
      </w:r>
      <w:r>
        <w:rPr>
          <w:rFonts w:ascii="IRNazanin" w:hAnsi="IRNazanin" w:eastAsia="IRNazanin"/>
          <w:color w:val="111111"/>
          <w:sz w:val="28"/>
          <w:sz w:val="28"/>
          <w:szCs w:val="28"/>
          <w:rtl w:val="true"/>
          <w:lang w:bidi="fa-IR"/>
        </w:rPr>
        <w:t>، غیرُ مستقیم؛ أ لا تری أنّه قد یأمر الأب ابنه بشی‌ء، و تنهاه الامّ عنه فی زمان واحد، فیصیر واجباً و محرّماً، فلو کان بین الأحکام تضادٌّ لما أمکن ذلک، کما لا یمکن اجتماع السواد و البیاض فی موضوع واحد و إن تعدّد موجدهما، فهذا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المهمّ من الإشکالات المذکورة هو لزوم اجتماع الإرادتین اللّتین تعلّقت إحداهما بالحکم الواقعی، و ثانیتهما بالحکم الظاهری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لصلاة الجمعة حکماً من الأحکام کالحرمة، فتتعلّق إرادة المولی بترکه، و هذه الإرادة تُنافی الترخیص فی العمل بالأمارة التی قد تُؤدّی إلی وجوبها أو استحبابها أو غیرهما، و کذلک تُنافی إمضاء الشارع بناء العقلاء و طریقتهم علی العمل بها و السکوت و عدم الردع عنه، و کذلک جعلها طریقاً و کاشفاً،</w:t>
      </w:r>
    </w:p>
    <w:p>
      <w:pPr>
        <w:pStyle w:val="BookText"/>
        <w:rPr/>
      </w:pPr>
      <w:r>
        <w:rPr>
          <w:rFonts w:ascii="IRNazanin" w:hAnsi="IRNazanin" w:eastAsia="IRNazanin"/>
          <w:color w:val="111111"/>
          <w:sz w:val="28"/>
          <w:sz w:val="28"/>
          <w:szCs w:val="28"/>
          <w:rtl w:val="true"/>
          <w:lang w:bidi="fa-IR"/>
        </w:rPr>
        <w:t>فإنّه علی أیّ تقدیر من التقادیر المذکورة تلزم الاستحالة، و هی إرادة الحکم الواقعی و إرادة ما یُنافیه من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التقریر للإشکال یظهر ما فی الأجوبة التی ذکرها القوم عن ذلک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أجاب به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الإشکال إنّما یرد علی القول بحجّیّة الأمارات علی السببیّة، و أمّا بناءً علی القول بالطریقیّة فلا إشکال؛ لعدم حکمٍ ظاهریٍّ حینئذٍ</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ما أجاب به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باب الأمارات هو الطریقیّة و الکاشفیّة لها، لا الحکم الشرعی الظاهری حتّی یُنافی الحکم الواقعی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طریقیّ، و هو لا یُنافی الواقعی</w:t>
      </w:r>
      <w:r>
        <w:rPr>
          <w:rStyle w:val="FootnoteAnchor"/>
          <w:rtl w:val="true"/>
        </w:rPr>
        <w:footnoteReference w:id="112"/>
      </w:r>
      <w:r>
        <w:rPr>
          <w:rFonts w:ascii="IRNazanin" w:hAnsi="IRNazanin" w:eastAsia="IRNazanin"/>
          <w:color w:val="111111"/>
          <w:sz w:val="28"/>
          <w:sz w:val="28"/>
          <w:szCs w:val="28"/>
          <w:rtl w:val="true"/>
          <w:lang w:bidi="fa-IR"/>
        </w:rPr>
        <w:t>و ذلک لما عرفت من أنّ تعلّق الإرادة الحتمیّة بصلاة الجمعة، یُنافی الإذن فی العمل بالأمارات التی قد تؤدّی إلی خلاف الواقع بأیّ نحوٍ کان؛ بجعل الحجّیّة، أو الکاشفیّة، أو جعل حکمٍ طریقیّ، أو إمضاء طریقة العقلاء، و غیر ذلک من الأنحاء، فاللّازم فی دفع الإشکال المذکور الجواب عنه بنحوٍ لا یلزم منه التصویب؛ أی مع حفظ ثبوت الأحکام الواقعیّة المشترکة بین العالم و الجاهل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یقال فی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 الشارع جعل لکلّ شی‌ءٍ و فعلٍ حکماً واقعیّاً متعلّقاً بالموضوع بعنوانه الواقعی، و یشترک فیه العالم و الجاهل، و لا یمکن تقییدها بالعالم بها؛ لاستلزامه الدور المحال کما تقدّم، و تلک الأحکام لا تصلح و لا یمکن أن تکون باعثة بنفسها للمکلّف نحو الفعل، و لا تصلح للداعویّة</w:t>
      </w:r>
    </w:p>
    <w:p>
      <w:pPr>
        <w:pStyle w:val="BookText"/>
        <w:rPr/>
      </w:pPr>
      <w:r>
        <w:rPr>
          <w:rFonts w:ascii="IRNazanin" w:hAnsi="IRNazanin" w:eastAsia="IRNazanin"/>
          <w:color w:val="111111"/>
          <w:sz w:val="28"/>
          <w:sz w:val="28"/>
          <w:szCs w:val="28"/>
          <w:rtl w:val="true"/>
          <w:lang w:bidi="fa-IR"/>
        </w:rPr>
        <w:t>بوجودها النفس الأمری بدون الطریق إلیها من العلم و غیره، مع اشتراکها بین العالم و الجاهل، و یمتنع تقییدها بالعلم کما عرفت، و حینئذٍ ففی حال انسداد باب العلم بالتکلیف یدور الأمر بین إهمال المکلَّفین و ترکهم کالبهائم غیر مکلّفین، إلّا فی مواضع نادرة یحصل العلم فیها بالتکلیف، أو إیجاب الاحتیاط علیهم فی موارد الشبهات، أو جعل الأمارات التی هی طریق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الأوّل 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یستلزم مفسدة عظیمة، و هی خروج الناس عن الدین و عدم التزامهم بالأحکام الشرعیّة؛ لو وجب علیهم الاحتیاط التامّ أو الناقص بالتجزّی فی الاحتیاط؛ أی الإتیان بالشبهات التی یحتمل الوجوب فیها و ترک ما یحتمل الحرمة مهما أمکن، فإنّ ذلک متعذِّر أو متعسِّر، و فیه ضرر و مشقّة عظیمة لا تُتحمّل، بل یوجب الاختلال فی نظامهم و امور معاشهم، و هذا ممّا لا شبهة فیه، فتعیّن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إمضاء بناء العقلاء علی العمل بها، فإنّها و إن کانت قد تؤدّی إلی خلاف الواقع، لکن حیث إنّ الأمر دائر بین وقوع المفسدة العظیمة، التی تصیر سبباً لإهمال جمیع الأحکام، و بین جعلِ التعبُّد بالأمارات، و الإغماضِ عن الحکم الواقعی فی بعض الموارد التی لا تُصادف الأمارةُ الواقع، و رفع الید و صرف النظر عنه مع وجوده واقعاً و عدم تغیُّره عمّا هو علیه، لکن لم یُرِده الشارع فعلًا لأجل الاضطرار إلی ذلک و عدم المحیص عنه، و حینئذٍ فالأحکام الواقعیّة فی مورد الأمارات المؤدّیة إلی خلاف الواقع محفوظة، لکنّها شأنیّة لا فعلیّة، فإنّ ذلک لازم جعل الأمارات، فإنّ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التفاته و علمه بأنّه قد تؤدّی الأمارة إلی خلاف الواقع حین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إغماضه عن الأحکام الواقعیّة التی لا تصیبها الأمارة، و هذا بخلاف الصور التی یُعذر العبد فیها، کما فی صورة</w:t>
      </w:r>
      <w:bookmarkStart w:id="141" w:name="pg12896_123842"/>
    </w:p>
    <w:p>
      <w:pPr>
        <w:pStyle w:val="BookText"/>
        <w:rPr/>
      </w:pPr>
      <w:bookmarkEnd w:id="141"/>
      <w:r>
        <w:rPr>
          <w:rFonts w:ascii="IRNazanin" w:hAnsi="IRNazanin" w:eastAsia="IRNazanin"/>
          <w:color w:val="111111"/>
          <w:sz w:val="28"/>
          <w:sz w:val="28"/>
          <w:szCs w:val="28"/>
          <w:rtl w:val="true"/>
          <w:lang w:bidi="fa-IR"/>
        </w:rPr>
        <w:t>الغفلة و النسیان و النوم و غیر ذلک من الأعذار، فإنّ الأحکام الواقعیّة فی هذه الموارد فعلیّة لم یرفع الشارع یده عنها؛ لعدم الالتفات حین الجعل إلی هذه الموارد فی الموالی العرفیّة، و ما ذکرناه غیر التصویب المعتزلی، فإنّ التصویب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انقلاب الحکم الواقعی و تبدُّله إلی مؤدّی الأمارة، و انعدامه بعد قیام الأمارة علی خلافه، و هو لا یتحقّق إلّا بالقول بالسببیّة فی جعل الأمارات، و لا نقول نحن بانقلاب الحکم الواقعی إلی مؤدّی الأمارة المخالفة، بل نقول ببقائه علی ما هو علیه، لکنّه شأنیّ لا فعلیّ، و لم یُرِدْه الشارع فعلًا من المکلّف لمصلحة، و هذا الذی ذکرناه من دون أن یکون هناک مصلحة قائمة بالأمارة تتدارک بها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الأمارات</w:t>
      </w:r>
      <w:r>
        <w:rPr>
          <w:rFonts w:eastAsia="IRNazanin" w:cs="IRNazanin"/>
          <w:color w:val="111111"/>
          <w:sz w:val="28"/>
          <w:szCs w:val="28"/>
          <w:rtl w:val="true"/>
          <w:lang w:bidi="fa-IR"/>
        </w:rPr>
        <w:t>.</w:t>
      </w:r>
    </w:p>
    <w:p>
      <w:pPr>
        <w:pStyle w:val="Heading6"/>
        <w:numPr>
          <w:ilvl w:val="5"/>
          <w:numId w:val="1"/>
        </w:numPr>
        <w:rPr/>
      </w:pPr>
      <w:bookmarkStart w:id="142" w:name="__RefHeading___Toc3155944_3224264995"/>
      <w:bookmarkStart w:id="143" w:name="_Toc55"/>
      <w:bookmarkEnd w:id="142"/>
      <w:r>
        <w:rPr>
          <w:rtl w:val="true"/>
        </w:rPr>
        <w:t xml:space="preserve">فی الجواب عن </w:t>
      </w:r>
      <w:r>
        <w:rPr>
          <w:rtl w:val="true"/>
        </w:rPr>
        <w:t>«</w:t>
      </w:r>
      <w:r>
        <w:rPr>
          <w:rtl w:val="true"/>
        </w:rPr>
        <w:t>ابن قبّة</w:t>
      </w:r>
      <w:r>
        <w:rPr>
          <w:rtl w:val="true"/>
        </w:rPr>
        <w:t xml:space="preserve">» </w:t>
      </w:r>
      <w:r>
        <w:rPr>
          <w:rtl w:val="true"/>
        </w:rPr>
        <w:t>بالنسبة إلی الاصول العملیة</w:t>
      </w:r>
      <w:bookmarkEnd w:id="14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 المُحرِزة و الغیر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فتقریر دفع الإشکال فیها یقرب ممّا ذکرناه فی الأمارات، فإنّه مع عدم قاعدة الفراغ و التجاوز یلزم مفسدة عظیمة لا یمکن تحمُّلها، فإنّه قلّما یتّفق لإنسان أن یخرج من صلاته أو من الوقت، و یتیقّن الإتیان بجمیع ما یُعتبر فی الصلاة، بل إذا لاحظنا الصلوات المأتیّ بها سابقاً فی السنوات الماضیة، فالغالب عدم حصول الیقین بالإتیان بتمام أجزائها و مراعاة شرائطها تامّة و عدم الإخلال بها سهواً و نسیاناً و ما یُفسدها، فلو لا اعتبار قاعدة الفراغ شرعاً کان علیه أن یأتی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بکلّ ما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و قضاءً، و هذا عسر شدید و حرج عظیم لا یتحمّلهما أکثر الناس، و حینئذٍ فمع تشریع الاصول دفعاً للحرج و الضرر و الخروج عن الدین بعدم التزام المکلّفین بالأحکام الشرعیّة، مع علم الشارع بأنّها قد تخالف الواقع لا بدّ أن یرفع الید عن الحکم الواقعی، و یغمض النظر عنه فی موارد مخالفتها للواقع و عدم إرادته له فعلًا، مع الترخیص فی العمل</w:t>
      </w:r>
    </w:p>
    <w:p>
      <w:pPr>
        <w:pStyle w:val="BookText"/>
        <w:rPr/>
      </w:pPr>
      <w:r>
        <w:rPr>
          <w:rFonts w:ascii="IRNazanin" w:hAnsi="IRNazanin" w:eastAsia="IRNazanin"/>
          <w:color w:val="111111"/>
          <w:sz w:val="28"/>
          <w:sz w:val="28"/>
          <w:szCs w:val="28"/>
          <w:rtl w:val="true"/>
          <w:lang w:bidi="fa-IR"/>
        </w:rPr>
        <w:t>بالأمارات و الاصول، مع وجود الحکم الواقعی و تحقُّقه و ثبوته لجمیع المکلّفین، لکنّه لیس بفعلیّ، بل شأنیّ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لا نعقل لشأنیّة الحکم معنیً إلّا إنشاءه، فإنّ الشارع أنشأ الأحکام الواقعیّة علی الموضوعات الواقعیّة بجمیع قیودها و شرائطها بنحو القضیّة الحقیقیّة، کما ذکرناه فی الواجب المشروط فمتی تحقّق الموضوع یصیر حکمه فعلیّاً، و مع عدم تحقّقه لیس هنا حکم شأنیّ غیر فعلیّ، فکما لا یتصوّر للفعلیّة معنیً غیر ذلک، کذلک لا معنی للشأنیّة مع عدم تحقّق الموضوع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یستلزم عدم جواز التمسّک بالإطلاقات فی شی‌ء من الموارد؛ لأنّ معنی الأخذ بالإطلاق هو أنّ المتکلّم من حیث إنّه فاعل مختار جعل موضوع حکمه نفس الطبیعة، و مع الشکّ فی دَخْل قید فیه یحکم بعدمها، و إلّا لزم علیه البیان، و حیث إنّه لم یقیّد الموضوع بهذا القید یحکم بعدم دخله، و متی ظفرنا بقید له بعد جعل أصل الحکم، تبقی أصالة الإطلاق بالنسبة إلی غیر هذا القید جاریة، فإنّ المتعارف هو جعل القوانین الکلّیّة أوّلًا علی نفس الطبیعة بالإرادة الاستعمالیّة، لکن یمکن أن یکون الموضوع بحسب إرادته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الطبیعة المقیّدة، لکن ما دام لم یُبیّن القیود یحکم بموافقتها للإرادة الاستعمالیّة، و مع بیان بعض القیود یحکم بموافقتها بالنسبة إلی قیود اخر مشکوکة، و هذا البیان لا یجری بناءً علی ما ذکره، فإنّه لو جعل موضوع حکمه الطبیعة بجمیع قیودها و شرائطها أوّلًا، فإذا شکّ فی دخالة قید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من حیث إنّه فاعل مختار جَعَل موضوعَ حکمه نفس الطبیعة؛ لأنّه جعل موضوع حکمه الطبیعة بجمیع قیودها من الأوّل، فیحتمل أخذه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به، فلا یمکن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لنفیه، مضافاً إلی أنّه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مقیّد بعدم قیام الأمارة علی خلافه، أو مطلق، فعلی الأوّل یلزم التصویب، و علی الثانی یلزم المنافاة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الأخیر، و لا یلزم التنافی بین الحکمین و الإرادتین؛ لما ذکرناه فی الجواب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أطال المیرزا النائینی قدس سره الکلامَ فی مقام الجواب عن الإشکال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التی تُوهِّم وقوع التضادّ فیها بین الأحکام الواقعیّة و الظاهریّة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قیام الطرق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مخالفة الاصول المُحرَزة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تخلُّف الاصول الغیر المحرزة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 عن الإشکال یختلف بحسب اختلاف المجعول فی هذه الموارد الثلاثة، و یختصّ کلّ منها بجواب یخصّه، فنقول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باب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المجعول فیها حکماً تکلیفیّاً؛ حتّی یتوهّم التضادّ بینه و بین الأحکام الواقعیّة؛ بناءً علی ما هو الحقّ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الحجّیّة و الطریقیّة من الأحکام المتأصّلة بالجعل، و ممّا تنالها ید الجعل و الرفع ابتداءً و لو إمضاءً؛ لما تقدّمت الإشارة إلیه من أنّه لیس فیما بأیدینا من الطرق و الأمارات ممّا لا یعتمد علیها العقلاء فی مُحاوراتهم و إثبات مقاصدهم، بل هی عندهم کالعلم؛ لا یعتنون باحتمال مخالفتها للواقع، و لیس اعتمادهم علیها من باب الاحتیاط؛ لأنّه ربّما یکون طرف الاحتمال تلف النفوس و الأموال، فإنّ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بعدم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عندهم علم فی عالَم التشریع، کالعلم فی عالَم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أنّ المجعول فی باب الطرق و الأمارات نفس الطریقیّة و الوسطیّة فی الإثبات، ظهر لک أنّه لیس فی باب الطرق و الأمارات حکم حتّی یُنافی الواقع؛ لیقع إشکال التضادّ و التصویب، بل لیس حال الأمارة المخالفة إلّا کحال العلم المخالف، فلیس فی البین إلّا الحکم الواقعی فقط مطلقاً؛ سواء أصاب الواقع أو أخطأ، فإنّه عند الإصابة المؤدّی هو الحکم الواقعی، کالعلم الموافق یوجب تنجیز الواقع، و عند الخطاء یوجب المعذوریّة و عدم صحّة المؤاخذة علیه کالعلم المخالف</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الطرق و الأمارات جعلٌ أبداً و أصلًا، لا للطریقیّة و الحجّیّة و لا لغیرها، لا من الشارع و لا من العقلاء؛ لأنّ مبنی حجّیّة الأمارات هو بناء العقلاء و استقرار سیرتهم علیها، و تبعهم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أمضاه؛ بمعنی أنّه سکت و لم یردع عنه، مع أنّ ذلک بمرأی و منظره، لا أنّه جعل الحجّیّة و الطریقیّة لها، و لیس بناء العقلاء علی جعل حجّیّتها أوّلًا، ثمّ العمل بها، کما هو واضح، فلیس فی الأمارات جعلٌ أصلًا و أبداً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تحقُّق الجعل فیها فالمجعول هو الحکم التکلیفی، لا الحجّیّة و الطریقیّة؛ لعدم الدلیل علی ذلک إلّا الروایات الواردة فی مقام الأمر بأخذ الشرائع و تلقّی الأحکام من مثل یونس بن عبد الرحمن</w:t>
      </w:r>
      <w:r>
        <w:rPr>
          <w:rStyle w:val="FootnoteAnchor"/>
          <w:rtl w:val="true"/>
        </w:rPr>
        <w:footnoteReference w:id="114"/>
      </w:r>
      <w:r>
        <w:rPr>
          <w:rFonts w:ascii="Amiri" w:hAnsi="Amiri" w:eastAsia="Amiri" w:cs="Amiri"/>
          <w:color w:val="111111"/>
          <w:sz w:val="28"/>
          <w:sz w:val="28"/>
          <w:szCs w:val="28"/>
          <w:rtl w:val="true"/>
          <w:lang w:bidi="ar-SA"/>
        </w:rPr>
        <w:t>و زرارة</w:t>
      </w:r>
      <w:r>
        <w:rPr>
          <w:rStyle w:val="FootnoteAnchor"/>
          <w:rtl w:val="true"/>
        </w:rPr>
        <w:footnoteReference w:id="115"/>
      </w:r>
      <w:r>
        <w:rPr>
          <w:rFonts w:ascii="Amiri" w:hAnsi="Amiri" w:eastAsia="Amiri" w:cs="Amiri"/>
          <w:color w:val="111111"/>
          <w:sz w:val="28"/>
          <w:sz w:val="28"/>
          <w:szCs w:val="28"/>
          <w:rtl w:val="true"/>
          <w:lang w:bidi="ar-SA"/>
        </w:rPr>
        <w:t>و زکریّا بن</w:t>
      </w:r>
    </w:p>
    <w:p>
      <w:pPr>
        <w:pStyle w:val="BookText"/>
        <w:rPr/>
      </w:pPr>
      <w:r>
        <w:rPr>
          <w:rFonts w:ascii="IRNazanin" w:hAnsi="IRNazanin" w:eastAsia="IRNazanin"/>
          <w:color w:val="111111"/>
          <w:sz w:val="28"/>
          <w:sz w:val="28"/>
          <w:szCs w:val="28"/>
          <w:rtl w:val="true"/>
          <w:lang w:bidi="fa-IR"/>
        </w:rPr>
        <w:t>آدم</w:t>
      </w:r>
      <w:r>
        <w:rPr>
          <w:rStyle w:val="FootnoteAnchor"/>
          <w:rtl w:val="true"/>
        </w:rPr>
        <w:footnoteReference w:id="116"/>
      </w:r>
      <w:r>
        <w:rPr>
          <w:rFonts w:ascii="IRNazanin" w:hAnsi="IRNazanin" w:eastAsia="IRNazanin"/>
          <w:color w:val="111111"/>
          <w:sz w:val="28"/>
          <w:sz w:val="28"/>
          <w:szCs w:val="28"/>
          <w:rtl w:val="true"/>
          <w:lang w:bidi="fa-IR"/>
        </w:rPr>
        <w:t>و أمثالهم، المستفاد منها إیجاب العمل بقولهم و أخبارهم، فتنزع من هذا الإیجاب الشرعی الحجّیّةُ و الوسطیّة، و لا یکفی فی المقام إثبات جعل الوسطیّة و الطریقیّة ما لم یدلّ الدلیل علی وقوعه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لکن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تحلیل الحرام و تحریم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بحاله، و لا یُدفع بذلک؛ لما ذکرنا فی تقریب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جعل حجّیّة الخبر الذی قد یؤدّی إلی مخالفة الواقع، یُضادّ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قیاس الأمارات بالعلم،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طریقیّة العلم و العمل علی طبقه تکوینیّةٌ، لیست بجعل الشارع حتّی یلزم التضادّ فی صورة المخالفة، بخلاف الأمارات لو قلنا بأنّها مجعولة أو أذِنَ الشارع فی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فیها أشکل من الأمارات، فإنّها فاقدة للطریقیّة؛ لأخذ الشکّ فی موضوعها، و الشکّ لیس فیه جهة إراءة و کشف عن الواقع؛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فیها هو تتمیم الکشف، فلا بدّ أن یکون فی مواردها حکم شرعی مجعول، فیلزم التضادّ بینه و بین الحکم الواقعی فی صورة مخالفة الأصل للواقع، و لکن الخطب فی الاصول التنزیلیّة سهل؛ لأنّ المجعول فیها هو البناء العملی علی أحد طرفی الشکّ علی أنّه هو الواقع، و إلغاء الطرف الآخر و جعله کالعدم، فالمجعول فیها لیس أمراً مغایراً للواقع، کما یُرشد إلیه ما فی بعض الأخبار الواردة فی قاعدة التجاوز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ascii="IRNazanin" w:hAnsi="IRNazanin" w:eastAsia="IRNazanin"/>
          <w:color w:val="111111"/>
          <w:sz w:val="28"/>
          <w:sz w:val="28"/>
          <w:szCs w:val="28"/>
          <w:rtl w:val="true"/>
          <w:lang w:bidi="fa-IR"/>
        </w:rPr>
        <w:t>، فلو کان الواقع هو المؤدّی فهو، و إلّا فالجری العملی واقع فی غیر محلّه من دون أن یتعلّق بالمؤدّی حکم علی خلاف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الهوهویّة التی بنی علیها الشیخ الأعظم قدس سره فی باب الأمارات و نحن أبطلناها هی المجعولة فی باب الاصول التنزیلیّة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الاصول التنزیلیّة حکم مخالف للواقع، بل لو فرض أنّ المجعول فیها البناء العملی علی أنّ المؤدّی هو الواقع، فلیس ما وراء الواقع حکم آخر حتّی یناقضه و یضادّه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العملی و الجری علی طبق الاصول أمر تکوینیّ لا یتعلّق به جعل من الشارع؛ لأنّه عبارة عن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إیجاب العمل علی طبقها فهو کرٌّ علی ما فرّ منه؛ لورود الإشکال المذکور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المجعول فیها هو البناء العملی، لکن عرفت عدم اندفاع الإشکال بذلک؛ لأنّ جعل البناء العملی و الإذن فی العمل بالأُصول التی قد تؤدّی إلی خلاف الواقع، لا یمکن اجتماعه مع إرادة الواقع بنحو الحتم، فإشکال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یندفع إلّا بما ذکرناه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الاصول الغیر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الاحتیاط و البراءة و الحِلّ، فالأمر فیها أشکل من الجمیع، فإنّ المجعول فیها لیس هو الهوهویّة و الجری العملی علی أنّه هو الواقع، بل مجرّد البناء علی أحد طرفی الشکّ من دون إلغاء الطرف الآخر و البناء علی عدمه، بل مع حفظ الشکّ یحکم علی أحد طرفیه بالوضع أو الرفع، فالحرمةُ المجعولة فی أصالة الاحتیاط و الحلّیّةُ المجعولة فی أصالة الحلّ تناقضا الحلّیّة و الحرمة الواقعیّتین علی تقدیر مخالفة الأصل للواقع، فإنّ المنعَ عن الاقتحام فی أصالة الاحتیاط و الترخیصَ فیه فی أصالة الحلّ و البراءة یُنافیان الجواز فی الأوّل و المنع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بعض الأعلام لدفع غائلة التضادّ بین الحکمین باختلاف الرتبة، فإنّ رتبة الحکم الظاهری رتبة الشکّ فی الحکم الواقعی، و الشکّ فیه متأخّر فی الرتبة من نفس وجوده، و حینئذٍ فالحکم الظاهری فی طول الحکم الواقعی، و لا تضادّ بینهما؛ لاعتبار وحدة الرتبة فی التناقض و التضادّ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التوهّم فاسد، فإنّ الحکم الظاهری و إن لم یکن فی رتبة الحکم الواقعی، لکن الحکم الواقعی متحقِّق فی رتبة الحکم الظاهری؛ لانحفاظ الحکم الواقعی فی رتبة الشکّ فیه و لو بنتیجة الإطلاق، فیجتمع الحکمان المتضادّان فی رتبة الشکّ، فهذا لا یرفع غائلة التضادّ بینهما إلّا بضمّ مُقدّمةٍ اخری إلی ذلک، و هی أنّ الأحکام الواقعیّة بوجوداتها النفس الأمریّة لا تصلح للداعویّة، و قاصرة عن أن تکون محرّکة للعبد نحو امتثالها فی صورة الشکّ فی وجودها، فإنّ الحکم لا یتکفّل لبیان أزمنة وجوده التی منها زمان الشکّ فیه، و إن کان محفوظاً فی ذلک الحال علی تقدیر وجوده الواقعی، إلّا أنّ انحفاظه فی ذلک الحال غیر کونه بنفسه مبیِّناً لوجوده فیه، بل لا بدّ فی ذلک الحال من مبیِّنٍ آخر و جعلٍ ثانویّ یتکفّل لبیان أزمنة وجوده، التی منها زمان الشکّ فیه، و هذا الجعل الثانوی من متمّمات الجعل الأوّلی، و یتّحد الجعلان فی صورة وجود الحکم الواقعی فی زمان الشکّ، و لا یخفی أنّ مُتمّمات الجعل علی أقسام، و ما نحن فیه قسم منه إذا کان الحکم الواقعی علی وجه یقتضی المتمّم فی زمان الشکّ فیه، و إلّا فقد لا یقتضی الحکم جعل المتمّم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للشکّ فی الحکم الواقعی اعتبارین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الحالات و الطوارئ اللّاحقة للحکم الواقعی أو موضوعه، کحالة العلم و الظنّ، و هو بهذا الاعتبار لا یمکن أخذه موضوعاً لحکمٍ یُضادّ الحکم الواقعی؛ لانحفاظ الحکم الواقعی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کونه موجباً للحیرة فی الواقع و عدم کونه موصلًا إلیه و منجِّزاً له، و هو بهذا الاعتبار یمکن أخذه موضوعاً لما هو متمّم للجعل، و منجّزاً للواقع و موصلًا إلیه، کما أنّه یمکن أخذه لما هو مؤمِّن عن الواقع؛ حسب اختلاف الملاکات النفس الأمریّة و مناطات الأحکام الشرعیّة، فلو کانت مصلحة الواقع مُبهمة فی نظر الشارع لزمه جعل المتمّم، کاحترام المؤمن و حفظ نفسه، فإنّه لأهمّیّته من مصلحة إراقة دم الکافر فی نظر الشارع، اقتضی تشریع حکمٍ ظاهریٍّ طریقیٍّ بوجوب الاحتیاط فی موارد الشکّ؛ حفظاً للحمی و تحرُّزاً عن الوقوع فی مفسدة قتل المؤمن، و هذا الحکم الطریقی فی طول الحکم الواقعی ناشٍ عن أهمیّة المصلحة الواقعیّة، و لذا کان الخطاب بالاحتیاط نفسیّاً، مع أنّ المقصود منه عدم الوقوع فی مخالفة الواقع، إلّا أنّ هذا لا یقتضی کون خطابه مقدّمیّاً؛ لأنّ الخطاب المقدّمی هو ما لا مصلحة فیه أصلًا، و الاحتیاط لیس کذلک، فهو واجب نفسیّ للغیر، لا بالغیر، و لذا یترتّب العقاب علی مخالفة الاحتیاط عند ترکه و أدائه إلی مخالفة الواقع، لا علی مخالفة الواقع؛ لقبح العقاب علیه مع عدم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یقتضی صحّة العقوبة علی مخالفة الاحتیاط؛ سواء صادف الواقع أم لا؛ لأنّ المفروض أنّه واجب نفسیّ و إن کان الغرض منه الوُصلة إلی الأحکام الواقعیّة، لکن تخلُّف الغرض لا یوجب سقوط الخطاب، فلو خالف المکلَّف الاحتیاط، و أقدم علی قتل المشتبه، و صادف کونه مهدور الدم فاللازم استحقاقه للعقوبة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علّة التشریع و علل الأحکام و التی لا یضرّ تخلّفها، و لا یدور الحکم مدارها، هو الأوّلی؛ لأنّها حکمة لتشریع الأحکام، فیمکن أن یکون تحقّق الحکم فی موردٍ علّةً لتشریع حکمٍ کلّیّ، و لو فی مورد عدمها و أمّا علّة الحکم فالحکم یدور مدارها، و لا یمکن أن یتخلّف عنها، و لا إشکال فی أنّ الحکم بوجوب</w:t>
      </w:r>
    </w:p>
    <w:p>
      <w:pPr>
        <w:pStyle w:val="BookText"/>
        <w:rPr/>
      </w:pPr>
      <w:r>
        <w:rPr>
          <w:rFonts w:ascii="IRNazanin" w:hAnsi="IRNazanin" w:eastAsia="IRNazanin"/>
          <w:color w:val="111111"/>
          <w:sz w:val="28"/>
          <w:sz w:val="28"/>
          <w:szCs w:val="28"/>
          <w:rtl w:val="true"/>
          <w:lang w:bidi="fa-IR"/>
        </w:rPr>
        <w:t>حفظ نفس المؤمن علّة للحکم بالاحتیاط؛ لأنّ أهمّیّة ذلک أوجبت الاحتیاط، فلا یمکن أن یبقی وجوب الاحتیاط فی مورد الشکّ؛ مع عدم کون المشکوک ممّا یجب حفظ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مُضادّة بین إیجاب الاحتیاط و بین الحکم الواقعی، فإنّ المشتبه إن کان ممّا یجب حفظ نفسه واقعاً، فوجوب الاحتیاط یتّحد مع الوجوب الواقعی، و هو هو، و إن لم یکن المشتبه ممّا یجب حفظ نفسه، فلا یجب الاحتیاط؛ لانتفاء علّته، و إنّما یتخیّل المکلَّف وجوبه؛ لعدم علمه بحال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مصلحة الواقع تقتضی جعل المتمِّم من إیجاب الاحتیاط، و إن لم تکن المصلحة الواقعیّة بتلک المثابة من الأهمیّة؛ بحیث یلزم للشارع توبیخُه علی تشریعه و إسناده إلی المولی ما لا یعلم أنّه منه، فإنّ ذلک تصرّف فی سلطنته أو بلسان الوضع،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w:t>
      </w:r>
    </w:p>
    <w:p>
      <w:pPr>
        <w:pStyle w:val="BookText"/>
        <w:rPr/>
      </w:pPr>
      <w:r>
        <w:rPr>
          <w:rStyle w:val="FootnoteAnchor"/>
          <w:rtl w:val="true"/>
        </w:rPr>
        <w:footnoteReference w:id="120"/>
      </w:r>
      <w:r>
        <w:rPr>
          <w:rFonts w:ascii="IRNazanin" w:hAnsi="IRNazanin" w:eastAsia="IRNazanin"/>
          <w:color w:val="111111"/>
          <w:sz w:val="28"/>
          <w:sz w:val="28"/>
          <w:szCs w:val="28"/>
          <w:rtl w:val="true"/>
          <w:lang w:bidi="fa-IR"/>
        </w:rPr>
        <w:t xml:space="preserve">، فإنّ المراد من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رفع التکلیف عن موطنه؛ حتی یلزم التناقض، بل رفع التکلیف عمّا یستتبعه من التبعات و إیجاب الاحتیاط، فالرخصة المستفادة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121"/>
      </w:r>
      <w:r>
        <w:rPr>
          <w:rFonts w:ascii="IRNazanin" w:hAnsi="IRNazanin" w:eastAsia="IRNazanin"/>
          <w:color w:val="111111"/>
          <w:sz w:val="28"/>
          <w:sz w:val="28"/>
          <w:szCs w:val="28"/>
          <w:rtl w:val="true"/>
          <w:lang w:bidi="fa-IR"/>
        </w:rPr>
        <w:t>، نظیر الرُّخصة المستفادة من حکم العقل بقبح العقاب بلا بیان، فکما أنّ الرُّخصة التی تُستفاد من حکم العقل بقبح العقاب بلا بیان، لا تُنافی الحکم الواقعی و لا تضادّه، کذلک الرُّخصة المستفادة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الرُّخصة فی طول الحکم الواقعی؛ لأنّها فی عرض المنع و الحرمة المستفادة من إیجاب الاحتیاط، و قد عرفت أن إیجاب الاحتیاط فی</w:t>
      </w:r>
    </w:p>
    <w:p>
      <w:pPr>
        <w:pStyle w:val="BookText"/>
        <w:rPr/>
      </w:pPr>
      <w:r>
        <w:rPr>
          <w:rFonts w:ascii="IRNazanin" w:hAnsi="IRNazanin" w:eastAsia="IRNazanin"/>
          <w:color w:val="111111"/>
          <w:sz w:val="28"/>
          <w:sz w:val="28"/>
          <w:szCs w:val="28"/>
          <w:rtl w:val="true"/>
          <w:lang w:bidi="fa-IR"/>
        </w:rPr>
        <w:t>طول الواقع و متفرّع علیه، فما هو فی عرضه فهو فی طول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أن یکون ما فی طول الشی‌ء فی عرضه</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الجمع بین صدر کلامه و ذیله مشکل؛ لأنّه ذکر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الاحتیاط مجعول شرعیّ، و من متمّمات الجعل، و هو یُنافی ما ذکره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الاحتیاط للتحفّظ علی الواقع و لأهمّیّته، فإنّ هذا هو حکم العقل بلزوم الاحتیاط، لا أنّه مجعول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الاحتیاط من المجعولات الشرعیّة، و من متمّمات الجعل الأوّلی، غیرُ مستقیم؛ لأنّ الاحتیاط إنّما یلزم لحفظ الواقع لأهمیّته، و هو بحکم العقل لا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الاحتیاط نفسیّ، فاسد؛ مع تصریحه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منه عدم الوقوع فی مخالفة الواقع، و أنّ أهمیّة مصلحة الواقع سبب لوجوبه، فإنّ مقتضی ذلک أنّ وجوبه مقدّمیّ لا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ترتُّب العقوبة علی مخالفة هذا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فُرض أنّ إیجابه للتحفّظ عن الواقع و عدم مخالفته، لا وجه لترتّب العقوبة علیه؛ أی علی ترکه، بل علی مخالفة الواقع علی فرض وجود التکلیف واقعاً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علّة وجوب الاحتیاط هو الحکم الواقعی، فالعلم بوجوب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علی العلم بوجود الحکم الواقعی، فمع الشکّ فی وجود الحکم الواقعی یُشکّ فی وجوب الاحتیاط أیضاً؛ لأنّه معلول له، و الشکّ فی وجود العلّة موجب للشکّ فی وجود المعلول، فلا بدّ إمّا من جریان البراءة فیه، أو القول بتتمیم الجعل، و ینقل الکلام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bookmarkStart w:id="144" w:name="pg12896_123852"/>
    </w:p>
    <w:p>
      <w:pPr>
        <w:pStyle w:val="BookText"/>
        <w:rPr/>
      </w:pPr>
      <w:bookmarkEnd w:id="144"/>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جمیع ما ذکرناه من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ما أفاده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لزوم تحلیل الحرام و تحریم الحلال؛ لأنّ إیجاب الاحتیاط یُنافی الترخیص الواقعی، فلو کان الحکم الواقعی هی الإباحة فمعناها ترخیص الفعل و الترک، و هو یُضادّ وجوب الاحتیاط و 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التحیّر و الشکّ، و بین غیره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مطلق غیر مقیّد بشی‌ء فهو متعلّق بنفس الطبیعة؛ بناءً علی ما اخترناه، أو بنتیجة الإطلاق؛ بناءً علی ما اختاره، و علی أیّ تقدیر فهو موجود و متحقّق فی جمیع الحالات و الطوارئ، و منها حال التحیّر و الشکّ فالرُّخصة فی حال الشکّ تضادّه و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الاحتیاط فی طول الواقع، لأنّه فی عرض الرخصة التی هی فی طول الواقع فما هو فی عرضه فهو فی طول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إنّما یصحّ فی التقدّم و التأخّر الزمانیّین، و أمّا التقدّم و التأخّر الرتبیّان فلا؛ لما قُرِّر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التقدّم و التأخّر الرتبیّین تابعان لملاکهما، فمع وجود ملاکهما فی مورد یتحقّقان، کالعلّة فإنّها متقدّمة فی الرُّتبة علی معلولها؛ لوجود ملاک التقدّم الرُّتبی، و هی العلّیّة و المعلولیّة، و أمّا مع عدم وجود ملاکهما فلا، و أمّا ما یُقارن العلّة فلیس متقدّماً فی الرتبة علی معلولها؛ لعدم وجود الملاک فیهما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155946_3224264995"/>
      <w:bookmarkStart w:id="146" w:name="_Toc56"/>
      <w:bookmarkEnd w:id="145"/>
      <w:r>
        <w:rPr>
          <w:rtl w:val="true"/>
        </w:rPr>
        <w:t xml:space="preserve">و قال المحقّق العراقی قدس سره فی الجواب عن إشکال </w:t>
      </w:r>
      <w:r>
        <w:rPr>
          <w:rtl w:val="true"/>
        </w:rPr>
        <w:t>«</w:t>
      </w:r>
      <w:r>
        <w:rPr>
          <w:rtl w:val="true"/>
        </w:rPr>
        <w:t>ابن قبة</w:t>
      </w:r>
      <w:r>
        <w:rPr>
          <w:rtl w:val="true"/>
        </w:rPr>
        <w:t>»</w:t>
      </w:r>
      <w:bookmarkEnd w:id="146"/>
    </w:p>
    <w:p>
      <w:pPr>
        <w:pStyle w:val="Heading6"/>
        <w:numPr>
          <w:ilvl w:val="5"/>
          <w:numId w:val="1"/>
        </w:numPr>
        <w:rPr/>
      </w:pPr>
      <w:bookmarkStart w:id="147" w:name="__RefHeading___Toc3155948_3224264995"/>
      <w:bookmarkStart w:id="148" w:name="_Toc57"/>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فی مقام الجمع بین الحکم الظاهری و الواقعی ما حاصله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لکلّ واحدٍ من اجتماع المِثلین و الضدّین و تفویت المصلحة و الإلقاء فی المفسدة فی حالی الانفتاح و الانسداد، جواباً یخصّه، و إنّ الإشکالات إنّما تتوجّه بناءً علی السببیّة و الموضوعیّة فی حجّیّة الأمارات، و أمّا بناءً علی الطریقیّة فلا</w:t>
      </w:r>
      <w:bookmarkStart w:id="149" w:name="pg12896_123853"/>
    </w:p>
    <w:p>
      <w:pPr>
        <w:pStyle w:val="BookText"/>
        <w:rPr/>
      </w:pPr>
      <w:bookmarkEnd w:id="149"/>
      <w:r>
        <w:rPr>
          <w:rFonts w:ascii="IRNazanin" w:hAnsi="IRNazanin" w:eastAsia="IRNazanin"/>
          <w:color w:val="111111"/>
          <w:sz w:val="28"/>
          <w:sz w:val="28"/>
          <w:szCs w:val="28"/>
          <w:rtl w:val="true"/>
          <w:lang w:bidi="fa-IR"/>
        </w:rPr>
        <w:t>إشکال أصلًا؛ لعدم جعل حکمٍ فی مؤدّی الأمارات، و کذلک لا یتوجّه الإشکالات فی زمان الانسداد حتّی بناءً علی السببیّة، فالإشکالات إنّما تتوجّه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السببیّة فی 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الانفتاح فقط،</w:t>
      </w:r>
    </w:p>
    <w:p>
      <w:pPr>
        <w:pStyle w:val="Heading6"/>
        <w:numPr>
          <w:ilvl w:val="5"/>
          <w:numId w:val="1"/>
        </w:numPr>
        <w:rPr/>
      </w:pPr>
      <w:bookmarkStart w:id="150" w:name="__RefHeading___Toc3155950_3224264995"/>
      <w:bookmarkStart w:id="151" w:name="_Toc58"/>
      <w:bookmarkEnd w:id="150"/>
      <w:r>
        <w:rPr>
          <w:rtl w:val="true"/>
        </w:rPr>
        <w:t>و مهّد لذلک أربع مقدّمات</w:t>
      </w:r>
      <w:r>
        <w:rPr>
          <w:rtl w:val="true"/>
        </w:rPr>
        <w:t>:</w:t>
      </w:r>
      <w:bookmarkEnd w:id="151"/>
    </w:p>
    <w:p>
      <w:pPr>
        <w:pStyle w:val="Heading6"/>
        <w:numPr>
          <w:ilvl w:val="5"/>
          <w:numId w:val="1"/>
        </w:numPr>
        <w:rPr/>
      </w:pPr>
      <w:bookmarkStart w:id="152" w:name="__RefHeading___Toc3155952_3224264995"/>
      <w:bookmarkStart w:id="153" w:name="_Toc59"/>
      <w:bookmarkEnd w:id="152"/>
      <w:r>
        <w:rPr>
          <w:rtl w:val="true"/>
        </w:rPr>
        <w:t>المقدمة الاولی</w:t>
      </w:r>
      <w:r>
        <w:rPr>
          <w:rtl w:val="true"/>
        </w:rPr>
        <w:t>:</w:t>
      </w:r>
      <w:bookmarkEnd w:id="153"/>
    </w:p>
    <w:p>
      <w:pPr>
        <w:pStyle w:val="BookText"/>
        <w:rPr/>
      </w:pPr>
      <w:r>
        <w:rPr>
          <w:rFonts w:ascii="IRNazanin" w:hAnsi="IRNazanin" w:eastAsia="IRNazanin"/>
          <w:color w:val="111111"/>
          <w:sz w:val="28"/>
          <w:sz w:val="28"/>
          <w:szCs w:val="28"/>
          <w:rtl w:val="true"/>
          <w:lang w:bidi="fa-IR"/>
        </w:rPr>
        <w:t>لا شبهة فی أنّ الأحکام بحقائقها الراجعة إلی الاقتضاء و التخییر فی مقام عروضها لا تقوم بنفس الطبائع؛ لأنّها من حیث هی لیست إلّا هی؛ لا مطلوبة و لا مقصودة، و لا بالخارج؛ لأنّه تحصیل للحاصل، و لا بالعناوین بما أنّها ذهنیّة، بل هی قائمة بالعناوین الذهنیّة بلحاظها خارجاً و وحدتها معه بحسب التصوّر، و إن کانت غیره بحسب النظر التصدیقی، مع وقوف الحکم علی نفس العنوان و عدم سرایته بتوسُّطه إلی نفس المُعنون الخارجی</w:t>
      </w:r>
      <w:r>
        <w:rPr>
          <w:rFonts w:eastAsia="IRNazanin" w:cs="IRNazanin"/>
          <w:color w:val="111111"/>
          <w:sz w:val="28"/>
          <w:szCs w:val="28"/>
          <w:rtl w:val="true"/>
          <w:lang w:bidi="fa-IR"/>
        </w:rPr>
        <w:t>.</w:t>
      </w:r>
    </w:p>
    <w:p>
      <w:pPr>
        <w:pStyle w:val="Heading6"/>
        <w:numPr>
          <w:ilvl w:val="5"/>
          <w:numId w:val="1"/>
        </w:numPr>
        <w:rPr/>
      </w:pPr>
      <w:bookmarkStart w:id="154" w:name="__RefHeading___Toc3155954_3224264995"/>
      <w:bookmarkStart w:id="155" w:name="_Toc60"/>
      <w:bookmarkEnd w:id="154"/>
      <w:r>
        <w:rPr>
          <w:rtl w:val="true"/>
        </w:rPr>
        <w:t>المقدمة الثانیة</w:t>
      </w:r>
      <w:r>
        <w:rPr>
          <w:rtl w:val="true"/>
        </w:rPr>
        <w:t>:</w:t>
      </w:r>
      <w:bookmarkEnd w:id="155"/>
    </w:p>
    <w:p>
      <w:pPr>
        <w:pStyle w:val="Heading6"/>
        <w:numPr>
          <w:ilvl w:val="5"/>
          <w:numId w:val="1"/>
        </w:numPr>
        <w:rPr/>
      </w:pPr>
      <w:bookmarkStart w:id="156" w:name="__RefHeading___Toc3155956_3224264995"/>
      <w:bookmarkStart w:id="157" w:name="_Toc61"/>
      <w:bookmarkEnd w:id="156"/>
      <w:r>
        <w:rPr>
          <w:rtl w:val="true"/>
        </w:rPr>
        <w:t>اشارة</w:t>
      </w:r>
      <w:bookmarkEnd w:id="1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یُنتزع من وجود واحد عنوانان عرضیّان، کذلک یمکن أن یُنتزع عنه عنوانان طولیّان؛ علی وجه یکون أحد العنوانین فی طول الحکم المتعلّق بالعنوان الآخر، و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تکون طولیّة العنوان من جهة طولیّة الوصف المأخوذ فی أحد العنوانین؛ بلا طولیّة فی طرف الذات المعروضة للوصف، کما فی الخمر و الخمر المشکوک حکمها؛ حیث إنّ تأخّر العنوان الثانی عن الأوّل بلحاظ أخذ صفة المشکوکیّة فیه، و إلّا فنفس الذات فی الموضعین محفوظة فی مرتبة واحدة، غیر أنّها تُلحظ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مجرّدةً عن الوصف، و اخری موصوفة، و ثالثة تکون طولیّة العنوانین حتّی من جهة الذات المحفوظة فیهما، المستلزمة لاعتبار الذات فی 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الرتبة السابقة علی الوصف التی هی رتبة معروضیّتها له، و اخری فی الرتبة اللّاحقة للوصف، نظیر الذات المعروضة للأمر، و الذات المعلولة لدعوته المنتزع منها عنوان الإطاعة، و من هذا الباب کلّ وصف ینوط به الحکم القائم بالذات، کما فی القضایا الشرطیّة الطلبیّة، فإنّه لا بدّ من فرض وجود الوصف قائماً بموصوفه، و الحکم فی هذا الظرف علی نفس الذات الملحوظة فی الرُّتبة المتأخّرة</w:t>
      </w:r>
      <w:bookmarkStart w:id="158" w:name="pg12896_123854"/>
    </w:p>
    <w:p>
      <w:pPr>
        <w:pStyle w:val="BookText"/>
        <w:rPr/>
      </w:pPr>
      <w:bookmarkEnd w:id="158"/>
      <w:r>
        <w:rPr>
          <w:rFonts w:ascii="IRNazanin" w:hAnsi="IRNazanin" w:eastAsia="IRNazanin"/>
          <w:color w:val="111111"/>
          <w:sz w:val="28"/>
          <w:sz w:val="28"/>
          <w:szCs w:val="28"/>
          <w:rtl w:val="true"/>
          <w:lang w:bidi="fa-IR"/>
        </w:rPr>
        <w:t>عن الوصف بلا أخذ الوصف قیداً لهذا الموضوع، و من هذا القبیل صفة المشکوکیّة؛ بناءً علی أنّها من الجهات التعلیلیّة للأحکام الظاهریّة، لا من الجهات التقییدیّة المأخوذة فی ناحیة موضوعاتها، کما هو الظاهر من أدلّتها؛ حیث إنّ المستفاد منها هو أخذ صفة المشکوکیّة علی نحو الشرطیّة لنفس الأحکام الظاهریّة، لا علی نحو القیدیّة لموضوعها، و إنّ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مشکوک الحلّ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لأنّ الحلّیّة مترتّبة علیه بعنوان أنّه مشکوک، 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الذات فی 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فی الرُّتبة السابقة علی الوصف، و اخری فی الرُّتبة اللاحقة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یختلف موضوع الحکم الواقعی و الظاهری بحسب الرُّتبة؛ بحیث لا یکاد یتصوّر المجمع لهما فی عالم عروض الحکم، و بعد ما کان العنوانان طولیّین و وقوف الحکم علی نفس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معروضا الحکمین، و مع اختلافهما لا مانع من الجمع بینهما بعروض الإرادة علی أحدهما، و الکراهة علی الآخر</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59" w:name="__RefHeading___Toc3155958_3224264995"/>
      <w:bookmarkStart w:id="160" w:name="_Toc62"/>
      <w:bookmarkEnd w:id="159"/>
      <w:r>
        <w:rPr>
          <w:rtl w:val="true"/>
        </w:rPr>
        <w:t>أقول</w:t>
      </w:r>
      <w:r>
        <w:rPr>
          <w:rtl w:val="true"/>
        </w:rPr>
        <w:t xml:space="preserve">: </w:t>
      </w:r>
      <w:r>
        <w:rPr>
          <w:rtl w:val="true"/>
        </w:rPr>
        <w:t>أمّا ما ذکره فی المقدّمة الاولی</w:t>
      </w:r>
      <w:r>
        <w:rPr>
          <w:rtl w:val="true"/>
        </w:rPr>
        <w:t>:</w:t>
      </w:r>
      <w:bookmarkEnd w:id="160"/>
    </w:p>
    <w:p>
      <w:pPr>
        <w:pStyle w:val="BookText"/>
        <w:rPr/>
      </w:pPr>
      <w:r>
        <w:rPr>
          <w:rFonts w:ascii="IRNazanin" w:hAnsi="IRNazanin" w:eastAsia="IRNazanin"/>
          <w:color w:val="111111"/>
          <w:sz w:val="28"/>
          <w:sz w:val="28"/>
          <w:szCs w:val="28"/>
          <w:rtl w:val="true"/>
          <w:lang w:bidi="fa-IR"/>
        </w:rPr>
        <w:t>من أنّه لو تعلّق الحکم بعنوانٍ فهو لا یسری إلی عنوانٍ آخر، فهو صحیح، لکن ما ذکره من تعلُّقه بالعنوان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عین الخارج بحسب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الأحکام متعلّقة بنفس الطبائع المجرّدة لیوجدها المکلّف فی الخارج، و هذا ممّا یشهد به وجدان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من حیث هی لیست إلّا هی، فلا یُنافی ذلک؛ لأنّ معناه أنّ الطبیعة، کطبیعة الإنسان فی مرتبة ذاتها، لیست إلّا الإنسان، لا أنّه لا یتعلّق بها الحبّ و البغض و الإرادة و الکراهة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لوحظ المُتصوَّر أنّه عین الخارج و اتّحادُه معه، فهو تصدیق لا</w:t>
      </w:r>
      <w:bookmarkStart w:id="161" w:name="pg12896_123855"/>
    </w:p>
    <w:p>
      <w:pPr>
        <w:pStyle w:val="BookText"/>
        <w:rPr/>
      </w:pPr>
      <w:bookmarkEnd w:id="161"/>
      <w:r>
        <w:rPr>
          <w:rFonts w:ascii="IRNazanin" w:hAnsi="IRNazanin" w:eastAsia="IRNazanin"/>
          <w:color w:val="111111"/>
          <w:sz w:val="28"/>
          <w:sz w:val="28"/>
          <w:szCs w:val="28"/>
          <w:rtl w:val="true"/>
          <w:lang w:bidi="fa-IR"/>
        </w:rPr>
        <w:t>تصوُّر؛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الهوهویّة، و هی تصدیق، و لا یمکن التصدیق بتعدّدهما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فی حال تصوُّره عین الخارج تتعلّق إرادته به، مع الغفلة عن التصدیق بعدمه، فلا یندفع به محذور اجتماع الضدّین فی نظر الآمر</w:t>
      </w:r>
      <w:r>
        <w:rPr>
          <w:rFonts w:eastAsia="IRNazanin" w:cs="IRNazanin"/>
          <w:color w:val="111111"/>
          <w:sz w:val="28"/>
          <w:szCs w:val="28"/>
          <w:rtl w:val="true"/>
          <w:lang w:bidi="fa-IR"/>
        </w:rPr>
        <w:t>.</w:t>
      </w:r>
    </w:p>
    <w:p>
      <w:pPr>
        <w:pStyle w:val="Heading6"/>
        <w:numPr>
          <w:ilvl w:val="5"/>
          <w:numId w:val="1"/>
        </w:numPr>
        <w:rPr/>
      </w:pPr>
      <w:bookmarkStart w:id="162" w:name="__RefHeading___Toc3155960_3224264995"/>
      <w:bookmarkStart w:id="163" w:name="_Toc63"/>
      <w:bookmarkEnd w:id="162"/>
      <w:r>
        <w:rPr>
          <w:rtl w:val="true"/>
        </w:rPr>
        <w:t>و أمّا المقدّمة الثانیة ففیها</w:t>
      </w:r>
      <w:r>
        <w:rPr>
          <w:rtl w:val="true"/>
        </w:rPr>
        <w:t>:</w:t>
      </w:r>
      <w:bookmarkEnd w:id="16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فیها غیر مُسلّم فی باب الأوامر، فإنّ الأمر لیس من الأعراض اللاحقة للموضوعات، بل له إضافة اعتباریّة إلی المتعلّق فهو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داعویّة الأمر للعبد نحو إیجاد الطبیعة و محرّکیّته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المحرّکیّة الخارجیّة و العلّیّة فهو ممنوع؛ لأنّ حرکة العبد نحو الفعل له مبادئ کامنة فی نفس العبد؛ من الخوف من العقوبة و رجاء المثوبة و نحوهما، و لیس الأمر علّة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المحرّکیّة الإیقاعیّة و الداعویّة الإنشائیة فهو مسلّم، لکن لا یقتضی ذلک تقدّم الأمر علی الطبیعة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القضیّة الشرطیّة الطلبیّة من هذا القبیل،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فإنّ الشرط و إن کان علّةً للحکم و متقدِّماً علیه فی الرتبة، إلّا أنّه لیس علّة للذات کی تتأخّر الذات عنه رتبة بحسب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فیما نحن فیه من أنّ الشکّ بمنزلة الأوصاف التی انیطت بها الأحکام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فإنّ غایة ما یُستفاد من مثل حدیث الرفع هو أنّ حکم الشکّ هو الحلّیّة، و حینئذٍ فموضوعها هو الشکّ، لا أنّ له جهة تعلیلیّة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للشکّ جهة تقییدیّة لما اندفع الإشکال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کون الشکّ قیداً للموضوع فهو أدفع للإشکال؛ لأنّ متعلّق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الواقعی کالخمر، و متعلّق الحکم</w:t>
      </w:r>
      <w:bookmarkStart w:id="164" w:name="pg12896_123856"/>
    </w:p>
    <w:p>
      <w:pPr>
        <w:pStyle w:val="BookText"/>
        <w:rPr/>
      </w:pPr>
      <w:bookmarkEnd w:id="164"/>
      <w:r>
        <w:rPr>
          <w:rFonts w:ascii="IRNazanin" w:hAnsi="IRNazanin" w:eastAsia="IRNazanin"/>
          <w:color w:val="111111"/>
          <w:sz w:val="28"/>
          <w:sz w:val="28"/>
          <w:szCs w:val="28"/>
          <w:rtl w:val="true"/>
          <w:lang w:bidi="fa-IR"/>
        </w:rPr>
        <w:t>الظاهری عنوان المشکوک خمریّته، و بین العنوانین عموم من وجه، و إنّما لم نجعل ذلک وجهاً للجمع بین الحکم الظاهری و الواقعی لجهة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یلزم منه الترخیص فی مخالفة الحکم الواقعی فی صورة مخالفة الأصل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متعلِّقة بنفس الطبائع، و الحکم المتعلّق بعنوان لا یسری إلی عنوان آخر، و حینئذٍ فیمکن أن یتعلّق حکم بطبیعة، و حکم آخر بهذه الطبیعة المقیّدة بقید، کما تقدّم تفصیل ذلک فی مسألة اجتماع الأمر و النهی، لکن لا یمکن ذلک فیما نحن فیه من جهة أنّ الحاکم فی الحکم الثانی الظاهری ناظر إلی الأحکام الأوّلیّة الواقعیّة عند الحکم و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لا یندفع بما ذکره قدس سره سواء قلنا بالطریقیّة فی حجّیّة الأمارات أو الموضوعیّة، و الذی یدفعه هو ما ذکرناه، و قد أشار إلیه هو قدس سره فی ذیل کلامه</w:t>
      </w:r>
      <w:r>
        <w:rPr>
          <w:rFonts w:eastAsia="IRNazanin" w:cs="IRNazanin"/>
          <w:color w:val="111111"/>
          <w:sz w:val="28"/>
          <w:szCs w:val="28"/>
          <w:rtl w:val="true"/>
          <w:lang w:bidi="fa-IR"/>
        </w:rPr>
        <w:t>.</w:t>
      </w:r>
    </w:p>
    <w:p>
      <w:pPr>
        <w:pStyle w:val="Heading6"/>
        <w:numPr>
          <w:ilvl w:val="5"/>
          <w:numId w:val="1"/>
        </w:numPr>
        <w:rPr/>
      </w:pPr>
      <w:bookmarkStart w:id="165" w:name="__RefHeading___Toc3155962_3224264995"/>
      <w:bookmarkStart w:id="166" w:name="_Toc64"/>
      <w:bookmarkEnd w:id="165"/>
      <w:r>
        <w:rPr>
          <w:rtl w:val="true"/>
        </w:rPr>
        <w:t>المقدّمة الثالثة</w:t>
      </w:r>
      <w:r>
        <w:rPr>
          <w:rtl w:val="true"/>
        </w:rPr>
        <w:t>:</w:t>
      </w:r>
      <w:bookmarkEnd w:id="166"/>
    </w:p>
    <w:p>
      <w:pPr>
        <w:pStyle w:val="BookText"/>
        <w:rPr/>
      </w:pPr>
      <w:r>
        <w:rPr>
          <w:rFonts w:ascii="IRNazanin" w:hAnsi="IRNazanin" w:eastAsia="IRNazanin"/>
          <w:color w:val="111111"/>
          <w:sz w:val="28"/>
          <w:sz w:val="28"/>
          <w:szCs w:val="28"/>
          <w:rtl w:val="true"/>
          <w:lang w:bidi="fa-IR"/>
        </w:rPr>
        <w:t>التی ذکرها المحقّق العراقی قدس سره أنّه لا شبهة فی أنّ لوجود المراد و تحقُّقه فی الخارج مقدّمات اختیاریّة من قِبَل المأمور، نظیر الستر و الطَّهور بالنسبة إلی الصلاة، و مقدّمات اختیاریّة من قِبَل الآمر، کخطابه الموجب لعلم المأمور بإرادته الباعث علی إیجاده، و خطابه الآخر فی طول ذلک عند جهل المأمور بالخطاب الأوّل و إرادة المکلّف المنبعثة عن دعوة الخطاب، و لا شبهة فی أنّ الإرادة التشریعیّة التی تتضمّنها الخطاب المتعلّق بعنوان الذات، إنّما تقتضی حفظ وجود المتعلَّق من قِبَل خصوص المقدّمات المحفوظة فی المرتبة السابقة علی تلک الإرادة، و هی المقدّمات الاختیاریّة المتمشّیة من قِبل المأمور، سوی إرادته المنبعثة عن دعوة الخطاب، کالستر و الطهارة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المقدّمات المحفوظة فی الرُّتبة المتأخّرة عن تلک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 الخطاب و کالخطاب الآخر فی صورة جهل المکلّف، مثل إیجاب الاحتیاط و کإرادة</w:t>
      </w:r>
      <w:bookmarkStart w:id="167" w:name="pg12896_123857"/>
    </w:p>
    <w:p>
      <w:pPr>
        <w:pStyle w:val="BookText"/>
        <w:rPr/>
      </w:pPr>
      <w:bookmarkEnd w:id="167"/>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تقتضی تلک الإرادة حفظها، بل لا بدّ أن تتعلّق بها إرادة اخری فی طول إرادة الذات</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3155964_3224264995"/>
      <w:bookmarkStart w:id="169" w:name="_Toc65"/>
      <w:bookmarkEnd w:id="168"/>
      <w:r>
        <w:rPr>
          <w:rtl w:val="true"/>
        </w:rPr>
        <w:t>المقدّمة الرابعة</w:t>
      </w:r>
      <w:r>
        <w:rPr>
          <w:rtl w:val="true"/>
        </w:rPr>
        <w:t>:</w:t>
      </w:r>
      <w:bookmarkEnd w:id="169"/>
    </w:p>
    <w:p>
      <w:pPr>
        <w:pStyle w:val="Heading6"/>
        <w:numPr>
          <w:ilvl w:val="5"/>
          <w:numId w:val="1"/>
        </w:numPr>
        <w:rPr/>
      </w:pPr>
      <w:bookmarkStart w:id="170" w:name="__RefHeading___Toc3155966_3224264995"/>
      <w:bookmarkStart w:id="171" w:name="_Toc66"/>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لا شُبهة فی اختلاف مراتب الاهتمام بحفظ المرام بالنسبة إلی المقدّمات المتأخّرة المتمشّیة من قِبَل الآمر حسب اختلاف المصالح و المفاسد الواقعیّة فی الأهمّیّة، فإنّ المصلحة فی الشی‌ء قد تکون بمرتبة من الأهمّیة تقتضی تصدّی المولی لحفظه فی جمیع المراتب المتأخّرة، و قد تکون دونها؛ بحیث لا تقتضی إلّا حفظ وجود الشی‌ء من قِبَل خطابه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لا بدّ للمرید للحکم من کونه بصدد حفظ مرامه فی أیّة مرتبة من المراتب؛ بحیث لو لم یتحقّق من قِبَل خطابه الواقعی لجهل المأمور به، یجب علیه الاهتمام بحفظه فی المراتب المتأخّرة؛ بتوجیه خطاب آخر إلی المأمور فی ظرف جهله و لو بمثل إیجاب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جواز الاکتفاء فی حفظه بمجرّد خطابه الواقعی فی المرتبة الاولی، فإذا فرض عدم علم المأمور بخطابه لا یلزم علیه توجیه خطاب آخر إلیه فی المراتب المتأخّرة، بل له السکوت و إیکال المأمور إلی حکم عقله بالبراءة، بل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المرتبة إنشاء خلافه؛ بلا احتیاج إلی وجود مصلحة جابرة له أو مزاحمة، بل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مصلحة فی إنشاء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طریق لإحراز کیفیّة المصالح الواقعیّة و مراتب الاهتمام بها إلّا الخطابات، و لا یستکشف من قِبَل کلّ خطاب إلّا المصلحة بمقدار استعداده للحفظ، و لا یشمل إطلاق کلّ خطاب المراتب المتأخّرة عن نفسه، و الخطابات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 یُستکشف منها إلّا بمقدار استعدادها للحفظ،</w:t>
      </w:r>
      <w:bookmarkStart w:id="172" w:name="pg12896_123858"/>
    </w:p>
    <w:p>
      <w:pPr>
        <w:pStyle w:val="BookText"/>
        <w:rPr/>
      </w:pPr>
      <w:bookmarkEnd w:id="172"/>
      <w:r>
        <w:rPr>
          <w:rFonts w:ascii="IRNazanin" w:hAnsi="IRNazanin" w:eastAsia="IRNazanin"/>
          <w:color w:val="111111"/>
          <w:sz w:val="28"/>
          <w:sz w:val="28"/>
          <w:szCs w:val="28"/>
          <w:rtl w:val="true"/>
          <w:lang w:bidi="fa-IR"/>
        </w:rPr>
        <w:t>فإذا فرض عدم وصولها إلی المکلّف مطلقاً، فلا یلزم علی المولی أن یتصدّی لحفظ مرامه فی المراتب المتأخّرة بمثل إیجاب الاحتیاط، بل له السکوت، و لیس قبیحاً علیه من حیث نقض الغرض أو تفویت المصلحة، بل له إنشاء خلافه بجعل الطرق المؤدّیة إلی الخلاف</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3" w:name="__RefHeading___Toc3155968_3224264995"/>
      <w:bookmarkStart w:id="174" w:name="_Toc67"/>
      <w:bookmarkEnd w:id="173"/>
      <w:r>
        <w:rPr>
          <w:rtl w:val="true"/>
        </w:rPr>
        <w:t>أقول</w:t>
      </w:r>
      <w:r>
        <w:rPr>
          <w:rtl w:val="true"/>
        </w:rPr>
        <w:t xml:space="preserve">: </w:t>
      </w:r>
      <w:r>
        <w:rPr>
          <w:rtl w:val="true"/>
        </w:rPr>
        <w:t>ما ذکره فی المقدّمة الثالثة</w:t>
      </w:r>
      <w:bookmarkEnd w:id="174"/>
    </w:p>
    <w:p>
      <w:pPr>
        <w:pStyle w:val="BookText"/>
        <w:rPr/>
      </w:pPr>
      <w:r>
        <w:rPr>
          <w:rFonts w:ascii="IRNazanin" w:hAnsi="IRNazanin" w:eastAsia="IRNazanin"/>
          <w:color w:val="111111"/>
          <w:sz w:val="28"/>
          <w:sz w:val="28"/>
          <w:szCs w:val="28"/>
          <w:rtl w:val="true"/>
          <w:lang w:bidi="fa-IR"/>
        </w:rPr>
        <w:t>هو ما ذکر المحقّق المیرزا النائینی قدس سره من أنّ الأحکام الواقعیّة بنفسها لا تصلح للداعویّة فی حال الجهل و الشکّ، و لا بدّ من العلم بها حتّی تدعو المکلّف نحو الفعل، فیحتاج إلی متمِّم الجعل</w:t>
      </w:r>
      <w:r>
        <w:rPr>
          <w:rFonts w:eastAsia="IRNazanin" w:cs="IRNazanin"/>
          <w:color w:val="111111"/>
          <w:sz w:val="28"/>
          <w:szCs w:val="28"/>
          <w:rtl w:val="true"/>
          <w:lang w:bidi="fa-IR"/>
        </w:rPr>
        <w:t>.</w:t>
      </w:r>
    </w:p>
    <w:p>
      <w:pPr>
        <w:pStyle w:val="Heading6"/>
        <w:numPr>
          <w:ilvl w:val="5"/>
          <w:numId w:val="1"/>
        </w:numPr>
        <w:rPr/>
      </w:pPr>
      <w:bookmarkStart w:id="175" w:name="__RefHeading___Toc3155970_3224264995"/>
      <w:bookmarkStart w:id="176" w:name="_Toc68"/>
      <w:bookmarkEnd w:id="175"/>
      <w:r>
        <w:rPr>
          <w:rtl w:val="true"/>
        </w:rPr>
        <w:t>لکن ما ذکره فی المقدّمة الرابعة</w:t>
      </w:r>
      <w:r>
        <w:rPr>
          <w:rtl w:val="true"/>
        </w:rPr>
        <w:t>:</w:t>
      </w:r>
      <w:bookmarkEnd w:id="176"/>
    </w:p>
    <w:p>
      <w:pPr>
        <w:pStyle w:val="BookText"/>
        <w:rPr/>
      </w:pPr>
      <w:r>
        <w:rPr>
          <w:rFonts w:ascii="IRNazanin" w:hAnsi="IRNazanin" w:eastAsia="IRNazanin"/>
          <w:color w:val="111111"/>
          <w:sz w:val="28"/>
          <w:sz w:val="28"/>
          <w:szCs w:val="28"/>
          <w:rtl w:val="true"/>
          <w:lang w:bidi="fa-IR"/>
        </w:rPr>
        <w:t>من أنّ الإرادة التشریعیّة لا تقتضی حفظ إرادة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المکلّف هی إحدی المقدّمات الوجودیّة للمأمور به، فبناءً علی ما اختاره فی باب وجوب المقدّمة من تعلُّق إرادة تبعیّة لأصل الإرادة المتعلّقة بالمأمور به بالمقدّمة، فلا ریب فی أنّ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متکفّلة لإیجاب إرادة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إحدی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التشریعیّة لا یمکن أن تکون حافظة للخطاب الأوّل الصادر منه، بل لا بدّ من 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أنّها لا تکفی فی تحقّق الخطاب، و أنّه یحتاج إلی إرادة اخری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رأی المولی وجود مصلحة فی حکم کحلّیّة العقود و أرادها،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فهو إیجاد للخطاب بهذه الإرادة التشریعیّة، و لا یفتقر إلی 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لا تکفی فی حفظ بقاء الخطاب، لا فی أصل وجوده، فلا بدّ فی إبقائه من 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لا معنی لحفظ بقاء الخطاب؛ لأنّه أمر تصرُّمیّ و إبقاؤه عبارة عن جعله غیر متصرّم، و لا یُعقل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تکون المصلحة الواقعیّة بمرتبة لا تقتضی إلّا حفظ وجود الشی‌ء من قبل خطابه الأوّل لا حفظه فی المراتب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أنّها موجودة فی صورة العلم فقط، و لیس فی صورة الشکّ و الجهل مصلحة و لا مفسدة أصلًا، فهو تصویب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أنّها موجودة، لکن لا بمثابة من الأهمیّة المقتضیة لجعل وجوب الاحتیاط، فمرجعه إلی ما ذکرناه و اخترناه فی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یرفع المولی یده عن الأحکام الواقعیّة، و یُغمض النظر عنها مع وجودها؛ بجعل الطرق و الأمارات لمصلحة أهمّ من 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طریق لنا فی مقام الإثبات لإحراز کیفیّة المصالح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الخطابات الأوّلیّة کافٍ فی إثبات أنّ المصلحة الواقعیّة ممّا تقتضی حفظ الواقع فی 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الاستاذ الحائری عن استاذه السیّد محمد الفشارکی فی المقام أجوبة ثلاثة، یرجع ثانیها إلی ما اخترناه، و قد تقدّم تفصیله، و أمّا الأوّل منها فهو لا یخلو عن الإشکال؛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تنافی بین الحکمین إذا کان الملحوظ فی موضوع الآخر الشکّ فی الأوّل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الأحکام لا تتعلّق ابتداءً بالموضوعات</w:t>
      </w:r>
    </w:p>
    <w:p>
      <w:pPr>
        <w:pStyle w:val="BookText"/>
        <w:rPr/>
      </w:pPr>
      <w:r>
        <w:rPr>
          <w:rFonts w:ascii="IRNazanin" w:hAnsi="IRNazanin" w:eastAsia="IRNazanin"/>
          <w:color w:val="111111"/>
          <w:sz w:val="28"/>
          <w:sz w:val="28"/>
          <w:szCs w:val="28"/>
          <w:rtl w:val="true"/>
          <w:lang w:bidi="fa-IR"/>
        </w:rPr>
        <w:t>الخارجیّة، بل إنّما تتعلّق بالمفاهیم المتصوّرة فی الذهن، لکن لا من حیث إنّها فی الذهن، بل من حیث إنّها حاکیة عن الخارج، فالشی‌ء ما لم یتصوّر فی الذهن لا یتّصف بالمحبوبیّة و المبغوضیّة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المفهوم المتصوّر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هو مطلوب بنحو الإطلاق، و اخری علی نحو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إمّا لعدم المقتضی إلّا فی ذلک المقیّد، و إمّا لوجود المانع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الرقبة قد یکون مطلوباً بنحو الإطلاق، و قد یتعلّق الغرض بعتق الرقبة المؤمنة، فالمطلوب هو المقیّد خاصّة، و قد یتحقّق الغرض فی المطلق، إلّا أنّ عتق الرقبة الکافرة یُنافی غرضه الآخر، و لهذا یُقیّد الرقبة بالمؤمنة فی الحکم بعتقها، فتقیید المطلق فی هذا القسم الأخیر إنّما هو من جهة الکسر و الانکسار، لا لضیق دائرة المقتضی، و ذلک موقوف علی تصوّر العنوان المطلوب أوّلًا مع العنوان الآخر المتّحد معه فی الوجود المُخرِج له عن المطلوبیّة الفعلیّة، فلو فرضنا عنوانین غیر مجتمعین فی الذهن؛ بحیث لو تُعقِّل أحدهما لم یمکن تعقُّل الآخر، فلا یُعقل تحقّق الکسر و الانکسار بین جهتیهما، فاللازم من ذلک أنّه متی تُصوّر العنوان الذی فیه جهة المبغوضیّة فهو مبغوض کذلک؛ لعدم تعقُّل منافیه، کما هو المفروض، و العنوان المتعلَّق للأحکام الواقعیّة مع العنوان المتعلَّق للأحکام الظاهریّة، ممّا لا یجتمعان فی الوجود الذهنی أبداً، فإنّ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موضوع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لحاظها مع اتّصافها بکون حکمها الواقعی مشکوکاً؛ لأنّ وصف الشکّ ممّا یعرض الموضوع بعد تحقُّق الحکم، و الأوصاف المتأخّرة عن الحکم لا یمکن إدراجها فی موضوعه، فلو فرضنا أنّ صلاة الجمعة فی کلّ حال أو وصفٍ یُتصوّر معها فی هذه الرتبة، مطلوبةٌ بلا منافٍ و مزاحم، فإرادة المرید تتعلّق بها فعلًا، و بعد تعلُّق الإرادة بها تتّصف بأوصاف اخر لم تتّصف بها قبل الحکم، مثل أن تصیر معلومة الحکم تارةً، و مجهولة الحکم اخری، فلو فرضنا بعد اتّصاف الموضوع بأنّه مشکوک الحکم</w:t>
      </w:r>
    </w:p>
    <w:p>
      <w:pPr>
        <w:pStyle w:val="BookText"/>
        <w:rPr/>
      </w:pPr>
      <w:r>
        <w:rPr>
          <w:rFonts w:ascii="IRNazanin" w:hAnsi="IRNazanin" w:eastAsia="IRNazanin"/>
          <w:color w:val="111111"/>
          <w:sz w:val="28"/>
          <w:sz w:val="28"/>
          <w:szCs w:val="28"/>
          <w:rtl w:val="true"/>
          <w:lang w:bidi="fa-IR"/>
        </w:rPr>
        <w:t>بتحقّق جهة المبغوضیّة فیه، فیصیر مبغوضاً بهذه الملاحظة، و لا تزاحمها جهة المطلوبیّة الملحوظة فی ذاته؛ لأنّ الموضوع فی تلک الملاحظة لم یکن مُتعقَّلًا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الآخر و إن لم یکن متعقَّلًا فی مرتبة تعقُّل الذات، و لکن الذات ملحوظة فی مرتبة تعقُّل العنوان الآخر، فعند ملاحظة العنوان المتأخّر یجتمع العنوانان فی اللحاظ، فلا تعقل المبغوضیّة فی الرتبة الثانیة مع محبوبیّة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ما هو موضوع للحکم الواقعی الأوّلی مبنیّ علی قطع النظر عن الحکم؛ لأنّ المفروض أنّه موضوع للحکم، فیلزم أن یکون تصوره مجرّداً عن الحکم، و تصوّره بعنوان أنّه مشکوک الحکم لا بدّ و أن یکون بلحاظ الحکم، و لا یمکن الجمع بین لحاظ التجرّد عن الحکم و لحاظ ثبوته</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المتسالم علیه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تأخّر عنوان مشکوکیّة الحکم و عنوان معلومیّته عن نفس الحکم،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المشکوکیّة، فإنّه لو تأخّرت المشکوکیّة عن الحکم اقتضی ذلک وجود الحکم؛ لوضوح أنّه لا معنی لتأخّر شی‌ء عن شی‌ء مع عدم وجود المتأخّر عنه، فیلزم أن یکون مشکوکُ الحکم معلومَ الحکم، و هو کما تری، و هذا الذی ذکرناه لا یُنافی تعلُّق الأحکام بعنوان الشکّ، فإنّه لا یمتنع أن یلاحظ المولی عنوان الشکّ الحاصل للمکلّف، فیحکم علیه بحکم، لکن لا یستلزم ذلک تأخّر عنوان الشکّ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تأخّر الشکّ عن الحکم رتبةً لا یمتنع اجتماع ما هو متقدّم مع ما هو متأخّر بحسب الرُّتبة فی اللحاظ،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العلّة متقدّمة علی معلولها فی الرتبة، مع أنّهما متضایفان لا ینفکّ لحاظ أحدهما بوصف العلّیّة عن لحاظ الآخر بوصف المعلولیّة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فرض وجود المفسدة فی القید،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w:t>
      </w:r>
    </w:p>
    <w:p>
      <w:pPr>
        <w:pStyle w:val="BookText"/>
        <w:rPr/>
      </w:pPr>
      <w:r>
        <w:rPr>
          <w:rFonts w:ascii="IRNazanin" w:hAnsi="IRNazanin" w:eastAsia="IRNazanin"/>
          <w:color w:val="111111"/>
          <w:sz w:val="28"/>
          <w:sz w:val="28"/>
          <w:szCs w:val="28"/>
          <w:rtl w:val="true"/>
          <w:lang w:bidi="fa-IR"/>
        </w:rPr>
        <w:t>لأصل الطبیعة حکم، فیلزم التضادّ، أولا، فیلزم التصویب؛ لعدم إمکان الإهمال ثبوتاً، و لو فُرض غفلة حاکمٍ عن الحکم الواقعی حین جعل الحکم الظاهری، یبقی الإشکال بالنسبة إلی الحاکم الملتفت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یمکن الجمع بین لحاظ التجرّد عن الحکم و لحاظ ثبوته،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بالتجرّد الطبیعة بشرط لا فهو و إن یصحِّح ما ذکره، إلّا أنّه یستلزم التصویب؛ لأنّ مرجعه إلی قصر الحکم علی صورة العلم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 الطبیعة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الطبیعة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تجتمع مع کلّ قید و شرط، حتّی قید الشکّ فی الحکم، و حینئذٍ فذات الطبیعة ملحوظة فی مرتبة العنوان المتأخّر، فیلزم اجتماع الحکمین، فیبقی الإشکال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الأوّل؛ أی إمکان التعبّد بالأمارات و الاصول</w:t>
      </w:r>
      <w:r>
        <w:rPr>
          <w:rFonts w:eastAsia="IRNazanin" w:cs="IRNazanin"/>
          <w:color w:val="111111"/>
          <w:sz w:val="28"/>
          <w:szCs w:val="28"/>
          <w:rtl w:val="true"/>
          <w:lang w:bidi="fa-IR"/>
        </w:rPr>
        <w:t>.</w:t>
      </w:r>
      <w:bookmarkStart w:id="177" w:name="pg12896_123863"/>
    </w:p>
    <w:p>
      <w:pPr>
        <w:pStyle w:val="Heading4"/>
        <w:numPr>
          <w:ilvl w:val="3"/>
          <w:numId w:val="1"/>
        </w:numPr>
        <w:rPr/>
      </w:pPr>
      <w:bookmarkStart w:id="178" w:name="__RefHeading___Toc3155972_3224264995"/>
      <w:bookmarkStart w:id="179" w:name="_Toc69"/>
      <w:bookmarkEnd w:id="177"/>
      <w:bookmarkEnd w:id="178"/>
      <w:r>
        <w:rPr>
          <w:rtl w:val="true"/>
        </w:rPr>
        <w:t>المقام الثانی فی وقوع التعبّد بالأمارات و عدمه فی الشریعة المقدّسة</w:t>
      </w:r>
      <w:bookmarkEnd w:id="179"/>
    </w:p>
    <w:p>
      <w:pPr>
        <w:pStyle w:val="Heading5"/>
        <w:numPr>
          <w:ilvl w:val="4"/>
          <w:numId w:val="1"/>
        </w:numPr>
        <w:rPr/>
      </w:pPr>
      <w:bookmarkStart w:id="180" w:name="__RefHeading___Toc3155974_3224264995"/>
      <w:bookmarkStart w:id="181" w:name="_Toc70"/>
      <w:bookmarkEnd w:id="180"/>
      <w:r>
        <w:rPr>
          <w:rtl w:val="true"/>
        </w:rPr>
        <w:t>المقدّمة فی تأسیس الأصل</w:t>
      </w:r>
      <w:bookmarkEnd w:id="181"/>
    </w:p>
    <w:p>
      <w:pPr>
        <w:pStyle w:val="Heading6"/>
        <w:numPr>
          <w:ilvl w:val="5"/>
          <w:numId w:val="1"/>
        </w:numPr>
        <w:rPr/>
      </w:pPr>
      <w:bookmarkStart w:id="182" w:name="__RefHeading___Toc3155976_3224264995"/>
      <w:bookmarkStart w:id="183" w:name="_Toc71"/>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فنقول 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حرمة العمل بالأمارات إذا کان متعبِّداً بها، و ملتزماً بأنّ مؤدّاها حکم شرعیّ مجعول من الشارع، أو فیما لزم منه طرح أصلٍ دلّ الدلیل علی وجوب العمل به، لا فیما إذا عمل بها رجاء إدراک الواقع؛ بدون الالتزام القلبی و الباطنی علی أنّه من الشارع، و لا یلزم منه طرح أصلٍ یجب العمل به شرعاً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فیما لا یُعلم اعتباره شرعاً، و لم یُحرز التعبُّد به واقعاً، عدمُ حجّیّته عند الإصابة، و عدم الاحتجاج عند المخاصمة، و عدم معذوریّة</w:t>
      </w:r>
    </w:p>
    <w:p>
      <w:pPr>
        <w:pStyle w:val="BookText"/>
        <w:rPr/>
      </w:pPr>
      <w:r>
        <w:rPr>
          <w:rFonts w:ascii="Amiri" w:hAnsi="Amiri" w:eastAsia="Amiri" w:cs="Amiri"/>
          <w:color w:val="111111"/>
          <w:sz w:val="28"/>
          <w:sz w:val="28"/>
          <w:szCs w:val="28"/>
          <w:rtl w:val="true"/>
          <w:lang w:bidi="ar-SA"/>
        </w:rPr>
        <w:t>العبد عند المخالفة</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تحقیق الحال فیما ذکره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الشیخ قدس سره علی ذلک بالأدلّة الأربعة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الکتاب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و لکنّها لا تدلّ علی حرمة الالتزام الباطنی و عقد القلب علی أنّ ما لا یعلم أنّه منه تعالی علی أنّه من الشریعة المقدّسة، فإنّ الافتراء عبارة عن الکذب العظیم، و هو غیر عقد القلب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 علی حرمة الانتساب إلی اللَّه تعالی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تبعه المیرزا النائینی </w:t>
      </w:r>
      <w:r>
        <w:rPr>
          <w:rFonts w:eastAsia="IRNazanin" w:cs="IRNazanin"/>
          <w:color w:val="111111"/>
          <w:sz w:val="28"/>
          <w:szCs w:val="28"/>
          <w:lang w:bidi="fa-IR"/>
        </w:rPr>
        <w:t>0</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فرض عدم شمول الآیة لما نحن فیه موضوعاً تشمله حکماً؛ حیث جعل الافتراء فی قبال الإذن، فیعلم من ذلک أنّ کلّ ما لم یؤذن به من الشارع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الإذن هو الإذن الواقعی، و الآیة نزلت فی حقّ جماعة حرّموا علی أنفسهم بعض الأشیاء، و نسبوا ذلک إلی اللَّه تعالی، فعاتبهم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أذن لکم فی ذلک، أم ینسبون ذلک إلیه تعالی کذباً و افتراءً</w:t>
      </w:r>
      <w:r>
        <w:rPr>
          <w:rStyle w:val="FootnoteAnchor"/>
          <w:rtl w:val="true"/>
        </w:rPr>
        <w:footnoteReference w:id="1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ما نحن فیه المفروض فیه الشکّ فی الإذن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لا ارتباط له بالمقام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 و نحو ذلک من الروایات المربوطة بباب القضاء و الفتوی</w:t>
      </w:r>
    </w:p>
    <w:p>
      <w:pPr>
        <w:pStyle w:val="BookText"/>
        <w:rPr/>
      </w:pPr>
      <w:r>
        <w:rPr>
          <w:rFonts w:ascii="IRNazanin" w:hAnsi="IRNazanin" w:eastAsia="IRNazanin"/>
          <w:color w:val="111111"/>
          <w:sz w:val="28"/>
          <w:sz w:val="28"/>
          <w:szCs w:val="28"/>
          <w:rtl w:val="true"/>
          <w:lang w:bidi="fa-IR"/>
        </w:rPr>
        <w:t>ممّن لیس أهلًا لهما، فإنّها فی مقام بیان حرمة القضاء و الإفتاء ممّن لیس أهلًا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ما یدلّ علی تحریم الانتساب إلیه تعالی ما لا یعلم</w:t>
      </w:r>
      <w:r>
        <w:rPr>
          <w:rStyle w:val="FootnoteAnchor"/>
          <w:rtl w:val="true"/>
        </w:rPr>
        <w:footnoteReference w:id="135"/>
      </w:r>
      <w:r>
        <w:rPr>
          <w:rFonts w:ascii="Amiri" w:hAnsi="Amiri" w:eastAsia="Amiri" w:cs="Amiri"/>
          <w:color w:val="111111"/>
          <w:sz w:val="28"/>
          <w:sz w:val="28"/>
          <w:szCs w:val="28"/>
          <w:rtl w:val="true"/>
          <w:lang w:bidi="ar-SA"/>
        </w:rPr>
        <w:t xml:space="preserve">کما فی بعض الآیات،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فیما یمکن، و قد عرفت فی باب القطع أنّ الالتزام القلبی و عقد القلب علی شی‌ء مع الشکّ أو العلم بخلافه غیر معقول و ممتنع، و غیر قابل لأن یتعلّق به حکم، و العقل إنّما یحکم بقبح الکذب علیه تعالی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 ما لا یعلم إلی اللَّه تعالی أو عَلم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الذی ادّعاه الفرید البهبهانی قدس سره فی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الجواز بدیهیّ عند العوامّ، فضلًا عن الخواصّ و الأعلام</w:t>
      </w:r>
      <w:r>
        <w:rPr>
          <w:rStyle w:val="FootnoteAnchor"/>
          <w:rtl w:val="true"/>
        </w:rPr>
        <w:footnoteReference w:id="137"/>
      </w:r>
      <w:r>
        <w:rPr>
          <w:rFonts w:ascii="IRNazanin" w:hAnsi="IRNazanin" w:eastAsia="IRNazanin"/>
          <w:color w:val="111111"/>
          <w:sz w:val="28"/>
          <w:sz w:val="28"/>
          <w:szCs w:val="28"/>
          <w:rtl w:val="true"/>
          <w:lang w:bidi="fa-IR"/>
        </w:rPr>
        <w:t>، فإنّه فیما اسند إلیه تعالی کذباً بالقول، لا عقد القلب و الالتزام الباطنی علی شی‌ء علی أنّه منه تعالی، مع أنّه لا یخفی ما فی الاستدلال لتأسیس الأصل بالکتاب و السنّة کما سیجی‌ء، و کذا ما فی التمسُّک بالاستصحاب فی هذا المقام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الشیخ الأعظم قدس سره من حرمة العمل بالظنّ إذا استلزم طرح أصل یجب العمل به کالاستصحاب</w:t>
      </w:r>
      <w:r>
        <w:rPr>
          <w:rStyle w:val="FootnoteAnchor"/>
          <w:rtl w:val="true"/>
        </w:rPr>
        <w:footnoteReference w:id="138"/>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الإشکال؛ و ذلک لأنّ المحرّم هو مخالفة الواقع، لا مخالفة الأصل من حیث هو، فإنّه لو فرض مخالفة الأصل للواقع فی نفس الأمر، کما إذا کان الحکم الواقعی لصلاة الجمعة الحرمة، و مقتضی الاستصحاب هو الوجوب، فقامت أمارة ظنّیّة علی حرمتها، فعمل بها و ترک صلاة الجمعة، فهو لا یستحقّ العقوبة لأجل مخالفته للاستصحاب؛ لعدم</w:t>
      </w:r>
      <w:bookmarkStart w:id="184" w:name="pg12896_123866"/>
    </w:p>
    <w:p>
      <w:pPr>
        <w:pStyle w:val="BookText"/>
        <w:rPr/>
      </w:pPr>
      <w:bookmarkEnd w:id="184"/>
      <w:r>
        <w:rPr>
          <w:rFonts w:ascii="IRNazanin" w:hAnsi="IRNazanin" w:eastAsia="IRNazanin"/>
          <w:color w:val="111111"/>
          <w:sz w:val="28"/>
          <w:sz w:val="28"/>
          <w:szCs w:val="28"/>
          <w:rtl w:val="true"/>
          <w:lang w:bidi="fa-IR"/>
        </w:rPr>
        <w:t>مخالفته للواقع، نعم بناءً علی القول باستحقاق المتجرّی للعقوبة یترتّب العقاب علیه، لکنه غیر حرمة مخالفة الأصل و ترتّب العقاب علیها، فإنّه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فی الفرض لیست لمخالفة الأصل، بل لمخالفة الواقع أو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الصحیح فی تأسیس الأصل هو ما ذکره الشیخ قدس سره أو ما ذکره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عدم حجّیّة ما شُکّ فی اعتباره شرعاً؟</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الشیخ قدس سره غیر مستقیم، إلّا أن یرید ما ذکره المحقّق صاحب الکفایة؛ للملازمة بین حرمة التعبّد بالظنّ و عدم حجّیّته، و کذلک بین جواز التعبُّد بالظنّ و حجّیّته، و حینئذٍ فتأسیس الأصل کذلک إنّما هو لأجل أنّ الأحکام الوضعیّة غیر قابلة للجعل عنده قدس سره و أنّ المجعول هو الأحکام التکلیفیّة و ینتزع منها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صاحب الکفایة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بالظنّ علی الحکومة، فإنّه حجّة علی الفرض مع حرمة الإسناد إلیه تعالی، فلا ملازمة بین حرمة التعبّد بالظنّ و عدم حجّیّته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3155978_3224264995"/>
      <w:bookmarkStart w:id="186" w:name="_Toc72"/>
      <w:bookmarkEnd w:id="185"/>
      <w:r>
        <w:rPr>
          <w:rtl w:val="true"/>
        </w:rPr>
        <w:t>و أورد المحقّق العراقی قدس سره نقضین آخرین</w:t>
      </w:r>
      <w:r>
        <w:rPr>
          <w:rtl w:val="true"/>
        </w:rPr>
        <w:t>:</w:t>
      </w:r>
      <w:bookmarkEnd w:id="186"/>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بالشبهات البدویّة قبل الفحص، فإنّه یحرم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یستلزم عدم الحجّیّة، بل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لجریان البراءة العقلیة، أی قبح العقاب بلا بیان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جعل الشارع وجوب الاحتیاط فی مورد الشکّ، فإنّه</w:t>
      </w:r>
    </w:p>
    <w:p>
      <w:pPr>
        <w:pStyle w:val="BookText"/>
        <w:rPr/>
      </w:pPr>
      <w:r>
        <w:rPr>
          <w:rFonts w:ascii="IRNazanin" w:hAnsi="IRNazanin" w:eastAsia="IRNazanin"/>
          <w:color w:val="111111"/>
          <w:sz w:val="28"/>
          <w:sz w:val="28"/>
          <w:szCs w:val="28"/>
          <w:rtl w:val="true"/>
          <w:lang w:bidi="fa-IR"/>
        </w:rPr>
        <w:t>یحرم الاستناد إلیه تعالی، مع أنّ الاحتیاط حجّة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النقوض غیر 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الظنّ فی الفرض الذی ذکره لیس حجّةً، بل الحجّة هو العلم الإجمالی بوجود الأحکام فی الشریعة؛ بناءً علی أنّه من مقدّمات دلیل الانسداد، کما صنعه قدس سره أ لا تری أنّه لو قلنا بوجوب الاحتیاط التامّ أو الناقص و التجزّی فی الاحتیاط؛ بالإتیان بالمظنونات و المشکوکات و ترک الموهومات، لا ینتج مقدّمات دلیل الانسداد حجّیّة الظنّ، و لیس إلّا لأجل أنّ الحجّة هو العلم الإجمالی بوجود تکالیف فی الشریعة المقدّسة، و مقتضاه الإتیان بجمیع الأطراف، أو بما أمکن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هو العلم فی الفرض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بنینا علی أنّ المقدّمة الاولی للانسداد هو الإجماع علی عدم إهمال الشارع للمکلّفین، لا العلم الإجمالی بوجود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ذکره قدس سره وجه، لکنّه لا یصحّ علی المبنی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النقض الأوّل الذی أورده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حرمة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أنّ المکلّف یحتاج فی مورد الشکّ إلی المؤمِّن مع عدم جریان البراءة العقلیّة التی هی المؤمِّن قبل الفحص؛ لأنّ موضوعها عدم البیان و المراد به البیان بالنحو المتعارف، لا الواصل إلی المکلّف بنفسه قبل أن یتفحّص، فما لم یتفحّص فی الکتب الأربعة عن الأخبار لا یحرز عنده عدم البیان، الذی هو موضوع حکم العقل بقبح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النقض الثانی، فإنّ حرمة العمل بالظنّ فی صورة وجوب الاحتیاط إنّما هو لعدم المؤمِّن من العقوبة مع جعل وجوب الاحتیاط</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مع ذلک کلّه لا دلیل علی ما ذکره الشیخ قدس سره من استلزام حرمة</w:t>
      </w:r>
    </w:p>
    <w:p>
      <w:pPr>
        <w:pStyle w:val="BookText"/>
        <w:rPr/>
      </w:pPr>
      <w:r>
        <w:rPr>
          <w:rFonts w:ascii="Amiri" w:hAnsi="Amiri" w:eastAsia="Amiri" w:cs="Amiri"/>
          <w:color w:val="111111"/>
          <w:sz w:val="28"/>
          <w:sz w:val="28"/>
          <w:szCs w:val="28"/>
          <w:rtl w:val="true"/>
          <w:lang w:bidi="ar-SA"/>
        </w:rPr>
        <w:t>التعبّد بالظنّ لعدم حجّیّته، فإنّه مجرّد دعوی لا دلیل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فالتحقیق هو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تأسیس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نجزم بعدم حجّیّة ما لم یثبت حجّیّته؛ لکفایة الشکّ فی ذلک فی القطع بعدم الحجّیّة؛ فإنّه مع الشکّ فی حجّیّة شی‌ء لا یصحّ احتجاج المولی علی العبد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یمکن احتجاج المولی علی العبد علی الواقع فیما إذا بیّنه بطرق متعارفة، لکن قصّر المکلّف و لم یتفحّص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یقرّر الأصل هنا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الحجّیّة و عدم التعبّد و إیجاب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و إن کان کذلک، إلّا أنّه لا یترتّب علی مقتضاه شی‌ء، فإنّه یکفی فی موضوع حرمة العمل بالظنّ عدم العلم بورود التعبّد به من غیر حاجة إلی إحراز عدم ورود التعبّد به؛ لیحتاج إلی ذلک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هذا الأصل إذا ترتّب الأثر علی الواقع، و أمّا إذا ترتّب علی المشکوک فإنّه یترتّب علیه بمجرّد الشکّ، نظیر قاعدة الاشتغال الحاکمة بوجوب تحصیل الیقین بالفراغ، فإنّه لا یفتقر فی إجرائها إلی أصالة عدم فراغ الذمّة، و إثباتهم بل یکفی فیها عدم العلم بالفراغ</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صاحب الکفایة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الاحتیاج إلی ترتّب الأثر الشرعی فی الاستصحاب إنّما هو فی الاستصحابات الموضوعیّة الخارجیّة، لا فی مثل الحجّیّة و حرمة العمل بالظنّ من الأحکام التکلیفیّة و الوضعیّة التی تنالها ید الجعل، فإنّه لا یحتاج إلی ترتّب الأثر الشرعی علیها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یترتّب الأثر الشرعی علی کلّ واحد من الواقع و الشکّ فیه، و حینئذٍ فالمورد صالح لجریان الاستصحاب و القاعدة المضروبة لحکم هذا الشکّ معاً، إلّا أنّ الاستصحاب مقدّم علی القاعدة لحکومته علیها، کما فی حکم الطهارة المترتّبة علی الواقع و علی الشکّ فیه، فإنّه و إن کان قابلًا لکلّ واحد منهما، لکن الاستصحاب مقدّم علیها لحکومته علیها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أطال المیرزا النائینی قدس سره</w:t>
      </w:r>
      <w:r>
        <w:rPr>
          <w:rStyle w:val="FootnoteAnchor"/>
          <w:rtl w:val="true"/>
        </w:rPr>
        <w:footnoteReference w:id="144"/>
      </w:r>
      <w:r>
        <w:rPr>
          <w:rFonts w:ascii="IRNazanin" w:hAnsi="IRNazanin" w:eastAsia="IRNazanin"/>
          <w:color w:val="111111"/>
          <w:sz w:val="28"/>
          <w:sz w:val="28"/>
          <w:szCs w:val="28"/>
          <w:rtl w:val="true"/>
          <w:lang w:bidi="fa-IR"/>
        </w:rPr>
        <w:t>الکلام فی المقام؛ ردّاً علی صاحب الکفایة و تأییداً للشیخ الأعظم قدس سره و المحقّق العراقی</w:t>
      </w:r>
      <w:r>
        <w:rPr>
          <w:rStyle w:val="FootnoteAnchor"/>
          <w:rtl w:val="true"/>
        </w:rPr>
        <w:footnoteReference w:id="145"/>
      </w:r>
      <w:r>
        <w:rPr>
          <w:rFonts w:ascii="IRNazanin" w:hAnsi="IRNazanin" w:eastAsia="IRNazanin"/>
          <w:color w:val="111111"/>
          <w:sz w:val="28"/>
          <w:sz w:val="28"/>
          <w:szCs w:val="28"/>
          <w:rtl w:val="true"/>
          <w:lang w:bidi="fa-IR"/>
        </w:rPr>
        <w:t>تأییداً لصاحب الکفایة و ردّاً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خلطٌ فی کلمات الأعاظم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بدّ من توضیحه، و هو أنّ هنا عناوین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القول بغیر علم، فإنّه محرّم عقلًا و نقلًا بالآیات</w:t>
      </w:r>
      <w:r>
        <w:rPr>
          <w:rStyle w:val="FootnoteAnchor"/>
          <w:rtl w:val="true"/>
        </w:rPr>
        <w:footnoteReference w:id="146"/>
      </w:r>
      <w:r>
        <w:rPr>
          <w:rFonts w:ascii="IRNazanin" w:hAnsi="IRNazanin" w:eastAsia="IRNazanin"/>
          <w:color w:val="111111"/>
          <w:sz w:val="28"/>
          <w:sz w:val="28"/>
          <w:szCs w:val="28"/>
          <w:rtl w:val="true"/>
          <w:lang w:bidi="fa-IR"/>
        </w:rPr>
        <w:t>و الروایات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التشریع، لا بمعنی الالتزام الباطنی بکون شی‌ء من الشرع مع أنّه لیس منه؛ لما عرفت من عدم قابلیّة ذلک لأن یتعلّق به حکم من الأحکام، بل بمعنی الإدخال فی الدین ما لیس منه، و جعله حکماً مع أنّه لیس من الدین، أو</w:t>
      </w:r>
    </w:p>
    <w:p>
      <w:pPr>
        <w:pStyle w:val="BookText"/>
        <w:rPr/>
      </w:pPr>
      <w:r>
        <w:rPr>
          <w:rFonts w:ascii="IRNazanin" w:hAnsi="IRNazanin" w:eastAsia="IRNazanin"/>
          <w:color w:val="111111"/>
          <w:sz w:val="28"/>
          <w:sz w:val="28"/>
          <w:szCs w:val="28"/>
          <w:rtl w:val="true"/>
          <w:lang w:bidi="fa-IR"/>
        </w:rPr>
        <w:t>إخراج ما هو من الدین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الکذب،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عنوان التشریع و إن ینطبق علی الکذب واقعاً، إلّا أنّه أشدّ حرمة و عقوبة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العنوان الأوّل لیس له واقع قد یصیبه المکلّف و قد لا یصیبه، بل واقعه هو هذا العنوان فمع تحقّقه تترتّب علیه الحرمة، لا مع عدمه، بخلاف 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یُدخل المکلّف شیئاً فی الدین باعتقاده أنّه لیس منه ثم ینکشف أنّه من الدین واقعاً، و قد یطابق اعتقاده الواقع، و هکذا عنوان الکذب و الحرمة مترتبان علی عنوان التشریع الواقعی و الکذب الواقعی؛ بحیث لو شرّع أو کذب باعتقاده، فبان خلاف اعتقاده، لا تترتّب علیهما الحرمة و العقوبة لعدم تحقّقهما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بحرمة التجرّی فهما محرّمان من تلک الجهة، و حینئذٍ فلو لم یعلم المکلَّف بشی‌ء أنّه من الدین أو لا، لکنّه مسبوق بعدم کونه من الدین، فباستصحاب عدمه یثبت أنّه لیس من الدین، فیترتّب علیه حرمة جعله من الدین، کما لو علم بأنّه لیس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بقیام الاستصحاب مقام القطع الموضوعی، مع أنّه یمکن أن یقال بعدم ابتنائه علی ذلک، فإنّ المراد من العلم بأنّه لیس من الدین فی التشریع هو قیام الحجّة علی أنّه لیس منه، أی الأعمّ من العلم و سائر الأمارات و الاصول المعتبرة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حکماً واحداً یترتّب علی المشکوک و علی الواقع، لکن لیس کذلک، فإنّ للتشریع بالمعنی المذکور حکماً غیر ما یترتّب علی القول بغیر علم، الذی هو عبارة عن الشکّ، فإنّ له حرمة اخری، و کذلک الکذب، و حینئذٍ فلو لم یعلم بأنّ شیئاً هو من الدین أو لا، جری فیه استصحاب عدم حجّیّة الأمارة، أو عدم وقوع التعبُّد، فإدخاله فی الدین تشریع محرّم، و هو غیر القول بغیر العلم، و لیس هذا الاستصحاب مثبتاً، فإنّه مثل</w:t>
      </w:r>
    </w:p>
    <w:p>
      <w:pPr>
        <w:pStyle w:val="BookText"/>
        <w:rPr/>
      </w:pPr>
      <w:r>
        <w:rPr>
          <w:rFonts w:ascii="IRNazanin" w:hAnsi="IRNazanin" w:eastAsia="IRNazanin"/>
          <w:color w:val="111111"/>
          <w:sz w:val="28"/>
          <w:sz w:val="28"/>
          <w:szCs w:val="28"/>
          <w:rtl w:val="true"/>
          <w:lang w:bidi="fa-IR"/>
        </w:rPr>
        <w:t>استصحاب بقاء خمریّة مائع، فیترتّب علیه حرمة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جریان الاستصحاب غیر مورد القاعدة المضروبة لحکم الشکّ، و لکن الإشکال فی صحّة التمسّک بالاستصحاب فی المقام کالتمسّک بظاهر الکتاب و الأخبار؛ حیث إنّ المفروض أنّا فی مقام تأسیس الأصل الأوّلی للتعبّد بالظنّ، و فرض عدم ثبوت حجّیّة شی‌ء من الظواهر و غیرها من الظنون فعلًا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صرف الکلام إلی 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 بخروجه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الأصل، و هو امور</w:t>
      </w:r>
      <w:r>
        <w:rPr>
          <w:rFonts w:eastAsia="IRNazanin" w:cs="IRNazanin"/>
          <w:color w:val="111111"/>
          <w:sz w:val="28"/>
          <w:szCs w:val="28"/>
          <w:rtl w:val="true"/>
          <w:lang w:bidi="fa-IR"/>
        </w:rPr>
        <w:t>:</w:t>
      </w:r>
      <w:bookmarkStart w:id="187" w:name="pg12896_123872"/>
    </w:p>
    <w:p>
      <w:pPr>
        <w:pStyle w:val="Heading5"/>
        <w:numPr>
          <w:ilvl w:val="4"/>
          <w:numId w:val="1"/>
        </w:numPr>
        <w:rPr/>
      </w:pPr>
      <w:bookmarkStart w:id="188" w:name="__RefHeading___Toc3155980_3224264995"/>
      <w:bookmarkStart w:id="189" w:name="_Toc73"/>
      <w:bookmarkEnd w:id="187"/>
      <w:bookmarkEnd w:id="188"/>
      <w:r>
        <w:rPr>
          <w:rtl w:val="true"/>
        </w:rPr>
        <w:t>الأمر الأوّل حجیّة ظواهر الألفاظ</w:t>
      </w:r>
      <w:bookmarkEnd w:id="189"/>
    </w:p>
    <w:p>
      <w:pPr>
        <w:pStyle w:val="Heading6"/>
        <w:numPr>
          <w:ilvl w:val="5"/>
          <w:numId w:val="1"/>
        </w:numPr>
        <w:rPr/>
      </w:pPr>
      <w:bookmarkStart w:id="190" w:name="__RefHeading___Toc3155982_3224264995"/>
      <w:bookmarkStart w:id="191" w:name="_Toc74"/>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احتجاج العبد علی المولی أو بالعکس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الکلام الذی یحتجّ به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إرادته لهذا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الإرادة الجدّیّة مع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أنّ الراوی الذی نسبه إلی المولی ثقة أو لا، و إمّا فی حجّیّة قول الثقة، و المتکفّل للأوّل هو علم الرجال، و للثانی علم الاصول أی مسألة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فالمتکفّل لبیانه و إثباته هو التبادر و عدم صحّة السلب أو الرجوع إلی أهل اللغة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ظاهر اللفظ مراد للمولی استعمالًا، فلیس الوجه فی إثباته أصالة الظهور، أو أصالة الحقیقة، أو أصالة عدم القرینة، أو أصالة</w:t>
      </w:r>
    </w:p>
    <w:p>
      <w:pPr>
        <w:pStyle w:val="BookText"/>
        <w:rPr/>
      </w:pPr>
      <w:r>
        <w:rPr>
          <w:rFonts w:ascii="IRNazanin" w:hAnsi="IRNazanin" w:eastAsia="IRNazanin"/>
          <w:color w:val="111111"/>
          <w:sz w:val="28"/>
          <w:sz w:val="28"/>
          <w:szCs w:val="28"/>
          <w:rtl w:val="true"/>
          <w:lang w:bidi="fa-IR"/>
        </w:rPr>
        <w:t>الإطلاق، و نحو ذلک ممّا ذکروه فی المقام؛ و ذلک لما عرفت سابقاً فی باب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فی المجازات لا یستعمل فی غیر الموضوع له، بل هو مستعمل فی معناه الموضوع له، لکن بادّعاء أنّه الموضوع له و تقدّم أنّ حسن المجازات إنّما هو لذلک، و إلّا فمجرّد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فتخصیص العامّ و تقیید المطلق لیس مجازاً بأیّ معنیً ارید منه؛ لأنّ لفظ العامّ و المطلق لم یستعملا فی الخاصّ و المقیّد حتی یصیرا مجازاً، بل هما مستعملان فی معناهما العامّ و المطلق بالإرادة الاستعمالیّة، لکن بعد الظفر بالمخصِّص و المقیِّد یستکشف عدم توافق الإرادة الجدّیّة مع الاستعمالیّة بالنسبة إلی الخاصّ و المقیّد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بأصالة الظهور، کما ذهب إلیه المحقّق صاحب الکفایة قدس سره</w:t>
      </w:r>
      <w:r>
        <w:rPr>
          <w:rStyle w:val="FootnoteAnchor"/>
          <w:rtl w:val="true"/>
        </w:rPr>
        <w:footnoteReference w:id="148"/>
      </w:r>
      <w:r>
        <w:rPr>
          <w:rFonts w:ascii="IRNazanin" w:hAnsi="IRNazanin" w:eastAsia="IRNazanin"/>
          <w:color w:val="111111"/>
          <w:sz w:val="28"/>
          <w:sz w:val="28"/>
          <w:szCs w:val="28"/>
          <w:rtl w:val="true"/>
          <w:lang w:bidi="fa-IR"/>
        </w:rPr>
        <w:t>و اختاره شیخنا الحائری قدس سره</w:t>
      </w:r>
      <w:r>
        <w:rPr>
          <w:rStyle w:val="FootnoteAnchor"/>
          <w:rtl w:val="true"/>
        </w:rPr>
        <w:footnoteReference w:id="149"/>
      </w:r>
      <w:r>
        <w:rPr>
          <w:rFonts w:ascii="IRNazanin" w:hAnsi="IRNazanin" w:eastAsia="IRNazanin"/>
          <w:color w:val="111111"/>
          <w:sz w:val="28"/>
          <w:sz w:val="28"/>
          <w:szCs w:val="28"/>
          <w:rtl w:val="true"/>
          <w:lang w:bidi="fa-IR"/>
        </w:rPr>
        <w:t>فی أواخر عمره الشریف، أو بأصالة عدم القرینة، کما ذهب إلیه الشیخ الأعظم قدس سره</w:t>
      </w:r>
      <w:r>
        <w:rPr>
          <w:rStyle w:val="FootnoteAnchor"/>
          <w:rtl w:val="true"/>
        </w:rPr>
        <w:footnoteReference w:id="150"/>
      </w:r>
      <w:r>
        <w:rPr>
          <w:rFonts w:ascii="IRNazanin" w:hAnsi="IRNazanin" w:eastAsia="IRNazanin"/>
          <w:color w:val="111111"/>
          <w:sz w:val="28"/>
          <w:sz w:val="28"/>
          <w:szCs w:val="28"/>
          <w:rtl w:val="true"/>
          <w:lang w:bidi="fa-IR"/>
        </w:rPr>
        <w:t>أو بأصالة عدم التخصیص أو التقیید فی باب العمومات و المطلقات، کما ذهب إلیه المحقّق العراقی قدس سره</w:t>
      </w:r>
      <w:r>
        <w:rPr>
          <w:rStyle w:val="FootnoteAnchor"/>
          <w:rtl w:val="true"/>
        </w:rPr>
        <w:footnoteReference w:id="151"/>
      </w:r>
      <w:r>
        <w:rPr>
          <w:rFonts w:ascii="IRNazanin" w:hAnsi="IRNazanin" w:eastAsia="IRNazanin"/>
          <w:color w:val="111111"/>
          <w:sz w:val="28"/>
          <w:sz w:val="28"/>
          <w:szCs w:val="28"/>
          <w:rtl w:val="true"/>
          <w:lang w:bidi="fa-IR"/>
        </w:rPr>
        <w:t>فی المقام، غیر صحیح؛ لأنّ الدافع للشکوک المتصوّرة فی المقام لیس واحد ممّا ذکروه؛ لأنّ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أنّه هل صدر الکلام من المولی مع الالتفات و القصد، أو أنّه صدر منه غفلة و سهواً؟ فالدافع لهذا الشکّ أصل خاصّ عقلائیّ، و هو أصالة عدم الغفلة و السهو؛ لعدم اعتناء العقلاء بهذا الشکّ، و إمّا فی أنّه هل صدر منه لغرض، أو أنّه صدر عنه عبثاً و لعباً؟ فإنّ بناءهم مستقرّ علی الحمل علی أنّه لغرض</w:t>
      </w:r>
    </w:p>
    <w:p>
      <w:pPr>
        <w:pStyle w:val="BookText"/>
        <w:rPr/>
      </w:pPr>
      <w:r>
        <w:rPr>
          <w:rFonts w:ascii="IRNazanin" w:hAnsi="IRNazanin" w:eastAsia="IRNazanin"/>
          <w:color w:val="111111"/>
          <w:sz w:val="28"/>
          <w:sz w:val="28"/>
          <w:szCs w:val="28"/>
          <w:rtl w:val="true"/>
          <w:lang w:bidi="fa-IR"/>
        </w:rPr>
        <w:t>لا عَبَثاً، و إمّا فی أنّه هل صدر منه لتفهیم المخاطب أو لا؟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خاطبه المولی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أخبر عنه بواسطة أو وسائط، کالأخبار التی بأیدینا من الأئمّة الأطهار علیهم السلام فإنّ هذه الاحتمالات متصوّرة بالنسبة إلی الراوی الأوّل للثانی، کإخبار زرارة لحریز، فالدافع للشکوک المذکورة فیها هو الاصول العقلائیّة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تعمّده الکذب فی النقل فیدفعه وثاقة الراوی و عدالته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یکون هناک قرینة حالیّة أو مقالیّة صارفة للظهور، و احتفاف الکلام بها، و لم یبیّنها الراوی عمداً،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أمّا احتمال عدم بیانها سهواً و غفلةً فهو مدفوع بأصالة عدم السهو و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بالنسبة إلی الوسائط التی بعد الواسطة الاولی، و حینئذٍ فلا مورد لجریان أصالة الحقیقة أو أصالتی الظهور و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لأصالة الظهور؛ لأنّ الأصل لا بدّ أن یضاف إلی الجملة لا المفرد، فإن ارید بها أصالة تحقّق الظهور فالمفروض أنّه ظاهر فیه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أصالة حجّیّته فهو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أصالة صدور هذا الظاهر فمرجعه إلی حجّیّة خبر الواحد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المحقّق العراقی</w:t>
      </w:r>
      <w:r>
        <w:rPr>
          <w:rStyle w:val="FootnoteAnchor"/>
          <w:rtl w:val="true"/>
        </w:rPr>
        <w:footnoteReference w:id="152"/>
      </w:r>
      <w:r>
        <w:rPr>
          <w:rFonts w:ascii="IRNazanin" w:hAnsi="IRNazanin" w:eastAsia="IRNazanin"/>
          <w:color w:val="111111"/>
          <w:sz w:val="28"/>
          <w:sz w:val="28"/>
          <w:szCs w:val="28"/>
          <w:rtl w:val="true"/>
          <w:lang w:bidi="fa-IR"/>
        </w:rPr>
        <w:t>حیث إنّه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المخصَّص و المطلق المقیَّد مستعملان فی العموم و الإطلاق بالإرادة الاستعمالیّة، إذ علی ما ذکره قدس سره فدافع احتمال التخصیص و التقیید هو أصالة تطابق الجدّ و الاستعمال، لا أصالة العموم و الإطلاق، أو أصالة عدم التخصیص و التقیید، أو أصالتا الحقیقة</w:t>
      </w:r>
      <w:bookmarkStart w:id="192" w:name="pg12896_123875"/>
    </w:p>
    <w:p>
      <w:pPr>
        <w:pStyle w:val="BookText"/>
        <w:rPr/>
      </w:pPr>
      <w:bookmarkEnd w:id="192"/>
      <w:r>
        <w:rPr>
          <w:rFonts w:ascii="IRNazanin" w:hAnsi="IRNazanin" w:eastAsia="IRNazanin"/>
          <w:color w:val="111111"/>
          <w:sz w:val="28"/>
          <w:sz w:val="28"/>
          <w:szCs w:val="28"/>
          <w:rtl w:val="true"/>
          <w:lang w:bidi="fa-IR"/>
        </w:rPr>
        <w:t>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مورد للُاصول التی ذکرها الأعاظم المتقدّم ذکرهم قدس سرهم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فی المقام خلافین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حجّیّة ظواهر الکتاب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المحقّق القمی رحمه الله من عدم حجّیّته بالنسبة إلی من لم یقصد إفهامه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و لا إشکال فی حجّیّة الظواهر مطلقاً؛ سواء حصل منها الظنّ أم لا، و سواء قام الظنّ الغیر المعتبر علی خلافه أم لا؛ لاستقرار سیرة العقلاء علی الأخذ بالظواهر و التمسُّک بها فی جمیع الأعصار و الأمصار فی الدعاوی و الأقاریر و الوصایا و المکاتبات، و یحتجّون بها؛ بحیث لا یقبل الاعتذار بعدم حجّیّة الظواهر؛ إمّا لإفادتها الظنّ النوعی لهم، أو لأجل اختلال نظامهم مع عدم العمل بها، أو لغیر ذلک، و لا یهمّ لنا بیان منشأ هذا البناء منهم</w:t>
      </w:r>
      <w:r>
        <w:rPr>
          <w:rFonts w:eastAsia="IRNazanin" w:cs="IRNazanin"/>
          <w:color w:val="111111"/>
          <w:sz w:val="28"/>
          <w:szCs w:val="28"/>
          <w:rtl w:val="true"/>
          <w:lang w:bidi="fa-IR"/>
        </w:rPr>
        <w:t>.</w:t>
      </w:r>
    </w:p>
    <w:p>
      <w:pPr>
        <w:pStyle w:val="Heading6"/>
        <w:numPr>
          <w:ilvl w:val="5"/>
          <w:numId w:val="1"/>
        </w:numPr>
        <w:rPr/>
      </w:pPr>
      <w:bookmarkStart w:id="193" w:name="__RefHeading___Toc3155984_3224264995"/>
      <w:bookmarkStart w:id="194" w:name="_Toc75"/>
      <w:bookmarkEnd w:id="193"/>
      <w:r>
        <w:rPr>
          <w:rtl w:val="true"/>
        </w:rPr>
        <w:t>التفصیل بین مَن قصد إفهامه و غیره</w:t>
      </w:r>
      <w:bookmarkEnd w:id="1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المحقّق القمی قدس سره من التفصیل بین من قُصد إفهامه و غیره، فوجّهه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الظهور اللفظی لیس حجّة إلّا لإفادته الظنّ النوعی، فإن کان المخاطب ممّن قُصد إفهامه وجب علیه إلقاء الکلام علی نحوٍ لا یقع المخاطب معه فی خلاف الواقع؛ بحیث لو فرض وقوعه فی خلافه فهو إمّا لغفلة منه فی التوجّه</w:t>
      </w:r>
    </w:p>
    <w:p>
      <w:pPr>
        <w:pStyle w:val="BookText"/>
        <w:rPr/>
      </w:pPr>
      <w:r>
        <w:rPr>
          <w:rFonts w:ascii="IRNazanin" w:hAnsi="IRNazanin" w:eastAsia="IRNazanin"/>
          <w:color w:val="111111"/>
          <w:sz w:val="28"/>
          <w:sz w:val="28"/>
          <w:szCs w:val="28"/>
          <w:rtl w:val="true"/>
          <w:lang w:bidi="fa-IR"/>
        </w:rPr>
        <w:t>و الالتفات إلی ما اکتنف به الکلام الملقی إلیه، و إمّا لغفلة المتکلِّم عن إلقاء الکلام علی وجه یفی بالمراد، 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الغفلة من المتکلّم أو المخاطب احتمال مرجوح فی نفسه، مع انعقاد الإجماع من العقلاء علی عدم الاعتناء باحتمال الغفلة من المتکلّم و المخاطب، بل فی جمیع امورهم و أعمالهم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الشخص ممّن قُصد إفهامه فلا ینحصر سبب وقوعه فی خلاف المقصود فی الغفلة، فإنّا إذا لم نجد فی آیة أو روایة ما یصرف الکلام عن ظاهره، لکن احتملنا أنّه قد فهم المخاطب مراد المتکلّم من قرینةٍ قد خَفِیت علینا، فلیس هذا الاحتمال لأجل غفلة المتکلّم أو منّا؛ إذ لا یجب علی المتکلِّم إلّا نصب القرینة لمن یقصد إفهامه، مع أنّ عدم تحقّق الغفلة من المتکلِّم فی محلّ الکلام مفروغ عنه لعصمته، و لیس اختفاء القرینة لغفلتنا و مسبَّباً عن عدم التفاتنا، بل لدواعٍ اخر خارجة عن اختیار المتکلِّم و المکلّف، فلیس هنا ما یوجب بنفسه الظنّ بالمراد، و لیس احتمالُ وجودِ قرینةٍ لم تصل إلینا قد خفیت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البحثِ و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مرجوحاً؛ إذ کثیر من الامور قد اختفت علینا، بل لا یبعد دعوی العلم بأنّ ما اختفی علینا من الأخبار و القرائن أکثر ممّا ظفرنا به و اطّلعنا علیه، مع أنّا لو سلّمنا حصول الظنّ بانتفاء القرائن المتّصلة، لکن القرائن الحالیّة و ما اعتمد علیه المتکلّم؛ من الامور العقلیّة و النقلیّة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المعلومة للمخاطب، لیست ممّا یحصل لنا الظنّ بانتفائها و لو بعد الفحص و الیأس</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علیه قدس سره</w:t>
      </w:r>
      <w:r>
        <w:rPr>
          <w:rStyle w:val="FootnoteAnchor"/>
          <w:rtl w:val="true"/>
        </w:rPr>
        <w:footnoteReference w:id="157"/>
      </w:r>
      <w:r>
        <w:rPr>
          <w:rFonts w:ascii="IRNazanin" w:hAnsi="IRNazanin" w:eastAsia="IRNazanin"/>
          <w:color w:val="111111"/>
          <w:sz w:val="28"/>
          <w:sz w:val="28"/>
          <w:szCs w:val="28"/>
          <w:rtl w:val="true"/>
          <w:lang w:bidi="fa-IR"/>
        </w:rPr>
        <w:t>من إثبات أمرین لیترتّب علیهما عدم حجّیّة ظواهر الکتاب إلّا من طریق الانسداد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الأخبار الصادرة منهم علیهم السلام لم یقصد بها إفهام المکلّفین</w:t>
      </w:r>
    </w:p>
    <w:p>
      <w:pPr>
        <w:pStyle w:val="BookText"/>
        <w:rPr/>
      </w:pPr>
      <w:r>
        <w:rPr>
          <w:rFonts w:ascii="IRNazanin" w:hAnsi="IRNazanin" w:eastAsia="IRNazanin"/>
          <w:color w:val="111111"/>
          <w:sz w:val="28"/>
          <w:sz w:val="28"/>
          <w:szCs w:val="28"/>
          <w:rtl w:val="true"/>
          <w:lang w:bidi="fa-IR"/>
        </w:rPr>
        <w:t>المتأخّرین عن زمان صدورها، و هو الصُّغری نعم الشکّ فی ذلک کافٍ فی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أنّها لیست حجّة بالنسبة إلی من لم یقصد إفهامه، و هو الکبری للقیاس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أنّ الأخبار و الآیات ممّا قصد فیها إفهام جمیع المکلّفین أو منع الکبری المذکورة للقیاس و فرض إثبات حجّیّة ظواهرها بالنسبة إلی جمیع المکلّفین فلا یتمّ دعواه و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إطباق جمیع العقلاء و العلماء علی الاحتجاج بظواهر الألفاظ فی جمیع محاوراتهم من غیر فرق بین المقصود إفهامه و بین غیره، و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 تبعهم فیه، و أمضی 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قدس سره أوّل من اختار هذا القول و لم یسبقه فی ذلک أحد قبله، فلو کان ذا صحیحا لما سلک العلماء و العقلاء قبله خلافه، و أمّا دعوی العلم الإجمالی بوجود قرائن حالیّة أو مقالیّة بین المتکلّم و المخاطب و لم تصل إلینا، فهی دعوی جُزافیّة، و نحن لا نُسلِّم العلم الإجمالی المذکور بعد الفحص التامّ عنها و الظفر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الصُّغری المذکورة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کما یظهر ذلک لمن لاحظ الأخبار المذکورة فی أبواب القضاء من الوسائل، مثل</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قال علیه 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شیعتنا أربعین حدیثاً بعثه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هذا الخبر متواتر عنهم علیهم السلام و فی بعضها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ینتفعون بها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ظاهر</w:t>
      </w:r>
      <w:bookmarkStart w:id="195" w:name="pg12896_123878"/>
    </w:p>
    <w:p>
      <w:pPr>
        <w:pStyle w:val="BookText"/>
        <w:rPr/>
      </w:pPr>
      <w:bookmarkEnd w:id="195"/>
      <w:r>
        <w:rPr>
          <w:rFonts w:ascii="IRNazanin" w:hAnsi="IRNazanin" w:eastAsia="IRNazanin"/>
          <w:color w:val="111111"/>
          <w:sz w:val="28"/>
          <w:sz w:val="28"/>
          <w:szCs w:val="28"/>
          <w:rtl w:val="true"/>
          <w:lang w:bidi="fa-IR"/>
        </w:rPr>
        <w:t>ذلک إنّما هو لتعلیم الغیر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روی من أمرهم لشیعتهم بحفظ الکتب المضبوط فیها الأخبار، مثل</w:t>
      </w:r>
    </w:p>
    <w:p>
      <w:pPr>
        <w:pStyle w:val="BookText"/>
        <w:rPr/>
      </w:pPr>
      <w:r>
        <w:rPr>
          <w:rFonts w:ascii="IRNazanin" w:hAnsi="IRNazanin" w:eastAsia="IRNazanin"/>
          <w:color w:val="111111"/>
          <w:sz w:val="28"/>
          <w:sz w:val="28"/>
          <w:szCs w:val="28"/>
          <w:rtl w:val="true"/>
          <w:lang w:bidi="fa-IR"/>
        </w:rPr>
        <w:t>ما روی المفضل بن عمر</w:t>
      </w:r>
      <w:r>
        <w:rPr>
          <w:rStyle w:val="FootnoteAnchor"/>
          <w:rtl w:val="true"/>
        </w:rPr>
        <w:footnoteReference w:id="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إخوانک، فإن متّ فأورثْ کتبک بینک، فإنّه یأتی علی الناس زمان هرج لا یأنسون فیه إلّا بکتبهم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مثل</w:t>
      </w:r>
    </w:p>
    <w:p>
      <w:pPr>
        <w:pStyle w:val="BookText"/>
        <w:rPr/>
      </w:pPr>
      <w:r>
        <w:rPr>
          <w:rFonts w:ascii="IRNazanin" w:hAnsi="IRNazanin" w:eastAsia="IRNazanin"/>
          <w:color w:val="111111"/>
          <w:sz w:val="28"/>
          <w:sz w:val="28"/>
          <w:szCs w:val="28"/>
          <w:rtl w:val="true"/>
          <w:lang w:bidi="fa-IR"/>
        </w:rPr>
        <w:t>ما عن محمّد بن الحسن بن أبی خالد شینولة</w:t>
      </w:r>
      <w:r>
        <w:rPr>
          <w:rStyle w:val="FootnoteAnchor"/>
          <w:rtl w:val="true"/>
        </w:rPr>
        <w:footnoteReference w:id="1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مشایخنا رووا عن أبی جعفر و أبی عبد اللَّه علیهما السلام و کانت التقیّة شدیدة، فکتموا کتبهم، فلم تروِ عنهم، فلمّا ماتوا صارت تلک الکتب إلینا،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غیر ذلک من الأخبار التی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المکلّفین مقصودون بالإفهام من الأخبار الصادرة عنهم، فما اختاره قدس سره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تمسّکوا به لمذهبهم امور ضعیفة واهیة لا ینبغی التعرّض لها بعد ما عرفت من عدم الشبهة و الارتیاب فی حجّیّة الظواهر مطلقاً من غیر فرق بین ظواهر الکتاب المجید و غیره</w:t>
      </w:r>
      <w:r>
        <w:rPr>
          <w:rFonts w:eastAsia="IRNazanin" w:cs="IRNazanin"/>
          <w:color w:val="111111"/>
          <w:sz w:val="28"/>
          <w:szCs w:val="28"/>
          <w:rtl w:val="true"/>
          <w:lang w:bidi="fa-IR"/>
        </w:rPr>
        <w:t>.</w:t>
      </w:r>
    </w:p>
    <w:p>
      <w:pPr>
        <w:pStyle w:val="Heading6"/>
        <w:numPr>
          <w:ilvl w:val="5"/>
          <w:numId w:val="1"/>
        </w:numPr>
        <w:rPr/>
      </w:pPr>
      <w:bookmarkStart w:id="196" w:name="__RefHeading___Toc3155986_3224264995"/>
      <w:bookmarkStart w:id="197" w:name="_Toc76"/>
      <w:bookmarkEnd w:id="196"/>
      <w:r>
        <w:rPr>
          <w:rtl w:val="true"/>
        </w:rPr>
        <w:t>فی دعوی تحریف القرآن و ردّها</w:t>
      </w:r>
      <w:bookmarkEnd w:id="1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تحریف القرآن فهی ناشئة عن بعض أخبارٍ تنتهی إلی بعض الغلاة و الضعفاء یدلّ بعضها علی أنّهم أسقطوا من الکتاب ثلثیه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فی مدح أهل البیت علیهم السلام و ثُلُثاً فی ذمّ الخلفاء، و بقی ثُلُثه</w:t>
      </w:r>
      <w:r>
        <w:rPr>
          <w:rStyle w:val="FootnoteAnchor"/>
          <w:rtl w:val="true"/>
        </w:rPr>
        <w:footnoteReference w:id="162"/>
      </w:r>
      <w:r>
        <w:rPr>
          <w:rFonts w:ascii="Amiri" w:hAnsi="Amiri" w:eastAsia="Amiri" w:cs="Amiri"/>
          <w:color w:val="111111"/>
          <w:sz w:val="28"/>
          <w:sz w:val="28"/>
          <w:szCs w:val="28"/>
          <w:rtl w:val="true"/>
          <w:lang w:bidi="ar-SA"/>
        </w:rPr>
        <w:t xml:space="preserve">، أو أنّه قد سقط من بین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خِفْتُمْ أَلَّا تُقْسِطُوا فِی الْیَتامی فَانْکِحُوا ما طابَ لَکُمْ مِنَ النِّساءِ</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ثُلُث القرآن</w:t>
      </w:r>
      <w:r>
        <w:rPr>
          <w:rStyle w:val="FootnoteAnchor"/>
          <w:rtl w:val="true"/>
        </w:rPr>
        <w:footnoteReference w:id="164"/>
      </w:r>
      <w:r>
        <w:rPr>
          <w:rFonts w:ascii="Amiri" w:hAnsi="Amiri" w:eastAsia="Amiri" w:cs="Amiri"/>
          <w:color w:val="111111"/>
          <w:sz w:val="28"/>
          <w:sz w:val="28"/>
          <w:szCs w:val="28"/>
          <w:rtl w:val="true"/>
          <w:lang w:bidi="ar-SA"/>
        </w:rPr>
        <w:t>، و أنّه کان اسم علیّ علیه السلام مذکوراً فی بعض الآیات،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 غیرها</w:t>
      </w:r>
      <w:r>
        <w:rPr>
          <w:rStyle w:val="FootnoteAnchor"/>
          <w:rtl w:val="true"/>
        </w:rPr>
        <w:footnoteReference w:id="166"/>
      </w:r>
      <w:r>
        <w:rPr>
          <w:rFonts w:ascii="Amiri" w:hAnsi="Amiri" w:eastAsia="Amiri" w:cs="Amiri"/>
          <w:color w:val="111111"/>
          <w:sz w:val="28"/>
          <w:sz w:val="28"/>
          <w:szCs w:val="28"/>
          <w:rtl w:val="true"/>
          <w:lang w:bidi="ar-SA"/>
        </w:rPr>
        <w:t>، أو أنّ بعضاً من القرآن</w:t>
      </w:r>
      <w:r>
        <w:rPr>
          <w:rStyle w:val="FootnoteAnchor"/>
          <w:rtl w:val="true"/>
        </w:rPr>
        <w:footnoteReference w:id="167"/>
      </w:r>
      <w:r>
        <w:rPr>
          <w:rFonts w:ascii="IRNazanin" w:hAnsi="IRNazanin" w:eastAsia="IRNazanin"/>
          <w:color w:val="111111"/>
          <w:sz w:val="28"/>
          <w:sz w:val="28"/>
          <w:szCs w:val="28"/>
          <w:rtl w:val="true"/>
          <w:lang w:bidi="fa-IR"/>
        </w:rPr>
        <w:t>، مع أنّا نقطع بأنّ هذا القرآن هو الذی نزل علی قلب رسول اللَّه صلی الله علیه و آله و سلم بدون زیادةٍ و لا نقصان، و هو الذی کان فی زمان رسول اللَّه صلی الله علیه و آله و سلم بید المسلمین، و یقرءونه و یحفظونه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تحریف القرآن فی ذلک العصر مع شدّة تعصّب المسلمین الرؤساء منهم و غیره و کمال حفظهم له و کثیر منهم کانوا حافظین له عن ظهر القلب مع صلابتهم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یذکر ذلک علیٌّ و لا فاطمة علیهما السلام فی جملة مطاعنهما و الاحتجاج علی الشیخین، مع أنّه من أهمّ المطاعن لو کان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اسم علی علیه السلام کان مذکوراً فی القرآن فی کثیر من الآیات، کالآیة الشریفة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فلِمَ یخاف صلی الله علیه و آله و سلم من تبلیغ ذلک مع التصریح به فی القرآن الذی بید المسلمین؟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إسقاط ثُلُثی القرآن، فهو من المطالب الواهیة، و الأغلاط</w:t>
      </w:r>
      <w:bookmarkStart w:id="198" w:name="pg12896_123880"/>
    </w:p>
    <w:p>
      <w:pPr>
        <w:pStyle w:val="BookText"/>
        <w:rPr/>
      </w:pPr>
      <w:bookmarkEnd w:id="198"/>
      <w:r>
        <w:rPr>
          <w:rFonts w:ascii="IRNazanin" w:hAnsi="IRNazanin" w:eastAsia="IRNazanin"/>
          <w:color w:val="111111"/>
          <w:sz w:val="28"/>
          <w:sz w:val="28"/>
          <w:szCs w:val="28"/>
          <w:rtl w:val="true"/>
          <w:lang w:bidi="fa-IR"/>
        </w:rPr>
        <w:t>الواضحة، کما اتّضح ذلک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بعض مصحف فاطمة علیها السلام من القرآن، فهو معارَض بها فی بعض الأخبار</w:t>
      </w:r>
      <w:r>
        <w:rPr>
          <w:rStyle w:val="FootnoteAnchor"/>
          <w:rtl w:val="true"/>
        </w:rPr>
        <w:footnoteReference w:id="168"/>
      </w:r>
      <w:r>
        <w:rPr>
          <w:rFonts w:ascii="IRNazanin" w:hAnsi="IRNazanin" w:eastAsia="IRNazanin"/>
          <w:color w:val="111111"/>
          <w:sz w:val="28"/>
          <w:sz w:val="28"/>
          <w:szCs w:val="28"/>
          <w:rtl w:val="true"/>
          <w:lang w:bidi="fa-IR"/>
        </w:rPr>
        <w:t>من أنّه لیس فی مصحفها علیها السلام حرفٌ من القرآن، فهو أیضاً من الأغلاط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Style w:val="FootnoteAnchor"/>
          <w:rtl w:val="true"/>
        </w:rPr>
        <w:footnoteReference w:id="169"/>
      </w:r>
      <w:r>
        <w:rPr>
          <w:rFonts w:ascii="IRNazanin" w:hAnsi="IRNazanin" w:eastAsia="IRNazanin"/>
          <w:color w:val="111111"/>
          <w:sz w:val="28"/>
          <w:sz w:val="28"/>
          <w:szCs w:val="28"/>
          <w:rtl w:val="true"/>
          <w:lang w:bidi="fa-IR"/>
        </w:rPr>
        <w:t>سورة سمّاها بسورة النور، و هی تنادی بأنّها لیست من سنخ القرآن، بل من مجعولات البشر؛ لخلوّها عن الفصاحة و البلاغة و خروجها عن نظم القرآن المجید و عدم مشابهتها بکلام اللَّه تعالی کما لا یخفی ذلک علی من 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أمیر المؤمنین علیه السلام فی نهج البلاغة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جمعت القرآن مع جمیع تأویلاته و تنزیلاته، فأبوا أن یقبلوه منّی</w:t>
      </w:r>
      <w:r>
        <w:rPr>
          <w:rStyle w:val="FootnoteAnchor"/>
          <w:rtl w:val="true"/>
        </w:rPr>
        <w:footnoteReference w:id="170"/>
      </w:r>
      <w:r>
        <w:rPr>
          <w:rFonts w:ascii="IRNazanin" w:hAnsi="IRNazanin" w:eastAsia="IRNazanin"/>
          <w:color w:val="111111"/>
          <w:sz w:val="28"/>
          <w:sz w:val="28"/>
          <w:szCs w:val="28"/>
          <w:rtl w:val="true"/>
          <w:lang w:bidi="fa-IR"/>
        </w:rPr>
        <w:t>، فلا یدلّ علی ما ذهبوا إلیه أیضاً، بل یدلّ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 أنّه لا بدّ من إثباته فی صحّة مدّعی المحقّق القمی رحمه الله فی عدم حجیّة ظواهر الکتاب إلّا من طریق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بعض الکلام فیما یتشخّص به من التبادر و صحّة السلب فی مباحث الألفاظ، و منه قول اللُّغوی، و اختلفوا فی حجّیّة قوله و عدمه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3155988_3224264995"/>
      <w:bookmarkStart w:id="200" w:name="_Toc77"/>
      <w:bookmarkEnd w:id="199"/>
      <w:r>
        <w:rPr>
          <w:rtl w:val="true"/>
        </w:rPr>
        <w:t>فی حجّیّة قول اللُّغوی</w:t>
      </w:r>
      <w:bookmarkEnd w:id="2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 کلّهم علی الرجوع فی کلّ أمر إلی أهل الخبرة فی ذلک الأمر فی کلّ عصر و زمان، کما یرجع فی تقویم البناء و الدار إلی</w:t>
      </w:r>
    </w:p>
    <w:p>
      <w:pPr>
        <w:pStyle w:val="BookText"/>
        <w:rPr/>
      </w:pPr>
      <w:r>
        <w:rPr>
          <w:rFonts w:ascii="IRNazanin" w:hAnsi="IRNazanin" w:eastAsia="IRNazanin"/>
          <w:color w:val="111111"/>
          <w:sz w:val="28"/>
          <w:sz w:val="28"/>
          <w:szCs w:val="28"/>
          <w:rtl w:val="true"/>
          <w:lang w:bidi="fa-IR"/>
        </w:rPr>
        <w:t>البارع و أهل الخبرة فی صنعة البناء، و هکذا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للقائل بعدم حجّیّته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اللُّغویّین لیسوا من أهل خبرة ذلک و تمییز الحقائق عن المجازات، بل اللُّغویّون یذکرون موارد الاستعمالات، و هی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بناء العقلاء إنّما هی فیما أمضاه الشارع، و هو موقوف علی استقرار ذلک البناء فی زمانهم علیهم السلام لیکون عدم ردعهم إیّاهم عن هذا البناء و الطریقة إمضاءً لها، و لم یثبت بناء العقلاء فی زمانهم علیهم السلام علی الرجوع إلی أهل اللّغة، و الشکّ فی ذلک و احتمال حدوث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عدم حجّیّته؛ للعلم بعدم إمضاء الشارع لها مع تأخّرها عن زمانه و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الرجوع فی کلّ أمر و فنّ إلی أهل الخبرة فی ذلک الفنّ لا یکفی فیما نحن فیه لو لم یُعلم بناؤهم علی ذلک فی خصوص الرجوع إلی اللُّغویّین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إثبات حجّیّة قول اللُّغوی تعبّداً بدون اعتبار حصول الظنّ منه، بل و لو مع الظنّ الغیر المعتبر علی خلافه، مثل حجّیّة خبر الواحد، و هو یفتقر إلی إثبات استقرار بناء العقلاء علی الرجوع إلیهم فی زمن الشارع و عدم ردعهم عنه، علی نحو بنائهم علی حجّیّة خبر الواحد و العمل به أو أصالة الصحّة فی فعل الغیر، و لم یثبت ذلک فیما نحن فیه لو لم نقل بثبوت عدمه؛ حیث إنّ الظاهر أنّ هذه الطریقة حادثة لم تکن فی زمان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حصل من الرجوع إلی قول اللُّغوی الوثوق و الاطمئنان فی ظهور الألفاظ، صحّ الاعتماد علیه لأجل ذلک، کما یحصل فی أغلب الموارد، لکنّه غیر حجّیّة قول اللُّغوی بالمعنی المتقدّم</w:t>
      </w:r>
      <w:r>
        <w:rPr>
          <w:rFonts w:eastAsia="IRNazanin" w:cs="IRNazanin"/>
          <w:color w:val="111111"/>
          <w:sz w:val="28"/>
          <w:szCs w:val="28"/>
          <w:rtl w:val="true"/>
          <w:lang w:bidi="fa-IR"/>
        </w:rPr>
        <w:t>.</w:t>
      </w:r>
      <w:bookmarkStart w:id="201" w:name="pg12896_123882"/>
    </w:p>
    <w:p>
      <w:pPr>
        <w:pStyle w:val="Heading6"/>
        <w:numPr>
          <w:ilvl w:val="5"/>
          <w:numId w:val="1"/>
        </w:numPr>
        <w:rPr/>
      </w:pPr>
      <w:bookmarkStart w:id="202" w:name="__RefHeading___Toc3155990_3224264995"/>
      <w:bookmarkStart w:id="203" w:name="_Toc78"/>
      <w:bookmarkEnd w:id="201"/>
      <w:bookmarkEnd w:id="202"/>
      <w:r>
        <w:rPr>
          <w:rtl w:val="true"/>
        </w:rPr>
        <w:t>فی اختلاف القراءات</w:t>
      </w:r>
      <w:bookmarkEnd w:id="203"/>
    </w:p>
    <w:p>
      <w:pPr>
        <w:pStyle w:val="BookText"/>
        <w:rPr/>
      </w:pPr>
      <w:r>
        <w:rPr>
          <w:rFonts w:ascii="IRNazanin" w:hAnsi="IRNazanin" w:eastAsia="IRNazanin"/>
          <w:color w:val="111111"/>
          <w:sz w:val="28"/>
          <w:sz w:val="28"/>
          <w:szCs w:val="28"/>
          <w:rtl w:val="true"/>
          <w:lang w:bidi="fa-IR"/>
        </w:rPr>
        <w:t>و أمّا قضیّة تواتر القراءات التی تعرّضوا 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التواتر من القرّاء فلا یفید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تواترها عن النبیّ صلی الله علیه و آله و سلم فهو ممنوع، فإنّ التمسّک لذلک بما ورد من تجویز النبیّ صلی الله علیه و آله و سلم للقراءة بأیّ نحوٍ کان، إلّا إذا بدّل آیة الرحمة بآیة العذاب أو بالعکس، و یتفرّع علیه جواز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ببسم الصمد الرءوف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کما تری؛ ممّا لا یمکن الالتزام به، و کذلک ما فی بعض الروایات من نزول القرآن علی سبعة أحرف</w:t>
      </w:r>
      <w:r>
        <w:rPr>
          <w:rStyle w:val="FootnoteAnchor"/>
          <w:rtl w:val="true"/>
        </w:rPr>
        <w:footnoteReference w:id="172"/>
      </w:r>
      <w:r>
        <w:rPr>
          <w:rFonts w:ascii="IRNazanin" w:hAnsi="IRNazanin" w:eastAsia="IRNazanin"/>
          <w:color w:val="111111"/>
          <w:sz w:val="28"/>
          <w:sz w:val="28"/>
          <w:szCs w:val="28"/>
          <w:rtl w:val="true"/>
          <w:lang w:bidi="fa-IR"/>
        </w:rPr>
        <w:t>، فإنّه معارَض بالأخبار الدالّة علی أنّه واحد نزل من عند الواحد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أنّهم اختلفوا فی معنی نزوله علی سبعة أحرف علی ما یقرب من أربعین قولًا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قضیّة جواز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أنّه یتعیّن القراءة بما فی أیدینا من القرآن، الذی أخذه المسلمون یداً بید و صدراً بصدر عن آبائهم خلفاً عن سلف، و هو الذی قامت علیه الضرورة القطعیّة؛ مثل ضروریّة کون صلاة المغرب ثلاث رکعات، و لذا تری أنّ الموجود منه فی جمیع الأعصار و الأمصار هو هذا القرآن بعینه إلی زمان النبیّ الأکرم صلی الله علیه و آله و سلم حتّی من کانت قراءته عنده علی خلافه، فالدلیل علی تعیّن القراءة بهذا القرآن هو ما ذکرناه من الضرورة و التی یتحقّق التواتر من أحد أعشارها، و أنّه لا یجوز القراءة بغیر ذلک من القراءات، فإنّه لا یُعبأ بها؛ لاعتمادهم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علی الاستحسانات أو الاجتهادات اللغویّة و النحویّة، مع أنّ اختلافهم فیها قد یؤدّی إلی الاختلاف فی المعنی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الدلیلُ علی ما ذکرنا الروایاتِ؛ کی یقال بتجویز القراءة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و الواو، فإنّه لا یجوز القراءة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بالهمزة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لیسا فی القرآن</w:t>
      </w:r>
      <w:r>
        <w:rPr>
          <w:rFonts w:eastAsia="IRNazanin" w:cs="IRNazanin"/>
          <w:color w:val="111111"/>
          <w:sz w:val="28"/>
          <w:szCs w:val="28"/>
          <w:rtl w:val="true"/>
          <w:lang w:bidi="fa-IR"/>
        </w:rPr>
        <w:t>.</w:t>
      </w:r>
      <w:bookmarkStart w:id="204" w:name="pg12896_123884"/>
    </w:p>
    <w:p>
      <w:pPr>
        <w:pStyle w:val="Heading5"/>
        <w:numPr>
          <w:ilvl w:val="4"/>
          <w:numId w:val="1"/>
        </w:numPr>
        <w:rPr/>
      </w:pPr>
      <w:bookmarkStart w:id="205" w:name="__RefHeading___Toc3155992_3224264995"/>
      <w:bookmarkStart w:id="206" w:name="_Toc79"/>
      <w:bookmarkEnd w:id="204"/>
      <w:bookmarkEnd w:id="205"/>
      <w:r>
        <w:rPr>
          <w:rtl w:val="true"/>
        </w:rPr>
        <w:t>الأمر الثانی فی الإجماع المنقول</w:t>
      </w:r>
      <w:bookmarkEnd w:id="206"/>
    </w:p>
    <w:p>
      <w:pPr>
        <w:pStyle w:val="Heading6"/>
        <w:numPr>
          <w:ilvl w:val="5"/>
          <w:numId w:val="1"/>
        </w:numPr>
        <w:rPr/>
      </w:pPr>
      <w:bookmarkStart w:id="207" w:name="__RefHeading___Toc3155994_3224264995"/>
      <w:bookmarkStart w:id="208" w:name="_Toc80"/>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ممّا قیل بخروجه عن أصالة حرمة التعبّد بالظنّ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بخبر الواحد</w:t>
      </w:r>
      <w:r>
        <w:rPr>
          <w:rStyle w:val="FootnoteAnchor"/>
          <w:rtl w:val="true"/>
        </w:rPr>
        <w:footnoteReference w:id="177"/>
      </w:r>
      <w:r>
        <w:rPr>
          <w:rFonts w:ascii="IRNazanin" w:hAnsi="IRNazanin" w:eastAsia="IRNazanin"/>
          <w:color w:val="111111"/>
          <w:sz w:val="28"/>
          <w:sz w:val="28"/>
          <w:szCs w:val="28"/>
          <w:rtl w:val="true"/>
          <w:lang w:bidi="fa-IR"/>
        </w:rPr>
        <w:t>، و لیس المراد من خروجه بالخصوص هو الخروج فی قبال خروج خبر الواحد، بل المراد أنّه من الظنون التی قام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حجّیّته؛ و لو لأجل شمول الأدلّة الدالّة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البحث عنه و بیان ما هو الحقّ المختار لا بدّ من تقدیم امور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فی اصطلاح الخاصّة غیره فی اصطلاح العامّة موضوعاً و مناطاً، فإنّ الإجماع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اجتماع امّة محمّد صلی الله علیه و آله و سلم علی شی‌ء، کما عرّفه الغزالی</w:t>
      </w:r>
      <w:r>
        <w:rPr>
          <w:rStyle w:val="FootnoteAnchor"/>
          <w:rtl w:val="true"/>
        </w:rPr>
        <w:footnoteReference w:id="178"/>
      </w:r>
      <w:r>
        <w:rPr>
          <w:rFonts w:ascii="IRNazanin" w:hAnsi="IRNazanin" w:eastAsia="IRNazanin"/>
          <w:color w:val="111111"/>
          <w:sz w:val="28"/>
          <w:sz w:val="28"/>
          <w:szCs w:val="28"/>
          <w:rtl w:val="true"/>
          <w:lang w:bidi="fa-IR"/>
        </w:rPr>
        <w:t>، أو اجتماع أهل الحلّ و العقد من امّته صلی الله علیه و آله و سلم کما عن الفخر الرازی</w:t>
      </w:r>
      <w:r>
        <w:rPr>
          <w:rStyle w:val="FootnoteAnchor"/>
          <w:rtl w:val="true"/>
        </w:rPr>
        <w:footnoteReference w:id="179"/>
      </w:r>
      <w:r>
        <w:rPr>
          <w:rFonts w:ascii="IRNazanin" w:hAnsi="IRNazanin" w:eastAsia="IRNazanin"/>
          <w:color w:val="111111"/>
          <w:sz w:val="28"/>
          <w:sz w:val="28"/>
          <w:szCs w:val="28"/>
          <w:rtl w:val="true"/>
          <w:lang w:bidi="fa-IR"/>
        </w:rPr>
        <w:t>، أو اجتماع المجتهدین کما فسّره الحاجبی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عدول الفخر و الحاجبی عن تعریف الغزالی، هو أنّه حیث کان مستند الخلافة عندهم هو الإجماع، و کان یرد علی تعریف الغزالی بعدم اجتماع امّة محمّد صلی الله علیه و آله و سلم علی خلافة أبی بکر؛ لمخالفة علیّ بن أبی طالب علیه السلام و ابن عبّاس و سلمان و عدّة اخری من المسلمین، عدل عنه الفخر إلی تعریفه بأنّه عبارة عن اجتماع أهل الحلّ و العقد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السیاسیون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الامّة و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فالإجماع عندهم هو ذلک الاتّفاق الخاص و أنّ المناط فی حجّیّته هو نفس الاتّفاق فی قبال الأدلّة الثلاثة، و استدلّوا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خطاء</w:t>
      </w:r>
      <w:r>
        <w:rPr>
          <w:rFonts w:eastAsia="IRNazanin" w:cs="IRNazanin"/>
          <w:color w:val="111111"/>
          <w:sz w:val="28"/>
          <w:szCs w:val="28"/>
          <w:rtl w:val="true"/>
          <w:lang w:bidi="fa-IR"/>
        </w:rPr>
        <w:t>)</w:t>
      </w:r>
    </w:p>
    <w:p>
      <w:pPr>
        <w:pStyle w:val="BookText"/>
        <w:rPr/>
      </w:pPr>
      <w:r>
        <w:rPr>
          <w:rStyle w:val="FootnoteAnchor"/>
          <w:rtl w:val="true"/>
        </w:rPr>
        <w:footnoteReference w:id="181"/>
      </w:r>
      <w:r>
        <w:rPr>
          <w:rFonts w:ascii="IRNazanin" w:hAnsi="IRNazanin" w:eastAsia="IRNazanin"/>
          <w:color w:val="111111"/>
          <w:sz w:val="28"/>
          <w:sz w:val="28"/>
          <w:szCs w:val="28"/>
          <w:rtl w:val="true"/>
          <w:lang w:bidi="fa-IR"/>
        </w:rPr>
        <w:t>و ببعض الأخبار الاخر</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عند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بنفسه لیس حجّة مستقلّة فی قبال الأدلّة الثلاثة، بل الحجّة هی السُّنّة، غایة الأمر أنّ الطریق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خبر الواحد، و إمّا الإجماع الکاشف عن السُّنّة، فالإجماع عندنا حجّة إذا کشف عن قول المعصوم علیه السلام أو عن دلیل معتبر، فإنّ المعصومین علیهم السلام هم أهل الحلّ و العقد الذین امرنا بتلقّی الأحکام منهم؛ بمقتضی حدیث الثقلین المتواتر عند الفریقین</w:t>
      </w:r>
      <w:r>
        <w:rPr>
          <w:rStyle w:val="FootnoteAnchor"/>
          <w:rtl w:val="true"/>
        </w:rPr>
        <w:footnoteReference w:id="183"/>
      </w:r>
      <w:r>
        <w:rPr>
          <w:rFonts w:ascii="IRNazanin" w:hAnsi="IRNazanin" w:eastAsia="IRNazanin"/>
          <w:color w:val="111111"/>
          <w:sz w:val="28"/>
          <w:sz w:val="28"/>
          <w:szCs w:val="28"/>
          <w:rtl w:val="true"/>
          <w:lang w:bidi="fa-IR"/>
        </w:rPr>
        <w:t>، و لا ملازمة بین وجوب أخذ الأحکام منهم علیهم السلام و بین مسألة الخلافة، فلو فرض عدم تسلیم واحد لخلافتهم علیهم السلام فهو مأمور بأخذ الأحکام منهم للحدیث القطعی المذکور، و لهذا 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اثنان أحدهما الإمام فهو حجّة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الإجماع عندنا إنّما هی لکشفه عن قول المعصوم؛ لقاعدة</w:t>
      </w:r>
    </w:p>
    <w:p>
      <w:pPr>
        <w:pStyle w:val="BookText"/>
        <w:rPr/>
      </w:pPr>
      <w:r>
        <w:rPr>
          <w:rFonts w:ascii="IRNazanin" w:hAnsi="IRNazanin" w:eastAsia="IRNazanin"/>
          <w:color w:val="111111"/>
          <w:sz w:val="28"/>
          <w:sz w:val="28"/>
          <w:szCs w:val="28"/>
          <w:rtl w:val="true"/>
          <w:lang w:bidi="fa-IR"/>
        </w:rPr>
        <w:t>اللُّطف أو غیرها، و إلّا فالإجماع من حیث هو لیس حجّة عندنا، و السرّ فی تسمیة ذلک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التحفُّظ علی ما جرت به السیرة فی قبال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سیجی‌ء أنّ الدلیل التامّ علی حجّیّة أخبار الآحاد هو استقرار بناء العقلاء علی العمل بها، و أمّا الآیات و الروایات التی استدلّ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علی فرض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إرشاد إلی ذلک و إمضاء لطریقتهم، و حیث إنّ بناء العقلاء دلیل لبّیّ، لا بدّ من إحرازه بنحو القطع ببنائهم علیها و اتکالهم علیها، فمع عدم إحراز بنائهم علی عملهم بها، أو عدم إحراز إمضاء الشارع لبنائهم، فهو لا یصلح دلیلًا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مختلفة باعتبار اختلاف المُخبَر به، فإنّ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أمر محسوس بنحو المتعارف،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زرارة لقول الإمام علیه السلام و إمّا محسوس، لکن لا بالنحو المتعارف؛ لکونه من الغرائب، کرؤیة الجنّ و نحو ذلک من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غیر محسوس، لکن له مبادٍ محسوسة، و ذلک مثل الشجاعة و ملکة العدالة و السخاوة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غیر محسوس له مبادٍ محسوسة، لکنها بعیدة عن الحسّ مثل الاجتهاد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حجّیّة خبر الواحد فی القسم الأوّل و الثالث، و أمّا الثانی و الرابع فلیس بناء العقلاء علی القبول بمجرّد إخبار الواحد؛ لقرب احتمال الاشتباه و قوّته و لو فرض ثقة المخبِر؛ لاحتمال التباس الأمر علیه و تصویر صورة الجنّ فی ذهنه بسبب بعض التخیُّلات، و من هذا القبیل أخبار رؤیة ولیّ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ورود الروایات فی تکذیب مدّعی ذلک</w:t>
      </w:r>
      <w:r>
        <w:rPr>
          <w:rStyle w:val="FootnoteAnchor"/>
          <w:rtl w:val="true"/>
        </w:rPr>
        <w:footnoteReference w:id="185"/>
      </w:r>
      <w:r>
        <w:rPr>
          <w:rFonts w:ascii="IRNazanin" w:hAnsi="IRNazanin" w:eastAsia="IRNazanin"/>
          <w:color w:val="111111"/>
          <w:sz w:val="28"/>
          <w:sz w:val="28"/>
          <w:szCs w:val="28"/>
          <w:rtl w:val="true"/>
          <w:lang w:bidi="fa-IR"/>
        </w:rPr>
        <w:t>کیف یمکن تشخیص المدّعی لکون من رآه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من لاحظ الکتب المعتبرة المنقول فیها حکایات کثیرة فی غایة الکثرة المشتملة</w:t>
      </w:r>
      <w:bookmarkStart w:id="209" w:name="pg12896_123887"/>
    </w:p>
    <w:p>
      <w:pPr>
        <w:pStyle w:val="BookText"/>
        <w:rPr/>
      </w:pPr>
      <w:bookmarkEnd w:id="209"/>
      <w:r>
        <w:rPr>
          <w:rFonts w:ascii="IRNazanin" w:hAnsi="IRNazanin" w:eastAsia="IRNazanin"/>
          <w:color w:val="111111"/>
          <w:sz w:val="28"/>
          <w:sz w:val="28"/>
          <w:szCs w:val="28"/>
          <w:rtl w:val="true"/>
          <w:lang w:bidi="fa-IR"/>
        </w:rPr>
        <w:t>علی وصول بعض الأعاظم من العلماء و تشرّفه لخدمته و استفادتهم منه علیه السلام بحیث لا یمکن إنکار جمیعها، و الأخبار الدالّة علی تکذیب رؤیته منزَّلة علی دعوی رؤیته بدعوی نیابته الخاصّة من قبله علیه السلام کنیابة الحسین بن روح و غیره من النوّاب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ثقته یزول الوثوق بنفس هذه الدعوی إذا صدرت منه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عدم زوال الوثوق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فباب الاشتباه و الخطاء مفتوح، و لا دافع له؛ لقوّة هذا الاحتمال، و عدم بناء العقلاء علی ترتیب الأثر علیه بمجرّد الإخبار به</w:t>
      </w:r>
      <w:r>
        <w:rPr>
          <w:rFonts w:eastAsia="IRNazanin" w:cs="IRNazanin"/>
          <w:color w:val="111111"/>
          <w:sz w:val="28"/>
          <w:szCs w:val="28"/>
          <w:rtl w:val="true"/>
          <w:lang w:bidi="fa-IR"/>
        </w:rPr>
        <w:t>.</w:t>
      </w:r>
    </w:p>
    <w:p>
      <w:pPr>
        <w:pStyle w:val="Heading6"/>
        <w:numPr>
          <w:ilvl w:val="5"/>
          <w:numId w:val="1"/>
        </w:numPr>
        <w:rPr/>
      </w:pPr>
      <w:bookmarkStart w:id="210" w:name="__RefHeading___Toc3155996_3224264995"/>
      <w:bookmarkStart w:id="211" w:name="_Toc81"/>
      <w:bookmarkEnd w:id="210"/>
      <w:r>
        <w:rPr>
          <w:rtl w:val="true"/>
        </w:rPr>
        <w:t>ملاک حجیّة الإجماع</w:t>
      </w:r>
      <w:bookmarkEnd w:id="211"/>
    </w:p>
    <w:p>
      <w:pPr>
        <w:pStyle w:val="BookText"/>
        <w:rPr/>
      </w:pPr>
      <w:r>
        <w:rPr>
          <w:rFonts w:ascii="IRNazanin" w:hAnsi="IRNazanin" w:eastAsia="IRNazanin"/>
          <w:color w:val="111111"/>
          <w:sz w:val="28"/>
          <w:sz w:val="28"/>
          <w:szCs w:val="28"/>
          <w:rtl w:val="true"/>
          <w:lang w:bidi="fa-IR"/>
        </w:rPr>
        <w:t>الثالث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اختلف مشارب الأعلام فی مدرک حجّیّة الإجماع المحصَّل الذی هو أحد 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فی حجّیّته هو دخول المعصوم علیه السلام بشخصه فی المجمعین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إلی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حجّیّته هو قاعدة اللطف؛ أی إذا اجتمع العلماء کلّهم علی حکم من الأحکام، فلو کان مخالفاً للواقع وجب علی الإمام علیه السلام إلقاء الخلاف بینهم من باب وجوب اللطف علیه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المدرک فی حجّیّته هو کشفه عن فتوی المعصوم علیه السلام و رأیه</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أقرب الوجوه عندی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بعید حتی فی زمان الغیبة الصغری؛ و ذلک لأنّه علیه السلام لم یکن یحضر المجالس، و یتکلّم مع کلّ أحد بحیث یراه الناس و یعرفونه، بل کان</w:t>
      </w:r>
    </w:p>
    <w:p>
      <w:pPr>
        <w:pStyle w:val="BookText"/>
        <w:rPr/>
      </w:pPr>
      <w:r>
        <w:rPr>
          <w:rFonts w:ascii="IRNazanin" w:hAnsi="IRNazanin" w:eastAsia="IRNazanin"/>
          <w:color w:val="111111"/>
          <w:sz w:val="28"/>
          <w:sz w:val="28"/>
          <w:szCs w:val="28"/>
          <w:rtl w:val="true"/>
          <w:lang w:bidi="fa-IR"/>
        </w:rPr>
        <w:t>ذلک مقصوراً علی بعض الخواص، و علی فرض إخبار أحد هذا النحو من الإجماع لا یُقبل منه، و لا یترتّب علیه أثر؛ لما عرفت من أنّ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العُمدة فی الدلیل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لا بدّ من إحراز تحقّقه فی کلّ موضع یستدلّ به، و قد عرفت أنّه لیس بناء العقلاء علی القبول و ترتیب الأثر فیما لو کان المُخبَر به من الغرائب و إن کان محسوساً؛ لقوّة احتمال الخطاء و الاشتباه فیه، فإنّه کیف یمکنه معرفة أنّ ما رآه هو الإمام علیه السلام لعدم رؤیته له قبل ذلک، فاحتمال الخطاء فیه قویّ، و لیس بناء العقلاء علی أصالة عدم الخطأ فی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بمکان من الضعف؛ لعدم قیام دلیل علی وجوب إلقاء الخلاف علی الإمام بنحو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الکشف عن دلیل معتبر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لأنّه لو کان فتوی مثل الشیخ قدس سره و أمثاله لأجل وجود روایة معتبرة دالّة علیها، لَذکروها فی کتب الأخبار مثل سائر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الأخیر، و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الإجماع إنّما هی لأجل أنّه یکشف عن فتوی المعصوم علیه السلام و رأیه، و هو فیما إذا لم یکن علی وفقه دلیل أو أصل أو دعوی إجماع علی خلافه، فإنّ أصحاب الأئمة کانوا یُفتون، کما کانوا یُحدِّثون الأخبار، و لیس الإفتاء منحصراً فی المتأخّرین عن زمانهم، و لذا أمروا بعض أصحابهم بالإفتاء للناس و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احبّ أن أری مثلک یُفتی الناس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ascii="IRNazanin" w:hAnsi="IRNazanin" w:eastAsia="IRNazanin"/>
          <w:color w:val="111111"/>
          <w:sz w:val="28"/>
          <w:sz w:val="28"/>
          <w:szCs w:val="28"/>
          <w:rtl w:val="true"/>
          <w:lang w:bidi="fa-IR"/>
        </w:rPr>
        <w:t>، و بیّنوا علاج تعارض الأخبار، فإذا أجمع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بطانتهم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من الأحکام، و لیس هناک أصل أو دلیل یُحتمل اعتمادهم علیه، یُستکشف منه بنحو القطع أنّ ذلک فتوی المعصوم علیه السلام أخذه الفقهاء منهم علیهم السلام و وصل إلینا یداً بید و صدراً بصدر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و بین القسم الثالث واضح؛ حیث إنّ المستکشَف فی هذا</w:t>
      </w:r>
    </w:p>
    <w:p>
      <w:pPr>
        <w:pStyle w:val="BookText"/>
        <w:rPr/>
      </w:pPr>
      <w:r>
        <w:rPr>
          <w:rFonts w:ascii="IRNazanin" w:hAnsi="IRNazanin" w:eastAsia="IRNazanin"/>
          <w:color w:val="111111"/>
          <w:sz w:val="28"/>
          <w:sz w:val="28"/>
          <w:szCs w:val="28"/>
          <w:rtl w:val="true"/>
          <w:lang w:bidi="fa-IR"/>
        </w:rPr>
        <w:t>القسم حکم من الأحکام الواقعیّة، بخلاف القسم الثالث، فإنّ المستکشَف فیه من الإجماع هو دلیل الحکم الواقعی، لا نفس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یمکن أن یورد علی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فرض کشفه عن دلیل معتبر عندهم؛ لأجل عدم احتمال إفتاء الشیخ قدس سره و أمثاله بدون دلیل و مدرک، لکن لا یُستکشف بذلک تمامیّة دلالته عندنا؛ لاحتمال اجتهادهم ذلک من روایة لو وصلت إلی المتأخّرین لم یتمّ دلالتها عندهم، و أدّی نظرهم إلی خلاف نظرهم، کما وقع ذلک فی کثیر من الاستنباطات،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ماء البئر بمجرّد ملاقاة النجس عند القدماء</w:t>
      </w:r>
      <w:r>
        <w:rPr>
          <w:rStyle w:val="FootnoteAnchor"/>
          <w:rtl w:val="true"/>
        </w:rPr>
        <w:footnoteReference w:id="190"/>
      </w:r>
      <w:r>
        <w:rPr>
          <w:rFonts w:ascii="IRNazanin" w:hAnsi="IRNazanin" w:eastAsia="IRNazanin"/>
          <w:color w:val="111111"/>
          <w:sz w:val="28"/>
          <w:sz w:val="28"/>
          <w:szCs w:val="28"/>
          <w:rtl w:val="true"/>
          <w:lang w:bidi="fa-IR"/>
        </w:rPr>
        <w:t>للروایات</w:t>
      </w:r>
      <w:r>
        <w:rPr>
          <w:rStyle w:val="FootnoteAnchor"/>
          <w:rtl w:val="true"/>
        </w:rPr>
        <w:footnoteReference w:id="191"/>
      </w:r>
      <w:r>
        <w:rPr>
          <w:rFonts w:ascii="IRNazanin" w:hAnsi="IRNazanin" w:eastAsia="IRNazanin"/>
          <w:color w:val="111111"/>
          <w:sz w:val="28"/>
          <w:sz w:val="28"/>
          <w:szCs w:val="28"/>
          <w:rtl w:val="true"/>
          <w:lang w:bidi="fa-IR"/>
        </w:rPr>
        <w:t>الواردة فی ذلک، و لکنْ المتأخّرون</w:t>
      </w:r>
      <w:r>
        <w:rPr>
          <w:rStyle w:val="FootnoteAnchor"/>
          <w:rtl w:val="true"/>
        </w:rPr>
        <w:footnoteReference w:id="192"/>
      </w:r>
      <w:r>
        <w:rPr>
          <w:rFonts w:ascii="IRNazanin" w:hAnsi="IRNazanin" w:eastAsia="IRNazanin"/>
          <w:color w:val="111111"/>
          <w:sz w:val="28"/>
          <w:sz w:val="28"/>
          <w:szCs w:val="28"/>
          <w:rtl w:val="true"/>
          <w:lang w:bidi="fa-IR"/>
        </w:rPr>
        <w:t>فهموا منها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المستکشف بالإجماع علی هذا الوجه هو وجود الدلیل المعتبر، لا تمامیّة دلالته؛ لعدم حجّیّة اجتهادهم لنا، اللّهم إلّا أن یُضمّ إلی ذلک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وصل إلینا لفهمنا منه ما فهموه منه، لکن لا دلیل علیه، فإنّ الثابت به أصل وجود الدلیل، لا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أوّل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المضبوط فی کتب الفقهاء هو متون الأخبار و صریح ألفاظها حتی أنّه لو غیّر لفظ مسألة، عبّر عن معناها بغیر اللفظ المعتاد لهم لعجبوا منه، و لم یعتمدوا علیها، و أنّها لم تکن مبوّبة مرتّبة، حتی أنّ مخالفینا کانوا یستحقرون فقه أصحابنا الإمامیّة و لقلّة الفروع و المسائل، و یقولون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أهل حشوٍ و نقص، و أنّ من لا یعمل بالقیاس و الاجتهاد لا طریق له إلی التفریعات و کثرة الفروع، و هذا جهل منهم بمذهبنا و لو لاحظوا أخبارنا و فقهنا لعلموا أنّ جُلّ ما ذکروه من المسائل موجود فیها، و کنت علی قدیم الوقت و حدیثه متشوّق</w:t>
      </w:r>
    </w:p>
    <w:p>
      <w:pPr>
        <w:pStyle w:val="BookText"/>
        <w:rPr/>
      </w:pPr>
      <w:r>
        <w:rPr>
          <w:rFonts w:ascii="IRNazanin" w:hAnsi="IRNazanin" w:eastAsia="IRNazanin"/>
          <w:color w:val="111111"/>
          <w:sz w:val="28"/>
          <w:sz w:val="28"/>
          <w:szCs w:val="28"/>
          <w:rtl w:val="true"/>
          <w:lang w:bidi="fa-IR"/>
        </w:rPr>
        <w:t>النفس إلی عمل کتاب مشتمل علی ذلک، و تتوق نفسی إلیه، فیقطعنی عن ذلک الحوادثُ و القواطع، و تُضعِف 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رغبةُ هذه الطائفة عنه و ترکُ عنایتهم به لما ذکرناه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جمیع الکتب المدوّنة قبل زمان الشیخ قدس سره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حمزة الذی تُوفّی قبل ولادة الشیخ قدس سره بثلاث سنین، و کذلک الکتب التی ألّفها المعاصرون له، مع أنّهم أقدم منه،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لسلّار و نحوهم، فإنّها لیست کذلک، و إنّ الفتاوی المذکورة فیها لیست متون الأخبار، بل هی من نتائج الأفکار و الاجتهادات؛ لاختلاف عبائرهم فی تلک الکتب، و استدلالات السیّد قدس سره فی الکتابین بالدقائق الأدبیّة،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قدس سره لکنّها أقلّ فروعاً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أو بعضاً آخر من کتب القدماء کذلک تقریباً، لا أنّ جمیع الکتب الفقهیّة المدوّنة فی ذلک العصر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الإجماع الدخولی بنحو نقل المسبّب لا دلیل علیه؛ لعدم إحراز بناء العقلاء علی العمل بأخبار الآحاد فی مثل ذلک، و کذلک بناءً علی قاعدة اللطف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بنحو نقل السبب فالألفاظ الدالّة علی تعداد المجمعین مختلفة من هذه الحیثیّة، فإنّه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خلاف بین العلماء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العلماء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أوهن من الأوَّلَین؛ لأنّه کثیراً ما یُراد منه الدلیل المعتبر، کما صرّح بذلک السیّد أبو المکارم</w:t>
      </w:r>
      <w:r>
        <w:rPr>
          <w:rStyle w:val="FootnoteAnchor"/>
          <w:rtl w:val="true"/>
        </w:rPr>
        <w:footnoteReference w:id="194"/>
      </w:r>
      <w:r>
        <w:rPr>
          <w:rFonts w:ascii="IRNazanin" w:hAnsi="IRNazanin" w:eastAsia="IRNazanin"/>
          <w:color w:val="111111"/>
          <w:sz w:val="28"/>
          <w:sz w:val="28"/>
          <w:szCs w:val="28"/>
          <w:rtl w:val="true"/>
          <w:lang w:bidi="fa-IR"/>
        </w:rPr>
        <w:t>و الشیخ قدس سره</w:t>
      </w:r>
      <w:r>
        <w:rPr>
          <w:rStyle w:val="FootnoteAnchor"/>
          <w:rtl w:val="true"/>
        </w:rPr>
        <w:footnoteReference w:id="195"/>
      </w:r>
      <w:r>
        <w:rPr>
          <w:rFonts w:ascii="IRNazanin" w:hAnsi="IRNazanin" w:eastAsia="IRNazanin"/>
          <w:color w:val="111111"/>
          <w:sz w:val="28"/>
          <w:sz w:val="28"/>
          <w:szCs w:val="28"/>
          <w:rtl w:val="true"/>
          <w:lang w:bidi="fa-IR"/>
        </w:rPr>
        <w:t>و لا یحتمل</w:t>
      </w:r>
    </w:p>
    <w:p>
      <w:pPr>
        <w:pStyle w:val="BookText"/>
        <w:rPr/>
      </w:pPr>
      <w:r>
        <w:rPr>
          <w:rFonts w:ascii="IRNazanin" w:hAnsi="IRNazanin" w:eastAsia="IRNazanin"/>
          <w:color w:val="111111"/>
          <w:sz w:val="28"/>
          <w:sz w:val="28"/>
          <w:szCs w:val="28"/>
          <w:rtl w:val="true"/>
          <w:lang w:bidi="fa-IR"/>
        </w:rPr>
        <w:t xml:space="preserve">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یثبت بنقل ذلک فتوی جماعة یدلّ علیها اللفظ، فإذا فرض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فتوی عشرین من العلماء، یثبت بذلک هذا النقل أی فتوی عشرین منهم تعبُّداً؛ لأدلّة حجّیّة خبر الواحد، کما لو رأیناها فی کتبهم أو سمعناها منهم، و حینئذٍ فإمّا أن یستلزم الاطّلاعُ علی فتوی هذه العدّة الحدس القطعی برأی الإمام علیه السلام و فتواه، فهو حجّة من حیث المسبّب، أو وجود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لو عثر بنفسه علی فتاواهم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یستلزم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علی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الواحد، و المفروض أنّه ملازم للمسبّب بنحو القطع، فیثبت ذلک؛ لأنّ مُثبتات الأمارات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یوجد مع المنقول إلیه من القرائن؛ بحیث لو انضمّت إلی المقدار الذی أخبر به المخبر الواحد، أفاد القطع برأی المعصوم، أو بالدلیل المعتبر،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توجد تلک القرائن المذکورة، فمجرّد ثبوت فتوی جماعةٍ من العلماء لیس حجّة بدون استکشاف رأی المعصوم بالملازمة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الحال فی المتواتر المنقول بخبر الواحد، فإنّ الکلام فیه هو الکلام فی الإجماع المنقول بخبر الواحد طابق النعل بالنعل</w:t>
      </w:r>
      <w:r>
        <w:rPr>
          <w:rFonts w:eastAsia="IRNazanin" w:cs="IRNazanin"/>
          <w:color w:val="111111"/>
          <w:sz w:val="28"/>
          <w:szCs w:val="28"/>
          <w:rtl w:val="true"/>
          <w:lang w:bidi="fa-IR"/>
        </w:rPr>
        <w:t>.</w:t>
      </w:r>
      <w:bookmarkStart w:id="212" w:name="pg12896_123892"/>
    </w:p>
    <w:p>
      <w:pPr>
        <w:pStyle w:val="Heading5"/>
        <w:numPr>
          <w:ilvl w:val="4"/>
          <w:numId w:val="1"/>
        </w:numPr>
        <w:rPr/>
      </w:pPr>
      <w:bookmarkStart w:id="213" w:name="__RefHeading___Toc3155998_3224264995"/>
      <w:bookmarkStart w:id="214" w:name="_Toc82"/>
      <w:bookmarkEnd w:id="212"/>
      <w:bookmarkEnd w:id="213"/>
      <w:r>
        <w:rPr>
          <w:rtl w:val="true"/>
        </w:rPr>
        <w:t>الأمر الثالث فی الشهرة</w:t>
      </w:r>
      <w:bookmarkEnd w:id="214"/>
    </w:p>
    <w:p>
      <w:pPr>
        <w:pStyle w:val="BookText"/>
        <w:rPr/>
      </w:pPr>
      <w:r>
        <w:rPr>
          <w:rFonts w:ascii="Amiri" w:hAnsi="Amiri" w:eastAsia="Amiri" w:cs="Amiri"/>
          <w:color w:val="111111"/>
          <w:sz w:val="28"/>
          <w:sz w:val="28"/>
          <w:szCs w:val="28"/>
          <w:rtl w:val="true"/>
          <w:lang w:bidi="ar-SA"/>
        </w:rPr>
        <w:t>الثالث ممّا تُوهِّم</w:t>
      </w:r>
      <w:r>
        <w:rPr>
          <w:rStyle w:val="FootnoteAnchor"/>
          <w:rtl w:val="true"/>
        </w:rPr>
        <w:footnoteReference w:id="196"/>
      </w:r>
      <w:r>
        <w:rPr>
          <w:rFonts w:ascii="IRNazanin" w:hAnsi="IRNazanin" w:eastAsia="IRNazanin"/>
          <w:color w:val="111111"/>
          <w:sz w:val="28"/>
          <w:sz w:val="28"/>
          <w:szCs w:val="28"/>
          <w:rtl w:val="true"/>
          <w:lang w:bidi="fa-IR"/>
        </w:rPr>
        <w:t>خروجه بالخصوص عن أصالة حرمة العمل بالظنّ الشهرة الفتوائیّة لا الروائیّة، لکن الظاهر إرادة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التفصیل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بها الشهرة الکاشفة عن رأی المعصوم علیه السلام بالحدس القطعی، فإنّه لو اتّفق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من المسائل یحصل الحدس منه بنحو القطع عن رأی المعصوم علیه السلام مع عدم وجود دلیل أو أصل فیها یعتمد علیهما، أو کان علی خلافِ فتواهم مع رعایة الفقهاء کمال الاحتیاط فی مقام الفتوی، و عدم إفتائهم بلا حجّة و مدرک معتبر، فلا إشکال فی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بعینها هو الإجماع الذی یُحدس منه بنحو القطع برأی الإمام علیه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حجّیّة الشهرة بنفسها فی قبال الأدلّة الأربعة بدون اعتبار کشفها عن رأی المعصوم علیه السلام فهی ممنوعة، و لا أظنّ أن یقول بحجّیّتها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لها بذیل آیة التفقّه</w:t>
      </w:r>
      <w:r>
        <w:rPr>
          <w:rStyle w:val="FootnoteAnchor"/>
          <w:rtl w:val="true"/>
        </w:rPr>
        <w:footnoteReference w:id="197"/>
      </w:r>
      <w:r>
        <w:rPr>
          <w:rFonts w:ascii="IRNazanin" w:hAnsi="IRNazanin" w:eastAsia="IRNazanin"/>
          <w:color w:val="111111"/>
          <w:sz w:val="28"/>
          <w:sz w:val="28"/>
          <w:szCs w:val="28"/>
          <w:rtl w:val="true"/>
          <w:lang w:bidi="fa-IR"/>
        </w:rPr>
        <w:t>ما لا یخفی، و کذلک الاستدلال لها بأدلّة حجّیّة خبر الواحد؛ لأنّ الظنّ الحاصل من الشهرة أقوی من الظنّ الحاصل من خبر الواحد، فإنّه ممنوع؛ لأنّ حجّیّة خبر الواحد لیس لأجل إفادته الظنّ، و کذلک الاستدلال لذلک بمرفوعة زرارة</w:t>
      </w:r>
      <w:r>
        <w:rPr>
          <w:rStyle w:val="FootnoteAnchor"/>
          <w:rtl w:val="true"/>
        </w:rPr>
        <w:footnoteReference w:id="198"/>
      </w:r>
      <w:r>
        <w:rPr>
          <w:rFonts w:ascii="IRNazanin" w:hAnsi="IRNazanin" w:eastAsia="IRNazanin"/>
          <w:color w:val="111111"/>
          <w:sz w:val="28"/>
          <w:sz w:val="28"/>
          <w:szCs w:val="28"/>
          <w:rtl w:val="true"/>
          <w:lang w:bidi="fa-IR"/>
        </w:rPr>
        <w:t>، فإنّها لا تصلح للاستناد إلیها؛ لأنّها فی غایة الضعف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لها</w:t>
      </w:r>
    </w:p>
    <w:p>
      <w:pPr>
        <w:pStyle w:val="BookText"/>
        <w:rPr/>
      </w:pPr>
      <w:r>
        <w:rPr>
          <w:rFonts w:ascii="IRNazanin" w:hAnsi="IRNazanin" w:eastAsia="IRNazanin"/>
          <w:color w:val="111111"/>
          <w:sz w:val="28"/>
          <w:sz w:val="28"/>
          <w:szCs w:val="28"/>
          <w:rtl w:val="true"/>
          <w:lang w:bidi="fa-IR"/>
        </w:rPr>
        <w:t>بمقبولة عمر بن حنظلة، التی رواها المشایخ الثلاثة؛ بإسنادهم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فتحاکما إلی السلطان أو إلی القضاة، أ یحلّ ذلک؟</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تحاکم إلیهم فی حقٍّ أو باطل فإنّما تحاکم إلی الطاغوت، و ما یحکم له فإنّما یأخذه سُحتاً و إن کان حقّه ثابتاً؛ لأنّه أخذ بحکم الطاغوت، و إنّما أمر اللَّه أن یُکفر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یَتَحاکَمُوا إِلَی الطَّاغُوتِ وَ قَدْ أُمِرُوا أَنْ یَکْفُرُوا بِهِ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قد روی حدیثنا، و نظر فی حلالنا و حرامنا، و عرف أحکامنا، فلیرضوا به حکماً؛ فإنّی قد جعلتُهُ علیکم حاکماً فإذا حکم بحکمنا، فلم یُقبل منه، فإنّما بحکم اللَّه استخفّ، و علینا قد ردّ، و الرادُّ علینا الرادُّ علی اللَّه، و هو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یختار رجلًا من أصحابنا، فرضیا أن یکونا الناظرین فی حقّهما، فاختلفا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 فی الحدیث و أورعهما، و لا یُلتفت إلی ما 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عدلان مرضیّان عند أصحابنا؛ لا یفضل واحد منهما علی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ما کان من روایتهم عنّا فی ذلک الذی حکما به، المُجمَعَ علیه بین أصحابک، فیؤخذ به من حکمهما، و یترک الشاذّ الذی لیس بمشهور عند أصحابک، فإنّ المُجمَع علیه لا ریب فیه، 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ما وافق حکمه حکم الکتاب و السُّنّة، و خالف العامّة، فیؤخذ به، و یُترک ما خالف الکتاب و السُّنّة، و وافق العامّة</w:t>
      </w:r>
      <w:r>
        <w:rPr>
          <w:rFonts w:eastAsia="IRNazanin" w:cs="IRNazanin"/>
          <w:color w:val="111111"/>
          <w:sz w:val="28"/>
          <w:szCs w:val="28"/>
          <w:rtl w:val="true"/>
          <w:lang w:bidi="fa-IR"/>
        </w:rPr>
        <w:t>)</w:t>
      </w:r>
    </w:p>
    <w:p>
      <w:pPr>
        <w:pStyle w:val="BookText"/>
        <w:rPr/>
      </w:pP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صدر الروایة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ما یحکم به الآخر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مربوط بباب القضاء و الحکومة، و لا ارتباط له بباب التعارض، و أنّ الأصدقیّة فی الحدیث و الأفقهیّة و الأورعیّة إنّما هی فی ترجیح حاکم علی آخر، لا فی ترجیح روایة علی اخری، و المرجِّح فی باب تعارض الخبرین منحصر فی مخالفة الکتاب و موافقة العامّة لا غیر، و لیست الأصدقیّة و نحوها ممّا ذکر فی صدر الروایة من مرجّحات الخبر، و کذلک الشهرة الفتوائیّة؛ لأنّ الترجیح إنّما هو فی الخبرین اللَّذین</w:t>
      </w:r>
    </w:p>
    <w:p>
      <w:pPr>
        <w:pStyle w:val="BookText"/>
        <w:rPr/>
      </w:pPr>
      <w:r>
        <w:rPr>
          <w:rFonts w:ascii="IRNazanin" w:hAnsi="IRNazanin" w:eastAsia="IRNazanin"/>
          <w:color w:val="111111"/>
          <w:sz w:val="28"/>
          <w:sz w:val="28"/>
          <w:szCs w:val="28"/>
          <w:rtl w:val="true"/>
          <w:lang w:bidi="fa-IR"/>
        </w:rPr>
        <w:t>کلاهما حجّة، و الخبر المخالف للمشهور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یذکروا روایتی موسی بن أکیل</w:t>
      </w:r>
      <w:r>
        <w:rPr>
          <w:rStyle w:val="FootnoteAnchor"/>
          <w:rtl w:val="true"/>
        </w:rPr>
        <w:footnoteReference w:id="201"/>
      </w:r>
      <w:r>
        <w:rPr>
          <w:rFonts w:ascii="IRNazanin" w:hAnsi="IRNazanin" w:eastAsia="IRNazanin"/>
          <w:color w:val="111111"/>
          <w:sz w:val="28"/>
          <w:sz w:val="28"/>
          <w:szCs w:val="28"/>
          <w:rtl w:val="true"/>
          <w:lang w:bidi="fa-IR"/>
        </w:rPr>
        <w:t>و داود بن الحصین</w:t>
      </w:r>
      <w:r>
        <w:rPr>
          <w:rStyle w:val="FootnoteAnchor"/>
          <w:rtl w:val="true"/>
        </w:rPr>
        <w:footnoteReference w:id="202"/>
      </w:r>
      <w:r>
        <w:rPr>
          <w:rFonts w:ascii="IRNazanin" w:hAnsi="IRNazanin" w:eastAsia="IRNazanin"/>
          <w:color w:val="111111"/>
          <w:sz w:val="28"/>
          <w:sz w:val="28"/>
          <w:szCs w:val="28"/>
          <w:rtl w:val="true"/>
          <w:lang w:bidi="fa-IR"/>
        </w:rPr>
        <w:t>، المتضمّنتین لتقدیم الأفقه و الأورع و الأعدل من الحَکَمین المختلفین فی باب التعارض، مع ذکرهم روایات</w:t>
      </w:r>
      <w:r>
        <w:rPr>
          <w:rStyle w:val="FootnoteAnchor"/>
          <w:rtl w:val="true"/>
        </w:rPr>
        <w:footnoteReference w:id="203"/>
      </w:r>
      <w:r>
        <w:rPr>
          <w:rFonts w:ascii="IRNazanin" w:hAnsi="IRNazanin" w:eastAsia="IRNazanin"/>
          <w:color w:val="111111"/>
          <w:sz w:val="28"/>
          <w:sz w:val="28"/>
          <w:szCs w:val="28"/>
          <w:rtl w:val="true"/>
          <w:lang w:bidi="fa-IR"/>
        </w:rPr>
        <w:t>اخر تدلّ علی ترجیح ما یُخالف العامّة و یوافق الکتاب فیه، فیعلم من ذلک أنّ هذه الأوصاف لیست من مرجّحات أحد الخبرین، بل الحکمین، نظیر الأصبح وجهاً فی تقدیم أحد الإمامین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فالظاهر أنّ المراد تقدیم ما هو الأشهر بحسب الفتوی؛ یعنی الروایة التی أفتی المشهور بمضمونها، فإنّ المتبادر من هذه الجملة هو ذلک، لا الشهرة الروائیّة و لو مع فتوی المشهور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علیه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فإنّ الذی یصحّ نفی الریب عنه هو الخبر الذی أفتی المشهور علی طبقه، لا الخبر الذی رواه المشهور، لکن فتواهم علی خلافه، فإنّه لا یصحّ نفی الریب عنه، فإنّ فیه کلّ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الامور ثلاثة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فإنّ الخبر الذی رواه المشهور مع کون فتواهم علی خلافه، هو بیّن الغیّ أو مشتبه، بخلاف الخبر الذی تطابقه فتوی المشهور، فإنّه بیّن الرشد، و مخالفه بیّن الغیّ، و کذلک الحلال البیّن و الحرام البیّن إنّما هو فی المشهور بحسب الفتوی، لا مجرّد الشهرة بحسب الروایة، فإنّه مشکل</w:t>
      </w:r>
    </w:p>
    <w:p>
      <w:pPr>
        <w:pStyle w:val="BookText"/>
        <w:rPr/>
      </w:pPr>
      <w:r>
        <w:rPr>
          <w:rFonts w:ascii="IRNazanin" w:hAnsi="IRNazanin" w:eastAsia="IRNazanin"/>
          <w:color w:val="111111"/>
          <w:sz w:val="28"/>
          <w:sz w:val="28"/>
          <w:szCs w:val="28"/>
          <w:rtl w:val="true"/>
          <w:lang w:bidi="fa-IR"/>
        </w:rPr>
        <w:t>و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الخبران عنکم مشهورین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انتقل الإمام من الحکم المذکور إلی حکم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هی الشهرة فی الفتوی؛ حیث إنّا و إن لم نُسلِّم ما تقدّم من الشیخ قدس سره فی أوّل المبسوط من أنّ الکتب التی دوّنها القدماء هی متون الروایات المأثورة عن الأئمة علیهم السلام و أنّهم ذکروها بصورة الفتوی، لکن القدر المسلّم هو أنّه لم تکن الکتب المدوّنة فی عصر الأئمّة علیهم السلام کتب الفتوی مجرّدةً، بل کانوا یذکرون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تلقّوها عن الأئمّة علیهم السلام التی عملوا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و حینئذٍ فالمراد من شهرة الخبرین معاً هی الخبران اللّذان هما مبنی فتوی ناقلهما بمضمونهما، فمرجعه إلی الشهرة الفتوائیة، فهذه الروایة تدلّ علی أنّ الشهرة الفتوائیة التی تکشف عن رأی المعصوم علیه السلام حجّة، بل لا تفتقر حجّیّة هذه الشهرة إلی هذه الروایة، فإنّ دلیلها معها، و أیضاً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المجمَع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کبری کلّیّة عقلائیّة، لا أنّه تأسیس لحجّیّة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الشهرة التی لا تکشف عن رأی المعصوم علیه السلام بالحدس القطعی، فلا تدلّ الروایة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ذکره بعض الأعاظم، و استظهروه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منها هی الشهرة الروائیة</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دلالة الروایة علی حجّیّة الشهرة فی الفتوی أیضاً؛ حیث إنّه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تصرّف و تأویل فی الروایة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علیه لا ریب فیه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یجب التعبُّد بما هو المشهور من حیث أنّه مشهور و أنّه لا ریب فیه تعبّداً، و لزم التعبّد و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المیرزا النائینی قدس سره من الإشکال علی الروایة من أنّه لا یصلح حمل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عدم الریب بقول مطلق، بل لا بدّ أن یُراد منه بالإضافة إلی ما یُقابله، و هذا یوجب خروج التعلیل عن کونه کبری کلّیّة؛ لأنّه یعتبر فی الکبری الکلّیّة صحّة التکلیف بها ابتداءً بلا ضمّ المورد إلیها،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الأخذ بکلّ ما لا ریب فیه بالإضافة إلی ما یُقابله؛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الأخذ بکلّ راجح بالنسبة إلی غیره، و بأقوی الشهرتین، و بالظنّ المطلق، و غیر ذلک من التوالی الفاسدة التی لا یمکن الالتزام بها، فالتعلیل أجنبیّ عن أن یکون من الکبری الکلّیّة التی یصحّ التعدّی عن موردها، فلا تعمّ الشهرة الفتوائیّة، بل هی تختصّ بالشهرة الروائیة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بعدم الریب هو عدم الریب الإضافی، بل المراد عدم الریب العرفی العقلائی، و حینئذٍ فلا تلزم التوالی الفاسدة التی ذکرها</w:t>
      </w:r>
      <w:r>
        <w:rPr>
          <w:rFonts w:eastAsia="IRNazanin" w:cs="IRNazanin"/>
          <w:color w:val="111111"/>
          <w:sz w:val="28"/>
          <w:szCs w:val="28"/>
          <w:rtl w:val="true"/>
          <w:lang w:bidi="fa-IR"/>
        </w:rPr>
        <w:t>.</w:t>
      </w:r>
      <w:bookmarkStart w:id="215" w:name="pg12896_123898"/>
    </w:p>
    <w:p>
      <w:pPr>
        <w:pStyle w:val="Heading5"/>
        <w:numPr>
          <w:ilvl w:val="4"/>
          <w:numId w:val="1"/>
        </w:numPr>
        <w:rPr/>
      </w:pPr>
      <w:bookmarkStart w:id="216" w:name="__RefHeading___Toc3156000_3224264995"/>
      <w:bookmarkStart w:id="217" w:name="_Toc83"/>
      <w:bookmarkEnd w:id="215"/>
      <w:bookmarkEnd w:id="216"/>
      <w:r>
        <w:rPr>
          <w:rtl w:val="true"/>
        </w:rPr>
        <w:t>الأمر الرابع الخبر الواحد</w:t>
      </w:r>
      <w:bookmarkEnd w:id="217"/>
    </w:p>
    <w:p>
      <w:pPr>
        <w:pStyle w:val="Heading6"/>
        <w:numPr>
          <w:ilvl w:val="5"/>
          <w:numId w:val="1"/>
        </w:numPr>
        <w:rPr/>
      </w:pPr>
      <w:bookmarkStart w:id="218" w:name="__RefHeading___Toc3156002_3224264995"/>
      <w:bookmarkStart w:id="219" w:name="_Toc84"/>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الرابع ممّا خرج عن أصالة حرمة التعبّد بالظنّ، و قام الدلیل علی حجّیّته بالخصوص، خبرُ الواحد، و اختلف العلماء فی حجّیّته و عدمها علی 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جماعة</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حجّیّته، و ادّعی بعضهم الإجماع علیه، و أنّ العمل بأخبار الآحاد عند الأصحاب مثل القیاس فی بطلانه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الأکثر</w:t>
      </w:r>
      <w:r>
        <w:rPr>
          <w:rStyle w:val="FootnoteAnchor"/>
          <w:rtl w:val="true"/>
        </w:rPr>
        <w:footnoteReference w:id="208"/>
      </w:r>
      <w:r>
        <w:rPr>
          <w:rFonts w:ascii="Amiri" w:hAnsi="Amiri" w:eastAsia="Amiri" w:cs="Amiri"/>
          <w:color w:val="111111"/>
          <w:sz w:val="28"/>
          <w:sz w:val="28"/>
          <w:szCs w:val="28"/>
          <w:rtl w:val="true"/>
          <w:lang w:bidi="ar-SA"/>
        </w:rPr>
        <w:t>إلی حجّیّته</w:t>
      </w:r>
      <w:r>
        <w:rPr>
          <w:rFonts w:eastAsia="Amiri" w:cs="Amiri" w:ascii="Amiri" w:hAnsi="Amiri"/>
          <w:color w:val="111111"/>
          <w:sz w:val="28"/>
          <w:szCs w:val="28"/>
          <w:rtl w:val="true"/>
          <w:lang w:bidi="ar-SA"/>
        </w:rPr>
        <w:t>.</w:t>
      </w:r>
      <w:bookmarkStart w:id="220" w:name="pg12896_123899"/>
    </w:p>
    <w:p>
      <w:pPr>
        <w:pStyle w:val="Heading6"/>
        <w:numPr>
          <w:ilvl w:val="5"/>
          <w:numId w:val="1"/>
        </w:numPr>
        <w:rPr/>
      </w:pPr>
      <w:bookmarkStart w:id="221" w:name="__RefHeading___Toc3156004_3224264995"/>
      <w:bookmarkStart w:id="222" w:name="_Toc85"/>
      <w:bookmarkEnd w:id="220"/>
      <w:bookmarkEnd w:id="221"/>
      <w:r>
        <w:rPr>
          <w:rtl w:val="true"/>
        </w:rPr>
        <w:t>الفصل الأوّل أدلّة عدم حجّیّة خبر الواحد</w:t>
      </w:r>
      <w:bookmarkEnd w:id="222"/>
    </w:p>
    <w:p>
      <w:pPr>
        <w:pStyle w:val="Heading6"/>
        <w:numPr>
          <w:ilvl w:val="5"/>
          <w:numId w:val="1"/>
        </w:numPr>
        <w:rPr/>
      </w:pPr>
      <w:bookmarkStart w:id="223" w:name="__RefHeading___Toc3156006_3224264995"/>
      <w:bookmarkStart w:id="224" w:name="_Toc8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 استدلّ الأوّلون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 قوله تعالی فی ذیل آیة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حیث إنّ خبر الواحد لا یفید إلّا الظنّ، و العمل به عمل بغیر علم و عمل بجهالة، فتشمله الآیات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التحقیق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مستلزم للمحال، و أنّه یلزم من الاستدلال بها عدم صحّة الاستدلال بها؛ و ذلک لأنّ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أفراد الظنون، و منها ظواهر هذه الآیات، فلا 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بخروج الظنّ الحاصل من هذه الآیات عن عمومها أو إطلاقها؛ تخلّصاً عن الإشکال و فراراً عن لزوم الاستحالة المذکورة، و تبقی سائر أقسام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منها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طریق التخلّص عن الاستحالة بما ذکرتَ، بل یمکن</w:t>
      </w:r>
    </w:p>
    <w:p>
      <w:pPr>
        <w:pStyle w:val="BookText"/>
        <w:rPr/>
      </w:pPr>
      <w:r>
        <w:rPr>
          <w:rFonts w:ascii="IRNazanin" w:hAnsi="IRNazanin" w:eastAsia="IRNazanin"/>
          <w:color w:val="111111"/>
          <w:sz w:val="28"/>
          <w:sz w:val="28"/>
          <w:szCs w:val="28"/>
          <w:rtl w:val="true"/>
          <w:lang w:bidi="fa-IR"/>
        </w:rPr>
        <w:t>التخلُّص عنها بالقول بخروج بعض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قام الدلیل الخاصّ علی حجّیّته، مثل الظواهر و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مفاد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فالتخلّص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أنّ الآیات لا تشمل مثل الظواهر و خبر الواحد و أصالة الصحّة فی فعل الغیر و نحوها، التی استقرّ بناء العقلاء فی جمیع الأعصار و الأمصار علی العمل بها، و بقاءُ نظامهم و امور معاشهم و سوقهم مبنیٌّ علی ذلک، و لا یعتنون باحتمال الخلاف فیها، فإنّهم کثیراً ما یشترون من السوق ما یحتاجون إلیه، و لا یخطر ببالهم احتمال کونه سرقة، و لیس ذلک إلّا لأجل أنّ الید أمارة علی الملکیّة، مع أنّها لا تفید إلّا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تتغیّر عاداتهم و بناؤهم علی ذلک بعد نزول هذه الآیات، و لم یختلّ سوقهم و سائر ما بنوا علیه؛ من العمل بخبر الواحد و أصالة الصحّة فی فعل الغیر و نحوهما من الظنون، بل استمرّوا علی العمل بهذه الظنون الخاصّة کما کانوا یعملون بها قبل نزول هذه الآیات، و لیس ذلک إلّا لعدم تبادر هذه و أمثالها من الظنّ و غیر العلم الذی اخذ فی موضوع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 به عنها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راجعة إلی الاصول الاعتقادیّة، لا الفروع الفقهیّة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صحّ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سیاقها، لکنّه لا یصحّ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یعمّ الظنّ فی الفروع لو لم نقل باختصاصها بها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ذکر المحقّق الخراسانی و الاستاذ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الاستدلال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الروایات، و إمّا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فهی حاکمة علی هذه الآیات؛ لأنّ هذه الآیات لا تُعیِّن موضوعها؛ و أنّ هذا ظنّ دون ذاک، و مقتضی الروایات هو إلغاء احتمال الخلاف فی خبر الواحد و جعله عِلْماً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 العقلائیّة فیمکن ورودها علی الآیات، و لا أقلّ من حکومتها علیها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المیرزا النائینی قدس سره أنّه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رادعة عن السیرة العقلائیّة؛ لاستلزامه الدور؛ لأنّ الردع بها یتوقّف علی عدم مخصِّصیّة السیرة للآیات، و هو موقوف علی ردع الآیات عنها، و هو محال</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ذکروه إشکال؛ لأنّ الأخبار الواردة فی حجّیّة خبر الواحد هی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و ابنُهُ ثقتان؛ فما أدّیا الیک عنّی فعنّی یؤدّیان</w:t>
      </w:r>
      <w:r>
        <w:rPr>
          <w:rFonts w:eastAsia="Amiri" w:cs="Amiri" w:ascii="Amiri" w:hAnsi="Amiri"/>
          <w:color w:val="111111"/>
          <w:sz w:val="28"/>
          <w:szCs w:val="28"/>
          <w:rtl w:val="true"/>
          <w:lang w:bidi="ar-SA"/>
        </w:rPr>
        <w:t>)</w:t>
      </w:r>
    </w:p>
    <w:p>
      <w:pPr>
        <w:pStyle w:val="BookText"/>
        <w:rPr/>
      </w:pPr>
      <w:r>
        <w:rPr>
          <w:rStyle w:val="FootnoteAnchor"/>
          <w:rtl w:val="true"/>
        </w:rPr>
        <w:footnoteReference w:id="215"/>
      </w:r>
      <w:r>
        <w:rPr>
          <w:rFonts w:ascii="IRNazanin" w:hAnsi="IRNazanin" w:eastAsia="IRNazanin"/>
          <w:color w:val="111111"/>
          <w:sz w:val="28"/>
          <w:sz w:val="28"/>
          <w:szCs w:val="28"/>
          <w:rtl w:val="true"/>
          <w:lang w:bidi="fa-IR"/>
        </w:rPr>
        <w:t>و نحوها التی هی فی مقام توثیق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مقام إیجاب العمل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لکنّها معارَضَة بالآیات و مخصِّصة لها، لا أنّها حاکمة علیها؛ لأنّ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أن یکون أحد الدلیلین ناظراً إلی الدلیل الآخر و مفسِّراً له، و لیس لسان هذه الأخبار أنّ خبر الواحد علمٌ تعبّداً؛ لتکون حاکمة علی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السیرة العقلائیّة فلا نُسلّم ورودها علی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حکومتها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خروج شی‌ء عن موضوع دلیل حقیقةً تعبّداً،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فیه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تبعد إرادة ذلک من العلم فی الآیة</w:t>
      </w:r>
    </w:p>
    <w:p>
      <w:pPr>
        <w:pStyle w:val="BookText"/>
        <w:rPr/>
      </w:pP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دلیل آخر علی حجّیّة خبر الواحد تعبّداً، فإنّ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علی الأوّل؛ حیث إنّه أخرج خبر الواحد عن موضوع الأوّل بجعله حجّةً واقعاً تعبّداً، و السیرة المذکورة لیست کذلک بالنسبة إلی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الحکومة فقد عرفت أنّها تحتاج إلی اللسان و الشرح و التفسیر لفظاً للدلیل الآخر، و السیرة من الامور اللُّبّیّة التی لا لسان لها، فإنّهم اعترفوا بأنّ المراد من الظنّ و عدم العلم المأخوذ فی موضوع الآیات هما الاصطلاحیّان، و حینئذٍ فلا یتحقّق هناک ورود و لا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المیرزا النائینی قدس سره من لزوم الدور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مخصّصیّة السیرة للآیات و إن یتوقّف علی ردع الآیات عنها، لکن ردع الآیات عنها لا یتوقّف علی عدم تخصیصها لها، فإنّ الآیات المذکورة قطعیّة السند، و لها ظاهر مستقلّ فی الدلالة لا تحتاج فی دلالتها إلی شی‌ء، فالحقّ فی الجواب هو ما ذکرناه من انصراف الآیات عن مثل هذه الظنون بالتفصیل المتقدّم، أو تخصیص الآیات بأدلّة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بوجهین آخرین تکون أدلّة حجّیّة خبر الواحد واردة علی الآیات المذکورة بناءً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العلم فی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العلم الوجدانی القطعی، بل المراد منه الحجّة،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ما لیس لک به حجّة؛ و ذلک لأنّه لو کان الواجب فی الشریعة هو اتّباع العلم الوجدانی، یلزم منه إهمال کثیر من أحکام الشریعة بل أکثرها؛ لأنّه قلّما توجد مسألة من المسائل الفرعیّة یحصل القطع بها بالخبر المتواتر و نحوه ممّا یفید العلم، بل أکثرها ثبت بأخبار الآحاد، و لا یمکن إیجاب تحصیل العلم بها، و کذلک أجزاء الصلاة و شرائطها و نحوها من العبادات</w:t>
      </w:r>
      <w:r>
        <w:rPr>
          <w:rFonts w:eastAsia="IRNazanin" w:cs="IRNazanin"/>
          <w:color w:val="111111"/>
          <w:sz w:val="28"/>
          <w:szCs w:val="28"/>
          <w:rtl w:val="true"/>
          <w:lang w:bidi="fa-IR"/>
        </w:rPr>
        <w:t>.</w:t>
      </w:r>
      <w:bookmarkStart w:id="225" w:name="pg12896_123903"/>
    </w:p>
    <w:p>
      <w:pPr>
        <w:pStyle w:val="BookText"/>
        <w:rPr/>
      </w:pPr>
      <w:bookmarkEnd w:id="225"/>
      <w:r>
        <w:rPr>
          <w:rFonts w:ascii="IRNazanin" w:hAnsi="IRNazanin" w:eastAsia="IRNazanin"/>
          <w:color w:val="111111"/>
          <w:sz w:val="28"/>
          <w:sz w:val="28"/>
          <w:szCs w:val="28"/>
          <w:rtl w:val="true"/>
          <w:lang w:bidi="fa-IR"/>
        </w:rPr>
        <w:t>و القول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لأنّه تخصیص مستهجن، فلا محیص إلّا أن یُراد منها الحجّة، و حینئذٍ فالأدلّة الدالّة علی حجّیّة خبر الواحد واردة علی الآیات الدالّة علی النهی عن العمل بغیر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العلمِ فی الآیات العلمُ الوجدانی، و أخبار الآحاد و إن کانت ظنّیّة السند، لکنّها قطعیّة الحجّیّة؛ بمعنی أنّها یُحتجّ بها عند المخاصمة و اللجاج بین الموالی و العبید قطعاً، و لا یعذر العبد لو ترک العمل بخبر الثقة معتذراً بأنّه ظنّیّ، و کذلک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حجّیّتها معلومة مقطوع بها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مبادئ حصول العلم بحجّیّة أخبار الآحاد العلم بعدم رادعیّة الآیات عن السیرة العقلائیّة، و مع احتمال ذلک لا یحصل العلم بالحجّیّة؛ لأنّ مجرّد استقرار السیرة العقلائیّة علی العمل بأخبار الآحاد غیر کافٍ فی حجّیّتها، بل لا بدّ من العلم بإمضاء الشارع لها و عدم ردعه عنها، فمع احتمال الردع عنها بالآیات المذکورة لا یحصل العلم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مستندها هو العلم لا الظنّ، و حینئذٍ فهی واردة علی الآیات</w:t>
      </w:r>
      <w:r>
        <w:rPr>
          <w:rFonts w:eastAsia="IRNazanin" w:cs="IRNazanin"/>
          <w:color w:val="111111"/>
          <w:sz w:val="28"/>
          <w:szCs w:val="28"/>
          <w:rtl w:val="true"/>
          <w:lang w:bidi="fa-IR"/>
        </w:rPr>
        <w:t>.</w:t>
      </w:r>
    </w:p>
    <w:p>
      <w:pPr>
        <w:pStyle w:val="Heading6"/>
        <w:numPr>
          <w:ilvl w:val="5"/>
          <w:numId w:val="1"/>
        </w:numPr>
        <w:rPr/>
      </w:pPr>
      <w:bookmarkStart w:id="226" w:name="__RefHeading___Toc3156008_3224264995"/>
      <w:bookmarkStart w:id="227" w:name="_Toc87"/>
      <w:bookmarkEnd w:id="226"/>
      <w:r>
        <w:rPr>
          <w:rtl w:val="true"/>
        </w:rPr>
        <w:t>و أمّا الأخبار التی استدلّوا بها علی المنع عن العمل بأخبار الآحاد فهی علی طوائف</w:t>
      </w:r>
      <w:r>
        <w:rPr>
          <w:rtl w:val="true"/>
        </w:rPr>
        <w:t>:</w:t>
      </w:r>
      <w:bookmarkEnd w:id="22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ترجیح أحد الخبرین المتعارضین، و هی عدّة أخبار غیر مربوطة بالمقام، مثل مقبولة عمر بن حنظلة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طرح الخبر المخالف للکتاب، مثل خبر السکونی</w:t>
      </w:r>
    </w:p>
    <w:p>
      <w:pPr>
        <w:pStyle w:val="BookText"/>
        <w:rPr/>
      </w:pPr>
      <w:r>
        <w:rPr>
          <w:rFonts w:ascii="IRNazanin" w:hAnsi="IRNazanin" w:eastAsia="IRNazanin"/>
          <w:color w:val="111111"/>
          <w:sz w:val="28"/>
          <w:sz w:val="28"/>
          <w:szCs w:val="28"/>
          <w:rtl w:val="true"/>
          <w:lang w:bidi="fa-IR"/>
        </w:rPr>
        <w:t>و هشام بن الحکم و جمیل بن درّاج</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النهی عن العمل بما لا یُوافق کتاب اللَّه کخبری أیوب بن راشد و أیوب بن الحرّ و غیرهما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حرمة العمل بما لیس علیه شاهد أو شاهدان من کتاب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الناهیة عن العمل بخبر الواحد من غیر علم، مثل مکاتبة محمّد بن عبد اللَّه بن جعفر الحمیری</w:t>
      </w:r>
      <w:r>
        <w:rPr>
          <w:rStyle w:val="FootnoteAnchor"/>
          <w:rtl w:val="true"/>
        </w:rPr>
        <w:footnoteReference w:id="221"/>
      </w:r>
      <w:r>
        <w:rPr>
          <w:rFonts w:ascii="IRNazanin" w:hAnsi="IRNazanin" w:eastAsia="IRNazanin"/>
          <w:color w:val="111111"/>
          <w:sz w:val="28"/>
          <w:sz w:val="28"/>
          <w:szCs w:val="28"/>
          <w:rtl w:val="true"/>
          <w:lang w:bidi="fa-IR"/>
        </w:rPr>
        <w:t>، و مثل</w:t>
      </w:r>
    </w:p>
    <w:p>
      <w:pPr>
        <w:pStyle w:val="BookText"/>
        <w:rPr/>
      </w:pPr>
      <w:r>
        <w:rPr>
          <w:rFonts w:ascii="IRNazanin" w:hAnsi="IRNazanin" w:eastAsia="IRNazanin"/>
          <w:color w:val="111111"/>
          <w:sz w:val="28"/>
          <w:sz w:val="28"/>
          <w:szCs w:val="28"/>
          <w:rtl w:val="true"/>
          <w:lang w:bidi="fa-IR"/>
        </w:rPr>
        <w:t>خبر بصائر الدرجات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عن العلم المنقول عن آبائک و أجدادک قد اختلفوا علینا فیه، کیف العمل به علی اختلافه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 ما لم تعلموا فردّوه إلینا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
      </w:r>
      <w:r>
        <w:rPr>
          <w:rFonts w:ascii="IRNazanin" w:hAnsi="IRNazanin" w:eastAsia="IRNazanin"/>
          <w:color w:val="111111"/>
          <w:sz w:val="28"/>
          <w:sz w:val="28"/>
          <w:szCs w:val="28"/>
          <w:rtl w:val="true"/>
          <w:lang w:bidi="fa-IR"/>
        </w:rPr>
        <w:t>إلی غیر ذلک من الأخبار المذکورة فی الباب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أنّه لا یصحّ الاستدلال لحجّیّة أخبار الآحاد و لا لعدم حجّیّتها بأخبار الآحاد إلّا مع تواتر الخبر، و لا تواتر لفظیّ فی الباب و لا معنویّ؛ لاختلاف تلک الأخبار لفظاً و معنیً؛ لما عرفت من أنّها علی طوائف، بل المتواتر من الأخبار قلیل جدّاً؛ لأنّه یشترط فی التواتر بلوغ جمیع طبقات الرواة فی سند الروایة حدّاً</w:t>
      </w:r>
    </w:p>
    <w:p>
      <w:pPr>
        <w:pStyle w:val="BookText"/>
        <w:rPr/>
      </w:pPr>
      <w:r>
        <w:rPr>
          <w:rFonts w:ascii="IRNazanin" w:hAnsi="IRNazanin" w:eastAsia="IRNazanin"/>
          <w:color w:val="111111"/>
          <w:sz w:val="28"/>
          <w:sz w:val="28"/>
          <w:szCs w:val="28"/>
          <w:rtl w:val="true"/>
          <w:lang w:bidi="fa-IR"/>
        </w:rPr>
        <w:t>یمتنع تواطؤهم علی الکذب، و یفید العلم بالصدور و علی فرض تحقّق هذا الشرط قبل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طبقات الرواة فی بعض الأخبار لم یتحقّق فی طبقتهم، فإنّ نقل مثل الکلینی و الصدوق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جمیعهم أخباراً متواترة لا یفیدنا القطع بذلک؛ لأنّه متواتر منقول بخبر الواحد، فهو نقل التواتر، لا التواتر بالوجدان، غایة الأمر أنّا متعبّدون بالقبول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یُفید العلم؛ لاحتمال الخطاء و الاشتباه و النسیان منهم، مضافاً إلی أنّ کثیراً من الأخبار المذکورة فی الکتب الأربعة بطرق متعدّدة، خبرُ واحدٍ؛ لانتهاء سند جمیعها إلی راوٍ واحد، مثل ابن أبی عمیر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دعوی التواتر الإجمالی فیما نحن فیه؛ بمعنی أنّا نعلم إجمالًا بصدور بعض من الطوائف المذکورة المختلفة، و حینئذٍ فیصحّ التمسُّک بأخصّها مضموناً، و هو الخبر الدالّ علی طرح المخالف لکتاب اللَّه، فإنّه ینطبق علیه جمیع العناوین المذکورة فیها، و حینئذٍ نقول فی معنی المخالفة لکتاب اللَّه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منها خصوص المخالفة بنحو التباین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منها الأعمّ منها و من المخالفة بنحو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منها الأعمّ منهما و من المخالفة بنحو العموم و الخصوص المطلق أو الإطلاق و التقیید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إشکال فی فساد الأخیر و العلم بأنّه لیس المراد منها ذلک المعنی الأعمّ؛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حیث دلّ علی أنّه لیس فی القرآن اختلاف لأنّه من عند اللَّه، مع کثرة وجود المخالفة فیه بنحو العموم و الخصوص المطلق و الإطلاق و التقیید، فعُلم من ذلک أنّه لا یُعدّ ذلک</w:t>
      </w:r>
    </w:p>
    <w:p>
      <w:pPr>
        <w:pStyle w:val="BookText"/>
        <w:rPr/>
      </w:pPr>
      <w:r>
        <w:rPr>
          <w:rFonts w:ascii="Amiri" w:hAnsi="Amiri" w:eastAsia="Amiri" w:cs="Amiri"/>
          <w:color w:val="111111"/>
          <w:sz w:val="28"/>
          <w:sz w:val="28"/>
          <w:szCs w:val="28"/>
          <w:rtl w:val="true"/>
          <w:lang w:bidi="ar-SA"/>
        </w:rPr>
        <w:t>مخالفة؛ لنفیه تعالی المخالفة فیه مع وجود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وَ حَرَّمَ الرِّبا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تصدق المخالفة بین العموم و الخصوص و المطلق و المقیّد فی المحاورات العرفیّة و الکتب المصنَّفة، لکنّه لا یُعدّ ذلک مخالفة فی مقام جعل القوانین الکلّیّة، فإنّ المرسوم المتعارف فی ذلک المقام هو جعل القوانین الکلّیّة أوّلًا، ثمّ الإتیان بالمخصِّصات و المقیِّدات تدریجاً بحسب المصالح المقتضیة لذلک، و لا یُعدّ ذلک مخالفة فیه، و لهذا یلزم فی تعریف التعارض بین الخبرین التقیید بکون ذلک التعارض فی مقام جعل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أخبار کثیرة من الأئمّة المعصومین علیهم السلام مع أنّها أخصّ من بعض العمومات الواقعة فی الکتاب المجید، أو مقیِّدة لإطلاقاتها الواقعة فیه، بل قلّما توجد آیة فی کتاب اللَّه تعالی إلّا و قد خُصِّصت أو قُیِّدت بالأخبار، فلا ریب فی عدم شمول عنوان المخالفة للمخالفة بنحو العموم و الخصوص المطلقین أو بنحو الإطلاق و التقیید، و القدر المتیقّن منها هی المخالفة بنحو التباین الکلّی، و یحتمل شموله للمخالفة بنحو العموم من 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یصحّ حمل المخالفة علی المخالفة بنحو التباین؛ لعدم صدور الأخبار المباینة للکتاب من الکذّابین؛ لعدم قبولها منهم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غرض الکذّابین و مقصودهم من الدسّ فی الأخبار الصادرة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صَرْف الناس عنهم، و إزالة اعتقادهم و التباس أمرهم عند المسلمین أو إزالة اعتقادهم بالکتب المشتملة علی أخبارهم علیهم السلام لئلّا یتمسّکوا بها، و هذا المقصود أهمّ المقاصد عندهم، و الغرضُ من جعل الأخبار المکذوبة المباینة لکتاب</w:t>
      </w:r>
      <w:bookmarkStart w:id="228" w:name="pg12896_123907"/>
    </w:p>
    <w:p>
      <w:pPr>
        <w:pStyle w:val="BookText"/>
        <w:rPr/>
      </w:pPr>
      <w:bookmarkEnd w:id="228"/>
      <w:r>
        <w:rPr>
          <w:rFonts w:ascii="IRNazanin" w:hAnsi="IRNazanin" w:eastAsia="IRNazanin"/>
          <w:color w:val="111111"/>
          <w:sz w:val="28"/>
          <w:sz w:val="28"/>
          <w:szCs w:val="28"/>
          <w:rtl w:val="true"/>
          <w:lang w:bidi="fa-IR"/>
        </w:rPr>
        <w:t>اللَّه تعالی، نظیر ما نقل فی بعض هذه الأخبار</w:t>
      </w:r>
      <w:r>
        <w:rPr>
          <w:rStyle w:val="FootnoteAnchor"/>
          <w:rtl w:val="true"/>
        </w:rPr>
        <w:footnoteReference w:id="226"/>
      </w:r>
      <w:r>
        <w:rPr>
          <w:rFonts w:ascii="IRNazanin" w:hAnsi="IRNazanin" w:eastAsia="IRNazanin"/>
          <w:color w:val="111111"/>
          <w:sz w:val="28"/>
          <w:sz w:val="28"/>
          <w:szCs w:val="28"/>
          <w:rtl w:val="true"/>
          <w:lang w:bidi="fa-IR"/>
        </w:rPr>
        <w:t>من قرار الأرض علی قرن ثور، و الثور علی ظهر حوت، و نحوها من الأخبار الواضحة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العمل بالخبر الذی علیه شاهد أو شاهدان من الکتاب لیس عملًا بالخبر، بل هو عمل بالکتاب، فلا بدّ من حمل هذه الأخبار علی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یحتمل أن یُراد من عدم الموافقة 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طائفة اخری من الروایات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المخالِفة له، کما هو المتبادِر من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لا یُوافقنا فی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المقصود أنّه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بالأخبار لعدم حجّیّة أخبار الآحاد فاسد، کالاستدلال له بالإجماع المنقول</w:t>
      </w:r>
      <w:r>
        <w:rPr>
          <w:rFonts w:eastAsia="IRNazanin" w:cs="IRNazanin"/>
          <w:color w:val="111111"/>
          <w:sz w:val="28"/>
          <w:szCs w:val="28"/>
          <w:rtl w:val="true"/>
          <w:lang w:bidi="fa-IR"/>
        </w:rPr>
        <w:t>.</w:t>
      </w:r>
    </w:p>
    <w:p>
      <w:pPr>
        <w:pStyle w:val="Heading6"/>
        <w:numPr>
          <w:ilvl w:val="5"/>
          <w:numId w:val="1"/>
        </w:numPr>
        <w:rPr/>
      </w:pPr>
      <w:bookmarkStart w:id="229" w:name="__RefHeading___Toc3156010_3224264995"/>
      <w:bookmarkStart w:id="230" w:name="_Toc88"/>
      <w:bookmarkEnd w:id="229"/>
      <w:r>
        <w:rPr>
          <w:rtl w:val="true"/>
        </w:rPr>
        <w:t>الفصل الثانی أدلّة حجیّة الخبر الواحد</w:t>
      </w:r>
      <w:bookmarkEnd w:id="230"/>
    </w:p>
    <w:p>
      <w:pPr>
        <w:pStyle w:val="Heading6"/>
        <w:numPr>
          <w:ilvl w:val="5"/>
          <w:numId w:val="1"/>
        </w:numPr>
        <w:rPr/>
      </w:pPr>
      <w:bookmarkStart w:id="231" w:name="__RefHeading___Toc3156012_3224264995"/>
      <w:bookmarkStart w:id="232" w:name="_Toc89"/>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و أمّا القائلون بحجّیّة خبر الواحد فاستدلّوا علیها بالأدلّة الأربعة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3156014_3224264995"/>
      <w:bookmarkStart w:id="234" w:name="_Toc90"/>
      <w:bookmarkEnd w:id="233"/>
      <w:r>
        <w:rPr>
          <w:rtl w:val="true"/>
        </w:rPr>
        <w:t>الدلیل الأوّل</w:t>
      </w:r>
      <w:r>
        <w:rPr>
          <w:rtl w:val="true"/>
        </w:rPr>
        <w:t xml:space="preserve">: </w:t>
      </w:r>
      <w:r>
        <w:rPr>
          <w:rtl w:val="true"/>
        </w:rPr>
        <w:t>الکتاب</w:t>
      </w:r>
      <w:bookmarkEnd w:id="234"/>
    </w:p>
    <w:p>
      <w:pPr>
        <w:pStyle w:val="Heading6"/>
        <w:numPr>
          <w:ilvl w:val="5"/>
          <w:numId w:val="1"/>
        </w:numPr>
        <w:rPr/>
      </w:pPr>
      <w:bookmarkStart w:id="235" w:name="__RefHeading___Toc3156016_3224264995"/>
      <w:bookmarkStart w:id="236" w:name="_Toc91"/>
      <w:bookmarkEnd w:id="235"/>
      <w:r>
        <w:rPr>
          <w:rtl w:val="true"/>
        </w:rPr>
        <w:t>آیة النبأ</w:t>
      </w:r>
      <w:bookmarkEnd w:id="236"/>
    </w:p>
    <w:p>
      <w:pPr>
        <w:pStyle w:val="Heading6"/>
        <w:numPr>
          <w:ilvl w:val="5"/>
          <w:numId w:val="1"/>
        </w:numPr>
        <w:rPr/>
      </w:pPr>
      <w:bookmarkStart w:id="237" w:name="__RefHeading___Toc3156018_3224264995"/>
      <w:bookmarkStart w:id="238" w:name="_Toc92"/>
      <w:bookmarkEnd w:id="237"/>
      <w:r>
        <w:rPr>
          <w:rtl w:val="true"/>
        </w:rPr>
        <w:t>اشارة</w:t>
      </w:r>
      <w:bookmarkEnd w:id="2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w:t>
      </w:r>
    </w:p>
    <w:p>
      <w:pPr>
        <w:pStyle w:val="BookText"/>
        <w:rPr/>
      </w:pP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و استدلّ 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تعلیق وجوب التبیُّن فیها علی مجی‌ء الفاسق بالنبإ، یقتضی انتفاء الوجوب عند عدم مجی‌ء الفاسق بالنبإ، فلو جاء عادل بنبإ فإمّا أن یجب ردّه بدون التبیّن و هو باطل؛ لأنّه یلزم أن یکون العادل أسوأ حالًا من الفاسق، و إمّا أن یُقبل منه بدون التبیُّن، و هو المطلوب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الآیة أنّ العلّة لوجوب التبیُّن هو وصف الفسق للمخبِر، لا وصف أنّه خبر واحد، و إلّا کان الأولی أن یُعلّل وجوب التبیُّن به؛ لأنّه ذاتیّ، و أسبق رتبةً من وصف الفسق</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الآیة أنّ العلّة لوجوب التبیُّن هو وصف فسق الجائی بالنبإ للمناسبة العرفیّة بینهما، بخلاف خبر الواحد فإنّه لا تناسب بینه و بین وجوب التبیّن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خلاصة الوجوه التی استدلّوا بهذا علی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ملاحظة معنی الآیة و ما یستفاد منها؛ لیظهر الحال فی صحّة الاستدلال بها و سُقمه، فنقول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بل المتبادر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جواب الشرط؛ 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فتثبّتوا و تفحّصوا، و استظهِروا الواقع عند مجی‌ء الفاسق بالنبإ، و اتّبعوا علمکم، و لا تتّکلوا علی خبر الفاسق، و حینئذٍ فالعمل بالعلم لا بالخبر، فهو کنایة عن الجواب، و الجواب الحقیقی هو النهی عن الاعتناء بنبإ الفاسق، فکنّی عنه بقوله</w:t>
      </w:r>
      <w:r>
        <w:rPr>
          <w:rFonts w:eastAsia="IRNazanin" w:cs="IRNazanin"/>
          <w:color w:val="111111"/>
          <w:sz w:val="28"/>
          <w:szCs w:val="28"/>
          <w:rtl w:val="true"/>
          <w:lang w:bidi="fa-IR"/>
        </w:rPr>
        <w:t>:</w:t>
      </w:r>
      <w:bookmarkStart w:id="239" w:name="pg12896_123909"/>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فعلی فرض ثبوت المفهوم لها لا تدلّ علی جواز التعبّد بخبر الواحد مستقلّاً، و حینئذٍ فیمکن أن یعتبر فی جواز العمل بخبر الواحد شروط اخر؛ و أنّ خبر العادل جزء الموضوع للتعبُّد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المفهوم للجملة الشرطیّة أو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ساکتةٌ عن جواز العمل بخبر الواحد العادل مستقلّاً؛ و أنّ خبر العادل تمام الموضوع لجواز التعبّد به</w:t>
      </w:r>
      <w:r>
        <w:rPr>
          <w:rFonts w:eastAsia="IRNazanin" w:cs="IRNazanin"/>
          <w:color w:val="111111"/>
          <w:sz w:val="28"/>
          <w:szCs w:val="28"/>
          <w:rtl w:val="true"/>
          <w:lang w:bidi="fa-IR"/>
        </w:rPr>
        <w:t>.</w:t>
      </w:r>
    </w:p>
    <w:p>
      <w:pPr>
        <w:pStyle w:val="Heading6"/>
        <w:numPr>
          <w:ilvl w:val="5"/>
          <w:numId w:val="1"/>
        </w:numPr>
        <w:rPr/>
      </w:pPr>
      <w:bookmarkStart w:id="240" w:name="__RefHeading___Toc3156020_3224264995"/>
      <w:bookmarkStart w:id="241" w:name="_Toc93"/>
      <w:bookmarkEnd w:id="240"/>
      <w:r>
        <w:rPr>
          <w:rtl w:val="true"/>
        </w:rPr>
        <w:t>فی الإشکالات علی التمسّک بالآیة</w:t>
      </w:r>
      <w:bookmarkEnd w:id="241"/>
    </w:p>
    <w:p>
      <w:pPr>
        <w:pStyle w:val="Heading6"/>
        <w:numPr>
          <w:ilvl w:val="5"/>
          <w:numId w:val="1"/>
        </w:numPr>
        <w:rPr/>
      </w:pPr>
      <w:bookmarkStart w:id="242" w:name="__RefHeading___Toc3156022_3224264995"/>
      <w:bookmarkStart w:id="243" w:name="_Toc94"/>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ثمّ إنّه اورد فی المقام 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یختصّ بآیة النبأ، و بعضها یعمّ سائر الآیات و الأدلّة</w:t>
      </w:r>
      <w:r>
        <w:rPr>
          <w:rFonts w:eastAsia="IRNazanin" w:cs="IRNazanin"/>
          <w:color w:val="111111"/>
          <w:sz w:val="28"/>
          <w:szCs w:val="28"/>
          <w:rtl w:val="true"/>
          <w:lang w:bidi="fa-IR"/>
        </w:rPr>
        <w:t>:</w:t>
      </w:r>
    </w:p>
    <w:p>
      <w:pPr>
        <w:pStyle w:val="Heading6"/>
        <w:numPr>
          <w:ilvl w:val="5"/>
          <w:numId w:val="1"/>
        </w:numPr>
        <w:rPr/>
      </w:pPr>
      <w:bookmarkStart w:id="244" w:name="__RefHeading___Toc3156024_3224264995"/>
      <w:bookmarkStart w:id="245" w:name="_Toc95"/>
      <w:bookmarkEnd w:id="244"/>
      <w:r>
        <w:rPr>
          <w:rtl w:val="true"/>
        </w:rPr>
        <w:t xml:space="preserve">أمّا الأوّل </w:t>
      </w:r>
      <w:r>
        <w:rPr>
          <w:rtl w:val="true"/>
        </w:rPr>
        <w:t>[</w:t>
      </w:r>
      <w:r>
        <w:rPr>
          <w:rtl w:val="true"/>
        </w:rPr>
        <w:t>یختصّ بآیة النبأ</w:t>
      </w:r>
      <w:r>
        <w:rPr>
          <w:rtl w:val="true"/>
        </w:rPr>
        <w:t>]:</w:t>
      </w:r>
      <w:bookmarkEnd w:id="245"/>
    </w:p>
    <w:p>
      <w:pPr>
        <w:pStyle w:val="BookText"/>
        <w:rPr/>
      </w:pPr>
      <w:r>
        <w:rPr>
          <w:rFonts w:ascii="IRNazanin" w:hAnsi="IRNazanin" w:eastAsia="IRNazanin"/>
          <w:color w:val="111111"/>
          <w:sz w:val="28"/>
          <w:sz w:val="28"/>
          <w:szCs w:val="28"/>
          <w:rtl w:val="true"/>
          <w:lang w:bidi="fa-IR"/>
        </w:rPr>
        <w:t>فاورد علی الاستدلال 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ثبوت المفهوم للشرطیّة، لیس لهذه الآیة مفهوم؛ لأنّها سیقت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الشرطیّة إنّما تفید المفهوم إذا کان هناک موضوع و شرط و جزاء، و یمکن انفکاک کلٍّ منها عن الآخر،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یمکن انفکاک المجی‌ء عن زید و انفکاک وجوب الإکرام عنهما، فتدلّ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 علی عدم وجوب إکرامه علی فرض عدم مجیئه، و ما نحن فیه لیس من هذا القبیل، فإنّ الشرط فیه محقِّق للموضوع، و لا ینفکّ عنه،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یفید مثله مفهوماً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أفاده الشیخ الأعظم قدس سره</w:t>
      </w:r>
      <w:r>
        <w:rPr>
          <w:rStyle w:val="FootnoteAnchor"/>
          <w:rtl w:val="true"/>
        </w:rPr>
        <w:footnoteReference w:id="23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لا یمکن الذبّ عنه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استخراج المفهوم من القضایا یحتاج إلی تجرید ما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فیها فی طرف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القیود التی استُخرج المفهوم من جهتها، فإنّه علی فرض عدم تجریده عنه لم یبقَ مجال لاستخراج المفهوم منه؛ لأنّه من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المحتملات المتصوّرة فی الشرطیّة فی الآیة الشریفة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فیها نفس المجی‌ء خاصّة مجرّداً عن متعلّقاته، و علیه یتمّ ما أفاده الشیخ قدس سره من انحصار المفهوم منها بالسالبة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هو المجی‌ء مع متعلّقاته، و لازمه کون الموضوع نفس النبأ مجرّداً عن إضافته إلی الفاسق، لا النبأ الخاصّ، کما فی الفرض السابق علیه، فللآیة مفهومان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السالبة بانتفاء الموضوع، و ثانیهما السالبة بانتفاء المحمول؛ لأنّ عدم مجی‌ء الفاسق بالنبإ یعمّ مجی‌ء العادل به، فلا یلزم من عدم الشرط انتفاء الموضوع الذی یُتبیّن عنه بقول مطلق، حتّی ینحصر المفهوم بالسالبة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عبارة عن الربط الحاصل بین المجی‌ء و الفاسق، الذی هو مفاد کان الناقصة، و الموضوع هو النبأ المتحقّق، و لازمه هو الاقتصار فی التجرید علی خصوص ما هو المجعول شرطاً؛ أعنی النسبة الحاصلة بین المجی‌ء و الفاسق، و بعد حفظ قید المجی‌ء فی ناحیة الموضوع فی ناحیة المفهوم بجعله عبارة عن النبأ المجی‌ء به، و إناطة سنخ الحکم بکون الجائی به هو الفاسق، ینحصر المفهوم فیه بالسالبة بانتفاء المحمول؛ لأنّ عدم مجی‌ء الفاسق بالنبإ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أصل النبأ و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کون الجائی به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مقام التصوّر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التصدیق فالأخیر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w:t>
      </w:r>
    </w:p>
    <w:p>
      <w:pPr>
        <w:pStyle w:val="BookText"/>
        <w:rPr/>
      </w:pPr>
      <w:r>
        <w:rPr>
          <w:rFonts w:ascii="IRNazanin" w:hAnsi="IRNazanin" w:eastAsia="IRNazanin"/>
          <w:color w:val="111111"/>
          <w:sz w:val="28"/>
          <w:sz w:val="28"/>
          <w:szCs w:val="28"/>
          <w:rtl w:val="true"/>
          <w:lang w:bidi="fa-IR"/>
        </w:rPr>
        <w:t>البعد، و یتلوه فی البعد الوجه الأوّل الذی اختاره الشیخ قدس سره</w:t>
      </w:r>
      <w:r>
        <w:rPr>
          <w:rStyle w:val="FootnoteAnchor"/>
          <w:rtl w:val="true"/>
        </w:rPr>
        <w:footnoteReference w:id="235"/>
      </w:r>
      <w:r>
        <w:rPr>
          <w:rFonts w:ascii="IRNazanin" w:hAnsi="IRNazanin" w:eastAsia="IRNazanin"/>
          <w:color w:val="111111"/>
          <w:sz w:val="28"/>
          <w:sz w:val="28"/>
          <w:szCs w:val="28"/>
          <w:rtl w:val="true"/>
          <w:lang w:bidi="fa-IR"/>
        </w:rPr>
        <w:t>فیتعیّن الثانی، و حینئذٍ فالآیة بمفهومها تدلّ علی حجّیّة خبر العدل</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استظهار أنّ الموضوع فی الآیة مطلق النبأ، و الشرط هو مجی‌ء الفاسق به من مورد نزول الآیة</w:t>
      </w:r>
      <w:r>
        <w:rPr>
          <w:rStyle w:val="FootnoteAnchor"/>
          <w:rtl w:val="true"/>
        </w:rPr>
        <w:footnoteReference w:id="237"/>
      </w:r>
      <w:r>
        <w:rPr>
          <w:rFonts w:ascii="IRNazanin" w:hAnsi="IRNazanin" w:eastAsia="IRNazanin"/>
          <w:color w:val="111111"/>
          <w:sz w:val="28"/>
          <w:sz w:val="28"/>
          <w:szCs w:val="28"/>
          <w:rtl w:val="true"/>
          <w:lang w:bidi="fa-IR"/>
        </w:rPr>
        <w:t>، فإنّ موردها إخبار الولید بارتداد بنی المصطلق، فقد اجتمع فی إخباره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الخبر الواحد، و عنوان کون المُخبِر فاسقاً، و الآیة الشریفة وردت لإفادة کبری کلّیّة؛ لتمییز الأخبار التی یجب التبیُّن عنها عن الأخبار التی لا یجب التبیُّن عنها، و قد عُلّق وجوب التبیُّن فیها علی کون المخبر فاسقاً، فالشرط هو کون المخبر فاسقاً، و بانتفائه ینتفی وجوب التبیُّن</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أظنّ سابقاً صحّة الاستدلال بالآیة فی المقام ببیان آخر قریب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بعض العناوین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الحقیقی الذاتی، و الثانی العرضی مثل الأبیض، و مصداقه الذاتی الحقیقی البیاض، و مصداقه العرضی الجسم الذی عَرَضه البیاض، و المتبادر منه عرفاً هو هذا المصداق 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العناوین الوجودیّة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العناوین العدمیّة،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مجی‌ء الفاسق بالنبإ، فإنّ له مصداقاً حقیقیّاً، و هو عدم مجی‌ء الخبر أصلًا، و مصداقاً عرضیّاً الذی یطلق علیه المصدوق علیه، و هو خبر العادل، فتدلّ الآیة بحسب المفهوم علی انتفاء وجوب التبیُّن فی المصداقین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 هذه التقریبات لا یُسمن و لا یُغنی من جوع؛ و ذلک لأنّه لا بدّ من عرْض الآیة علی العرف و العقلاء، و أنّهم هل یفهمون منها ما ذکروه فی محاوراتهم أو لا؟ و لا وجه لإعمال بعض المطالب العقلیّة الدقیقة فی استفادة المفهوم، و المفهوم العرفی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متی تحقّق نبأ الفاسق بشی‌ء یجب التبیُّن فیه، لا فی مطلق النبأ، و هذا بعینه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الشرط فیه سیق لبیان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متبادِر من الآیة عرفاً، و کذلک ما ذکره المحقّق العراقی، و ما ذکرناه سابقاً، فإنّه لیس لعدم مجی‌ء الفاسق بالنبإ إلّا مصداق واحد، و هو نفس عدمه الخارجی، و لیس خبر العادل مصداقاً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المیرزا النائینی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الآیة الشریفة مسوقة لإفادة کبری کلّیّة، لکن الکبری التی یُستفاد منها هو وجوب التبیُّن عند إخبار الفاسق، و لا تدلّ علی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ضمّ مورد الآیة إلیها، فلا دَخْل له فی دلالة الآیة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الإشکال ممّا لا یمکن الذبّ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من الإشکالات علی التمسُّک بالآیة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تسلیمه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بعموم التعلیل فی ذیلها،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قد تُخصّص الحکم، و قد تُعَمِّمُهُ، و قد تُخصِّص من جهة، و تعمّم من جهة اخری،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 الرمّان لأنّه 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المراد بالجهالة فی ذیل الآیة عدم العلم بمطابقة المُخبَر به للواقع، و هو مشترک بین خبری العادل و الفاسق، فعموم التعلیل یقتضی وجوب التبیُّن فی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بینه و بین المفهوم و الترجیح لعموم التعلیل؛ لأنّه أقوی ظهوراً من ظهور الشرطیّة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النسبة بینهما هو العموم و الخصوص المطلق، فإنّ المفهوم مختصّ بخبر العادل الغیر المفید للعلم؛ لأنّ الخبر المفید للعلم خارج عن المنطوق و المفهوم معاً؛ إذ الموضوع فی القضیّة هو الخبر القابل لأن یُتبیّن عنه، و هو ما لا یفید العلم، فالمفهوم خاصّ بخبر العدل الذی لا یفید العلم، و التعلیل عامّ لکلّ ما لا یفید العلم، فیخصّص عموم التعلیل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فضعیف جدّاً علی ما قرّره بعض الأعاظم؛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لحاظ النسبة بین المفهوم و التعلیل فرع ثبوت المفهوم للقضیّة الشرطیّة، 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عموم التعلیل مانع عن انعقاد الظهور للقضیّة فی المفهوم، فلیس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المفهوم حتی یُخصَّص عموم التعلیل به، و هذا لا یُنافی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تخصیص العامّ بالمفهوم المخالف، فإنّ ذلک إنّما هو فیما إذا انفصل العامّ عن القضیّة التی تتضمّن المفهوم، و لم یکن العامّ علّة لما تضمّنته القضیة من الحکم،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بأنّ مقتضی الإنصاف أنّه لا وقع لأصل الإشکال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نُسلِّم کون الجهالة فی الآیة الشریفة بمعنی عدم العلم، بل هی بمعنی السفاهة، و ما لا ینبغی صدوره من العاقل، و لیس العمل بخبر العادل سفاهة لا ینبغی صدوره من العاقل، و الإشکال مبنیّ علی أن یراد من الجهالة عدم العلم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یصحّ الاعتماد علی خبر الفاسق، فکیف اعتمدت الصحابة علی خبر الولید الفاسق، و أرادوا تجهیز الجیش لقتال بنی المصطلق؟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یرکن و یعتمد الشخص علی من لا ینبغی الرکون و الاعتماد علیه؛ غفلةً أو لاعتقاد عدالة المخبر، فنزلت الآیة لتنبیههم علی غفلتهم أو اشتباههم فی الاعتقاد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إرادة عدم العلم بمطابقة الخبر للواقع من الجهالة، لکن عموم التعلیل لا یعارض المفهوم، بل المفهوم حاکم علی العموم؛ لأنّه یقتضی إلغاء احتمال مخالفة خبر العدل للواقع، فیصیر علماً فی عالم التشریع، فلا یشمله التعلیل الناهی عن العمل بما وراء العلم، و لا تعارض بین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کلّه فرع ثبوت المفهوم للقضیّة الشرطیّة، و المدّعی هو أنّ عموم التعلیل و اتّصاله بها یمنع عن انعقاد الظهور لها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 ثبوت المفهوم لیس إلّا توهُّم منافاته لعموم التعلیل، و أنّ عمومه یقتضی عدم المفهوم للقضیّة، و إلّا فظهورها الأوّلی فی المفهوم ممّا لا سبیل إلی إنکاره</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سیاق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مقام إیجاب التبیُّن و الحکم بوجوبه و تحصیل العلم بالواقع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المُخبَر به من الامور الخطیرة العظیمة المهمّة، و یترتّب علیه آثار مهمّة و توالٍ خطیرة، کما فی مورد الآیة؛ حیث إنّ المُخبَر به فیها ارتدادُ بنی المصطلق،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کذبه مع تجهیز الجیوش إلیهم و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الندامة و الضرر العظیم بذلک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و لا یترتّب علی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الضرر المذکور و الندامة المزبورة،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الآیة أنّه لو جاء الفاسق</w:t>
      </w:r>
    </w:p>
    <w:p>
      <w:pPr>
        <w:pStyle w:val="BookText"/>
        <w:rPr/>
      </w:pPr>
      <w:r>
        <w:rPr>
          <w:rFonts w:ascii="IRNazanin" w:hAnsi="IRNazanin" w:eastAsia="IRNazanin"/>
          <w:color w:val="111111"/>
          <w:sz w:val="28"/>
          <w:sz w:val="28"/>
          <w:szCs w:val="28"/>
          <w:rtl w:val="true"/>
          <w:lang w:bidi="fa-IR"/>
        </w:rPr>
        <w:t>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الخبر العظیم المهمّ، کما فسّره به فی مجمع البیان</w:t>
      </w:r>
      <w:r>
        <w:rPr>
          <w:rStyle w:val="FootnoteAnchor"/>
          <w:rtl w:val="true"/>
        </w:rPr>
        <w:footnoteReference w:id="241"/>
      </w:r>
      <w:r>
        <w:rPr>
          <w:rFonts w:ascii="IRNazanin" w:hAnsi="IRNazanin" w:eastAsia="IRNazanin"/>
          <w:color w:val="111111"/>
          <w:sz w:val="28"/>
          <w:sz w:val="28"/>
          <w:szCs w:val="28"/>
          <w:rtl w:val="true"/>
          <w:lang w:bidi="fa-IR"/>
        </w:rPr>
        <w:t>إمّا لإفادة التنوین ذلک، أو لأجل أنّ مادّة النبأ تفید ذلک، و الفرق بینها و بین مادّة الخبر إنّما هو بذلک، و لذا سُمّی النبیّ نبیّاً؛ لأنّه یُنبئ عن أمر عظیم مهمّ، و لم یُسمّ مخبراً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الاستعلام و تحقیق المطلب و تحصیل العلم به؛ لأنّه من الامور المهمّة التی یترتّب علی کذبه مفاسد کثیرة عظیمة من قتل الأنفس و تلف الأموال و الندامة بإصابة القوم بجهالة، و حینئذٍ فالتبیّن بمعناه، و کذلک الجهالة بمعنی عدم العلم، و لا وجه لتفسیرها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السفاهة و ما لا ینبغی صدوره من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فی مقام الحکم بوجوب تحصیل العلم بالواقع؛ فیما یترتّب علی المُخبَر به فی الخبر الواحد آثار خطیرة مهمّة کثیرة، و وجوبِ التبیُّن و الردعِ عن العمل فیه بغیر علم بمجرّد إخبار الواحد، و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العمل بخبر الواحد فی الامور الخطیرة، مثل مورد الآیة من غیر فرق فیه بین خبر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من عدم الفرق بین العادل و الفاسق فی ذلک، فما السرّ فی ذکر خصوص نبأ الفاسق فی الآیة؟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للتنبیه علی فسق الولید لغفلتهم أو عدم علمهم بذلک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المفهوم علی التعلیل، فقد تقدّم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تحتاج إلی اللسان و دلالة اللفظ، و أنّ ثبوت المفهوم فی الآیة متوقّف علی حکومته علی التعلیل، و الحکومة المذکورة متوقّفة علی ثبوت المفهوم، المتوقّف علی الحکومة المذکورة، فیلزم الدور، فالإشکال السابق باقٍ بحاله لا دافع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الإشکالات علی التمسّک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إشکال آخر یرد علی الاستدلال بالآیة لم أره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الوجه فی ثبوت المفهوم للقضیّة الشرطیّة، هو کون الشرط علّة منحصرة أو تمام الموضوع المنحصر للجزاء، کما تقدّم فی باب المفاهیم، و هو إنّما یُسلّم فیما إذا لم یذکر المتکلّم علّة اخری للجزاء غیر الشرط،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یدلّ علی عدم وجوب إکرامه علی فرض عدم مجیئه، و الآیة من هذا القبیل، فإنّه تعالی علّل وجوب التبیّن 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 لوجوب التبین علّة اخری تعمّ خبر العادل أیضاً، و حینئذٍ فکیف یُستفاد من الشرط العلّیّةُ المنحصرة لیفید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باب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بوضع الجملة الشرطیّة للعلّیّة المنحصرة أو تمام الموضوع المنحصر للجزاء، فی غایة الوهن، و کذا القول بالانصراف و التبادر، أو أنّ الظاهر من جعل المتکلّم للجزاء شرطاً و عدم ذکر البدل له هو أنّه علّة منحصرة، و علی أیّ تقدیر فالإطلاق إنّما هو فیما إذا لم یکن هناک بیان، و مع ذکر المتکلّم فی الشرطیّة ما یصلح للبیانیّة لا یصحّ الأخذ بالإطلاق، و الآیة الشریفة کذلک،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لذلک، فلا یصحّ الأخذ بالإطلاق، فلا مفهوم لها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ممّا لا یمکن الذبّ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الإشکالات علی التمسّک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مفهوم الآیة غیر معمول به فی مورده؛ لأنّه من الموضوعات الخارجیّة التی یعتبر فیها التعدُّد، و إخبارُ الولید بارتداد الطائفة کذلک، فلا بدّ من طرح المفهوم، و لا یجوز إخراج المورد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لزوم إخراج المورد ممنوع بالنسبة إلی المفهوم؛ لأنّ المورد داخل فی منطوق الآیة لا فی مفهومها، بل المفهوم یشمل هذا المورد بعمومه أو إطلاقه، فیمکن تقییده بالنسبة إلی الموضوعات الخارجیّة بما إذا</w:t>
      </w:r>
      <w:bookmarkStart w:id="246" w:name="pg12896_123917"/>
    </w:p>
    <w:p>
      <w:pPr>
        <w:pStyle w:val="BookText"/>
        <w:rPr/>
      </w:pPr>
      <w:bookmarkEnd w:id="246"/>
      <w:r>
        <w:rPr>
          <w:rFonts w:ascii="IRNazanin" w:hAnsi="IRNazanin" w:eastAsia="IRNazanin"/>
          <w:color w:val="111111"/>
          <w:sz w:val="28"/>
          <w:sz w:val="28"/>
          <w:szCs w:val="28"/>
          <w:rtl w:val="true"/>
          <w:lang w:bidi="fa-IR"/>
        </w:rPr>
        <w:t>تعدّد المخبر العادل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المیرزا النائینی قدس سره بما یقرب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بین المنطوق و المفهوم من حیث المورد، حتّی إذا کان المنطوق فی مورد خاصّ یلزم أن یکون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المورد، بل القدر اللّازم هو اتّحاد موضوعیهما</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ما یترتّب علی العمل بخبر الواحد الفاسق بدون التبیّن فی مورد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الندامة و اللوم بإصابة القوم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العمل بخبر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عدم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العمل بمجرّد إخبار العادل فی الامور المهمّة و عزائمها و عِظامها،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نزلت فی هذا المورد الخاصّ، و تدلّ علی عدمِ جواز العمل بخبر الفاسق بدون التبیُّن، و جوازِ العمل بخبر العادل فی هذا المورد، فالأمر دائر بین لزوم إخراج المورد المستهجن و بین طرح المفهوم، فهذا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الذبّ عنه</w:t>
      </w:r>
      <w:r>
        <w:rPr>
          <w:rFonts w:eastAsia="IRNazanin" w:cs="IRNazanin"/>
          <w:color w:val="111111"/>
          <w:sz w:val="28"/>
          <w:szCs w:val="28"/>
          <w:rtl w:val="true"/>
          <w:lang w:bidi="fa-IR"/>
        </w:rPr>
        <w:t>.</w:t>
      </w:r>
    </w:p>
    <w:p>
      <w:pPr>
        <w:pStyle w:val="Heading6"/>
        <w:numPr>
          <w:ilvl w:val="5"/>
          <w:numId w:val="1"/>
        </w:numPr>
        <w:rPr/>
      </w:pPr>
      <w:bookmarkStart w:id="247" w:name="__RefHeading___Toc3156026_3224264995"/>
      <w:bookmarkStart w:id="248" w:name="_Toc96"/>
      <w:bookmarkEnd w:id="247"/>
      <w:r>
        <w:rPr>
          <w:rtl w:val="true"/>
        </w:rPr>
        <w:t>أمّا الثانی</w:t>
      </w:r>
      <w:r>
        <w:rPr>
          <w:rtl w:val="true"/>
        </w:rPr>
        <w:t xml:space="preserve">: </w:t>
      </w:r>
      <w:r>
        <w:rPr>
          <w:rtl w:val="true"/>
        </w:rPr>
        <w:t>و هی الإشکالات التی لا تختصّ بآیة النبأ، بل تعمّ جمیع الأدلّة التی استدلّ بها علی حجّیّة خبر الواحد</w:t>
      </w:r>
      <w:r>
        <w:rPr>
          <w:rtl w:val="true"/>
        </w:rPr>
        <w:t>:</w:t>
      </w:r>
      <w:bookmarkEnd w:id="248"/>
    </w:p>
    <w:p>
      <w:pPr>
        <w:pStyle w:val="Heading6"/>
        <w:numPr>
          <w:ilvl w:val="5"/>
          <w:numId w:val="1"/>
        </w:numPr>
        <w:rPr/>
      </w:pPr>
      <w:bookmarkStart w:id="249" w:name="__RefHeading___Toc3156028_3224264995"/>
      <w:bookmarkStart w:id="250" w:name="_Toc97"/>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دلالتها علی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بالآیات الناهیة عن العمل بالظنّ أو غیر العلم، و المرجع بعد التعارض إلی أصالة حرمة العمل بالظنّ أو عدم حجّیّته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أدلّة حجّیّة خبر الواحد أخصّ من الآیات الناهیة عن</w:t>
      </w:r>
    </w:p>
    <w:p>
      <w:pPr>
        <w:pStyle w:val="BookText"/>
        <w:rPr/>
      </w:pPr>
      <w:r>
        <w:rPr>
          <w:rFonts w:ascii="IRNazanin" w:hAnsi="IRNazanin" w:eastAsia="IRNazanin"/>
          <w:color w:val="111111"/>
          <w:sz w:val="28"/>
          <w:sz w:val="28"/>
          <w:szCs w:val="28"/>
          <w:rtl w:val="true"/>
          <w:lang w:bidi="fa-IR"/>
        </w:rPr>
        <w:t>العمل بغیر العلم، فیخصّص عمومها بها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الأولی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بالتخصیص بالنسبة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و اختصاص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باصول الاعتقادات، و لا یصحّ الجواب عنها بتخصیصها لإبائها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الاولی و إن تشمل الفروع أو تختصّ بها، لکنّها غیر آبیة عن التخصیص، بل قابلة له، و الآیة الثانیة آبیة عن التخصیص، لکنّها تختصّ باصول العقائد،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حجّیّة أخبار الآحاد عدم حجّیّتها، و ما یلزم من وجوده عدمه فهو محال، فتستحیل حجّیّتها؛ و ذلک لأنّ من أخبار الآحاد إخبار السیّد قدس سره الإجماع علی عدم حجّیّة خبر الواحد عند الأصحاب، و أنّ العمل به عندهم باطل کالقیاس</w:t>
      </w:r>
      <w:r>
        <w:rPr>
          <w:rStyle w:val="FootnoteAnchor"/>
          <w:rtl w:val="true"/>
        </w:rPr>
        <w:footnoteReference w:id="248"/>
      </w:r>
      <w:r>
        <w:rPr>
          <w:rFonts w:ascii="IRNazanin" w:hAnsi="IRNazanin" w:eastAsia="IRNazanin"/>
          <w:color w:val="111111"/>
          <w:sz w:val="28"/>
          <w:sz w:val="28"/>
          <w:szCs w:val="28"/>
          <w:rtl w:val="true"/>
          <w:lang w:bidi="fa-IR"/>
        </w:rPr>
        <w:t>، فیشمله أدلّة حجّیّة خبر الواحد، و مفاده عدم حجّیّة أخبار الآحاد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الصحیح عنه هو 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أدلّة حجّیّة خبر الواحد إنّما تشمل الأخبار المستندة إلی الحسّ، و الإجماع المنقول لیس کذلک، فإنّه مستند إلی الحدس برأی الإمام، فلا یشمله أدلّة حجّیّة خبر الواحد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مسألة الإجماع المنقول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یثبت به أقوال</w:t>
      </w:r>
    </w:p>
    <w:p>
      <w:pPr>
        <w:pStyle w:val="BookText"/>
        <w:rPr/>
      </w:pPr>
      <w:r>
        <w:rPr>
          <w:rFonts w:ascii="IRNazanin" w:hAnsi="IRNazanin" w:eastAsia="IRNazanin"/>
          <w:color w:val="111111"/>
          <w:sz w:val="28"/>
          <w:sz w:val="28"/>
          <w:szCs w:val="28"/>
          <w:rtl w:val="true"/>
          <w:lang w:bidi="fa-IR"/>
        </w:rPr>
        <w:t>عدّة من العلماء الذین یشملهم لفظ الحاکی للإجماع، و أنّه إذا ضممنا إلیه القرائن و أقوال عدّة اخری من العلماء التی ظفرنا بها، و حصل من مجموع ذلک الحدس القطعی برأی المعصوم علیه السلام فهو حجّة، و لا یمکن ذلک فیما نحن فیه مع نقل الشیخ الإجماعَ علی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دخول خبر السیّد تحت أدلّة حجّیّة خبر الواحد؛ لأنّ دخوله مستلزم لخروجه، و ما یستلزم من دخوله خروجه محال، فدخوله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إخبار السیّد الإجماع علی عدم حجّیّة أخبار الآحاد، لو لم یشمل نفسه بالدلالة اللفظیّة یشمله بنحو القضیّة الحقیقیّة أو الطبیعیّة، و مقتضاه عدم حجّیّة نفسه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الاستحالة المذکورة ناشئة من شموله لإخبار نفسه، فللتخلّص و الفرار عنها نقول بعدم شموله لنفسه، فیبقی شموله لسائر أخبار الآحاد بلا لزوم محذور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لقائل أن یقول فی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القائلین بحجّیّة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الاستحالة إنّما نشأت من شمول أدلّة حجّیّة خبر الواحد لإخبار السیّد بالإجماع المذکور، فللتخلّص عن الاستحالة نقول بعدم شمولها لخبر السیّد، فیبقی شمولها لسائر أخبار الآحاد بلا إشکال و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إنّما نشأت عن إطلاق أدلّة حجّیّة خبر الواحد الشامل لخبر السیّد، فإذا قُیّدت بغیر خبر السیّد قدس سره ترتفع الاستحالة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عن أصل الإشکال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دائر بین دخول خبر السیّد قدس سره</w:t>
      </w:r>
      <w:bookmarkStart w:id="251" w:name="pg12896_123920"/>
    </w:p>
    <w:p>
      <w:pPr>
        <w:pStyle w:val="BookText"/>
        <w:rPr/>
      </w:pPr>
      <w:bookmarkEnd w:id="251"/>
      <w:r>
        <w:rPr>
          <w:rFonts w:ascii="IRNazanin" w:hAnsi="IRNazanin" w:eastAsia="IRNazanin"/>
          <w:color w:val="111111"/>
          <w:sz w:val="28"/>
          <w:sz w:val="28"/>
          <w:szCs w:val="28"/>
          <w:rtl w:val="true"/>
          <w:lang w:bidi="fa-IR"/>
        </w:rPr>
        <w:t>تحت أدلّة حجّیّة خبر الواحد و خروج سائر أخبار الآحاد عنها، و بین العکس، و لا ریب فی أنّ العکس هو المتعیِّن، لا لمجرّد قبح انتهاء التخصیص إلی أن یبقی واحد، بل لأنّ المقصود من الکلام ینحصر فی بیان عدم حجّیّة خبر الواحد العادل، و لا ریب فی أنّ التعبیر عن هذا المقصود بما یدلّ علی حجّیة خبر الواحد، قبیح فی الغایة، و فضیح إلی النهایة، و من قبیل الأکل من القفاء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صاحب الکفایة فی الحاشیة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الممکن جدّاً أن یُراد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حجّیّة خبر العادل واقعاً مطلقاً إلی زمان إخبار السیّد بعدم حجّیّته، کما هو قضیّة ظهورها من دون أن یُزاحمه شی‌ء قبله و عدم حجّیّته بعده</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معقد إجماع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إجماع الأصحاب من لدن بعث النبیّ صلی الله علیه و آله و سلم إلی یوم القیامة، و معه لا یستقیم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أورد علی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الإجماع قائم علی عدم الفصل بین ما قبل زمان السیّد و ما بعده، و أنّ خبر الواحد لو کان حجّة علی الأوّلین فهو حجّة علی الآخرین، و إلّا فلیس حجّة علی الأوّلین أیضاً، و علیه فإنّه و إن لم یکن الالتزام بذلک واقعاً، إلّا أنّه لا بأس بالقول بأنّ الخبر حجّة مطلقاً واقعاً، کما هو کذلک ظاهراً قبل زمان السیّد، و یلتزم بعدم حجّیّته مطلقاً ظاهراً بعد زمان السیّد، فلا یستلزم ذلک قبحاً</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فإنّ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مقطوعة معلومة، و معه کیف یمکن القول بأنّ عدم الحجّیّة حکم ظاهریّ؟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2" w:name="__RefHeading___Toc3156030_3224264995"/>
      <w:bookmarkStart w:id="253" w:name="_Toc98"/>
      <w:bookmarkEnd w:id="252"/>
      <w:r>
        <w:rPr>
          <w:rtl w:val="true"/>
        </w:rPr>
        <w:t>و أجاب المحقّق العراقی قدس سره عن أصل الإشکال</w:t>
      </w:r>
      <w:r>
        <w:rPr>
          <w:rtl w:val="true"/>
        </w:rPr>
        <w:t>:</w:t>
      </w:r>
      <w:bookmarkEnd w:id="2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و نحوها فی مقام جعل حجّیّة الخبر الواحد، و لا یمکن شمولها لخبر السیّد قدس سره لأنّ الآیة و نحوها إنّما تجعل الحجّیّة فیما إذا شکّ فی الحجّیّة، فهی إنّما تشمل خبر السیّد إذا کان مشکوک الحجّیّة، و الشکّ فی حجّیّة خبر السیّد و عدمها ملازم للشکّ فی مضمون الآیة؛ أی فی حجّیّة خبر الواحد، و الشکّ فی مضمون الآیة متأخّر عنها بحسب الرتبة، و لا یمکن شمول الآیة لما هو متأخّر عنها رتبةً</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الآیة و نحوها هو إیجاب العمل بخبر الواحد العادل و حرمته فی خبر الفاسق، لا جعل الحجّیّة بالنسبة إلی خبر العادل و عدم الحجّیّة لخبر الفاسق، فإنّ المجعول هو منشأ انتزاعهما، فینتزع من الوجوب الحجّیّة، و من الحرمة عدم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أنّها فی مقام جعل الحجیّة و اللاحجّیّة، لکنّها إنّما تجعل الحجّیّة لخبر الواحد إذا شُکّ فیها؛ لأنّه مع العلم بالحجیّة لا معنی لجعلها، و کذلک لو علم بعدم الحجّیّة لخبر الواحد یستحیل جعل الحجّیّة له فالحجّیّة إنّما یصحّ جعلها إذا کانت مشکوکة فإذا شکّ فی حجیّة خبر السیّد یشمله إطلاق أدلّة حجّیة خبر الواحد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أشار إلیه هنا، و تقدّم منه و من غیره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شی‌ء متأخّر عن ذلک الشی‌ء رتبة، فقد تقدّم فساده، مع أنّ الشکّ فی حجّیّة خبر السیّد قدس سره لیس متأخّراً عن مضمون الآیة؛ لتحقّق هذا الشکّ قبل نزول الآیة، فکیف یتأخّر عنه</w:t>
      </w:r>
      <w:r>
        <w:rPr>
          <w:rStyle w:val="FootnoteAnchor"/>
          <w:rtl w:val="true"/>
        </w:rPr>
        <w:footnoteReference w:id="2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54" w:name="pg12896_123922"/>
    </w:p>
    <w:p>
      <w:pPr>
        <w:pStyle w:val="BookText"/>
        <w:rPr/>
      </w:pPr>
      <w:bookmarkEnd w:id="254"/>
      <w:r>
        <w:rPr>
          <w:rFonts w:ascii="IRNazanin" w:hAnsi="IRNazanin" w:eastAsia="IRNazanin"/>
          <w:color w:val="111111"/>
          <w:sz w:val="28"/>
          <w:sz w:val="28"/>
          <w:szCs w:val="28"/>
          <w:rtl w:val="true"/>
          <w:lang w:bidi="fa-IR"/>
        </w:rPr>
        <w:t>ثمّ إنّه قدس سره ذکر جواباً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الأمر فی المقام دائر بین التخصیص و التخصُّص؛ لأنّه إن کان خبر السیّد داخلًا فی الآیة و أمثالها، و سائرُ أخبار الآحاد خارجاً لزم التخصیص، و إن کان خبر السیّد خارجاً عن أدلّة الحجّیّة، و سائر الأخبار داخلًا، لزم التخصُّص، و إذا دار الأمر بینهما فالتخصّص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خبر السیّد داخلًا تحت أدلّة الحجّیّة فلا یمکن دخول سائر الأخبار تحتها، فیلزم تخصیصها به، و إن کان سائر الأخبار داخلًا فنعلم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بحجّیّتها و مقتضی العلم بحجّیّتها هو العلم بعدم حجّیّة خبر السیّد و مقتضاه خروجه عن تحت أدلّة الحجّیّة و عدم شمولها له تخصّصاً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الإشکالات التی أوردوها علی 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شمولها للإخبار بواسطة أو وسائط، کإخبار الشیخ، عن المفید، عن الصفّار، عن العسکری علیه السلام</w:t>
      </w:r>
      <w:r>
        <w:rPr>
          <w:rFonts w:eastAsia="IRNazanin" w:cs="IRNazanin"/>
          <w:color w:val="111111"/>
          <w:sz w:val="28"/>
          <w:szCs w:val="28"/>
          <w:rtl w:val="true"/>
          <w:lang w:bidi="fa-IR"/>
        </w:rPr>
        <w:t>.</w:t>
      </w:r>
    </w:p>
    <w:p>
      <w:pPr>
        <w:pStyle w:val="Heading6"/>
        <w:numPr>
          <w:ilvl w:val="5"/>
          <w:numId w:val="1"/>
        </w:numPr>
        <w:rPr/>
      </w:pPr>
      <w:bookmarkStart w:id="255" w:name="__RefHeading___Toc3156032_3224264995"/>
      <w:bookmarkStart w:id="256" w:name="_Toc99"/>
      <w:bookmarkEnd w:id="255"/>
      <w:r>
        <w:rPr>
          <w:rtl w:val="true"/>
        </w:rPr>
        <w:t>و یمکن تقریب الإشکال بوجوه</w:t>
      </w:r>
      <w:r>
        <w:rPr>
          <w:rtl w:val="true"/>
        </w:rPr>
        <w:t>:</w:t>
      </w:r>
      <w:bookmarkEnd w:id="256"/>
    </w:p>
    <w:p>
      <w:pPr>
        <w:pStyle w:val="Heading6"/>
        <w:numPr>
          <w:ilvl w:val="5"/>
          <w:numId w:val="1"/>
        </w:numPr>
        <w:rPr/>
      </w:pPr>
      <w:bookmarkStart w:id="257" w:name="__RefHeading___Toc3156034_3224264995"/>
      <w:bookmarkStart w:id="258" w:name="_Toc100"/>
      <w:bookmarkEnd w:id="257"/>
      <w:r>
        <w:rPr>
          <w:rtl w:val="true"/>
        </w:rPr>
        <w:t>اشارة</w:t>
      </w:r>
      <w:bookmarkEnd w:id="25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الأدلّة عن الإخبار مع الواسطة، و یمکن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الأدلّة منصرفة إلی الإخبار الوجدانیة، مثل خبر الشیخ فقط، و منصرفة عن الأخبار الثابتة بالتعبّد بقول الشیخ قدس سره کخبر المفید و الصدوق و الصفّار</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منع دعوی الانصراف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واسطة من الوسائط إنّما تُخبر عن المُخبِر السابق علیها بلا واسطة، فالشیخ یخبر عن المفید بلا واسطة، 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عن الصدوق بلا واسطة،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أنّا نقطع بوجود ملاک الحجّیّة فی الأخبار مع الوسائط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الانصراف بوجهٍ آخر لا یرد فیه ما اورد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العُمدة فی أدلّة حجّیّة أخبار الآحاد هو استقرار بناء العقلاء علی ذلک، و بناؤهم إنّما هو علی العمل بالأخبار بلا واسطة أو مع وسائط قلیلة إلی عشرة مثلًا، و أمّا مع کثرة عدد الوسائط بالغة أربعین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من زماننا هذا إلی عصر الأئمة علیهم السلام فلیس بناؤهم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الوسائط فی أخبارنا المرویّة عن الأئمة علیهم السلام لیست بهذه الکثرة، بل لا تزید فی کثیر منها عن أربع أو خمس، و بلوغها إلی ثمانیة أو تسعة فی غایة الندرة؛ و ذلک لأنّ الوسائط فیها هی التعداد المذکور فی الکتب الأربعة المدوّنة فی عصر المشایخ الثلاثة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عصر المشایخ إلی زماننا فلا یحتاج إلی الواسطة؛ لأنّا نقطع بأنّ کتب الأخبار الأربعة للمشایخ الثلاثة، کما نقطع بأنّ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ذلک بالتواتر، لا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تحقّق الموضوع قبل الحکم، و أخبار الوسائط لیست کذلک، فإنّ خبر المفید و الصفّار إنّما یثبتان بوجوب تصدیق الشیخ قدس سره فی إخباره عمّن حدّثه، مع أنّه لا بدّ من تحقّق الموضوع فی رتبة سابقة علی الحکم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إثبات الموضوع بالحکم بالنسبة إلی الوسائط، فإنّ أخبارهم لیست مُحرزةً بالوجدان، فإنّ المحرَز بالوجدان هو خبر الشیخ فقط، لا الوسائط، بل یُراد إثباتها بالتعبّد و الحکم بوجوب تصدیق العادل، فیلزم أن یکون الحکم بوجوب تصدیق العادل مثبتاً لموضوع نفسه، و هو أخبار الوسائط، التی هی موضوع الحکم</w:t>
      </w:r>
      <w:bookmarkStart w:id="259" w:name="pg12896_123924"/>
    </w:p>
    <w:p>
      <w:pPr>
        <w:pStyle w:val="BookText"/>
        <w:rPr/>
      </w:pPr>
      <w:bookmarkEnd w:id="259"/>
      <w:r>
        <w:rPr>
          <w:rFonts w:ascii="IRNazanin" w:hAnsi="IRNazanin" w:eastAsia="IRNazanin"/>
          <w:color w:val="111111"/>
          <w:sz w:val="28"/>
          <w:sz w:val="28"/>
          <w:szCs w:val="28"/>
          <w:rtl w:val="true"/>
          <w:lang w:bidi="fa-IR"/>
        </w:rPr>
        <w:t>بوجوب التصدیق، و هو محال؛ لأنّه لا بدّ من تحقّق الموضوع فی مرتبة سابقة عن الحکم، ثمّ یتعلّق الحکم به، و ما نحن فیه لیس کذلک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من الوجوه الذی یصعب الذبّ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التعبّد فی الموضوعات الخارجیّة ترتّب أثر شرعیّ علیها، و إلّا فنفس الموضوعات الخارجیّة مع عدم ترتّب أثر شرعی علیها، غیر قابلة لأن یتصرّف فیها الشارع بالجعل و الرفع، فالتعبّد فیها إنّما هو بلحاظ آثارها الشرعیّة، و لیس فی الأخبار مع الواسطة أثر شرعیّ یترتّب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بوجوب تصدیق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منه الوجوب القلبی و الالتزام و الاعتقاد الباطنی، فقد تقدّم أنّه غیر قابل لأن یتعلّق به حکم من الأحکام؛ لأنّ الاعتقاد بشی‌ء له مبادٍ خاصّة یوجد بوجودها، و لا یمکن تحقّقه مع عدمها، و أنّه لیس تحت الإرادة و الاختیار حتّی یتعلّق به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أنّا لم نجد ما یدلّ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التصدیق القلبی للعادل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خبره من الأدلّة الشرعیّة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3156036_3224264995"/>
      <w:bookmarkStart w:id="261" w:name="_Toc101"/>
      <w:bookmarkEnd w:id="260"/>
      <w:r>
        <w:rPr>
          <w:rtl w:val="true"/>
        </w:rPr>
        <w:t>و أجاب الشیخ الأعظم قدس سره عن الوجه الثالث</w:t>
      </w:r>
      <w:r>
        <w:rPr>
          <w:rtl w:val="true"/>
        </w:rPr>
        <w:t>:</w:t>
      </w:r>
      <w:bookmarkEnd w:id="26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بالإقرار بالإقرار الثابت بالإجماع؛ حیث إنّه یثبت بالحکم بنفوذ الإقرار الإقرارُ السابق الموضوعُ للحکم بنفوذه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الإشکال مبنیّ علی أنّ مفاد الآیة إیجاب العمل الذی هو منشأ الانتزاع للحجّیّة، و أمّا بناءً علی أنّ المراد منها جعل الکاشفیّة و الطریقیّة بتتمیم کشفها، فلا یرد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الإشکال إنّما یتّجه إذا کان الحکم موجداً لموضوعه واقعاً؛ بأن یتحقّق و یوجد الموضوع فی نفس الأمر بالتعبّد بعد ما لم یکن، و أمّا إذا فرض کشف الحکم عن موضوع کان موجوداً قبل الکشف واقعاً فلا، و ما نحن فیه من هذا القبیل، فإنّ الشارع المقدّس جعل الکاشفیّة و الطریقیّة لخبر الشیخ قدس سره فهو یکشف عن قول المفید، و خبر المفید کاشف و طریق إلی خبر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حینئذٍ فلا یکون الحکم موجداً لموضوعه، بل هو کاشف عن وجوده قبله فی نفس الأمر، فلا یلزم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أخبار الوسائط و إن کان خارجاً عن موضوع ذلک الحکم العامّ، لکن من المعلوم أنّ هذا الخروج مستند إلی قصور العبارة و عدم قابلیّتها لشموله، لا للفرق بینه و بین غیره فی نظر المتکلّم، بل یشمله بنحو القضیّة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الطبیعیّة المصطلحة</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مدار هذه الأجوبة یدور ما ذکره المیرزا النائینی</w:t>
      </w:r>
      <w:r>
        <w:rPr>
          <w:rStyle w:val="FootnoteAnchor"/>
          <w:rtl w:val="true"/>
        </w:rPr>
        <w:footnoteReference w:id="263"/>
      </w:r>
      <w:r>
        <w:rPr>
          <w:rFonts w:ascii="IRNazanin" w:hAnsi="IRNazanin" w:eastAsia="IRNazanin"/>
          <w:color w:val="111111"/>
          <w:sz w:val="28"/>
          <w:sz w:val="28"/>
          <w:szCs w:val="28"/>
          <w:rtl w:val="true"/>
          <w:lang w:bidi="fa-IR"/>
        </w:rPr>
        <w:t>و المحقّق العراقی</w:t>
      </w:r>
      <w:r>
        <w:rPr>
          <w:rStyle w:val="FootnoteAnchor"/>
        </w:rPr>
        <w:footnoteReference w:id="264"/>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بدّ من ملاحظة مفاد الآیة؛ و أنّه هل هو ما ذکروه أو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مفهوم الآیة علی فرض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جعل الکاشفیّة و الطریقیّة لخبر العادل، بل مفادها عدم وجوب التبیُّن فی العمل بخبر الواحد العادل، و حرمة العمل بخبر الفاسق بدون التبیُّن، و إیجاب العمل بخبر العادل، لا جعل الطریقیّة و الکاشفیّة له بتتمیم الجعل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ذلک، لکن قد عرفت أنّه یشترط فی التعبّد بالموضوعات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أثرٍ شرعیٍّ علیها، و لا أثر کذلک لها فی هذا التعبّد، و لا یمکن مع</w:t>
      </w:r>
      <w:bookmarkStart w:id="262" w:name="pg12896_123926"/>
    </w:p>
    <w:p>
      <w:pPr>
        <w:pStyle w:val="BookText"/>
        <w:rPr/>
      </w:pPr>
      <w:bookmarkEnd w:id="262"/>
      <w:r>
        <w:rPr>
          <w:rFonts w:ascii="IRNazanin" w:hAnsi="IRNazanin" w:eastAsia="IRNazanin"/>
          <w:color w:val="111111"/>
          <w:sz w:val="28"/>
          <w:sz w:val="28"/>
          <w:szCs w:val="28"/>
          <w:rtl w:val="true"/>
          <w:lang w:bidi="fa-IR"/>
        </w:rPr>
        <w:t>إفادتها لجعل الطریقیّة و الکاشفیّة إفادتُها إیجاب تصدیق العادل معاً، فإنّها لا تدلّ إلّا علی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جعل الکاشفیّة و الطریقیّة، و إمّا إیجاب تصدیق العادل، فعلی فرض کون مفادها جعل الکاشفیّة للخبر لا تفید إیجاب تصدیق العادل؛ حتی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أثر شرعیّ لها</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156038_3224264995"/>
      <w:bookmarkStart w:id="264" w:name="_Toc102"/>
      <w:bookmarkEnd w:id="263"/>
      <w:r>
        <w:rPr>
          <w:rtl w:val="true"/>
        </w:rPr>
        <w:t>و عُمدة الإشکالات فی نظر القوم اثنان</w:t>
      </w:r>
      <w:r>
        <w:rPr>
          <w:rtl w:val="true"/>
        </w:rPr>
        <w:t>:</w:t>
      </w:r>
      <w:bookmarkEnd w:id="264"/>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لزوم إیجاد الحکم لموضوع نفسه،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ترتُّب الأثر الشرعی علی التعبّد بخبر الشیخ و المفید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المیرزا النائینی و المحقّق العراقی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 هو غیر معقول هو إثباتُ الحکم لموضوع شخص هذا الحکم، لا إیجاد موضوعٍ لحکم آخر، فإنّ هذا بمکان من الإمکان، و ما نحن فیه من هذا القبیل، فإنّ خبر المفید إنّما یثبت بوجوب تصدیق الشیخ قدس سره فی إخباره عن المفید الذی فرضنا أنّه محرز بالوجدان، و إذا ثبت خبر المفید بوجوب التصدیق یعرض علیه وجوب التصدیق، و من وجوب تصدیق المفید یثبت خبر الصدوق، فیعرض علیه وجوب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إلی أن ینتهی إلی أوّل سلسلة الوسائط، فکلُّ حکم لموضوعٍ مُثبتٌ لموضوع آخر یترتّب علیه حکم آخر، فهنا موضوعات متعدّدة لأحکام متعدّدة من سنخ واحد، و تعدّد الأحکام نشأ من انحلال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أحکام متعدّدة حسب تعدّد موضوعاتها، و حینئذٍ فلا یلزم المحذور المذکور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الاعتبار و إن کان بحسب الصورة قضیّة واحدة، إلّا أنّه ینحلّ إلی قضایا متعدّدة الملحوظ فیها طبیعة الأثر، فإذا فرضنا أنّ سلسلة سند الروایات تنتهی بالأخَرة إلی الروایة الحاکیة لقول الإمام علیه السلام فدلیل التعبُّد ینحلّ إلی قضایا متعدّدة حسب تعدُّد الأشخاص الواقعین فی السلسلة، و لکلٍّ منهم أثر</w:t>
      </w:r>
    </w:p>
    <w:p>
      <w:pPr>
        <w:pStyle w:val="BookText"/>
        <w:rPr/>
      </w:pPr>
      <w:r>
        <w:rPr>
          <w:rFonts w:ascii="IRNazanin" w:hAnsi="IRNazanin" w:eastAsia="IRNazanin"/>
          <w:color w:val="111111"/>
          <w:sz w:val="28"/>
          <w:sz w:val="28"/>
          <w:szCs w:val="28"/>
          <w:rtl w:val="true"/>
          <w:lang w:bidi="fa-IR"/>
        </w:rPr>
        <w:t>یخصّه غیر الأثر المترتّب علی الآخر، و تکون کلّ قضیّة حاکمة علی غیرها، فإنّ المُخبَر به بخبر الصفّار الحاکی لقول العسکری علیه السلام فی مبدأ السلسلة، لمّا کان حکماً شرعیّاً بمقتضی أدلّة حجّیّة خبر العادل، فوجوب تصدیق الصفّار من الآثار الشرعیّة المترتّبة علی خبر الصفّار، فالصدوق الحاکی لقول الصفّار قد حکی موضوعاً ذا أثر شرعیّ، فیعمّ دلیل الاعتبار قول الصدوق، فیجب تصدیقه فی إخبار الصفّار له، فوجوب التصدیق أثر شرعیّ ترتّب علی قول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المفید الحاکی لقول الصدوق قد حکی موضوعاً ذا أثرٍ شرعیّ، فیجب تصدیقه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إلی أن ینتهی إلی قول الشیخ المحرَز بالوجدان، فکلّ لاحق یُخبر عن موضوع سابق ذی أثرٍ شرعیّ، غایته أنّ الآثار من سنخٍ واحد، و لا محذور فی ذلک إذا انتهت الآثار إلی أثرٍ مغایر، و هو وجوب الشی‌ء أو حرمته</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لیس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المفهوم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احتمال الخلاف فی خبر الواحد و جعله علْماً فی عالم التشریع و تتمیم کشفه، بل لیس مفادها إلّا إیجاب العمل بخبر الواحد، و علی فرض ذلک لیس فیها حکومة؛ لما عرفت من أنّ الحکومة تحتاج إلی اللفظ 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ذلک، لکن جعل الکاشفیّة لموضوع یحتاج إلی أثرٍ شرعیّ؛ لیکون الجعل بلحاظه، و یمکن تصویره بوجوهٍ کلّها مخدوشة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النائینی قدس سره و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یکفی ترتّب الأثر علیه و لو بألف واسطة، و لا یفتقر إلی ترتّب أثرٍ شرعیٍّ مستقلٍّ بلا واسطة، بل یکفی کون کلِّ واحد من خبر الشیخ و الصدوق و المفید جزء الموضوع للأثر و هو</w:t>
      </w:r>
    </w:p>
    <w:p>
      <w:pPr>
        <w:pStyle w:val="BookText"/>
        <w:rPr/>
      </w:pPr>
      <w:r>
        <w:rPr>
          <w:rFonts w:ascii="IRNazanin" w:hAnsi="IRNazanin" w:eastAsia="IRNazanin"/>
          <w:color w:val="111111"/>
          <w:sz w:val="28"/>
          <w:sz w:val="28"/>
          <w:szCs w:val="28"/>
          <w:rtl w:val="true"/>
          <w:lang w:bidi="fa-IR"/>
        </w:rPr>
        <w:t>قول الإمام العسکری علیه السلام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للوجوب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موضوع واحد، و هو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فصلاة الجمعة تمام الموضوع لحکمها بلا دَخْل شی‌ءٍ آخر فی موضوعیّتها له، و لذلک یثبت لها؛ سواء نقل الشیخ أو المفید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الحائری قدس سره فی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وجوب تصدیق العادل فیما أخبر به لیس من قبیل الحکم المجعول للشکّ تعبُّداً، بل مفاد الحکم هنا جعل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مفید للظنّ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إلی الواقع، فعلی هذا لو أخبر العادل بشی‌ء ملازم لشی‌ءٍ له أثر شرعاً أو عقلًا أو عادةً، نأخذ به و نرتِّب علی لازم المُخبَر به الأثر الشرعی المرتَّب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إلی أحد المتلازمین طریق إلی الآخر و إن لم یلتفت المخبِر إلی الملازمة،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حجّیّة خبر العادل انتهاؤه إلی أثر شرعیّ</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شرعیّة و لا عقلیّة و لا عادیّة بین خبر الشیخ و بین خبر المفید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الشرعیّة فتابعة للدلیل علیها، و لیس فیما نحن فیه دلیل یدلّ علیها، و أمّا آیة النبأ و نحوها فلا تدلّ إلّا علی إیجاب العمل أو جعل الطریقیّة؛ بناء علی ما ذکره بعض، و لیس فیها دلالة علی الملازمة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انتفاء الملازمة العقلیة و العادیة فواضح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الأثر العملی فی المقام هو جواز التقوُّل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إخبار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قال المفید، فیترتّب علی خبر الشیخ هذا الأثر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صحیح، لکن خبر المفید من الموضوعات الخارجیّة التی یفتقر فی إثباتها إلی البیّنة، و لا یکفی مجرّد خبر العدل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قدس سره فی إثباته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الافتقار إلی البیّنة إنّما هو فی الموضوعات الصِّرفة التی لا یترتّب علیها أثر أصلًا، و أمّا الموضوعات التی تنتهی إلی ترتّب الأثر الشرعی علیها فلا یحتاج فیها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المحکیّة المنتهیة إلی ما یترتّب علیه الأثر الشرعی، لا تحتاج فی إثباتها إلی البیِّنة،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إذا کان المحکیّ قول الإمام علیه السلام و المفروض فیما نحن فیه أنّ المحکیّ بخبر الشیخ هو قول المفید، و هو لیس أثراً شرعیّاً، و أمّا قول الإمام و إنشاء الحکم فلیس مقولًا لقول الشیخ، و لذا قد لا تجب صلاة الجمعة واقعاً، و مع ذلک یصدق الشیخ فی إخباره عن المفید إذا حدّثه المفید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ترتُّب الأثر علی قول الصفّار الحاکی عن قول الإمام علیه السلام فی مبدأ السلسلة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أنّه یحکی قول الإمام علیه السلام لا نفس الحکم الشرعی، فلا یترتّب الحکم الشرعی علی خبر الصفّار أیضاً، أنّه لم یثبت خبر الصفّار إلّا بخبر الشیخ عن المفید عن الصدوق عنه، فلا بدّ أوّلًا من إثبات صحّة التعبّد بخبر الشیخ و مَنْ بعده حتی یثبت خبر الصفّار، و بدون إثبات خبر الشیخ و مَنْ بعده کیف یمکن</w:t>
      </w:r>
    </w:p>
    <w:p>
      <w:pPr>
        <w:pStyle w:val="BookText"/>
        <w:rPr/>
      </w:pPr>
      <w:r>
        <w:rPr>
          <w:rFonts w:ascii="IRNazanin" w:hAnsi="IRNazanin" w:eastAsia="IRNazanin"/>
          <w:color w:val="111111"/>
          <w:sz w:val="28"/>
          <w:sz w:val="28"/>
          <w:szCs w:val="28"/>
          <w:rtl w:val="true"/>
          <w:lang w:bidi="fa-IR"/>
        </w:rPr>
        <w:t>إثبات خبر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مجرّد ترتّب الأثر علی خبر الصفّار و لیس لخبر الشیخ أثر شرعیّ یصح التعبّد بلحاظه؛ حتّی یثبت به إخبار مَن بعده،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التصدیق لا یمکن أن یکون أثراً له؛ لأنّه إن ارید به الالتزام الباطنی و العقد القلبی فهو ممتنع، و إن ارید به وجوب التصدیق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الشیخ قدس سره صادق فی إخباره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الدلیل علیه إلّا ذیل آیة الاذن</w:t>
      </w:r>
      <w:r>
        <w:rPr>
          <w:rStyle w:val="FootnoteAnchor"/>
          <w:rtl w:val="true"/>
        </w:rPr>
        <w:footnoteReference w:id="269"/>
      </w:r>
      <w:r>
        <w:rPr>
          <w:rFonts w:ascii="IRNazanin" w:hAnsi="IRNazanin" w:eastAsia="IRNazanin"/>
          <w:color w:val="111111"/>
          <w:sz w:val="28"/>
          <w:sz w:val="28"/>
          <w:szCs w:val="28"/>
          <w:rtl w:val="true"/>
          <w:lang w:bidi="fa-IR"/>
        </w:rPr>
        <w:t>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وجوب التصدیق العملی، فلیس لوجوب التصدیق عمل، و لا یتعلّق به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 و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بحسب النظر العقلی و الدقائق العقلیّة التی ذکرها القوم، و اقتفینا أثرهم فیها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عن جمیع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عرض الآیة علی العرف و العقلاء، فإنّ فهمهم هو المتّبع، أمّا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دعوی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بعیدة بالدقّة العقلیّة، لا بحسب المتفاهم العرفی، فإنّ العرف و العقلاء لا یرون فرقاً بین الخبر بلا واسطة و بینه مع الواسطة؛ بعد فرض دلالة الآیة بحسب المفهوم علی حجّیّة خبر الواحد، فإنّه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أخبرک العادل بقدوم الضیف فهیِّئ له الطعام و مقدّمات إکرامه و ضیافته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فأخبره عادل عن عادل آخر بقدوم الضیف، فإنّ العقلاء لا یتأمّلون فی لزوم تهیئة مقدّمات الضیافة علی العبد؛ بإعمال الدقائق العقلیّة المتقدّمة فی شمول أمرِ المولی و قولِهِ لهذا النحو من الأخبار،</w:t>
      </w:r>
      <w:bookmarkStart w:id="265" w:name="pg12896_123931"/>
    </w:p>
    <w:p>
      <w:pPr>
        <w:pStyle w:val="BookText"/>
        <w:rPr/>
      </w:pPr>
      <w:bookmarkEnd w:id="265"/>
      <w:r>
        <w:rPr>
          <w:rFonts w:ascii="IRNazanin" w:hAnsi="IRNazanin" w:eastAsia="IRNazanin"/>
          <w:color w:val="111111"/>
          <w:sz w:val="28"/>
          <w:sz w:val="28"/>
          <w:szCs w:val="28"/>
          <w:rtl w:val="true"/>
          <w:lang w:bidi="fa-IR"/>
        </w:rPr>
        <w:t>بل لا فرق عندهم بین الإخبار بلا واسطة و بینه مع الواسطة فی شمول الدلیل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یفهمون من الإخبار مع الوسائط إلّا نقل قول الإمام علیه السلام و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و فی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محض لیست منظوراً فیها، و لیس لها موضوعیّة عندهم، فتأمّل جیّداً</w:t>
      </w:r>
      <w:r>
        <w:rPr>
          <w:rFonts w:eastAsia="IRNazanin" w:cs="IRNazanin"/>
          <w:color w:val="111111"/>
          <w:sz w:val="28"/>
          <w:szCs w:val="28"/>
          <w:rtl w:val="true"/>
          <w:lang w:bidi="fa-IR"/>
        </w:rPr>
        <w:t>.</w:t>
      </w:r>
    </w:p>
    <w:p>
      <w:pPr>
        <w:pStyle w:val="Heading6"/>
        <w:numPr>
          <w:ilvl w:val="5"/>
          <w:numId w:val="1"/>
        </w:numPr>
        <w:rPr/>
      </w:pPr>
      <w:bookmarkStart w:id="266" w:name="__RefHeading___Toc3156040_3224264995"/>
      <w:bookmarkStart w:id="267" w:name="_Toc103"/>
      <w:bookmarkEnd w:id="266"/>
      <w:r>
        <w:rPr>
          <w:rtl w:val="true"/>
        </w:rPr>
        <w:t>آیة النَّفر</w:t>
      </w:r>
      <w:bookmarkEnd w:id="267"/>
    </w:p>
    <w:p>
      <w:pPr>
        <w:pStyle w:val="BookText"/>
        <w:rPr/>
      </w:pPr>
      <w:r>
        <w:rPr>
          <w:rFonts w:ascii="Amiri" w:hAnsi="Amiri" w:eastAsia="Amiri" w:cs="Amiri"/>
          <w:color w:val="111111"/>
          <w:sz w:val="28"/>
          <w:sz w:val="28"/>
          <w:szCs w:val="28"/>
          <w:rtl w:val="true"/>
          <w:lang w:bidi="ar-SA"/>
        </w:rPr>
        <w:t>و من الآیات التی استدلّ بها علی حجّیّة أخبار الآحاد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الشیخ الأعظم قدس سره</w:t>
      </w:r>
      <w:r>
        <w:rPr>
          <w:rStyle w:val="FootnoteAnchor"/>
          <w:rtl w:val="true"/>
        </w:rPr>
        <w:footnoteReference w:id="271"/>
      </w:r>
      <w:r>
        <w:rPr>
          <w:rFonts w:ascii="Amiri" w:hAnsi="Amiri" w:eastAsia="Amiri" w:cs="Amiri"/>
          <w:color w:val="111111"/>
          <w:sz w:val="28"/>
          <w:sz w:val="28"/>
          <w:szCs w:val="28"/>
          <w:rtl w:val="true"/>
          <w:lang w:bidi="ar-SA"/>
        </w:rPr>
        <w:t>و جماعة</w:t>
      </w:r>
      <w:r>
        <w:rPr>
          <w:rStyle w:val="FootnoteAnchor"/>
          <w:rtl w:val="true"/>
        </w:rPr>
        <w:footnoteReference w:id="272"/>
      </w:r>
      <w:r>
        <w:rPr>
          <w:rFonts w:ascii="IRNazanin" w:hAnsi="IRNazanin" w:eastAsia="IRNazanin"/>
          <w:color w:val="111111"/>
          <w:sz w:val="28"/>
          <w:sz w:val="28"/>
          <w:szCs w:val="28"/>
          <w:rtl w:val="true"/>
          <w:lang w:bidi="fa-IR"/>
        </w:rPr>
        <w:t>إلی عدم دلالة الآیة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المیرزا النائینی قدس سره إلی دلالتها علیها، و مهّد لذلک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تستعمل، تدلّ علی أنّ ما یتلوها من العلل الغائیّة لما قبلها؛ من غیر فرقٍ فی ذلک بین التکوینیّات و التشریعیّات، و من غیر فرق فیما یتلوها بین الأفعال الاختیاریّة و بین غیرها، فإن کان ما قبلها واجباً فما یتلوها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إن کان مُستحبّاً فهو مستحبّ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الجمع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الجمع الاستغراقی الأفرادی، لا المجموعی الارتباطی؛ لوضوح أنّ المکلّف بالتفقّه هو کلّ فرد من أفراد الطائفة، لا مجموعهم، کما أنّ المراد</w:t>
      </w:r>
    </w:p>
    <w:p>
      <w:pPr>
        <w:pStyle w:val="BookText"/>
        <w:rPr/>
      </w:pPr>
      <w:r>
        <w:rPr>
          <w:rFonts w:ascii="IRNazanin" w:hAnsi="IRNazanin" w:eastAsia="IRNazanin"/>
          <w:color w:val="111111"/>
          <w:sz w:val="28"/>
          <w:sz w:val="28"/>
          <w:szCs w:val="28"/>
          <w:rtl w:val="true"/>
          <w:lang w:bidi="fa-IR"/>
        </w:rPr>
        <w:t>إنذار کلّ فرد منهم، لا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الحذر مجرّد الخوف و الحذر العقلی، بل المراد منه هو الحذر الخارجی، الذی یحصل بالعمل بقول المنذِر و تصدیق قوله و الجری علی ما یقتضیه من الحرکة و السکون، و لیس المراد الحذر عند حصول العلم من قول المنذر، بل مقتضی الإطلاق و العموم الاستغراقی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الحذر مطلقاً؛ سواء حصل العلم من قول المنذر أم لا، غایته أنّه یجب تقیید إطلاقه بصورة عدالة المنذر؛ لقیام الدلیل علی عدم وجوب العمل بقول الفاسق، کما هو منطوق آیة النبأ، و بعد العلم بهذه الامور لا أظنّ أحداً یشکل فی دلالة الآیة الشریفة علی حجّیّة خبر الواحد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خرج من کلّ طائفة فرقة إلی جهاد الأعداء، و تبقی جماعة اخری عند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امور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لِأَهْلِ الْمَدِینَةِ وَ مَنْ حَوْلَهُمْ مِنَ الْأَعْرابِ أَنْ یَتَخَلَّفُوا عَنْ رَسُولِ</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فإنّ هذه الآیة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 أبی جعفر الباقر علیه السلام</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ما کان المؤمنون عدّة قلیلة، و کانوا مأمورین بالجهاد قاطبة،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نزلت بعد کثرتهم و ازدیادهم فهی ناسخة للُاولی، و حینئذٍ فالتحضیض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هو علی عدم تفرّقهم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واقعة فی سیاق الآیات التی وردت فی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یستعمل فی النَّفْر إلی الجهاد غالباً فی الکتاب المجید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لذلک، فإنّ معناه ما یُرادف فی الفارسیة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جهیدن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و أصله الفزع، و هو یُناسب الخروج إلی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المؤمنین؛ حیث حلفوا علی عدم التخلّف عن غزوة یغزوها رسول اللَّه صلی الله علیه و آله و سلم و لا سَرِیّة؛ حیث إنّه صلی الله علیه و آله و سلم إذا خرج إلی الجهاد لا یتخلّف عنه إلّا المنافقون، فأنزل اللَّه وحیاً و أخبر عیوب المنافقین، و بیّن نفاقهم</w:t>
      </w:r>
      <w:r>
        <w:rPr>
          <w:rStyle w:val="FootnoteAnchor"/>
          <w:rtl w:val="true"/>
        </w:rPr>
        <w:footnoteReference w:id="278"/>
      </w:r>
      <w:r>
        <w:rPr>
          <w:rFonts w:ascii="Amiri" w:hAnsi="Amiri" w:eastAsia="Amiri" w:cs="Amiri"/>
          <w:color w:val="111111"/>
          <w:sz w:val="28"/>
          <w:sz w:val="28"/>
          <w:szCs w:val="28"/>
          <w:rtl w:val="true"/>
          <w:lang w:bidi="ar-SA"/>
        </w:rPr>
        <w:t>، و علی هذا الاحتمال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لِیُنْذِرُوا قَوْمَهُمْ إِذا رَجَعُوا إِلَیْهِمْ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لتتفقّه الفرقة الباقیة مع النبیّ صلی الله علیه و آله و سلم یتعلّمون الأحکام و الآداب منه صلی الله علیه و آله و سلم فإذا رجعت الطائفة النافرة ینذرونهم ببیان ما نزل من الآیات فی غیابهم، و یُعلّمونهم السُّنن و الفرائض التی تلقّوها منه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 الفرقة النافرة فی الدین؛ بما رأت من آیات اللَّه، و حصل لهم بذلک بصیرة فی الدین بظهور المسلمین و غلبتهم مع قلّتهم علی المشرکین و نصرتهم علی أعدائهم، و لینذروا قومهم من الکفّار و المنافقین بنصرة اللَّه المسلمین و تأییده لهم، و یخبروهم بذلک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الاحتمالات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w:t>
      </w:r>
    </w:p>
    <w:p>
      <w:pPr>
        <w:pStyle w:val="BookText"/>
        <w:rPr/>
      </w:pPr>
      <w:r>
        <w:rPr>
          <w:rFonts w:ascii="Amiri" w:hAnsi="Amiri" w:eastAsia="Amiri" w:cs="Amiri"/>
          <w:color w:val="111111"/>
          <w:sz w:val="28"/>
          <w:sz w:val="28"/>
          <w:szCs w:val="28"/>
          <w:rtl w:val="true"/>
          <w:lang w:bidi="ar-SA"/>
        </w:rPr>
        <w:t>الْمُؤْمِنُونَ لِیَنْفِرُوا کَافَّةً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لیس إنشاءً، بل إخباراً عن أنّ وضع المؤمنین کذلک؛ لا یمکنهم معه النفر جمیعاً من الأطراف إلی المدینة؛ لتعلّم الأحکام و تلقّیها من النبیّ صلی الله علیه و آله و سلم فهلّا نفر من کلّ فرقة طائفة؛ لعدم إمکان نَفْرهم جمیعاً إلی المدینة لتعلُّم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لِیُنْذِرُوا قَوْمَهُمْ إِذا رَجَعُوا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لیس لهم ذلک، و أنّه لا بدّ من نَفْر طائفة من کلّ فرقة، و حینئذٍ ففی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التفقّه فی خصوص المسائل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التفقّه فی خصوص اصول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الاستدلال بالآیة الشریفة علی حجّیّة خبر الواحد، متوقّف علی الاحتمال الثانی من الاحتمالات المتقدّمة آنفاً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إرادة التفقّه فی خصوص المسائل الفرعیّة، و أمّا لو ارید منه خصوص اصول الاعتقادات فلا؛ لعدم حجّیّة خبر الواحد فیها قطعاً، و کذلک لو ارید منه الأعمّ منها و من الفروع،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دلّت علی حجّیّة أخبار الآحاد مطلقاً، لکن تُخصَّص بغیر اصول العقائد بحکم العقل بعدم حجّیّة خبر الواحد فیها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المراد من التفقُّه تعلُّم الأحکام الشرعیّة عن اجتهاد، فتدلّ علی حجّیّة خبر الواحد المجتهد الفقیه فیما ینقله، و لا تدلّ علی حجّیّة خبر الواحد فی صورة مجرّد نقل الروایة مع عدم کون المخبر فقیهاً و مجتهداً، کما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تدلّ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الخبر المشتمل علی الإنذار و المتضمّن للتخویف لا مطلقاً، فلا تدلّ علی حجیّة مجرّد نقل رأی الإمام علیه السلام مثل وجوب التسبیحات الأربعة فی الرکعتین الأخیرتین ثلاثاً، فإنّ الإنذار إنّما یتحقّق بالإخبار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الفلانی یوجب العذاب و الدخول أو الخلود فی الجحیم، فهذه الآیة فی مقام بیان وظائف الوعّاظ و المنذِرین، لا فیما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التفقّه علی کل واحد من الطوائف و وجوب إنذارهم لقومهم عند رجوعهم رجاءً لحذرهم لکن لیس فی الآیة دلالة علی وجوب القبول منهم بمجرّد إخبار عدلٍ واحد بحکم من الأحکام، و لیس فی الآیة إلّا مجرّد احتمال ترتُّب الحذر تکویناً بسبب حصول مبادیه من الإنذار، و هذا غیر وجوب قبول الخبر و العمل علی طبقه، فلعلّ أصل العمل کان مشروطاً بحصول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لوثوقهم بالمخبر أو فحصهم عمّا أخبر به و العمل به بعد حصول العلم من الخارج، و إمّا لأجل أنّه لیس فی الآیة إلّا إنذار الطائفة لقومهم، و ظاهره إنذار جمیع الطائفة للقوم، و حینئذٍ فالآیة 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من بعض الأخبار أنّ الآیة راجعة إلی وجوب معرفة الإمام إذا حدثت للإمام الذی قبله حادثة،</w:t>
      </w:r>
    </w:p>
    <w:p>
      <w:pPr>
        <w:pStyle w:val="BookText"/>
        <w:rPr/>
      </w:pPr>
      <w:r>
        <w:rPr>
          <w:rFonts w:ascii="IRNazanin" w:hAnsi="IRNazanin" w:eastAsia="IRNazanin"/>
          <w:color w:val="111111"/>
          <w:sz w:val="28"/>
          <w:sz w:val="28"/>
          <w:szCs w:val="28"/>
          <w:rtl w:val="true"/>
          <w:lang w:bidi="fa-IR"/>
        </w:rPr>
        <w:t xml:space="preserve">مثل ما رواه الکُلینی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علی الناس عند مضیّ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صحیحة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إذا حدث علی الإمام حدث، کیف یصنع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عذر ما داموا فی الطلب، و هؤلاء الذین ینتظرونهم فی عذر حتی یرجع إلیهم أصحابهم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صحیحة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إمام مات میتةً 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إماماً هلک و رجل بخراسان لا یعلم من وصیّه لم یسعه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یسعه؛ إنّ الإمام إذا هلک وقعت حجّة وصیّه علی من هو معه فی البلد، و حقّ النَّفْر علی من لیس بحضرته إذا بلغهم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ففی دلالة الآیة علی حجّیّة خبر الواحد وجوه من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کلام المیرزا النائینی قدس سره فإنّ ما ذکره فی الأمر الأوّل من القاعدة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لما قبلها، فتجب حیث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 فی جمیع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و کذلک ما ذکره من إطلاق الآیة الشامل لجمیع أقسام الخبر، و تأیید ذلک بأنّ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فإنّ الاستغراق إنّما هو فی الأفراد، و الإطلاق فی الحالات، و أحدهما غیر مربوط بالآخر، فالإطلاق فی الآیة ممنوع، و قد عرفت أنّه لیس فی الآیة ما یدلّ علی وجوب القبول بمجرّد إخبار العدل الواحد بحکم من الأحکام الشرعیّة، و لیس فیها إلّا احتمال ترتُّب الحذر علی إنذارهم تکویناً، و هو کافٍ فی عدم لزوم لَغْویّة الإنذار مع عدم حجّیّة خبر الواحد أیضاً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المقدّمة تابعة لذی المقدّمة فی السعة و الضیق و الوجوب</w:t>
      </w:r>
      <w:bookmarkStart w:id="268" w:name="pg12896_123937"/>
    </w:p>
    <w:p>
      <w:pPr>
        <w:pStyle w:val="BookText"/>
        <w:rPr/>
      </w:pPr>
      <w:bookmarkEnd w:id="268"/>
      <w:r>
        <w:rPr>
          <w:rFonts w:ascii="IRNazanin" w:hAnsi="IRNazanin" w:eastAsia="IRNazanin"/>
          <w:color w:val="111111"/>
          <w:sz w:val="28"/>
          <w:sz w:val="28"/>
          <w:szCs w:val="28"/>
          <w:rtl w:val="true"/>
          <w:lang w:bidi="fa-IR"/>
        </w:rPr>
        <w:t>و الاستحباب</w:t>
      </w:r>
      <w:r>
        <w:rPr>
          <w:rStyle w:val="FootnoteAnchor"/>
          <w:rtl w:val="true"/>
        </w:rPr>
        <w:footnoteReference w:id="284"/>
      </w:r>
      <w:r>
        <w:rPr>
          <w:rFonts w:ascii="IRNazanin" w:hAnsi="IRNazanin" w:eastAsia="IRNazanin"/>
          <w:color w:val="111111"/>
          <w:sz w:val="28"/>
          <w:sz w:val="28"/>
          <w:szCs w:val="28"/>
          <w:rtl w:val="true"/>
          <w:lang w:bidi="fa-IR"/>
        </w:rPr>
        <w:t>، فهو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التعرّض لسائر الآیات التی استدلّوا بها فی المقام، مثل آیة الکتمان</w:t>
      </w:r>
      <w:r>
        <w:rPr>
          <w:rStyle w:val="FootnoteAnchor"/>
          <w:rtl w:val="true"/>
        </w:rPr>
        <w:footnoteReference w:id="285"/>
      </w:r>
      <w:r>
        <w:rPr>
          <w:rFonts w:ascii="IRNazanin" w:hAnsi="IRNazanin" w:eastAsia="IRNazanin"/>
          <w:color w:val="111111"/>
          <w:sz w:val="28"/>
          <w:sz w:val="28"/>
          <w:szCs w:val="28"/>
          <w:rtl w:val="true"/>
          <w:lang w:bidi="fa-IR"/>
        </w:rPr>
        <w:t>و نحوها؛ لوضوح عدم دلالتها علی المطلق، فهی بالإعراض عنها أحری</w:t>
      </w:r>
      <w:r>
        <w:rPr>
          <w:rFonts w:eastAsia="IRNazanin" w:cs="IRNazanin"/>
          <w:color w:val="111111"/>
          <w:sz w:val="28"/>
          <w:szCs w:val="28"/>
          <w:rtl w:val="true"/>
          <w:lang w:bidi="fa-IR"/>
        </w:rPr>
        <w:t>.</w:t>
      </w:r>
    </w:p>
    <w:p>
      <w:pPr>
        <w:pStyle w:val="Heading6"/>
        <w:numPr>
          <w:ilvl w:val="5"/>
          <w:numId w:val="1"/>
        </w:numPr>
        <w:rPr/>
      </w:pPr>
      <w:bookmarkStart w:id="269" w:name="__RefHeading___Toc3156042_3224264995"/>
      <w:bookmarkStart w:id="270" w:name="_Toc104"/>
      <w:bookmarkEnd w:id="269"/>
      <w:r>
        <w:rPr>
          <w:rtl w:val="true"/>
        </w:rPr>
        <w:t>الدلیل الثانی</w:t>
      </w:r>
      <w:r>
        <w:rPr>
          <w:rtl w:val="true"/>
        </w:rPr>
        <w:t xml:space="preserve">: </w:t>
      </w:r>
      <w:r>
        <w:rPr>
          <w:rtl w:val="true"/>
        </w:rPr>
        <w:t>الأخبار</w:t>
      </w:r>
      <w:bookmarkEnd w:id="270"/>
    </w:p>
    <w:p>
      <w:pPr>
        <w:pStyle w:val="BookText"/>
        <w:rPr/>
      </w:pPr>
      <w:r>
        <w:rPr>
          <w:rFonts w:ascii="IRNazanin" w:hAnsi="IRNazanin" w:eastAsia="IRNazanin"/>
          <w:color w:val="111111"/>
          <w:sz w:val="28"/>
          <w:sz w:val="28"/>
          <w:szCs w:val="28"/>
          <w:rtl w:val="true"/>
          <w:lang w:bidi="fa-IR"/>
        </w:rPr>
        <w:t>و أمّا الکلام فی الأخبار التی استدلّوا بها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أنّها علی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الواردة فی علاج تعارض الأخبار، و منها ما ورد فی مقام توثیق بعض الرواة الآمرة بأخذ الأحکام من بعضهم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و ابنه ثقتان فما أدّیا إلیک عنّی فعنّی یؤدّیان</w:t>
      </w:r>
      <w:r>
        <w:rPr>
          <w:rFonts w:eastAsia="Amiri" w:cs="Amiri" w:ascii="Amiri" w:hAnsi="Amiri"/>
          <w:color w:val="111111"/>
          <w:sz w:val="28"/>
          <w:szCs w:val="28"/>
          <w:rtl w:val="true"/>
          <w:lang w:bidi="ar-SA"/>
        </w:rPr>
        <w:t>)</w:t>
      </w:r>
    </w:p>
    <w:p>
      <w:pPr>
        <w:pStyle w:val="BookText"/>
        <w:rPr/>
      </w:pPr>
      <w:r>
        <w:rPr>
          <w:rStyle w:val="FootnoteAnchor"/>
          <w:rtl w:val="true"/>
        </w:rPr>
        <w:footnoteReference w:id="286"/>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لا دلالة لها علی حجّیّة خبر الواحد بمعنی إنشاء حجّیّته، نعم یُستفاد منها أنّ حجّیّة خبر الثقة کان مفروغاً عنها، کروایات علاج التعارض، فإنّ المفروض فیها أنّ 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و مفروغ عنها، و کذا، ورد منها فی سائر أبواب الفقه فإنّه یظهر منه مفروغیّة تلک الکبری الکلّیّة، مثل خبر عروة البارقی؛ حیث أخبر بما فعله، و صدّقه النبیّ صلی الله علیه و آله و سلم و 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بها متوقّف علی ثبوت تواترها، و لیست متواترة لفظاً و لا معنیً، لکن هنا کلام ذکره صاحب الکفایة،</w:t>
      </w:r>
      <w:bookmarkStart w:id="271" w:name="pg12896_123938"/>
    </w:p>
    <w:p>
      <w:pPr>
        <w:pStyle w:val="BookText"/>
        <w:rPr/>
      </w:pPr>
      <w:bookmarkEnd w:id="271"/>
      <w:r>
        <w:rPr>
          <w:rFonts w:ascii="IRNazanin" w:hAnsi="IRNazanin" w:eastAsia="IRNazanin"/>
          <w:color w:val="111111"/>
          <w:sz w:val="28"/>
          <w:sz w:val="28"/>
          <w:szCs w:val="28"/>
          <w:rtl w:val="true"/>
          <w:lang w:bidi="fa-IR"/>
        </w:rPr>
        <w:t xml:space="preserve">و تبعه شیخنا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أنّها و إن لم تکن متواترة لفظاً و لا معنیً، و لکنّها متواترة إجمالًا؛ و للعلم بصدور بعضها منهم علیهم السلام و مقتضاه حجّیّة ما هو أخصّ مضموناً من الجمیع، کالخبر الذی جمیع وسائطه مزکًّی بعدلین و کان عالی السند، و إذا دلّ من بین الأخبار ما هو کذلک علی حجّیّة خبر مطلق الثقة، أ یثبت به حجّیّة مطلق خبر الثقة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وجود خبر من هذه الأخبار ما هو کذلک؛ أی خبر عالی السند؛ و جمیع وسائطه مزکًّی بعدلین، و قد دلّ علی حجّیّة خبر مطلق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التواتر الإجمالی المذکور رأساً؛ و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یشترط فی التواتر مطلقاً بلوغ کل مرتبة من مراتب الروایة فی سلسلة سندها حدّاً یمتنع عادة تواطؤهم علی الکذب، و علی فرض کون مَن قَبل المشایخ الثلاثة إلی الإمام علیه السلام کذلک، ففی مرتبتهم لیس کذلک، فإنّ مجرّد نقل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خبر أو الشیخ رحمه الله أو الصدوق قدس سره أو جمیعهم، لا یعدّ تواتراً بل هو نقل له بخبر الواحد و هو لا یفید العلم لاحتمال الخطاء و الاشتباه فی مرتبتهم؛ لعدم بلوغه حدّ التواتر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قلّما یوجد خبر فی جمیع أبواب الفقه یجتمع فیه شرائط التواتر، و حینئذٍ فالاستدلال بالأخبار لحجّیّة الأخبار غیر مستقیم</w:t>
      </w:r>
      <w:r>
        <w:rPr>
          <w:rFonts w:eastAsia="IRNazanin" w:cs="IRNazanin"/>
          <w:color w:val="111111"/>
          <w:sz w:val="28"/>
          <w:szCs w:val="28"/>
          <w:rtl w:val="true"/>
          <w:lang w:bidi="fa-IR"/>
        </w:rPr>
        <w:t>.</w:t>
      </w:r>
    </w:p>
    <w:p>
      <w:pPr>
        <w:pStyle w:val="Heading6"/>
        <w:numPr>
          <w:ilvl w:val="5"/>
          <w:numId w:val="1"/>
        </w:numPr>
        <w:rPr/>
      </w:pPr>
      <w:bookmarkStart w:id="272" w:name="__RefHeading___Toc3156044_3224264995"/>
      <w:bookmarkStart w:id="273" w:name="_Toc105"/>
      <w:bookmarkEnd w:id="272"/>
      <w:r>
        <w:rPr>
          <w:rtl w:val="true"/>
        </w:rPr>
        <w:t>الدلیل الثالث</w:t>
      </w:r>
      <w:r>
        <w:rPr>
          <w:rtl w:val="true"/>
        </w:rPr>
        <w:t xml:space="preserve">: </w:t>
      </w:r>
      <w:r>
        <w:rPr>
          <w:rtl w:val="true"/>
        </w:rPr>
        <w:t>الإجماع</w:t>
      </w:r>
      <w:bookmarkEnd w:id="27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بالإجماع القولی</w:t>
      </w:r>
      <w:r>
        <w:rPr>
          <w:rStyle w:val="FootnoteAnchor"/>
          <w:rtl w:val="true"/>
        </w:rPr>
        <w:footnoteReference w:id="289"/>
      </w:r>
      <w:r>
        <w:rPr>
          <w:rFonts w:ascii="IRNazanin" w:hAnsi="IRNazanin" w:eastAsia="IRNazanin"/>
          <w:color w:val="111111"/>
          <w:sz w:val="28"/>
          <w:sz w:val="28"/>
          <w:szCs w:val="28"/>
          <w:rtl w:val="true"/>
          <w:lang w:bidi="fa-IR"/>
        </w:rPr>
        <w:t>فهو موهون فی المقام جدّاً مع نقل</w:t>
      </w:r>
      <w:bookmarkStart w:id="274" w:name="pg12896_123939"/>
    </w:p>
    <w:p>
      <w:pPr>
        <w:pStyle w:val="BookText"/>
        <w:rPr/>
      </w:pPr>
      <w:bookmarkEnd w:id="274"/>
      <w:r>
        <w:rPr>
          <w:rFonts w:ascii="IRNazanin" w:hAnsi="IRNazanin" w:eastAsia="IRNazanin"/>
          <w:color w:val="111111"/>
          <w:sz w:val="28"/>
          <w:sz w:val="28"/>
          <w:szCs w:val="28"/>
          <w:rtl w:val="true"/>
          <w:lang w:bidi="fa-IR"/>
        </w:rPr>
        <w:t>السیّد قدس سره الإجماع علی عدم الحجّیّة</w:t>
      </w:r>
      <w:r>
        <w:rPr>
          <w:rStyle w:val="FootnoteAnchor"/>
          <w:rtl w:val="true"/>
        </w:rPr>
        <w:footnoteReference w:id="290"/>
      </w:r>
      <w:r>
        <w:rPr>
          <w:rFonts w:ascii="IRNazanin" w:hAnsi="IRNazanin" w:eastAsia="IRNazanin"/>
          <w:color w:val="111111"/>
          <w:sz w:val="28"/>
          <w:sz w:val="28"/>
          <w:szCs w:val="28"/>
          <w:rtl w:val="true"/>
          <w:lang w:bidi="fa-IR"/>
        </w:rPr>
        <w:t>، مضافاً إلی وضوح استناد القائلین بالحجیّة إلی مثل آیة النبأ و نحوها، و یتلوه فی الضعف الاستناد فی المقام إلی سیرة المتشرّعة بما هم متشرّعة</w:t>
      </w:r>
      <w:r>
        <w:rPr>
          <w:rFonts w:eastAsia="IRNazanin" w:cs="IRNazanin"/>
          <w:color w:val="111111"/>
          <w:sz w:val="28"/>
          <w:szCs w:val="28"/>
          <w:rtl w:val="true"/>
          <w:lang w:bidi="fa-IR"/>
        </w:rPr>
        <w:t>.</w:t>
      </w:r>
    </w:p>
    <w:p>
      <w:pPr>
        <w:pStyle w:val="Heading6"/>
        <w:numPr>
          <w:ilvl w:val="5"/>
          <w:numId w:val="1"/>
        </w:numPr>
        <w:rPr/>
      </w:pPr>
      <w:bookmarkStart w:id="275" w:name="__RefHeading___Toc3156046_3224264995"/>
      <w:bookmarkStart w:id="276" w:name="_Toc106"/>
      <w:bookmarkEnd w:id="275"/>
      <w:r>
        <w:rPr>
          <w:rtl w:val="true"/>
        </w:rPr>
        <w:t>الدلیل الرابع</w:t>
      </w:r>
      <w:r>
        <w:rPr>
          <w:rtl w:val="true"/>
        </w:rPr>
        <w:t xml:space="preserve">: </w:t>
      </w:r>
      <w:r>
        <w:rPr>
          <w:rtl w:val="true"/>
        </w:rPr>
        <w:t>بناء العقلاء</w:t>
      </w:r>
      <w:bookmarkEnd w:id="276"/>
    </w:p>
    <w:p>
      <w:pPr>
        <w:pStyle w:val="BookText"/>
        <w:rPr/>
      </w:pPr>
      <w:r>
        <w:rPr>
          <w:rFonts w:ascii="IRNazanin" w:hAnsi="IRNazanin" w:eastAsia="IRNazanin"/>
          <w:color w:val="111111"/>
          <w:sz w:val="28"/>
          <w:sz w:val="28"/>
          <w:szCs w:val="28"/>
          <w:rtl w:val="true"/>
          <w:lang w:bidi="fa-IR"/>
        </w:rPr>
        <w:t>فالعمدة فی حجّیّة أخبار الآحاد هو بناء العقلاء فی جمیع الأعصار و الأمصار علی العمل بخبر الثقة فی جمیع امورهم، و هو ممّا لا ریب فیه و لا إشکال، و أنّ عملهم هذا مستقرّ علی ذلک بما هم عقلاء، لا بما هم متشرّعة و مسلمون، بل هو کذلک قبل الإسلام، و کان هذا بمرأی و منظر من الشارع المقدّس و الأئمّة علیهم السلام و لم یردعوا عنه، کما سیجی‌ء، بل شارکوهم فی هذا البناء و العمل، و لا ریب فی أنّ بناءهم إنّما هو علی العمل بخبر مطلق الثقة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ارتیاب أحد من عملهم علی ذلک بهذه السعة؛ بتوهّم أنّ بناء العقلاء دلیل لبّیّ لا بدّ من الأخذ بالقدر المتیقّن منه،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علی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حجّیّة خبر مطلق الثقة، نظیر ما تقدّم من المحقّق الخراسانی؛ و ذلک لأنّه لا ریب فی أنّ القدر المتیقّن من بنائهم هو العمل بالخبر الذی جمیع وسائطه متّفق علیه فی الوثاقة بین العلماء؛ بحیث لم یکن لأحد من العلماء غمز و طعن فی واحد من وسائطه، فإذا کان فی الأخبار ما هو کذلک، و قد دلّ علی حجّیّة خبر مطلق الثقة، یثبت المطلوب، و فی الأخبار یوجد ما هو کذلک، مثل ما رواه محمّد بن یعقوب عن محمّد بن عبد اللَّه الحمیری و محمّد بن یحیی العطّار القمی جمیعاً عن عبد اللَّه بن جعفر الحمیری إلی العبّاس القمی عن أحمد بن إسحاق عن أبی الحسن</w:t>
      </w:r>
    </w:p>
    <w:p>
      <w:pPr>
        <w:pStyle w:val="BookText"/>
        <w:rPr/>
      </w:pPr>
      <w:r>
        <w:rPr>
          <w:rFonts w:ascii="IRNazanin" w:hAnsi="IRNazanin" w:eastAsia="IRNazanin"/>
          <w:color w:val="111111"/>
          <w:sz w:val="28"/>
          <w:sz w:val="28"/>
          <w:szCs w:val="28"/>
          <w:rtl w:val="true"/>
          <w:lang w:bidi="fa-IR"/>
        </w:rPr>
        <w:t>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و عمّن آخذ، و قول من أقبل؟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فما أدّی إلیک عنّی فعنّی یؤدّی، فاسمع له و أطع، فإنّه الثقة المأمون</w:t>
      </w:r>
      <w:r>
        <w:rPr>
          <w:rFonts w:eastAsia="IRNazanin" w:cs="IRNazanin"/>
          <w:color w:val="111111"/>
          <w:sz w:val="28"/>
          <w:szCs w:val="28"/>
          <w:rtl w:val="true"/>
          <w:lang w:bidi="fa-IR"/>
        </w:rPr>
        <w:t>)</w:t>
      </w:r>
    </w:p>
    <w:p>
      <w:pPr>
        <w:pStyle w:val="BookText"/>
        <w:rPr/>
      </w:pPr>
      <w:r>
        <w:rPr>
          <w:rStyle w:val="FootnoteAnchor"/>
          <w:rtl w:val="true"/>
        </w:rPr>
        <w:footnoteReference w:id="291"/>
      </w:r>
      <w:r>
        <w:rPr>
          <w:rFonts w:ascii="IRNazanin" w:hAnsi="IRNazanin" w:eastAsia="IRNazanin"/>
          <w:color w:val="111111"/>
          <w:sz w:val="28"/>
          <w:sz w:val="28"/>
          <w:szCs w:val="28"/>
          <w:rtl w:val="true"/>
          <w:lang w:bidi="fa-IR"/>
        </w:rPr>
        <w:t>، فإنّ الرواة الواقعین فی سلسلة سند هذه الروایة ممّا اتّفق علی توثیقهم العلماء، و لا غمزَ لأحدٍ فیهم، و لا ریب أنّ القدر المتیقّن من بناء العقلاء هو العمل بمثل هذا الخبر، الدالّ علی أنّ حجّیّة خبر مطلق الثقة مفروغ عنه من حیث التعلیل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یدلّ علی حجّیة خبر خاصّ، و هو الثقة عند الإمام علیه السلام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w:t>
      </w:r>
      <w:r>
        <w:rPr>
          <w:rFonts w:eastAsia="IRNazanin" w:cs="IRNazanin"/>
          <w:color w:val="111111"/>
          <w:sz w:val="28"/>
          <w:szCs w:val="28"/>
          <w:rtl w:val="true"/>
          <w:lang w:bidi="fa-IR"/>
        </w:rPr>
        <w:t>)</w:t>
      </w:r>
    </w:p>
    <w:p>
      <w:pPr>
        <w:pStyle w:val="BookText"/>
        <w:rPr/>
      </w:pP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بإضافة الثقة إلی نفسه الشریفة، لا أنّه ثقة، فإنّ الثانی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التعلیل المذکور فیها یدلّ علی مفروغیّة حجّیّة خبر مطلق الثقة، فهو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أنکرتم علی المحقّق الخراسانی فی دعواه التواتر الإجمالی و وجودَ خبرٍ هو أخصّ الأخبار المذکورة، المعلوم إجمالًا صدور بعضها؛ بناء علی تسلیم التواتر الإجمالی، فإنّ الروایة المذکورة کذلک، و قد دلّت علی حجّیّة خبر مطلق الثقة؟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لأجل أنّه علی فرض ثبوت التواتر الإجمالی بین هذه الأخبار لا بدّ أن یؤخذ بناء علی ما ذکر بأخصّها مضموناً، و أخصّها کذلک بین الأخبار هو مثل الروایة التی سأل الراوی فیها من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آخذ معالم دینی؟ فقال مشیراً إلی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بهذا الجالس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3"/>
      </w:r>
      <w:r>
        <w:rPr>
          <w:rFonts w:ascii="IRNazanin" w:hAnsi="IRNazanin" w:eastAsia="IRNazanin"/>
          <w:color w:val="111111"/>
          <w:sz w:val="28"/>
          <w:sz w:val="28"/>
          <w:szCs w:val="28"/>
          <w:rtl w:val="true"/>
          <w:lang w:bidi="fa-IR"/>
        </w:rPr>
        <w:t>، فإنّ غایة ما یدلّ هذه الروایة هو اعتبار</w:t>
      </w:r>
    </w:p>
    <w:p>
      <w:pPr>
        <w:pStyle w:val="BookText"/>
        <w:rPr/>
      </w:pPr>
      <w:r>
        <w:rPr>
          <w:rFonts w:ascii="IRNazanin" w:hAnsi="IRNazanin" w:eastAsia="IRNazanin"/>
          <w:color w:val="111111"/>
          <w:sz w:val="28"/>
          <w:sz w:val="28"/>
          <w:szCs w:val="28"/>
          <w:rtl w:val="true"/>
          <w:lang w:bidi="fa-IR"/>
        </w:rPr>
        <w:t>مثل روایة زرارة من الفقهاء بلا واسطة، و لا تدلّ علی اعتبار خبر مطلق الثقة و لو لم یکن فقیهاً، أو مع الوسائط الکثیرة، و لا یدلّ علی حجّیّة مطلق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أخذنا بالقدر المتیقّن من بناء العقلاء، فإنّه لا ریب فی أنّ القدر المتیقّن هو بناؤهم علی العمل بما تقدّم من الروایة، و هی موجودة بین الأخبار، دالّة علی حجّیّة خبر مطلق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بناؤهم علی العمل بخبر الواحد فی مقام الاحتجاج و المخاصمة بین الموالی و العبید، فإنّه لا شبهة فی احتجاج المولی علی العبد و بالعکس بخبر الواحد، و لا یسمع الاعتذار بعدم حصول الظنّ له منه أو وجود الظنّ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بناء العقلاء علی العمل بخبر الواحد مطلقاً، و أنّ عملهم علی العمل بخبر الثقة إنّما هو فی موارد شخصیّة و امور جزئیّة خاصّة بهم، لا فی مقام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عرفت أنّه لا ریب فی احتجاجهم به و استنادهم إلیه فی مقام الاحتجاج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صرف عنان الکلام فی أنّه هل یوجد من الآیات و الروایات ما یصلح للرادعیّة عن هذا البناء العقلائی أو لا؟ فنقول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صالح لذلک، هی الآیات الناهیة عن العمل بالظنّ</w:t>
      </w:r>
      <w:r>
        <w:rPr>
          <w:rStyle w:val="FootnoteAnchor"/>
          <w:rtl w:val="true"/>
        </w:rPr>
        <w:footnoteReference w:id="294"/>
      </w:r>
      <w:r>
        <w:rPr>
          <w:rFonts w:ascii="IRNazanin" w:hAnsi="IRNazanin" w:eastAsia="IRNazanin"/>
          <w:color w:val="111111"/>
          <w:sz w:val="28"/>
          <w:sz w:val="28"/>
          <w:szCs w:val="28"/>
          <w:rtl w:val="true"/>
          <w:lang w:bidi="fa-IR"/>
        </w:rPr>
        <w:t>و بما وراء العلم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أنّها لا تصلح لذلک، لا لما أفاده المحقّق الخراسانی</w:t>
      </w:r>
      <w:r>
        <w:rPr>
          <w:rStyle w:val="FootnoteAnchor"/>
          <w:rtl w:val="true"/>
        </w:rPr>
        <w:footnoteReference w:id="296"/>
      </w:r>
      <w:r>
        <w:rPr>
          <w:rFonts w:ascii="IRNazanin" w:hAnsi="IRNazanin" w:eastAsia="IRNazanin"/>
          <w:color w:val="111111"/>
          <w:sz w:val="28"/>
          <w:sz w:val="28"/>
          <w:szCs w:val="28"/>
          <w:rtl w:val="true"/>
          <w:lang w:bidi="fa-IR"/>
        </w:rPr>
        <w:t>و غیره</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باصول العقائد؛ لأنّه بالنسبة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بقرینة سیاقها من الآیات التی قبلها، لکنّه لا یصحّ بالنسبة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من أنّها لو لم تختصّ بالفروع لم تختصّ بالأُصول، بل تعمّهما، بل لأجل أنّه لا یمکن أن یرید من الظنّ فیها أی فی الآیات الظنّ الاصطلاحی، و کذلک عدم العلم؛ لأنّه لو ارید ذلک یلزم من التمسُّکُ بها عدمُ التمسّک بها؛ حیث إنّها و إن کانت قطعیّة السند، لکنّها ظنّیّة الدلالة، و لیست نصّاً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استقرّت سیرة العقلاء علی العمل بالظواهر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استقرّت طریقة العقلاء علی العمل بخبر الواحد أیضاً، فلا یمکن أن یُراد بالظنّ فیها الظنُّ الاصطلاحی، و کذلک العلم، فلا بدّ أن یُراد النهی عن اتّباع غیر الحجّة، و حینئذٍ فخبر الواحد خارج عن تحت هذا العموم بالورود، کما تقدّم سابقاً، و لا یتبادر منها هذا الظنون فی أذهان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 یختلّ بنزول هذه الآیات أسواقُهم و نظامهم، مع استقرار بنائهم فیها علی العمل بخبر الواحد و نظائره من الأمارات الظنّیّة، مثل الید و أصالة الصحّة فی فعل الغیر، و لم یسأل النبیّ صلی الله علیه و آله و سلم أحدٌ بعد نزول هذه الآیات عن تکلیفهم و وظائفهم بالنسبة إلی العمل بمثل هذه الظنون، و لیس ذلک کلّه إلّا لأجل عدم انسباق مثل هذه الظنون من الآیات إلی أذهانهم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ذکر المحقّق الخراسانی قدس سره هنا إشکالًا فی رادعیّة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رادعیّتها</w:t>
      </w:r>
    </w:p>
    <w:p>
      <w:pPr>
        <w:pStyle w:val="BookText"/>
        <w:rPr/>
      </w:pPr>
      <w:r>
        <w:rPr>
          <w:rFonts w:ascii="Amiri" w:hAnsi="Amiri" w:eastAsia="Amiri" w:cs="Amiri"/>
          <w:color w:val="111111"/>
          <w:sz w:val="28"/>
          <w:sz w:val="28"/>
          <w:szCs w:val="28"/>
          <w:rtl w:val="true"/>
          <w:lang w:bidi="ar-SA"/>
        </w:rPr>
        <w:t>دوریّة؛ لأنّها متوقّفة علی عدم مخصّصیّة السیرة لها، و عدمها موقوف علی ردعها عنها، و إلّا لخُصِّصت الآیات بها، أو تقیّد إطلاقُها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استشکل بلزوم الدور فی العکس أیضاً، و أجاب عنه بما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عدم إمکان إثبات الرادعیّة و لا عدم الرادعیّة؛ للزوم الدور فی کلا الطرفین، أمکن التمسُّک باستصحاب السیرة العقلائیّة بین المسلمین فی أوّل زمان البعثة إلی زمان نزول الآیات الناهیة، فإنّها لم تنزل فی عام البعثة، بل بعد مُضِیّ سنوات من زمان البعثة، و لا ریب فی أنّ بناء المسلمین علی العمل بأخبار الآحاد من زمان البعثة إلی زمان نزول الآیات، و لم یردع عنه الشارع، فیستصحب ذلک بعد نزول الآیات المذکورة</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یحتاج إلی إثبات عمل المسلمین علی أخبار الآحاد فیما بین زمان البعثة و بین نزول الآیات؛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ردع الشارع عنه إمضاءٌ لطریقتهم، لکن أنّی له قدس سره بإثباته،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یفتقروا إلی العمل بأخبار الآحاد فی أحکامهم الشرعیّة مع حضور النبیّ صلی الله علیه و آله و سلم و قلّة عدد المسلمین، و لأنّ النبیّ صلی الله علیه و آله و سلم کان یبیّن لهم الأحکام الشرعیّة بنفسه الشریفة، نعم بعد انتشار الإسلام و مُضیّ سنوات من البعثة و کثرة عدد المسلمین، ربّما کانوا یحتاجون إلی العمل بأخبار الآحاد فی الأحکام الشرعیّة؛ لأجل عدم إمکان سؤال جمیعهم منه صلی الله علیه و آله و 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المذکور یتوقّف علی إثبات استقرار بناء المسلمین</w:t>
      </w:r>
    </w:p>
    <w:p>
      <w:pPr>
        <w:pStyle w:val="BookText"/>
        <w:rPr/>
      </w:pPr>
      <w:r>
        <w:rPr>
          <w:rFonts w:ascii="IRNazanin" w:hAnsi="IRNazanin" w:eastAsia="IRNazanin"/>
          <w:color w:val="111111"/>
          <w:sz w:val="28"/>
          <w:sz w:val="28"/>
          <w:szCs w:val="28"/>
          <w:rtl w:val="true"/>
          <w:lang w:bidi="fa-IR"/>
        </w:rPr>
        <w:t>قبل نزول الآیات علی العمل بخبر الواحد فی الأحکام الشرعیّة و إمضاء النبیّ صلی الله علیه و آله و سلم ذلک، و لیس بثابت، بل یمکن دعوی ثبوت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بالاستصحاب المذکور الاستصحاب العقلائی فهو قدس سره ینکره، 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ننکره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 الاستصحاب الشرعی فلیس الدلیل علیه إلّا خبراً أو خبرین لزرارة</w:t>
      </w:r>
      <w:r>
        <w:rPr>
          <w:rStyle w:val="FootnoteAnchor"/>
          <w:rtl w:val="true"/>
        </w:rPr>
        <w:footnoteReference w:id="300"/>
      </w:r>
      <w:r>
        <w:rPr>
          <w:rFonts w:ascii="IRNazanin" w:hAnsi="IRNazanin" w:eastAsia="IRNazanin"/>
          <w:color w:val="111111"/>
          <w:sz w:val="28"/>
          <w:sz w:val="28"/>
          <w:szCs w:val="28"/>
          <w:rtl w:val="true"/>
          <w:lang w:bidi="fa-IR"/>
        </w:rPr>
        <w:t>، و لا دلالة لسائر الأخبار المذکورة فی باب الاستصحاب علیه، و المفروض أنّا فی مقام إثبات حجّیّة خبر الواحد، فلا یصحّ التمسُّک لذلک بالاستصحاب الثابت حجّیّته بخبر الواحد، و لا ینبغی التعرض بعد إثبات حجّیّة خبر الثقة لمبحث الانسداد و لا لمقدّماته، فإنّ باب العلم و إن کان منسدّاً، لکن باب العلمیّ لیس منسدّاً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جُلّ الأحکام مستفاد من أخبار الآحاد عن الأئمة الأطهار صلوات اللَّه علیهم أجمعین، و لعنة اللَّه علی أعدائهم أجمعین، و الحمد للَّه ربّ العالمین</w:t>
      </w:r>
      <w:r>
        <w:rPr>
          <w:rFonts w:eastAsia="IRNazanin" w:cs="IRNazanin"/>
          <w:color w:val="111111"/>
          <w:sz w:val="28"/>
          <w:szCs w:val="28"/>
          <w:rtl w:val="true"/>
          <w:lang w:bidi="fa-IR"/>
        </w:rPr>
        <w:t>.</w:t>
      </w:r>
      <w:bookmarkStart w:id="277" w:name="pg12896_123945"/>
    </w:p>
    <w:p>
      <w:pPr>
        <w:pStyle w:val="Heading3"/>
        <w:numPr>
          <w:ilvl w:val="2"/>
          <w:numId w:val="1"/>
        </w:numPr>
        <w:rPr/>
      </w:pPr>
      <w:bookmarkStart w:id="278" w:name="__RefHeading___Toc3156048_3224264995"/>
      <w:bookmarkStart w:id="279" w:name="_Toc107"/>
      <w:bookmarkEnd w:id="277"/>
      <w:bookmarkEnd w:id="278"/>
      <w:r>
        <w:rPr>
          <w:rtl w:val="true"/>
        </w:rPr>
        <w:t>الباب الثالث فی البراءة و الاشتغال</w:t>
      </w:r>
      <w:bookmarkEnd w:id="2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3156050_3224264995"/>
      <w:bookmarkStart w:id="281" w:name="_Toc108"/>
      <w:bookmarkEnd w:id="280"/>
      <w:r>
        <w:rPr>
          <w:rtl w:val="true"/>
        </w:rPr>
        <w:t>اشارة</w:t>
      </w:r>
      <w:bookmarkStart w:id="282" w:name="pg12896_123947"/>
      <w:bookmarkEnd w:id="281"/>
    </w:p>
    <w:p>
      <w:pPr>
        <w:pStyle w:val="Heading4"/>
        <w:numPr>
          <w:ilvl w:val="3"/>
          <w:numId w:val="1"/>
        </w:numPr>
        <w:rPr/>
      </w:pPr>
      <w:bookmarkStart w:id="283" w:name="__RefHeading___Toc3156052_3224264995"/>
      <w:bookmarkStart w:id="284" w:name="_Toc109"/>
      <w:bookmarkEnd w:id="282"/>
      <w:bookmarkEnd w:id="283"/>
      <w:r>
        <w:rPr>
          <w:rtl w:val="true"/>
        </w:rPr>
        <w:t>الفصل الأوّل ترتیب مباحث الاصول</w:t>
      </w:r>
      <w:bookmarkEnd w:id="284"/>
    </w:p>
    <w:p>
      <w:pPr>
        <w:pStyle w:val="BookText"/>
        <w:rPr/>
      </w:pPr>
      <w:r>
        <w:rPr>
          <w:rFonts w:ascii="IRNazanin" w:hAnsi="IRNazanin" w:eastAsia="IRNazanin"/>
          <w:color w:val="111111"/>
          <w:sz w:val="28"/>
          <w:sz w:val="28"/>
          <w:szCs w:val="28"/>
          <w:rtl w:val="true"/>
          <w:lang w:bidi="fa-IR"/>
        </w:rPr>
        <w:t>اختلف القوم فی بیان مجاری الاصول العملیّة و تقسیمها</w:t>
      </w:r>
      <w:r>
        <w:rPr>
          <w:rStyle w:val="FootnoteAnchor"/>
          <w:rtl w:val="true"/>
        </w:rPr>
        <w:footnoteReference w:id="301"/>
      </w:r>
      <w:r>
        <w:rPr>
          <w:rFonts w:ascii="IRNazanin" w:hAnsi="IRNazanin" w:eastAsia="IRNazanin"/>
          <w:color w:val="111111"/>
          <w:sz w:val="28"/>
          <w:sz w:val="28"/>
          <w:szCs w:val="28"/>
          <w:rtl w:val="true"/>
          <w:lang w:bidi="fa-IR"/>
        </w:rPr>
        <w:t>، و التحقیق فیه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التفت إلی الحکم الشرعی الواقعی فإمّا أن یحصل له القطع به تفصیلًا، أو إجمالًا کأن یقطع بوجوب صلاة الجمعة أو الظهر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یحصل له القطع بقیام الأمارة علی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تفصیلًا کالقطع بقیام الأمارة علی وجوب صلاة الجمعة، أو إجمالًا کما لو قطع بقیام الأمارة إمّا علی وجوب صلاة الظهر أو صلاة الجمعة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لا یحصل له القطع؛ لا بالحکم الواقعی، و لا بالأمارة علیه؛ لا إجمالًا،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فإمّا أن تقوم هناک حجّة علی الواقع، کما لو فرض لشکّه حالة سابقة ملحوظة، و إمّا أن لا تقوم هناک حجّة علی الواقع، کما فیما لیس لشکّه حالة سابقة ملحوظة، فالأوّل مجری الاستصحاب، و هو حجّة علی الواقع، و الثانی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مباحث الاشتغال داخل فی مباحث القطع، و هو العلم الإجمالی بالحکم الواقعی من غیر فرق بین الشبهة المحصورة و الغیر المحصورة، و لا وجه للبحث عنه فی باب آخر، و لا معنی لاحتمال الرُّخصة فیه فی بعض الأطراف، فإنّ الاحتمال المذکور ممّا لا یمکن اجتماعه مع العلم الإجمالی بالحکم الواقعی الفعلی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مباحث الاشتغال داخل فی مبحث الظنّ و الأمارات، مثل ما إذا تعلّق العلم الإجمالی بقیام أمارة معتبرة علی الحکم الواقعی، فلا وجه لجعل باب الاشتغال باباً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دوران الأمر بین المحذورین فلا ینبغی أن یُجعل له بابٌ مستقلّ علی الانفراد، و سیأتی الکلام فیه فی ضمن المباحث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مبحث التعادل و الترجیح فهو من متعلّقات مبحث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أبواب المباحث فی الکتاب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الأمارات و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الاستصحاب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مراعاة هذا الترتیب بحسب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القطع متی حصل لا بدّ من العمل علی وفقه، و لا تصل النوبة معه إلی العمل بالأمارات، و الأمارات مقدَّمة بحسب العمل علی الاستصحاب، ثمّ البراءة، فمباحثها متأخّرة عن الجمیع، و ذلک فی القطع واضح؛ لانتفاء موضوع الأمارات و الاصول معه، و إنّما الکلام فی غیره من المراتب، و هی تقدُّم العمل بالأمارات علی الاستصحاب، و الاستصحاب علی البراءة</w:t>
      </w:r>
      <w:r>
        <w:rPr>
          <w:rFonts w:eastAsia="IRNazanin" w:cs="IRNazanin"/>
          <w:color w:val="111111"/>
          <w:sz w:val="28"/>
          <w:szCs w:val="28"/>
          <w:rtl w:val="true"/>
          <w:lang w:bidi="fa-IR"/>
        </w:rPr>
        <w:t>.</w:t>
      </w:r>
      <w:bookmarkStart w:id="285" w:name="pg12896_123949"/>
    </w:p>
    <w:p>
      <w:pPr>
        <w:pStyle w:val="Heading4"/>
        <w:numPr>
          <w:ilvl w:val="3"/>
          <w:numId w:val="1"/>
        </w:numPr>
        <w:rPr/>
      </w:pPr>
      <w:bookmarkStart w:id="286" w:name="__RefHeading___Toc3156054_3224264995"/>
      <w:bookmarkStart w:id="287" w:name="_Toc110"/>
      <w:bookmarkEnd w:id="285"/>
      <w:bookmarkEnd w:id="286"/>
      <w:r>
        <w:rPr>
          <w:rtl w:val="true"/>
        </w:rPr>
        <w:t>الفصل الثانی وجه تقدیم الأمارات علی الاصول</w:t>
      </w:r>
      <w:bookmarkEnd w:id="287"/>
    </w:p>
    <w:p>
      <w:pPr>
        <w:pStyle w:val="BookText"/>
        <w:rPr/>
      </w:pPr>
      <w:r>
        <w:rPr>
          <w:rFonts w:ascii="IRNazanin" w:hAnsi="IRNazanin" w:eastAsia="IRNazanin"/>
          <w:color w:val="111111"/>
          <w:sz w:val="28"/>
          <w:sz w:val="28"/>
          <w:szCs w:val="28"/>
          <w:rtl w:val="true"/>
          <w:lang w:bidi="fa-IR"/>
        </w:rPr>
        <w:t>و یختلف ذلک باختلاف الأدلّة الدالّة علی حجّیّة خبر الواحد و سائر الأمارات من بناء العقلاء أو الأدلّة الشرعیّة، و کذلک فی أنّ وجه حجّیّة الاستصحاب هو بناء العقلاء أو الأخبار الدالّة علیه، و کذلک البراءة، فإنّه یختلف الحال فی البراءة العقلیّة و الشرعیّة، فلا بدّ من ملاحظة کلٍّ منهما مع الآخر فی کلّ واحد من 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تقدیم الأمارات علی الاستصحاب فهو إنّ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علی حجّیّة الاستصحاب هو بناء العقلاء علیه، ضعیفٌ جدّاً، فلا نتعرّض للبحث فی هذا الفرض، فلا بدّ من البحث عن ذلک بناء علی أنّ الوجه فی حجّیّة الاستصحاب هو الأخبار الدالّة علیها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 و فی هذه العبارة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هو الیقین الوجدانی الجازم، و المراد بالشکّ هو المتساوی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بالشکّ الأعمّ من المتساوی الطرفین و غیر المتساوی کما هو الظاهر، فإنّ الشکّ عبارة عن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الظنّ و الوهم فهما اصطلاحان علمیّان، و یؤیّده جعل الشکّ فی الروایة فی قبال الیقین،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المراد بالیقین الیقین الوجدانی 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الیقین الحجّة، و من الشکّ اللّاحجّة،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الحجّة باللّاحجّة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ضعیف جدّاً؛ لما عرفت من أنّ الشکّ عبارة عن عدم العلم الشامل للظنّ و الوهم، فإنّهما اصطلاحان علمیّان حادثان، فیبقی الاحتمالان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تقدیم الأمارات علی الاستصحاب إشکال؛ حیث إنّ اعتبار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بناء العقلاء علی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کالعمل بالظواهر و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إمضاء الشارع له، علی ما هو الحقّ و التحقیق، و إمّا لدلالة الأخبار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فهی إنّما تقدّم علی الاستصحاب إذا کان لسان دلیل اعتبارها جعلُها علماً فی عالم التشریع،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الاستصحاب، و یصیر نقضُ الیقین بها نقضاً بالیقین تعبُّداً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لسان دلیلها لیس کذلک، فإنّه لیس بناء العقلاء علی العمل بها من باب أنّها علم کما عرفت سابقاً، و کذلک بناء علی أنّ الدلیل علی حجّیّتها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بدلالة مفهوم آیة النبأ</w:t>
      </w:r>
      <w:r>
        <w:rPr>
          <w:rStyle w:val="FootnoteAnchor"/>
          <w:rtl w:val="true"/>
        </w:rPr>
        <w:footnoteReference w:id="303"/>
      </w:r>
      <w:r>
        <w:rPr>
          <w:rFonts w:ascii="IRNazanin" w:hAnsi="IRNazanin" w:eastAsia="IRNazanin"/>
          <w:color w:val="111111"/>
          <w:sz w:val="28"/>
          <w:sz w:val="28"/>
          <w:szCs w:val="28"/>
          <w:rtl w:val="true"/>
          <w:lang w:bidi="fa-IR"/>
        </w:rPr>
        <w:t>علی حجّیّتها، و أنّ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التبیُّن فی خبر العادل؛ لأنّه مبیَّن فی نفسه، فذلک توسعة فی الیقین المأخوذ فی أخبار الاستصحاب، و لکنّه تقدیر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الأمارات علی الاستصحاب فی غایة الإشکال بناءً علی هذا الوجه؛ لما عرفت من أنّ تقدیمها و حکومتها علی الاستصحاب مبنیٌّ علی دلالة دلیلها علی أنّها علم تعبّداً و فی عالم التشریع،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الأمارات علی الاستصحاب واضح، و هذا الاحتمال هو المتعیِّن، و یؤیّده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الصحاح الثلاثة لزرارة، و فی أحدها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فإنّه علی یقین من وضوئه، و لا ینقض الیقین أبداً بالشکّ</w:t>
      </w:r>
      <w:r>
        <w:rPr>
          <w:rFonts w:eastAsia="IRNazanin" w:cs="IRNazanin"/>
          <w:color w:val="111111"/>
          <w:sz w:val="28"/>
          <w:szCs w:val="28"/>
          <w:rtl w:val="true"/>
          <w:lang w:bidi="fa-IR"/>
        </w:rPr>
        <w:t>)</w:t>
      </w:r>
    </w:p>
    <w:p>
      <w:pPr>
        <w:pStyle w:val="BookText"/>
        <w:rPr/>
      </w:pPr>
      <w:r>
        <w:rPr>
          <w:rStyle w:val="FootnoteAnchor"/>
          <w:rtl w:val="true"/>
        </w:rPr>
        <w:footnoteReference w:id="304"/>
      </w:r>
      <w:r>
        <w:rPr>
          <w:rFonts w:ascii="IRNazanin" w:hAnsi="IRNazanin" w:eastAsia="IRNazanin"/>
          <w:color w:val="111111"/>
          <w:sz w:val="28"/>
          <w:sz w:val="28"/>
          <w:szCs w:val="28"/>
          <w:rtl w:val="true"/>
          <w:lang w:bidi="fa-IR"/>
        </w:rPr>
        <w:t>إذ لیس المرادُ من الیقین بالوضوء الیقینَ الجازم الوجدانی، فإنّه فی غایة النُّدرة، فإنّ الغالب احتمال وقوع خلل فی الوضوء بعده، فالحکم بصحّته و أنّه علی وضوء إنّما هو لأجل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صحیحته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یدرِ فی ثلاث هو أو فی أربع، و قد أحرز الثلاث، قام فأضاف إلیها اخری، و لا شی‌ء علیه، و لا ینقض الیقینَ بالشکّ، و لا یُدخِل الشکّ فی الیقین، و لا یخلط أحدَهما بالآخر </w:t>
      </w:r>
      <w:r>
        <w:rPr>
          <w:rFonts w:eastAsia="IRNazanin" w:cs="IRNazanin"/>
          <w:color w:val="111111"/>
          <w:sz w:val="28"/>
          <w:szCs w:val="28"/>
          <w:rtl w:val="true"/>
          <w:lang w:bidi="fa-IR"/>
        </w:rPr>
        <w:t>...)</w:t>
      </w:r>
    </w:p>
    <w:p>
      <w:pPr>
        <w:pStyle w:val="BookText"/>
        <w:rPr/>
      </w:pPr>
      <w:r>
        <w:rPr>
          <w:rStyle w:val="FootnoteAnchor"/>
          <w:rtl w:val="true"/>
        </w:rPr>
        <w:footnoteReference w:id="305"/>
      </w:r>
      <w:r>
        <w:rPr>
          <w:rFonts w:ascii="IRNazanin" w:hAnsi="IRNazanin" w:eastAsia="IRNazanin"/>
          <w:color w:val="111111"/>
          <w:sz w:val="28"/>
          <w:sz w:val="28"/>
          <w:szCs w:val="28"/>
          <w:rtl w:val="true"/>
          <w:lang w:bidi="fa-IR"/>
        </w:rPr>
        <w:t>إلخ، فإنّ المراد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الیقین بالإتیان بالثلاث، أو الیقین بعدم الإتیان بالرکعة الرابعة قبل ذلک، و علی أیّ تقدیر فالمراد به الأعمّ من الیقین الوجدانی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صحیحته الثالثة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ثوبی دمُ رُعاف أو شی‌ء من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 لم أتیقّن ذلک، فنظرت فلم أرَ شیئاً، ثمّ صلّیت، فرأیت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Style w:val="FootnoteAnchor"/>
          <w:rtl w:val="true"/>
        </w:rPr>
        <w:footnoteReference w:id="306"/>
      </w:r>
      <w:r>
        <w:rPr>
          <w:rFonts w:ascii="IRNazanin" w:hAnsi="IRNazanin" w:eastAsia="IRNazanin"/>
          <w:color w:val="111111"/>
          <w:sz w:val="28"/>
          <w:sz w:val="28"/>
          <w:szCs w:val="28"/>
          <w:rtl w:val="true"/>
          <w:lang w:bidi="fa-IR"/>
        </w:rPr>
        <w:t>، فإنّه لیس المراد من الطهارة الطهارة الظاهریّة؛ لعدم افتقارها إلی الاستصحاب، فإنّه مع الشکّ فی الطهارة یحکم بها بنفس قاعدة الطهارة، بل المراد هی الطهارة الواقعیّة، و لیس المراد من الطهارة الواقعیّة هو الیقین الوجدانی بها، بل المراد هو الأعمّ منه و ممّا ثبت بالأمارات لقلّة الیقین الحقیقی الوجدانی بالطهارة،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لما ذکرنا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عن علیّ بن إبراهیم، عن أبیه، عن إسماعیل بن مرّار، عن یونس عن معاویة بن وهب، 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یکون فی داره، ثمّ یغیب عنها ثلاثین سنة، و یدع فیها عیاله، ثمّ یأتینا هلاکه، و نحن لا ندری ما أحدث فی داره، و لا ندری ما أحدث له من الولد إلّا أنّا لا نعلم أنّه أحدث فی داره شیئاً و لا حدث له ولد، و لا تُقسّم هذه الدار علی ورثته الذین ترک فی الدار حتی یشهد شاهدا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الدار دار فلان بن فلان مات و ترکها میراثاً بین فلان و فلان، أَ وَ نشهد علی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دلّ علی جواز الشهادة باستصحاب کون المال له، و لا ریب فی أنّه لم یکن متیقّناً بأنّ المال له، و لا ببقائه علی ملکه، بل الحکم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ماله، إنّما هو لأجل قاعدة الید و نحوها، لا بالقطع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العرفی، فإنّ المراد بالیقین عند العرف و العقلاء هو الأعمّ من العلم الوجدانی و ما ثبت بالأمارات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الإشکال فی جریان استصحاب ما ثبت سابقاً بالأمارات المعتبرة من الأحکام و الموضوعات، مع أنّ المأخوذ فی روایات الاستصحاب هو الیقین السابق؛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فإنّهم اختلفوا فی هذا المقام، فاختار کلٌّ مهرباً من الإشکال، و لعلّ الشیخ الأعظم قدس سره فی فُسحة من هذا الإشکال؛ حیث ذهب إلی أنّ المراد بالیقین هو المتیقَّن</w:t>
      </w:r>
      <w:r>
        <w:rPr>
          <w:rStyle w:val="FootnoteAnchor"/>
          <w:rtl w:val="true"/>
        </w:rPr>
        <w:footnoteReference w:id="308"/>
      </w:r>
      <w:r>
        <w:rPr>
          <w:rFonts w:ascii="IRNazanin" w:hAnsi="IRNazanin" w:eastAsia="IRNazanin"/>
          <w:color w:val="111111"/>
          <w:sz w:val="28"/>
          <w:sz w:val="28"/>
          <w:szCs w:val="28"/>
          <w:rtl w:val="true"/>
          <w:lang w:bidi="fa-IR"/>
        </w:rPr>
        <w:t>، و کذلک المحقّق الخراسانی قدس سره حیث ذهب إلی أنّ مفاد الأخبار جعل الملازمة بین القضیّة المتیقّنة و المشکوکة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تخلّص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الأمارات علم عند العقلاء فی عالم التشریع، فیشمله الیقین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الإشکال لو کان متوجّهاً اختلّ باب الاستصحاب فی الفقه، و لکنّه مندفع بما ذکرناه و استظهرناه من أخبار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الیقین هو الحجّة و من الشکّ عدمها، فالمعنی لا تنقض الحجّة باللّاحجّة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فلو قام خبر الواحد أو غیره من الأمارات المعتبرة علی خلاف الحالة السابقة و نُقض الیقینُ بها، فلیس هو نقض الیقین بالشکّ، بل هو نقض للیقین بالیقین بالمعنی المذکور، و حینئذٍ فأدلّة الأمارات واردة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 الأمارات علی البراءة العقلیّة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الورود بل التخصّص؛ حیث إنّ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عقلائیّةً أو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ینتفی بها موضوع حکم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المستندة إلی مثل حدیث الرفع</w:t>
      </w:r>
      <w:r>
        <w:rPr>
          <w:rStyle w:val="FootnoteAnchor"/>
          <w:rtl w:val="true"/>
        </w:rPr>
        <w:footnoteReference w:id="311"/>
      </w:r>
      <w:r>
        <w:rPr>
          <w:rFonts w:ascii="IRNazanin" w:hAnsi="IRNazanin" w:eastAsia="IRNazanin"/>
          <w:color w:val="111111"/>
          <w:sz w:val="28"/>
          <w:sz w:val="28"/>
          <w:szCs w:val="28"/>
          <w:rtl w:val="true"/>
          <w:lang w:bidi="fa-IR"/>
        </w:rPr>
        <w:t>، فقد تقدّم أنّه لیس المراد من العلم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العلم الوجدانی، بل المراد منه و نحوه من الإطلاقات الشرعیّة هو الحجّة الأعمّ من العلم الوجدانی و الأمارات، کما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فمعنی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ما لم یقم الحجّة و الأمارات علی ثبوته من التکالیف، فالأمارات حینئذٍ حاکمة علی البراءة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تقدُّم الاستصحاب علی البراءة النقلیّة، فلما عرفت من أنّ المراد من العلم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هو الحجّة، و الاستصحاب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تقدُّم الاستصحاب علی البراءة العقلیّة، فلأنّ الاستصحاب بیان ینتفی به موضوع حکم العقل بقبح العقاب بلا بیان، و تفصیل الکلام فی هذا المقام موکول إلی محلّه و هو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المقصود هنا البحث عن الشبهة الحکمیّة؛ أی فیما اشتبه حکمه الکلّی الذی هو بحث اصولیّ، و أمّا البحث عن الشبهة الموضوعیّة فهو خارج عن هذا المبحث، فإنّ البحث فیها فقهیّ لا اصولیّ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الأعظم قدس سره فصّل الکلام فی کلّ واحدة من الشبهة التحریمیّة و الوجوبیّة و الموضوعیّة، و کلّ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لفقدان النصّ أو إجماله أو تعارض</w:t>
      </w:r>
    </w:p>
    <w:p>
      <w:pPr>
        <w:pStyle w:val="BookText"/>
        <w:rPr/>
      </w:pPr>
      <w:r>
        <w:rPr>
          <w:rFonts w:ascii="IRNazanin" w:hAnsi="IRNazanin" w:eastAsia="IRNazanin"/>
          <w:color w:val="111111"/>
          <w:sz w:val="28"/>
          <w:sz w:val="28"/>
          <w:szCs w:val="28"/>
          <w:rtl w:val="true"/>
          <w:lang w:bidi="fa-IR"/>
        </w:rPr>
        <w:t xml:space="preserve">النصّین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الأقسام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الأولی ما صنعه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من البحث عنها جملةً واحدة؛ لوحدة المناط فی جمیع أقسامها، و إن کان لکلّ واحد من الأقسام خصوصیّة تختصّ به، لکن لا ینبغی انفراد البحث فی کلّ واحد منها علی حدة، غایة الأمر أنّ البحث مع الأخباریّین إنّما هو فی الشبهة التحریمیّة فقط</w:t>
      </w:r>
      <w:r>
        <w:rPr>
          <w:rFonts w:eastAsia="IRNazanin" w:cs="IRNazanin"/>
          <w:color w:val="111111"/>
          <w:sz w:val="28"/>
          <w:szCs w:val="28"/>
          <w:rtl w:val="true"/>
          <w:lang w:bidi="fa-IR"/>
        </w:rPr>
        <w:t>.</w:t>
      </w:r>
      <w:bookmarkStart w:id="288" w:name="pg12896_123956"/>
    </w:p>
    <w:p>
      <w:pPr>
        <w:pStyle w:val="Heading4"/>
        <w:numPr>
          <w:ilvl w:val="3"/>
          <w:numId w:val="1"/>
        </w:numPr>
        <w:rPr/>
      </w:pPr>
      <w:bookmarkStart w:id="289" w:name="__RefHeading___Toc3156056_3224264995"/>
      <w:bookmarkStart w:id="290" w:name="_Toc111"/>
      <w:bookmarkEnd w:id="288"/>
      <w:bookmarkEnd w:id="289"/>
      <w:r>
        <w:rPr>
          <w:rtl w:val="true"/>
        </w:rPr>
        <w:t>الفصل الثالث</w:t>
      </w:r>
      <w:bookmarkEnd w:id="290"/>
    </w:p>
    <w:p>
      <w:pPr>
        <w:pStyle w:val="Heading5"/>
        <w:numPr>
          <w:ilvl w:val="4"/>
          <w:numId w:val="1"/>
        </w:numPr>
        <w:rPr/>
      </w:pPr>
      <w:bookmarkStart w:id="291" w:name="__RefHeading___Toc3156058_3224264995"/>
      <w:bookmarkStart w:id="292" w:name="_Toc112"/>
      <w:bookmarkEnd w:id="291"/>
      <w:r>
        <w:rPr>
          <w:rtl w:val="true"/>
        </w:rPr>
        <w:t>أدلّة القول بالبراءة فی الشبهات الحکمیة</w:t>
      </w:r>
      <w:bookmarkEnd w:id="292"/>
    </w:p>
    <w:p>
      <w:pPr>
        <w:pStyle w:val="Heading6"/>
        <w:numPr>
          <w:ilvl w:val="5"/>
          <w:numId w:val="1"/>
        </w:numPr>
        <w:rPr/>
      </w:pPr>
      <w:bookmarkStart w:id="293" w:name="__RefHeading___Toc3156060_3224264995"/>
      <w:bookmarkStart w:id="294" w:name="_Toc113"/>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الاصولیّون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لو شکّ فی حکم کلّیّ تکلیفیّ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3156062_3224264995"/>
      <w:bookmarkStart w:id="296" w:name="_Toc114"/>
      <w:bookmarkEnd w:id="295"/>
      <w:r>
        <w:rPr>
          <w:rtl w:val="true"/>
        </w:rPr>
        <w:t>الدلیل الأوّل</w:t>
      </w:r>
      <w:r>
        <w:rPr>
          <w:rtl w:val="true"/>
        </w:rPr>
        <w:t xml:space="preserve">: </w:t>
      </w:r>
      <w:r>
        <w:rPr>
          <w:rtl w:val="true"/>
        </w:rPr>
        <w:t>الآیات</w:t>
      </w:r>
      <w:bookmarkEnd w:id="296"/>
    </w:p>
    <w:p>
      <w:pPr>
        <w:pStyle w:val="Heading6"/>
        <w:numPr>
          <w:ilvl w:val="5"/>
          <w:numId w:val="1"/>
        </w:numPr>
        <w:rPr/>
      </w:pPr>
      <w:bookmarkStart w:id="297" w:name="__RefHeading___Toc3156064_3224264995"/>
      <w:bookmarkStart w:id="298" w:name="_Toc115"/>
      <w:bookmarkEnd w:id="297"/>
      <w:r>
        <w:rPr>
          <w:rtl w:val="true"/>
        </w:rPr>
        <w:t>اشارة</w:t>
      </w:r>
      <w:bookmarkEnd w:id="29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لا إشکال فی دلالة الآیة علی البراءة بأبلغ وجه؛ و ذلک لأنّ الظاهر أنّ الآیة راجعة إلی یوم القیامة، و أنّ المراد بالعذاب فیها هو العذاب الاخروی؛ لورودها فی سیاق الآیات المربوطة بیوم القیامة،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کُنَّا مُعَذِّبِینَ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الآیة، فمعنی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عدلنا و شأننا و دأبنا أن نُعذِّب أحداً یوم القیامة، إلّا بعد إتمام الحجّة علیه بإرسال الرسل و بیان الأحکام، فلیس للرسول موضوعیّة للعذاب إلّا من جهة الرسالة و بیان الأحکام و إتمام الحجّة، فهو کنایة عن البیان، فتدلّ علی أنّه تعالی لا یعذِّب أحداً إلّا بعد البیان یبعث الرُّسل و إتمام الحجّة، و کذلک بعد بعث الرسل و البیان و لکن لم یصل بعدُ إلی المکلّف؛ لأجل بعد المسافة بینهما بدون تقصیر من المکلّف، و کذلک لو کان عدم الوصول لأجل مرور الدهور و الأعوام، أو لأجل الموانع و الأسباب العادیّة لا عن تقصیر من المکلّف، بل لو فرض أنّه بذل جهده، و استفرغ وسعه، و تفحص عن الدلیل بمقدار طاقته، و لم یظفر بالدلیل، فإنّه یصدق علیه عدم البیان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کون المراد من العذاب هو العذاب الدنیوی بالنسبة إلی الامم الماضیة یستفاد منها بنحو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إذا لم یعذِّب أحداً بالعذاب الدنیوی بدون البیان مع أنّه أخفّ من العذاب 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تعذیبه تعالی بالعذاب الاخروی بدون البیان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دلالة هذه الآیة علی البراءة لو شکّ فی التکلیف و لم یقم علیه دلیل و بیان، و لا فرق فی ذلک بین الشبهة الوجوبیّة و التحریمیّة، و لا بین صورة فقدان النصّ أو إجماله أو تعارض النصّین؛ لاشتراک الکلّ فی عدم وجود البیان الذی عُلّق علیه العذاب، و کذلک الشبهة الموضوعیّة، فإنّ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شرب الخمر فی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معلوماً، لکن حیث إنّه ینحلّ عرفاً لا عقلًا إلی نواهٍ متعدِّدة بعدد موضوعاتها، فإذا شکّ فی مائع أنّه خمر أو خلّ فقد شکّ فی حکمه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من البیان فی معنی الآیة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الإشکالات التی أوردوها</w:t>
      </w:r>
    </w:p>
    <w:p>
      <w:pPr>
        <w:pStyle w:val="BookText"/>
        <w:rPr/>
      </w:pPr>
      <w:r>
        <w:rPr>
          <w:rFonts w:ascii="IRNazanin" w:hAnsi="IRNazanin" w:eastAsia="IRNazanin"/>
          <w:color w:val="111111"/>
          <w:sz w:val="28"/>
          <w:sz w:val="28"/>
          <w:szCs w:val="28"/>
          <w:rtl w:val="true"/>
          <w:lang w:bidi="fa-IR"/>
        </w:rPr>
        <w:t>علی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بالعذاب فیها هو العذاب الدنیوی، و لا تعرّض فیها لحکم الشکّ فی التکلیف، فالآیة أجنبیّة عمّا نحن فیه</w:t>
      </w:r>
      <w:r>
        <w:rPr>
          <w:rStyle w:val="FootnoteAnchor"/>
          <w:rtl w:val="true"/>
        </w:rPr>
        <w:footnoteReference w:id="315"/>
      </w:r>
      <w:r>
        <w:rPr>
          <w:rFonts w:ascii="IRNazanin" w:hAnsi="IRNazanin" w:eastAsia="IRNazanin"/>
          <w:color w:val="111111"/>
          <w:sz w:val="28"/>
          <w:sz w:val="28"/>
          <w:szCs w:val="28"/>
          <w:rtl w:val="true"/>
          <w:lang w:bidi="fa-IR"/>
        </w:rPr>
        <w:t>و ذلک لما عرفت من أنّ المراد من العذاب فیها هو العذاب الاخروی بقرینة السیاق، و علی فرض إرادة العذاب الدنیوی یُستفاد منها المطلوب عرفاً بنحو الأولویّة، فالآیة متعرّضة لحکم الشکّ فی الحکم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الآیة الإخبار بوقوع التعذیب سابقاً بعد بعث الرسل، فتختصّ بالعذاب الدنیوی الواقع فی الامم السابقة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الإخبار لوقوع العذاب فی الامم السابقة علی ما ذکره من الاختصاص بذلک الماضی، فإنّ قوله تعالی قبل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 أنّه لا ریب فی أنّ المقصود وقوع ذلک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فی الآیة الشریفة هی فعلیّة التعذیب، و هو أعمّ من نفی الاستحقاق الذی هو المطلوب و الخلاف بین الاصولی و الأخباری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فعلیّة التعذیب کافٍ فی إثبات مطلب الاصولی؛ من جواز ارتکاب الشبهة؛ لدلالة الآیة علی عدم ترتّب العذاب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استحقاق العذاب و عدمه فهو بحث عقلیّ آخر غیر مربوط بما نحن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الاستدلال بها ما أورده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غایة ما تدلّ الآیة الشریفة هو جواز ارتکاب الشبهة مع عدم البیان فیها من الشارع، فلو أقام الأخباری دلیلًا من الآیات و الأخبار علی وجوب الاحتیاط فی الشبهات</w:t>
      </w:r>
    </w:p>
    <w:p>
      <w:pPr>
        <w:pStyle w:val="BookText"/>
        <w:rPr/>
      </w:pPr>
      <w:r>
        <w:rPr>
          <w:rFonts w:ascii="IRNazanin" w:hAnsi="IRNazanin" w:eastAsia="IRNazanin"/>
          <w:color w:val="111111"/>
          <w:sz w:val="28"/>
          <w:sz w:val="28"/>
          <w:szCs w:val="28"/>
          <w:rtl w:val="true"/>
          <w:lang w:bidi="fa-IR"/>
        </w:rPr>
        <w:t>التحریمیّة، فهو بیان و حاکم علی الآیة و مقدّم علیها</w:t>
      </w:r>
      <w:r>
        <w:rPr>
          <w:rStyle w:val="FootnoteAnchor"/>
          <w:rtl w:val="true"/>
        </w:rPr>
        <w:footnoteReference w:id="318"/>
      </w:r>
      <w:r>
        <w:rPr>
          <w:rFonts w:ascii="IRNazanin" w:hAnsi="IRNazanin" w:eastAsia="IRNazanin"/>
          <w:color w:val="111111"/>
          <w:sz w:val="28"/>
          <w:sz w:val="28"/>
          <w:szCs w:val="28"/>
          <w:rtl w:val="true"/>
          <w:lang w:bidi="fa-IR"/>
        </w:rPr>
        <w:t>، و لکن سیجی‌ء الکلام فی ذلک، و أنّه لیس فی الآیات و الروایات ما یدلّ علی وجوب الاحتیاط فی الشبهات، و أنّه لا ینحصر دلیل الاصولی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الآیات التی استدلّ بها للبراءة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الاحتمالات الممکنة المتصوّرة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هو الظاهر منها فی مقام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فیتصوّر فیها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الموصول وصلته أی ما آتاها هو التکلیف الواصل إلی المکلّف بالنحو المتعارف، 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الاصطلاحی و حینئذٍ فإمّا أن یراد من 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 منهما، أو الإنشائی منهما، أو یراد من الأوّل الإنشائی، و من الثانی الفعلی، أو بالعکس، فالاحتمالات علی هذا الوجه أربعة، و کلّها ممتنعة إلّا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الدور؛ لأنّ مرجعه إلی أنّ تکلیف اللَّه الفعلی موقوف علی وصول التکلیف الفعلی إلی المکلّف، ففعلیّة التکلیف متوقِّفة علی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الاحتمال الثالث، فإنّ مفاده أنّ إنشاء اللَّه التکلیفَ متوقّف علی وصول التکلیف الفعلی، و لا ریب فی أنّ فعلیّته متوقّفة علی إنشائه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بناءً علی الاحتمال الثانی، فإنّ مرجعه إلی أنّ إنشاء اللَّه التکلیف متوقِّف علی وصول التکلیف الإنشائی،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 لأنّ مفاد الآیة 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تکلیف اللَّه الفعلی متوقّف علی وصول التکالیف الإنشائیّة إلی المکلَّف، ففعلیّة التکلیف متوقّفة علی وصول التکلیف الإنشائی إلی المکلّف، و لا یتوقّف إنشاؤه علی فعلیّته لیلزم الدور، و 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المصوِّبة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أحکام اللَّه تعالی تابعة لآراء المجتهدین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مستحیل، فإنّه لا استحالة فی صیرورة التکلیف فعلیّاً إذا أدّی نظر المجتهد إلی ما هو المُنشأ من التکلیف، و إنشاء اللَّه التکالیفَ إنّما هو لأجل أن یجتهد المستنبطون و یتفحّصوا عنها؛ لتصیر فعلیّةً بعد وصول آرائهم إلیها، و لیس ذلک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الإجماع و ضرورة المذهب قائمان علی خلافه و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الوجوه المحتملة فی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اللُّغوی؛ أی الکُلْفة و المشقّة، لا الاصطلاحی، و المراد من الموصول وصلته هو التکلیف الاصطلاحی الواصل إلی المکلّفین، و أنّه فی مقام بیان عدم وجوب الاحتیاط؛ لأنّه لو وجب الاحتیاط فی الشبهات البدویّة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أوقع عباده فی الکُلْفة و المشقّة من قِبَل التکالیف الأوّلیّة الغیر الواصلة إلیهم، مع أنّ معنی الآیة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یوقع نفساً فی الکُلْفة و المشقّة إلّا من قِبَل التکالیف الأوّلیّة الواصلة إلی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أورده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الاحتیاط تکلیف واصل إلی المکلّف بدلیله، فلا تدلّ الآیة علی نفیه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الإشکال</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لا تدلّ علی أنّه تعالی لا یُوقع الناس فی الکُلفة و المشقّة إلّا بعد إرسال الرسل و إنزال الکتب و بیانهم الأحکام، فلا تدلّ علی</w:t>
      </w:r>
    </w:p>
    <w:p>
      <w:pPr>
        <w:pStyle w:val="BookText"/>
        <w:rPr/>
      </w:pPr>
      <w:r>
        <w:rPr>
          <w:rFonts w:ascii="IRNazanin" w:hAnsi="IRNazanin" w:eastAsia="IRNazanin"/>
          <w:color w:val="111111"/>
          <w:sz w:val="28"/>
          <w:sz w:val="28"/>
          <w:szCs w:val="28"/>
          <w:rtl w:val="true"/>
          <w:lang w:bidi="fa-IR"/>
        </w:rPr>
        <w:t>عدم وجوب الاحتیاط فی الشبهات البدویّة، و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اسکتوا عمّا سکت اللَّه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ما لا یخفی، فإنّ مرجع مفاد الآیة علی ما ذکره هو أنّ اللَّه تعالی ساکت عمّا سکت عنه، و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الوجوه المحتملة فی معنی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الموصول المالُ بقرینة السیاق، و أنّ الإیتاء بمعنی 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الموصول الفعل، و من الصلة الإقدار، و المعنی لا یکلّف اللَّه نفساً فعلًا إلّا إذا أقدرها علیه، فالمراد نفی التکلیف بغیر المقدور، و المراد من القدرة إمّا القدرة العقلیّة، أو العرفیّة؛ بمعنی عدم استلزامه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الاحتمالات المتصوّرة فی الآیة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بها علی البراءة متوقّف علی أنّ المراد من الموصول التکلیف بالخصوص أو الأعمّ منه و من المال أو الفعل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یُنافی مورد الآیة،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ممتنع؛ لاستلزامه استعمال الموصول فی معنیین لا جامع قریب بینهما؛ إذ لا جامع بین تعلُّق التکلیف بنفس الحکم و بین تعلّقه بالفعل المحکوم علیه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فی توضیح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الأعمّ یستلزم استعمال اللفظ فی أکثر من معنیً واحد فی الموصول و الصلة و تعلّق الصلة بالموصول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الموصول فظاهر؛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المال و التکلیف، أو الفعل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الصلة فلأنّ إیتاء التکلیف معناه الوصول، و إیتاء المال معناه الإعطاء، و إیتاء الفعل معناه الإقدار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کیفیّة تعلّق الصلة بالموصول باختلاف ما یُراد من الموصول، و لا جامع قریب بین هذه المعانی حتّی یستعمل اللفظ فیه</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 المحقّق العراقی قدس سره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یستعمل الموصول فی معناه 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الخصوصیّات من دوالّ اخر، و کذلک الصلة، فإنّ الإیتاء معنیً واحد، غایة الأمر أنّه یختلف باختلاف ما یضاف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اضیف إلی المال فمعناه الإعطاء، و إن اضیف إلی الفعل فمعناه الإقدار، و إن اضیف إلی التکلیف فمعناه الإیصال، و إذا أمکن ذلک فی الموصول و الصلة فالأمر فی النسبة بینهما سهل؛ لأنّها تابعة</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الموصول التکلیف فهو مفعول مطلق، و إن ارید منه المال أو الفعل فهو مفعول به، و کیفیّة تعلّق الفعل بالمفعول المطلق تُغایر کیفیّة تعلّقه بالمفعول به، فإنّ المفعول به لا بدّ أن یکون مفروض الوجود لیحکم بوقوع الفعل علیه، و لا بدّ أن لا یعتبر ذلک فی المفعول المطلق، فإنّه عبارة عن نفس الفعل یوجد بوجوده، و هذان المعنیان یمتنع اجتماعهما معاً و لو فی ضمن معنیً عامّ، فما ذکره فی دفع الإشکال غیر صحیح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المیرزا النائینی قدس سره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یراد من الموصول الأعمّ من التکلیف و موضوعه، و أنّ إیتاء کلّ شی‌ء بحسبه، و لا یلزم أن یراد من الموصول الأعمّ من المفعول به و المفعول المطلق، بل یُراد منه خصوص المفعول به، فإنّه یمکن جعل المفعول المطلق مفعولًا به بنحو من العنایة، فإنّ التکلیف باعتبار</w:t>
      </w:r>
      <w:bookmarkStart w:id="299" w:name="pg12896_123963"/>
    </w:p>
    <w:p>
      <w:pPr>
        <w:pStyle w:val="BookText"/>
        <w:rPr/>
      </w:pPr>
      <w:bookmarkEnd w:id="299"/>
      <w:r>
        <w:rPr>
          <w:rFonts w:ascii="IRNazanin" w:hAnsi="IRNazanin" w:eastAsia="IRNazanin"/>
          <w:color w:val="111111"/>
          <w:sz w:val="28"/>
          <w:sz w:val="28"/>
          <w:szCs w:val="28"/>
          <w:rtl w:val="true"/>
          <w:lang w:bidi="fa-IR"/>
        </w:rPr>
        <w:t>ما له من المعنی الاسم المصدری یصحّ تعلّق التکلیف به، و إن کان هو باعتبار ما له من المعنی المصدری لا یصحّ تعلّق التکلیف به</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00" w:name="__RefHeading___Toc3156066_3224264995"/>
      <w:bookmarkStart w:id="301" w:name="_Toc116"/>
      <w:bookmarkEnd w:id="300"/>
      <w:r>
        <w:rPr>
          <w:rtl w:val="true"/>
        </w:rPr>
        <w:t>و یرد علیه أیضاً</w:t>
      </w:r>
      <w:r>
        <w:rPr>
          <w:rtl w:val="true"/>
        </w:rPr>
        <w:t>:</w:t>
      </w:r>
      <w:bookmarkEnd w:id="30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المصدر و بین اسم المصدر إنّما هو بمجرّد الاعتبار، و إلّا فهما شی‌ء واحد حقیقة، فالحدث إن اعتبرت و لوحظت حیثیّة صدوره من فاعلٍ ما فهو المصدر و إن اعتبرت ذاته و طبیعته لا من حیثیّة صدوره فهو اسم المصدر، و مجرّد الفرق بینهما فی الاعتبار لا یدفع إشکال لزوم اجتماع اللحاظین مع أنّهما شی‌ء واحد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مرتبة اسم المصدر متأخّرة عن مرتبة المصدر؛ حیث إنّ اسم المصدر عبارة عمّا حصل من المصدر و معه کیف یمکن اعتباره فی مرتبة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اعتبار ما هو متأخّر عن شی‌ء رتبةً معه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العراقی عن الإشکال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إرادة الحکم من الموصول إنّما یقتضی کونه المفعول المطلق لو ارید من التکلیف فی الآیة الحکم، و أمّا لو فرض أنّه بمعناه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الکُلفة و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یتعیّن ذلک، فإنّه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الموصول عبارة عن المفعول به أو المفعول النشوی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بالمفعول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النسبة إلی نسبة واحدة،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یوقع عباده فی کُلفة إلّا من قِبَل حکم أعلمه إیّاهم و أوصله إلیهم بخطابه</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مقام التصوّر و الثبوت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 الإثبات و الاستظهار فذکر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إمکان إرادة الأعمّ من الحکم و المال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تعدّد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w:t>
      </w:r>
      <w:bookmarkStart w:id="302" w:name="pg12896_123964"/>
    </w:p>
    <w:p>
      <w:pPr>
        <w:pStyle w:val="BookText"/>
        <w:rPr/>
      </w:pPr>
      <w:bookmarkEnd w:id="302"/>
      <w:r>
        <w:rPr>
          <w:rFonts w:ascii="IRNazanin" w:hAnsi="IRNazanin" w:eastAsia="IRNazanin"/>
          <w:color w:val="111111"/>
          <w:sz w:val="28"/>
          <w:sz w:val="28"/>
          <w:szCs w:val="28"/>
          <w:rtl w:val="true"/>
          <w:lang w:bidi="fa-IR"/>
        </w:rPr>
        <w:t>التمسّک علی مطلوب القائل بالبراءة و عدم وجوب الاحتیاط عند الشکّ بإطلاق الآیة</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بالإطلاق إنّما یصحّ فیما إذا کان للّفظ الصادر من المتکلّم ظهور عرفاً و لغةً، و استعمل اللفظ فیه بالإرادة الاستعمالیّة، و شکّ فی تطابق الإرادة الجدّیّة لها باحتمال وجود قید لم یذکره المتکلّم، و ما نحن فیه لیس کذلک، فإنّک قد عرفت أنّ فی الآیة احتمالات مردّدة بینها، و لیس لفظها ظاهراً فی جمیعها حتی یتمسّک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الشریفة فی مقام إفادة کبری کلّیّة، و مع ذلک لیس المقام مقام التمسّک بإطلاقها لما نحن فیه؛ لدوران الأمر بین الاحتمالات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فی مقام بیان نفی التکلیف بغیر المقدور، فهی مُساوقة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الإمام فی روایة عبد الأعلی</w:t>
      </w:r>
      <w:r>
        <w:rPr>
          <w:rStyle w:val="FootnoteAnchor"/>
          <w:rtl w:val="true"/>
        </w:rPr>
        <w:footnoteReference w:id="331"/>
      </w:r>
      <w:r>
        <w:rPr>
          <w:rFonts w:ascii="IRNazanin" w:hAnsi="IRNazanin" w:eastAsia="IRNazanin"/>
          <w:color w:val="111111"/>
          <w:sz w:val="28"/>
          <w:sz w:val="28"/>
          <w:szCs w:val="28"/>
          <w:rtl w:val="true"/>
          <w:lang w:bidi="fa-IR"/>
        </w:rPr>
        <w:t>لعدم وجوب المعرفة علی الناس بدون البیان من اللَّه تعالی بکلتا الآیتین، فیظهر منه اتّحاد مفادهما، و حینئذٍ فلا دلالة لهذه الآیة الشریفة علی البراءة کسائر الآیات التی استدلّ بها لها</w:t>
      </w:r>
      <w:r>
        <w:rPr>
          <w:rFonts w:eastAsia="IRNazanin" w:cs="IRNazanin"/>
          <w:color w:val="111111"/>
          <w:sz w:val="28"/>
          <w:szCs w:val="28"/>
          <w:rtl w:val="true"/>
          <w:lang w:bidi="fa-IR"/>
        </w:rPr>
        <w:t>.</w:t>
      </w:r>
    </w:p>
    <w:p>
      <w:pPr>
        <w:pStyle w:val="Heading6"/>
        <w:numPr>
          <w:ilvl w:val="5"/>
          <w:numId w:val="1"/>
        </w:numPr>
        <w:rPr/>
      </w:pPr>
      <w:bookmarkStart w:id="303" w:name="__RefHeading___Toc3156068_3224264995"/>
      <w:bookmarkStart w:id="304" w:name="_Toc117"/>
      <w:bookmarkEnd w:id="303"/>
      <w:r>
        <w:rPr>
          <w:rtl w:val="true"/>
        </w:rPr>
        <w:t>الدلیل الثانی</w:t>
      </w:r>
      <w:r>
        <w:rPr>
          <w:rtl w:val="true"/>
        </w:rPr>
        <w:t xml:space="preserve">: </w:t>
      </w:r>
      <w:r>
        <w:rPr>
          <w:rtl w:val="true"/>
        </w:rPr>
        <w:t>الأخبار</w:t>
      </w:r>
      <w:bookmarkEnd w:id="304"/>
    </w:p>
    <w:p>
      <w:pPr>
        <w:pStyle w:val="Heading6"/>
        <w:numPr>
          <w:ilvl w:val="5"/>
          <w:numId w:val="1"/>
        </w:numPr>
        <w:rPr/>
      </w:pPr>
      <w:bookmarkStart w:id="305" w:name="__RefHeading___Toc3156070_3224264995"/>
      <w:bookmarkStart w:id="306" w:name="_Toc118"/>
      <w:bookmarkEnd w:id="305"/>
      <w:r>
        <w:rPr>
          <w:rtl w:val="true"/>
        </w:rPr>
        <w:t>اشارة</w:t>
      </w:r>
      <w:bookmarkEnd w:id="3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ذکر الأخبار التی استدلّ بها للبراءة</w:t>
      </w:r>
      <w:r>
        <w:rPr>
          <w:rFonts w:eastAsia="IRNazanin" w:cs="IRNazanin"/>
          <w:color w:val="111111"/>
          <w:sz w:val="28"/>
          <w:szCs w:val="28"/>
          <w:rtl w:val="true"/>
          <w:lang w:bidi="fa-IR"/>
        </w:rPr>
        <w:t>:</w:t>
      </w:r>
      <w:bookmarkStart w:id="307" w:name="pg12896_123965"/>
    </w:p>
    <w:p>
      <w:pPr>
        <w:pStyle w:val="Heading6"/>
        <w:numPr>
          <w:ilvl w:val="5"/>
          <w:numId w:val="1"/>
        </w:numPr>
        <w:rPr/>
      </w:pPr>
      <w:bookmarkStart w:id="308" w:name="__RefHeading___Toc3156072_3224264995"/>
      <w:bookmarkStart w:id="309" w:name="_Toc119"/>
      <w:bookmarkEnd w:id="307"/>
      <w:bookmarkEnd w:id="308"/>
      <w:r>
        <w:rPr>
          <w:rtl w:val="true"/>
        </w:rPr>
        <w:t>حدیث الرفع</w:t>
      </w:r>
      <w:bookmarkEnd w:id="309"/>
    </w:p>
    <w:p>
      <w:pPr>
        <w:pStyle w:val="Heading6"/>
        <w:numPr>
          <w:ilvl w:val="5"/>
          <w:numId w:val="1"/>
        </w:numPr>
        <w:rPr/>
      </w:pPr>
      <w:bookmarkStart w:id="310" w:name="__RefHeading___Toc3156074_3224264995"/>
      <w:bookmarkStart w:id="311" w:name="_Toc120"/>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ذکره فی الوسائل</w:t>
      </w:r>
    </w:p>
    <w:p>
      <w:pPr>
        <w:pStyle w:val="BookText"/>
        <w:rPr/>
      </w:pPr>
      <w:r>
        <w:rPr>
          <w:rFonts w:ascii="IRNazanin" w:hAnsi="IRNazanin" w:eastAsia="IRNazanin"/>
          <w:color w:val="111111"/>
          <w:sz w:val="28"/>
          <w:sz w:val="28"/>
          <w:szCs w:val="28"/>
          <w:rtl w:val="true"/>
          <w:lang w:bidi="fa-IR"/>
        </w:rPr>
        <w:t>عن محمّد بن علیّ بن الحسین</w:t>
      </w:r>
      <w:r>
        <w:rPr>
          <w:rStyle w:val="FootnoteAnchor"/>
          <w:rtl w:val="true"/>
        </w:rPr>
        <w:footnoteReference w:id="332"/>
      </w:r>
      <w:r>
        <w:rPr>
          <w:rFonts w:ascii="IRNazanin" w:hAnsi="IRNazanin" w:eastAsia="IRNazanin"/>
          <w:color w:val="111111"/>
          <w:sz w:val="28"/>
          <w:sz w:val="28"/>
          <w:szCs w:val="28"/>
          <w:rtl w:val="true"/>
          <w:lang w:bidi="fa-IR"/>
        </w:rPr>
        <w:t>، و فی التوحید</w:t>
      </w:r>
      <w:r>
        <w:rPr>
          <w:rStyle w:val="FootnoteAnchor"/>
          <w:rtl w:val="true"/>
        </w:rPr>
        <w:footnoteReference w:id="333"/>
      </w:r>
      <w:r>
        <w:rPr>
          <w:rFonts w:ascii="IRNazanin" w:hAnsi="IRNazanin" w:eastAsia="IRNazanin"/>
          <w:color w:val="111111"/>
          <w:sz w:val="28"/>
          <w:sz w:val="28"/>
          <w:szCs w:val="28"/>
          <w:rtl w:val="true"/>
          <w:lang w:bidi="fa-IR"/>
        </w:rPr>
        <w:t>و الخصال</w:t>
      </w:r>
      <w:r>
        <w:rPr>
          <w:rStyle w:val="FootnoteAnchor"/>
          <w:rtl w:val="true"/>
        </w:rPr>
        <w:footnoteReference w:id="334"/>
      </w:r>
      <w:r>
        <w:rPr>
          <w:rFonts w:ascii="IRNazanin" w:hAnsi="IRNazanin" w:eastAsia="IRNazanin"/>
          <w:color w:val="111111"/>
          <w:sz w:val="28"/>
          <w:sz w:val="28"/>
          <w:szCs w:val="28"/>
          <w:rtl w:val="true"/>
          <w:lang w:bidi="fa-IR"/>
        </w:rPr>
        <w:t>عن أحمد بن محمّد بن یحیی، عن سعد بن عبد اللَّه، عن یعقوب بن یزید، عن حمّاد بن عیسی، عن حریز بن عبد اللَّه،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إلیه، و الحسد، و الطیرة، و التفکّر فی الوسوسة فی الخلق ما لم ینطقوا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صحیحة؛ لأنّ أحمد بن محمّد بن یحیی و إن کان محلّ الکلام، إلّا أنّه وثّقه العلّامة و المجلسی </w:t>
      </w:r>
      <w:r>
        <w:rPr>
          <w:rFonts w:eastAsia="IRNazanin" w:cs="IRNazanin"/>
          <w:color w:val="111111"/>
          <w:sz w:val="28"/>
          <w:szCs w:val="28"/>
          <w:lang w:bidi="fa-IR"/>
        </w:rPr>
        <w:t>0</w:t>
      </w:r>
      <w:r>
        <w:rPr>
          <w:rStyle w:val="FootnoteAnchor"/>
          <w:rtl w:val="true"/>
        </w:rPr>
        <w:footnoteReference w:id="335"/>
      </w:r>
      <w:r>
        <w:rPr>
          <w:rFonts w:ascii="IRNazanin" w:hAnsi="IRNazanin" w:eastAsia="IRNazanin"/>
          <w:color w:val="111111"/>
          <w:sz w:val="28"/>
          <w:sz w:val="28"/>
          <w:szCs w:val="28"/>
          <w:rtl w:val="true"/>
          <w:lang w:bidi="fa-IR"/>
        </w:rPr>
        <w:t>و لا إشکال فی وثاقته بلحاظ روایاته الکثیرة فی أبواب الفقه</w:t>
      </w:r>
      <w:r>
        <w:rPr>
          <w:rFonts w:eastAsia="IRNazanin" w:cs="IRNazanin"/>
          <w:color w:val="111111"/>
          <w:sz w:val="28"/>
          <w:szCs w:val="28"/>
          <w:rtl w:val="true"/>
          <w:lang w:bidi="fa-IR"/>
        </w:rPr>
        <w:t>.</w:t>
      </w:r>
    </w:p>
    <w:p>
      <w:pPr>
        <w:pStyle w:val="Heading6"/>
        <w:numPr>
          <w:ilvl w:val="5"/>
          <w:numId w:val="1"/>
        </w:numPr>
        <w:rPr/>
      </w:pPr>
      <w:bookmarkStart w:id="312" w:name="__RefHeading___Toc3156076_3224264995"/>
      <w:bookmarkStart w:id="313" w:name="_Toc121"/>
      <w:bookmarkEnd w:id="312"/>
      <w:r>
        <w:rPr>
          <w:rtl w:val="true"/>
        </w:rPr>
        <w:t>توضیح الکلام فی فقه الروایة</w:t>
      </w:r>
      <w:bookmarkEnd w:id="313"/>
    </w:p>
    <w:p>
      <w:pPr>
        <w:pStyle w:val="BookText"/>
        <w:rPr/>
      </w:pPr>
      <w:r>
        <w:rPr>
          <w:rFonts w:ascii="IRNazanin" w:hAnsi="IRNazanin" w:eastAsia="IRNazanin"/>
          <w:color w:val="111111"/>
          <w:sz w:val="28"/>
          <w:sz w:val="28"/>
          <w:szCs w:val="28"/>
          <w:rtl w:val="true"/>
          <w:lang w:bidi="fa-IR"/>
        </w:rPr>
        <w:t>إنّه فرق بین الرفع و الدفع، فإنّ الدفع إنّما یُستعمل فی مورد یکون مقتضی الشی‌ء موجوداً محقَّقاً، و لکن لم یوجد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الممانعة عن تأثیر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 فی إیجاد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دُفع</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الرفع، فإنّه إنّما یُستعمل فیما لو تحقّق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w:t>
      </w:r>
    </w:p>
    <w:p>
      <w:pPr>
        <w:pStyle w:val="BookText"/>
        <w:rPr/>
      </w:pPr>
      <w:r>
        <w:rPr>
          <w:rFonts w:ascii="IRNazanin" w:hAnsi="IRNazanin" w:eastAsia="IRNazanin"/>
          <w:color w:val="111111"/>
          <w:sz w:val="28"/>
          <w:sz w:val="28"/>
          <w:szCs w:val="28"/>
          <w:rtl w:val="true"/>
          <w:lang w:bidi="fa-IR"/>
        </w:rPr>
        <w:t>فالرفع إنّما هو بالنسبة إلی الأمر الموجود الثابت قبل الرفع، و هذا الفرق بینهما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فی الروایة مستعمل فی معنی الدفع فی جمیع الامور التسعة؛ لأنّ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المؤاخذة، أو جمیع الآثار؛ أو أظهر الآثار، و علی أیّ تقدیر فهی لیست متحقّقة موجودة حتی یصدق علیها الرفع، بل هو بمعنی الدفع بنحو من العنایة و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یستعمل الرفع فیها باعتبار البقاء؛ لأنّ بقاء الشی‌ء کحدوثه یفتقر إلی العلّة و إفاضة الوجود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المبدأ الفیّاض فی کلّ آنٍ، فالرفعُ فی مرتبة وروده علی الشی‌ء دفعٌ حقیقة باعتبار علّة البقاء، و رفعٌ باعتبار الوجود السابق، فاستعمال الرفع فی مقام الدفع لا یفتقر إلی علاقة المجاز، بل لا یحتاج إلی العنایة أصلًا، بل لیس هو خلاف ما یقتضیه ظاهر اللفظ</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بالخلط الواقع فی کلامه قدس سره حیث إنّ مفهومی الرفع و الدفع مفهومان متغایران، و علی فرض الإغماض عمّا ذکره من صدق الرفع فی مقام الدفع و صحّة استعماله فیه باعتبار علّة البقاء، فهما متصادقان علی موضوع واحد بالاعتبارین المذکورین فی کلامه، و هذا غیر کون الرفع بمعنی الدفع، نظیر تصادق الناطق و الضاحک علی شی‌ء واحد، مع أنّ مفهوم أحدهما غیر مفهوم الآخر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العراقی قدس 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صدق الرفع و صحّة إطلاقه و استعماله وجود المرفوع حقیقة، بل یکفی فیه وجوده عنایة و ادّعاءً و لو باعتبار وجود مقتضیه، فإنّ وجود المقتضی للشی‌ء وجود هذا الشی‌ء فی اعتبار العقلاء و نظرهم، و أنّهم یرونه موجوداً بوجود مقتضیه، فیرتّبون علیه أثره</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14" w:name="pg12896_123967"/>
    </w:p>
    <w:p>
      <w:pPr>
        <w:pStyle w:val="BookText"/>
        <w:rPr/>
      </w:pPr>
      <w:bookmarkEnd w:id="314"/>
      <w:r>
        <w:rPr>
          <w:rFonts w:ascii="IRNazanin" w:hAnsi="IRNazanin" w:eastAsia="IRNazanin"/>
          <w:color w:val="111111"/>
          <w:sz w:val="28"/>
          <w:sz w:val="28"/>
          <w:szCs w:val="28"/>
          <w:rtl w:val="true"/>
          <w:lang w:bidi="fa-IR"/>
        </w:rPr>
        <w:t>و هذا الذی ذکره قدس سره أقرب ممّا أفاده المیرزا النائینی قدس سره لکن ببالی أنّه ذکر فی موضع آخر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ادّعائی</w:t>
      </w:r>
      <w:r>
        <w:rPr>
          <w:rStyle w:val="FootnoteAnchor"/>
          <w:rtl w:val="true"/>
        </w:rPr>
        <w:footnoteReference w:id="338"/>
      </w:r>
      <w:r>
        <w:rPr>
          <w:rFonts w:ascii="IRNazanin" w:hAnsi="IRNazanin" w:eastAsia="IRNazanin"/>
          <w:color w:val="111111"/>
          <w:sz w:val="28"/>
          <w:sz w:val="28"/>
          <w:szCs w:val="28"/>
          <w:rtl w:val="true"/>
          <w:lang w:bidi="fa-IR"/>
        </w:rPr>
        <w:t>، و حینئذٍ فإن أراد ادّعاء وجود المرفوع و ادّعاء الرفع مع عدمهما حقیقة، فهو شطط من الکلام</w:t>
      </w:r>
      <w:r>
        <w:rPr>
          <w:rFonts w:eastAsia="IRNazanin" w:cs="IRNazanin"/>
          <w:color w:val="111111"/>
          <w:sz w:val="28"/>
          <w:szCs w:val="28"/>
          <w:rtl w:val="true"/>
          <w:lang w:bidi="fa-IR"/>
        </w:rPr>
        <w:t>.</w:t>
      </w:r>
    </w:p>
    <w:p>
      <w:pPr>
        <w:pStyle w:val="Heading6"/>
        <w:numPr>
          <w:ilvl w:val="5"/>
          <w:numId w:val="1"/>
        </w:numPr>
        <w:rPr/>
      </w:pPr>
      <w:bookmarkStart w:id="315" w:name="__RefHeading___Toc3156078_3224264995"/>
      <w:bookmarkStart w:id="316" w:name="_Toc122"/>
      <w:bookmarkEnd w:id="315"/>
      <w:r>
        <w:rPr>
          <w:rtl w:val="true"/>
        </w:rPr>
        <w:t>بحث عن متعلّق الرفع</w:t>
      </w:r>
      <w:bookmarkEnd w:id="316"/>
    </w:p>
    <w:p>
      <w:pPr>
        <w:pStyle w:val="Heading6"/>
        <w:numPr>
          <w:ilvl w:val="5"/>
          <w:numId w:val="1"/>
        </w:numPr>
        <w:rPr/>
      </w:pPr>
      <w:bookmarkStart w:id="317" w:name="__RefHeading___Toc3156080_3224264995"/>
      <w:bookmarkStart w:id="318" w:name="_Toc123"/>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متعلِّق بنفس الامور التسعة المذکورة فی الحدیث، و إنّ استعمال الرفع فیها مع وجود النسیان و الخطاء و غیرهما، إنّما بادّعاء عدمها؛ مع وجودها حقیقةً لعدم المؤاخذة علیها أو لعدم ترتّب جمیع الآثار أو أظهر الآثار علیها علی الاختلاف، فالنسیان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موجوداً حقیقة، لکن ادّعی عدمه لأجل عدم ترتّب آثاره، فهو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p>
    <w:p>
      <w:pPr>
        <w:pStyle w:val="BookText"/>
        <w:rPr/>
      </w:pPr>
      <w:r>
        <w:rPr>
          <w:rStyle w:val="FootnoteAnchor"/>
          <w:rtl w:val="true"/>
        </w:rPr>
        <w:footnoteReference w:id="339"/>
      </w:r>
      <w:r>
        <w:rPr>
          <w:rFonts w:ascii="IRNazanin" w:hAnsi="IRNazanin" w:eastAsia="IRNazanin"/>
          <w:color w:val="111111"/>
          <w:sz w:val="28"/>
          <w:sz w:val="28"/>
          <w:szCs w:val="28"/>
          <w:rtl w:val="true"/>
          <w:lang w:bidi="fa-IR"/>
        </w:rPr>
        <w:t>حیث إنّ نفی الرجولیّة إنّما هو باعتبار ثبوت ما هو من أوصاف الرجال لهم، و 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تقدیر شی‌ء فی الکلام؛ لا لما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الرفع التشریعی کالنفی التشریعی لیس إخباراً عن أمر واقع، بل إنشاء لحکم یکون وجوده التشریعی بنفس الرفع و النفی،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بظاهره إنّما هو فی مقام تشریع الأحکام و إنشائها، لا فی مقام الإخبار عن رفع المذکورات أو نفیها حتی یحتاج إلی تقدیر</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319" w:name="__RefHeading___Toc3156082_3224264995"/>
      <w:bookmarkStart w:id="320" w:name="_Toc124"/>
      <w:bookmarkEnd w:id="319"/>
      <w:r>
        <w:rPr>
          <w:rtl w:val="true"/>
        </w:rPr>
        <w:t>فإنّه یرد علیه</w:t>
      </w:r>
      <w:r>
        <w:rPr>
          <w:rtl w:val="true"/>
        </w:rPr>
        <w:t>:</w:t>
      </w:r>
      <w:bookmarkEnd w:id="3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حدیث الرفع و أمثاله لیس إنشاءً، بل هو إخبارٌ؛ لأنّه لیس من</w:t>
      </w:r>
    </w:p>
    <w:p>
      <w:pPr>
        <w:pStyle w:val="BookText"/>
        <w:rPr/>
      </w:pPr>
      <w:r>
        <w:rPr>
          <w:rFonts w:ascii="IRNazanin" w:hAnsi="IRNazanin" w:eastAsia="IRNazanin"/>
          <w:color w:val="111111"/>
          <w:sz w:val="28"/>
          <w:sz w:val="28"/>
          <w:szCs w:val="28"/>
          <w:rtl w:val="true"/>
          <w:lang w:bidi="fa-IR"/>
        </w:rPr>
        <w:t>وظیفته صلی الله علیه و آله و سلم و کذلک الأئمّة علیهم السلام تشریع الأحکام، فإنّ المشرِّع و المنشئ للأحکام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فوّض تشریع بعض الأحکام إلی النبیّ صلی الله علیه و آله و سلم و هی المسمّاة بفرض النبیّ</w:t>
      </w:r>
      <w:r>
        <w:rPr>
          <w:rStyle w:val="FootnoteAnchor"/>
          <w:rtl w:val="true"/>
        </w:rPr>
        <w:footnoteReference w:id="342"/>
      </w:r>
      <w:r>
        <w:rPr>
          <w:rFonts w:ascii="IRNazanin" w:hAnsi="IRNazanin" w:eastAsia="IRNazanin"/>
          <w:color w:val="111111"/>
          <w:sz w:val="28"/>
          <w:sz w:val="28"/>
          <w:szCs w:val="28"/>
          <w:rtl w:val="true"/>
          <w:lang w:bidi="fa-IR"/>
        </w:rPr>
        <w:t>، و هو محلّ الکلام بین الأعلام، و یمکن تأویلها بما لا یُنافی ما ذکرناه، و کیف کان فلیس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تشریعاً للرفع و إنشاءً له، بل هو و نظائره إخبار عن إنشاء اللَّه تعالی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ذلک إنشاء لا إخبار، لکن الجملة الخبریّة لم تستعمل فی إنشاء الحکم، بل الجملة الخبریّة فی مقام الإنشاء إنّما تستعمل فی الإخبار بداعی إفهام إنشاء الرفع، کما فی قوله علیه السلام فی روایة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p>
    <w:p>
      <w:pPr>
        <w:pStyle w:val="BookText"/>
        <w:rPr/>
      </w:pPr>
      <w:r>
        <w:rPr>
          <w:rStyle w:val="FootnoteAnchor"/>
          <w:rtl w:val="true"/>
        </w:rPr>
        <w:footnoteReference w:id="343"/>
      </w:r>
      <w:r>
        <w:rPr>
          <w:rFonts w:ascii="IRNazanin" w:hAnsi="IRNazanin" w:eastAsia="IRNazanin"/>
          <w:color w:val="111111"/>
          <w:sz w:val="28"/>
          <w:sz w:val="28"/>
          <w:szCs w:val="28"/>
          <w:rtl w:val="true"/>
          <w:lang w:bidi="fa-IR"/>
        </w:rPr>
        <w:t>، أو لا یعیدها، و کما تقول لولدک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الصالح من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إخبار بداعی إنشاء بعثه إلی الفعل، فکذلک ما نحن فیه، فلا بدّ فیه من عنایة و رعایة المصحّح لاستعمال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استعمال الجملة الخبریّة فیه فی الإنشاء، و أنّ معنی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امّتی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إنشاء رفع التسعة، لکن إنشاء رفعها تشریعاً مع ثبوتها و وجودها تکویناً، یفتقر إلی المصحِّح و العنایة، و المصحِّحُ لرفعها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ترتّب المؤاخذة علیها، کما ذکره الشیخ الأعظم قدس سره</w:t>
      </w:r>
      <w:r>
        <w:rPr>
          <w:rStyle w:val="FootnoteAnchor"/>
          <w:rtl w:val="true"/>
        </w:rPr>
        <w:footnoteReference w:id="344"/>
      </w:r>
      <w:r>
        <w:rPr>
          <w:rFonts w:ascii="IRNazanin" w:hAnsi="IRNazanin" w:eastAsia="IRNazanin"/>
          <w:color w:val="111111"/>
          <w:sz w:val="28"/>
          <w:sz w:val="28"/>
          <w:szCs w:val="28"/>
          <w:rtl w:val="true"/>
          <w:lang w:bidi="fa-IR"/>
        </w:rPr>
        <w:t>أو عدم ترتّب جمیع الآثار أو أظهرها، لکن لا یصحّ ادّعاء الرفع لأجل عدم ترتّب المؤاخذة علیها فقط، أو عدم ترتّب أظهر الآثار فقط مع ترتّب سائرها، إلّا بادّعاء ثانویّ، و هو ادّعاء حصر آثارها فی هذا الأثر المنفی،</w:t>
      </w:r>
    </w:p>
    <w:p>
      <w:pPr>
        <w:pStyle w:val="BookText"/>
        <w:rPr/>
      </w:pPr>
      <w:r>
        <w:rPr>
          <w:rFonts w:ascii="IRNazanin" w:hAnsi="IRNazanin" w:eastAsia="IRNazanin"/>
          <w:color w:val="111111"/>
          <w:sz w:val="28"/>
          <w:sz w:val="28"/>
          <w:szCs w:val="28"/>
          <w:rtl w:val="true"/>
          <w:lang w:bidi="fa-IR"/>
        </w:rPr>
        <w:t>فبانتفائه یصحّ دعوی الرفع؛ أ لا تری أنّه لو فُرِض أنّ آثار الرجولیّة عشرة، و أظهرها الشجاعة، فبمجرّد انتفائها لا تصحّ دعوی انتفاء الرجولیّة إلّا بانضمام دعوی ثانیة بحصر آثار الرجولیّة فی الشجاعة، فبانتفائها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دعوی نفی الرجولیّة، و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إنّما تصحّ دعوی رفع السهو و النسیان بلحاظ عدم ترتّب المؤاخذة أو عدم ترتّب أظهر الآثار، إذا انضمّ إلیها ادّعاء آخر بانحصار جمیع آثار السهو و النسیان بذلک المنفیّ، و إلّا فلا یصحّ ادّعاء الرفع بمجرّد انتفاء بعض الآثار، بخلاف ما لو انتفت جمیع الآثار، فإنّ الرفع بلحاظ انتفاء جمیعها لا یفتقر إلّا إلی ادّعاء واحد، و هو ادّعاء رفع النسیان بلحاظ انتفاء جمیع آثاره، و إذا دار الأمر بین ما یحتاج إلی ادّعاء واحد و بین ما یفتقر إلی ادّعاءین، فلا ریب فی أنّ الأوّل أخفّ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یمکن الاعتماد علیه هنا فهو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قرینة علی أنّ الرفع إنّما هو بلحاظ نفی خصوص المؤاخذة، و ثانیتهما قرینة علی أنّه لیس بلحاظ نفی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p>
    <w:p>
      <w:pPr>
        <w:pStyle w:val="BookText"/>
        <w:rPr/>
      </w:pPr>
      <w:r>
        <w:rPr>
          <w:rFonts w:ascii="Amiri" w:hAnsi="Amiri" w:eastAsia="Amiri" w:cs="Amiri"/>
          <w:color w:val="111111"/>
          <w:sz w:val="28"/>
          <w:sz w:val="28"/>
          <w:szCs w:val="28"/>
          <w:rtl w:val="true"/>
          <w:lang w:bidi="ar-SA"/>
        </w:rPr>
        <w:t>ما رواه محمّد بن یعقوب، عن الحسین بن محمّد، عن معلّی بن محمّد، عن أبی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عمرو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امّتی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خطائها، و نسیانها، و ما اکرهوا علیه، و ما لم یُطیقوا؛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 لا تُحَمِّلْنا ما لا طاقَةَ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
      </w:r>
      <w:r>
        <w:rPr>
          <w:rFonts w:ascii="IRNazanin" w:hAnsi="IRNazanin" w:eastAsia="IRNazanin"/>
          <w:color w:val="111111"/>
          <w:sz w:val="28"/>
          <w:sz w:val="28"/>
          <w:szCs w:val="28"/>
          <w:rtl w:val="true"/>
          <w:lang w:bidi="fa-IR"/>
        </w:rPr>
        <w:t>، فإنّ استشهاده صلی الله علیه و آله و سلم بالآیتین قرینة علی أنّ المرفوع هو خصوص المؤاخذة فقط، کما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روایة المحاسن، عن أبیه، عن صفوان بن یحیی، عن أبی الحسن و أحمد بن محمّد بن أبی نصر جمیعاً،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یستکره علی الیمین، فیحلف بالطلاق و العتاق و صدقة ما یملک، أ یلزمه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ما اکرهوا علیه و ما لم یطیقوا و ما أخطئوا</w:t>
      </w:r>
      <w:r>
        <w:rPr>
          <w:rFonts w:eastAsia="IRNazanin" w:cs="IRNazanin"/>
          <w:color w:val="111111"/>
          <w:sz w:val="28"/>
          <w:szCs w:val="28"/>
          <w:rtl w:val="true"/>
          <w:lang w:bidi="fa-IR"/>
        </w:rPr>
        <w:t>)</w:t>
      </w:r>
    </w:p>
    <w:p>
      <w:pPr>
        <w:pStyle w:val="BookText"/>
        <w:rPr/>
      </w:pPr>
      <w:r>
        <w:rPr>
          <w:rStyle w:val="FootnoteAnchor"/>
          <w:rtl w:val="true"/>
        </w:rPr>
        <w:footnoteReference w:id="346"/>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الرجل یُستحلَف علی أن یعتق عبده، و یطلّق زوجته، و یتصدّق بأمواله بعد ذلک، فهل یلزمه العتق و الطلاق و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ما هو المتعارف بین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الحلف بالطلاق و العتاق و صدقة ما یملک، و أنّ السؤال إنّما هو عن وقوع الطلاق و العتق و الصدقة بذلک الحلف،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هذا الاحتمال تعارف ذلک بین العامّة و عدم ذکر العلماء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فهذه الروایة تدلّ علی أنّ المرفوع لیس هذه الامور بلحاظ نفی خصوص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الخراسانی فی الحاشیة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یظهر من الخبر لا یُنافی تقدیر خصوص المؤاخذة مع تعمیمها إلی ما یترتّب علیها بالواسطة، کما فی الطلاق و الصدقة و العتاق، فإنّها مستتبعة إیّاها بواسطة ما یلزمها من حرمة وطی المطلّقة و مطلق التصرّف و الصدقة و العتق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المقدّر هو خصوص المؤاخذة الناشئة من قِبَلها بلا واسطة</w:t>
      </w:r>
    </w:p>
    <w:p>
      <w:pPr>
        <w:pStyle w:val="BookText"/>
        <w:rPr/>
      </w:pPr>
      <w:r>
        <w:rPr>
          <w:rFonts w:ascii="IRNazanin" w:hAnsi="IRNazanin" w:eastAsia="IRNazanin"/>
          <w:color w:val="111111"/>
          <w:sz w:val="28"/>
          <w:sz w:val="28"/>
          <w:szCs w:val="28"/>
          <w:rtl w:val="true"/>
          <w:lang w:bidi="fa-IR"/>
        </w:rPr>
        <w:t>أو معها، لا یُنافیه ظاهر الخبر أصلًا، فوجب تقدیر جمیع الآثار</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نعم یورد علی ما ذکرناه من عدم الاحتیاج إلی الادّعاءین علی فرض کون الرفع بلحاظ انتفاء جمیع الآثار، بخلاف ما لو کان لأجل انتفاء خصوص المؤاخذة أو أظهر الآثار؛ لاحتیاجه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ادّعاءین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فرض کون الرفع بلحاظ جمیع الآثار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ادّعاءین؛ و ذلک لعدم انتفاء الآثار الغیر الشرعیّة المترتّبة علی النسیان و غیره من المذکورات فی الخبر، فیفتقر إلی ادّعاء انحصار آثار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الآثار الشرعیّة، و بانتفائها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ادّعاء رفعه، و لا یصحّ الرفع بانتفاء الآثار الشرعیّة بدون الادّعاء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الرفع فی الخبر إنّما هی فی عالم التشریع لا مطلقاً، و حینئذٍ فیصحّ ادّعاء الرفع فی عالم التشریع بلحاظ عدم الآثار الشرعیّة من دون افتقارٍ إلی ادّعاء حصر الآثار فی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للخطاء و النسیان نحوین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موضوعه نفس الخطاء و النسیان، کوجوب الدِّیة بقتل الخطاء، و وجوب سجدتی السهو لنسیان التشهّد أو إحدی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موضوعه نفسهما، بل ما أخطأ فیه و المنسیَّ، و القسم الأوّل لا یُرفع بحدیث الرفع قطعاً، فادّعاء رفعهما بانتفاء القسم الثانی من آثارهما لا یستقیم إلّا بضمیمة ادّعاء آخر، و هو ادّعاء حصر الآثار فی المنتفیة،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الرفع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الرفع بالنسبة إلیهما متعلّق بنفس الخطاء و النسیان،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أخواته متعلِّق بالعنوان الواقعی الذی اشیر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الثلاثة</w:t>
      </w:r>
    </w:p>
    <w:p>
      <w:pPr>
        <w:pStyle w:val="BookText"/>
        <w:rPr/>
      </w:pPr>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الحسد، و الطیرة، و التفکّر فی الوسوسة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فیلزم الاختلاف فی سیاق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اعترف المحقّق الخراسانی 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بالإشکال، و أجابا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المرفوع فی الکلّ هو العنوان الواقعی بقرینة الأربعة المذکورة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المتبادر عرفاً من رفع الخطاء و النسیان هو أنّ المرفوع هو ما أخطئوا فیه و المنسیّ، کما هو المتبادر منهما فی المحاورات العرفیّة، مع عدم التفاتهم إلی نفس عنوان الخطاء و النسیان، و حینئذٍ فالرفع فیهما علی نسق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 و أنّ المرفوع هو العنوان الذی یتعلّق به الخطاء و النسیان و الاضطرار باعتبار الآثار المترتّبة علیه، لا آثار النسیان و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الخطاء و النسیان اخذا مرآتین إلی ما یتعلّقان به، و لیس نفس الخطاء و النسیان منظوراً فیهما للمتکلّم، و لا متبادران عند المخاطب، و حینئذٍ فیندفع الإشکالان المذکوران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عبّر فی روایة اخری</w:t>
      </w:r>
      <w:r>
        <w:rPr>
          <w:rStyle w:val="FootnoteAnchor"/>
          <w:rtl w:val="true"/>
        </w:rPr>
        <w:footnoteReference w:id="349"/>
      </w: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أخطئوا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أنّه لم یتعرّض أحد من المفسّرین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تُؤاخِذْنا إِنْ نَسِینا </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الآیة،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فما السرّ فی التعبیر فی الحدیث الشریف بالخطاء و النسیان،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 بالموصول؟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اتّباعاً لکلام اللَّه تعالی؛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w:t>
      </w:r>
    </w:p>
    <w:p>
      <w:pPr>
        <w:pStyle w:val="BookText"/>
        <w:rPr/>
      </w:pPr>
      <w:r>
        <w:rPr>
          <w:rFonts w:ascii="Amiri" w:hAnsi="Amiri" w:eastAsia="Amiri" w:cs="Amiri"/>
          <w:color w:val="111111"/>
          <w:sz w:val="28"/>
          <w:sz w:val="28"/>
          <w:szCs w:val="28"/>
          <w:rtl w:val="true"/>
          <w:lang w:bidi="ar-SA"/>
        </w:rPr>
        <w:t>أَخْطَأْنا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طاقَةَ لَنا بِهِ</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و أمّا الثلاثة الأخیرة فحیث إنّها منظورٌ فیها، و لیست مرآة للحاظ شی‌ء آخر، فلهذا نُسب الرفع إلی نفسها بلحاظ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أبیت ما ذکرناه من أنّ الرفع متعلِّق بنفس هذه العناوین ادّعاءً بلحاظ انتفاء آثارها،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تقدیر فی الکلام هو المرفوع مع عدم الاحتیاج إلیه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لاستعمال اللفظ علی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الثلاثة الأخیرة هو أنّ الأحکام الشرعیّة المجعولة قانوناً تشمل بالإرادة الاستعمالیّة و تعمّ جمیع أفراد المکلّفین،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جعل القانون و 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الناسی و المُخطِئ و المُکرَه و غیرهم، و کذلک سائر الأحکام المجعولة فی الشریعة، و مفاد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جمیع الآثار، أو أظهر الآثار، أو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الاختلاف فی هذه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تخصیص لأدلّة الأحکام الأوّلیّة المجعولة قانوناً، فإنّ التخصیص و النسخ عبارة عن انتهاء أمد الحکم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فی الثلاثة الأخیرة فإطلاق الرفع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جعل حکم لها أصلًا فی الشریعة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ما لها من الأحکام فی الشرائع السابقة، فإنّها لم تکن مقیَّدة بمدّة معیَّنة، بل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مجعولة علی العناوین الکلّیّة،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و نحوه، فهی بعد بعث نبیّنا صلی الله علیه و آله و سلم باقیة ما لم ینسخ، و لم یردع</w:t>
      </w:r>
      <w:bookmarkStart w:id="321" w:name="pg12896_123974"/>
    </w:p>
    <w:p>
      <w:pPr>
        <w:pStyle w:val="BookText"/>
        <w:rPr/>
      </w:pPr>
      <w:bookmarkEnd w:id="321"/>
      <w:r>
        <w:rPr>
          <w:rFonts w:ascii="IRNazanin" w:hAnsi="IRNazanin" w:eastAsia="IRNazanin"/>
          <w:color w:val="111111"/>
          <w:sz w:val="28"/>
          <w:sz w:val="28"/>
          <w:szCs w:val="28"/>
          <w:rtl w:val="true"/>
          <w:lang w:bidi="fa-IR"/>
        </w:rPr>
        <w:t>عنها الإسلام، و لم یتبدّل بحکم آخر، کحرمة الخمر، فإنّها کانت ثابتة قبل الإسلام، و أمضاها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فی مثله إلی جعل مستقلّ فی الشریعة المقدّسة، و هذه الثلاثة ممّا رفع حکمها الثابت فی الشرائع السابقة فی الإسلام، فالرفع فیها إنّما هو بلحاظ تلک الأحکام السابقة</w:t>
      </w:r>
      <w:r>
        <w:rPr>
          <w:rFonts w:eastAsia="IRNazanin" w:cs="IRNazanin"/>
          <w:color w:val="111111"/>
          <w:sz w:val="28"/>
          <w:szCs w:val="28"/>
          <w:rtl w:val="true"/>
          <w:lang w:bidi="fa-IR"/>
        </w:rPr>
        <w:t>.</w:t>
      </w:r>
    </w:p>
    <w:p>
      <w:pPr>
        <w:pStyle w:val="Heading6"/>
        <w:numPr>
          <w:ilvl w:val="5"/>
          <w:numId w:val="1"/>
        </w:numPr>
        <w:rPr/>
      </w:pPr>
      <w:bookmarkStart w:id="322" w:name="__RefHeading___Toc3156084_3224264995"/>
      <w:bookmarkStart w:id="323" w:name="_Toc125"/>
      <w:bookmarkEnd w:id="322"/>
      <w:r>
        <w:rPr>
          <w:rtl w:val="true"/>
        </w:rPr>
        <w:t>ثمّ إنّ هنا اموراً لا بدّ من التنبیه علیها</w:t>
      </w:r>
      <w:r>
        <w:rPr>
          <w:rtl w:val="true"/>
        </w:rPr>
        <w:t>:</w:t>
      </w:r>
      <w:bookmarkEnd w:id="323"/>
    </w:p>
    <w:p>
      <w:pPr>
        <w:pStyle w:val="Heading6"/>
        <w:numPr>
          <w:ilvl w:val="5"/>
          <w:numId w:val="1"/>
        </w:numPr>
        <w:rPr/>
      </w:pPr>
      <w:bookmarkStart w:id="324" w:name="__RefHeading___Toc3156086_3224264995"/>
      <w:bookmarkStart w:id="325" w:name="_Toc126"/>
      <w:bookmarkEnd w:id="324"/>
      <w:r>
        <w:rPr>
          <w:rtl w:val="true"/>
        </w:rPr>
        <w:t>الأمر الأوّل</w:t>
      </w:r>
      <w:r>
        <w:rPr>
          <w:rtl w:val="true"/>
        </w:rPr>
        <w:t xml:space="preserve">: </w:t>
      </w:r>
      <w:r>
        <w:rPr>
          <w:rtl w:val="true"/>
        </w:rPr>
        <w:t>فی أنّ حدیث الرفع امتنانیٌ</w:t>
      </w:r>
      <w:bookmarkEnd w:id="325"/>
    </w:p>
    <w:p>
      <w:pPr>
        <w:pStyle w:val="BookText"/>
        <w:rPr/>
      </w:pPr>
      <w:r>
        <w:rPr>
          <w:rFonts w:ascii="IRNazanin" w:hAnsi="IRNazanin" w:eastAsia="IRNazanin"/>
          <w:color w:val="111111"/>
          <w:sz w:val="28"/>
          <w:sz w:val="28"/>
          <w:szCs w:val="28"/>
          <w:rtl w:val="true"/>
          <w:lang w:bidi="fa-IR"/>
        </w:rPr>
        <w:t>أنّ حدیث الرفع ظاهر فی أنّه فی مقام الامتنان علی الامّة بقوله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حینئذٍ فلا یصحّ التمسُّک به فی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حکم العقل بالرفع، کما لو قلنا بجریان البراءة العقلیّة فیما لا یعلمون؛ یعنی فی الشبهات البدویّة و قبح العقاب بلا بیان عقلًا، و کذلک الناسی الغافل عن الحکم رأساً، و فیما لو لم یقدر المکلّف علی فعل المکلَّف به، کالطیران إلی السماء، فإنّ الحکم التکلیفی منفیّ فی هذه الموارد عقلًا و لا یختصّ بالأُمّة المرحومة، و لیس فی رفعه بالنسبة إلیهم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إیجاب الاحتیاط شرعاً؛ لعدم حکم العقل بعدمه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استلزم الرفع صیرورة المکلّفون مطلق العنان فی بعض الموارد، کما لو کان الإکراه أو الاضطرار بسوء اختیاره، مثل ما لو علم أنّه لو شارک بعض الناس فی مجالسهم، أو دخل فی مکان کذا، یُکره أو یُضطرّ إلی شرب الخمر أو القمار أو محرّم آخر، فإنّ حدیث الرفع لا یشمل و لا یعمّ هذا القسم من الإکراه و الاضطرار، الناشئ عن سوء اختیار المکلّف، و قد عرفت غیر مرّة أنّ الأحکام الشرعیّة فعلیّة بالنسبة إلی جمیع المکلّفین حتی المعذورین، غایة الأمر أنّ العذر</w:t>
      </w:r>
      <w:bookmarkStart w:id="326" w:name="pg12896_123975"/>
    </w:p>
    <w:p>
      <w:pPr>
        <w:pStyle w:val="BookText"/>
        <w:rPr/>
      </w:pPr>
      <w:bookmarkEnd w:id="326"/>
      <w:r>
        <w:rPr>
          <w:rFonts w:ascii="IRNazanin" w:hAnsi="IRNazanin" w:eastAsia="IRNazanin"/>
          <w:color w:val="111111"/>
          <w:sz w:val="28"/>
          <w:sz w:val="28"/>
          <w:szCs w:val="28"/>
          <w:rtl w:val="true"/>
          <w:lang w:bidi="fa-IR"/>
        </w:rPr>
        <w:t>مانع عن المؤاخذة علیها، و لا یُعاقبون علیها، و هو فیما لم یکن العذر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استلزم رفعُ المؤاخذة أو جمیعِ الآثار الإضرارَ بالغیر، فإنّ حدیث الرفع لیس ناظراً إلی خصوص الأشخاص، بل متوجّه إلی الامّة، و الرفع فی مورد یستلزم الإضرار بالغیر لیس مِنَّة علی الامّة، و مع أنّ الحدیث وارد فی مقام الامتنان فلا یعمّ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الوضعیّة، فلو فرض اضطراره إلی أکل مال الغیر أو اکره علی ذلک، کما لو استلزم ترکه العسر و الحرج الشدیدین اللذین لا یُتحمّلان عادةً و إن لم یبلغا إلی حدّ تلف النفس، فإنّ حدیث الرفع و إن یرفع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لکن لا یرفع الحرمة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أکله، و یضمن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التفصیل بین المِثْلی و القِیمی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یرفع حرمة التصرّف فی مال الغیر فی المِثْلی مع ضمانه لمثله، و لا یرفع حرمته فی القِیمی مع الضمان لقیمته؛ حیث إنّ الغرض فی المِثْلی لا یتعلّق بنفس العین، بل بمالیّته و مثله، و لا یلزم من رفع حرمة التصرّف فیه مع الضمان لمثله خلافُ الامتنان، بخلاف القیمی، فإنّه کثیراً ما یتعلّق غرض المالک بعین خاصّة، کدابّة خاصّة تعلّق غرضه بها بخصوصها، و لا یتدارک بفوتها، فإنّ الحکم بجواز التصرّف فیها مع ضمانة لقیمتها خلاف الامتنان، فلا یعمّه حدیث الرفع؛ لأنّه فی مقام الامتنان</w:t>
      </w:r>
      <w:r>
        <w:rPr>
          <w:rFonts w:eastAsia="IRNazanin" w:cs="IRNazanin"/>
          <w:color w:val="111111"/>
          <w:sz w:val="28"/>
          <w:szCs w:val="28"/>
          <w:rtl w:val="true"/>
          <w:lang w:bidi="fa-IR"/>
        </w:rPr>
        <w:t>.</w:t>
      </w:r>
    </w:p>
    <w:p>
      <w:pPr>
        <w:pStyle w:val="Heading6"/>
        <w:numPr>
          <w:ilvl w:val="5"/>
          <w:numId w:val="1"/>
        </w:numPr>
        <w:rPr/>
      </w:pPr>
      <w:bookmarkStart w:id="327" w:name="__RefHeading___Toc3156088_3224264995"/>
      <w:bookmarkStart w:id="328" w:name="_Toc127"/>
      <w:bookmarkEnd w:id="327"/>
      <w:r>
        <w:rPr>
          <w:rtl w:val="true"/>
        </w:rPr>
        <w:t>الأمر الثانی</w:t>
      </w:r>
      <w:r>
        <w:rPr>
          <w:rtl w:val="true"/>
        </w:rPr>
        <w:t xml:space="preserve">: </w:t>
      </w:r>
      <w:r>
        <w:rPr>
          <w:rtl w:val="true"/>
        </w:rPr>
        <w:t>فی شمول الحدیث للُامور العدمیّة</w:t>
      </w:r>
      <w:bookmarkEnd w:id="3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یختصّ الحدیث برفع الأمر الوجودی، أو أنّه یعمّ الأمر العدمی أیضاً، فلو نذر أن یشرب من ماء دجلة، فاکره علی ترکه أو ترک ما یُعتبر وجوده فی الصلاة جزءاً نسیاناً، فهل یشمله حدیث الرفع؛ بأن یرفع حرمة الحَنث أو الکفّارة فی الأوّل،</w:t>
      </w:r>
    </w:p>
    <w:p>
      <w:pPr>
        <w:pStyle w:val="BookText"/>
        <w:rPr/>
      </w:pPr>
      <w:r>
        <w:rPr>
          <w:rFonts w:ascii="IRNazanin" w:hAnsi="IRNazanin" w:eastAsia="IRNazanin"/>
          <w:color w:val="111111"/>
          <w:sz w:val="28"/>
          <w:sz w:val="28"/>
          <w:szCs w:val="28"/>
          <w:rtl w:val="true"/>
          <w:lang w:bidi="fa-IR"/>
        </w:rPr>
        <w:t>أو جزئیّة شی‌ء أو شرطیّته فی الثانی؟ و یشمله حدیث الرفع کما یشمل الأمر الوجودی أولا؟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یشمله، و أنّه لا یرفع العدم؛ لأنّ شأن الحدیث تنزیل الموجود منزلة المعدوم، لا تنزیل المعدوم منزلة الموجود؛ لأنّ تنزیل المعدوم منزلة الموجود وضعٌ لا رفع، و المفروض أنّ المکلّف ترک الفعل عن إکراه أو نسیان، فلم یصدر منه أمر وجودیّ قابل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الوضع و الرفع، فإنّ الوضع یتعلّق بالمعدوم، فیجعله بمنزلة الموجود، و الرفع یتعلّق بالموجود، فیجعله بمنزلة المعدوم، و حدیث الرفع لا یشمل الوضع</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المرفوع فی الحدیث هو موضوعیّة الشی‌ء للحکم و الأثر، و إخراج الشی‌ء عن موضوعیّته للحکم؛ سواء کان ذلک الشی‌ء أمراً وجودیّاً أو عدمیّاً، فما ذکره صحیح فی نفسه، لکن لا یضرّ بما نحن فیه؛ لأنّ المرفوع فی الجمیع أمر وجودیّ لا عدمیّ</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الرفع فی الحدیث الشریف قد تعلّق بنفس الخطأ و النسیان، فالمرفوع هو ذلک، غایة الأمر أنّه رفعٌ ادّعائیّ یحتاج إلی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رفع موضوعیّتهما للحکم، و إلّا فلو تعلّق الرفع بموضوعیّتهما فالرفع فی الحدیث حقیقیّ لا ادّعائی، و هو قدس سره معترف بأنّه ادّعائیّ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ذکره المیرزا النائینی قدس سره من اختصاص الحدیث برفع الأمر الوجودی، أیضاً غیرُ صحیح</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هذا الرفع ادّعائیّ یصحّحه انتفاء جمیع الآثار،</w:t>
      </w:r>
      <w:bookmarkStart w:id="329" w:name="pg12896_123977"/>
    </w:p>
    <w:p>
      <w:pPr>
        <w:pStyle w:val="BookText"/>
        <w:rPr/>
      </w:pPr>
      <w:bookmarkEnd w:id="329"/>
      <w:r>
        <w:rPr>
          <w:rFonts w:ascii="IRNazanin" w:hAnsi="IRNazanin" w:eastAsia="IRNazanin"/>
          <w:color w:val="111111"/>
          <w:sz w:val="28"/>
          <w:sz w:val="28"/>
          <w:szCs w:val="28"/>
          <w:rtl w:val="true"/>
          <w:lang w:bidi="fa-IR"/>
        </w:rPr>
        <w:t>و لا فرق فیه بین المرفوع الوجودی و العدمی، و لیس رفع العدم عبارة عن الوضع حتّی لا یشمله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للأثر لیس هو العدم المطلق، بل عدم خاصّ، فله نحو من الوجود الإضافی</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إذا حکم بحکم علی العدم لا بدّ أن یلاحظه و یتصوّره أوّلًا، ثمّ یحکم علیه، و هذا اللحاظ نحو وجودٍ له، فیکون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المرفوع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بنحو الکلّیّ، و الموصول إشارة إجمالیة إلی الأفراد و منطبق علیها، و لیس مستعمَلًا فی الأفراد الخارجیّة؛ بحیث تکون منظوراً إلیها بخصوصها،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الموجود و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المرفوع، لا خصوص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شمول حدیث الرفع للُامور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ذکرناه، نعم فی مسألة نسیان الأجزاء أو شرائط الصلاة کلام آخر لعلّه یأتی إن شاء اللَّه تعالی</w:t>
      </w:r>
      <w:r>
        <w:rPr>
          <w:rFonts w:eastAsia="IRNazanin" w:cs="IRNazanin"/>
          <w:color w:val="111111"/>
          <w:sz w:val="28"/>
          <w:szCs w:val="28"/>
          <w:rtl w:val="true"/>
          <w:lang w:bidi="fa-IR"/>
        </w:rPr>
        <w:t>.</w:t>
      </w:r>
    </w:p>
    <w:p>
      <w:pPr>
        <w:pStyle w:val="Heading6"/>
        <w:numPr>
          <w:ilvl w:val="5"/>
          <w:numId w:val="1"/>
        </w:numPr>
        <w:rPr/>
      </w:pPr>
      <w:bookmarkStart w:id="330" w:name="__RefHeading___Toc3156090_3224264995"/>
      <w:bookmarkStart w:id="331" w:name="_Toc128"/>
      <w:bookmarkEnd w:id="330"/>
      <w:r>
        <w:rPr>
          <w:rtl w:val="true"/>
        </w:rPr>
        <w:t>الأمر الثالث</w:t>
      </w:r>
      <w:r>
        <w:rPr>
          <w:rtl w:val="true"/>
        </w:rPr>
        <w:t xml:space="preserve">: </w:t>
      </w:r>
      <w:r>
        <w:rPr>
          <w:rtl w:val="true"/>
        </w:rPr>
        <w:t>فی شمول الحدیث للموضوعات الخارجیة و الشبهات الحکمیة</w:t>
      </w:r>
      <w:bookmarkEnd w:id="33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محلّ الاستدلال فی المقام هل یختصّ بالموضوعات الخارجیّة، أو أنّه مختصّ بالشبهات الحکمیّة، أو أنّه یعمّهما؟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الشیخ الأعظم</w:t>
      </w:r>
      <w:r>
        <w:rPr>
          <w:rStyle w:val="FootnoteAnchor"/>
          <w:rtl w:val="true"/>
        </w:rPr>
        <w:footnoteReference w:id="358"/>
      </w:r>
      <w:r>
        <w:rPr>
          <w:rFonts w:ascii="IRNazanin" w:hAnsi="IRNazanin" w:eastAsia="IRNazanin"/>
          <w:color w:val="111111"/>
          <w:sz w:val="28"/>
          <w:sz w:val="28"/>
          <w:szCs w:val="28"/>
          <w:rtl w:val="true"/>
          <w:lang w:bidi="fa-IR"/>
        </w:rPr>
        <w:t xml:space="preserve">و المحقّق الخراسانی </w:t>
      </w:r>
      <w:r>
        <w:rPr>
          <w:rFonts w:eastAsia="IRNazanin" w:cs="IRNazanin"/>
          <w:color w:val="111111"/>
          <w:sz w:val="28"/>
          <w:szCs w:val="28"/>
          <w:lang w:bidi="fa-IR"/>
        </w:rPr>
        <w:t>0</w:t>
      </w:r>
      <w:r>
        <w:rPr>
          <w:rStyle w:val="FootnoteAnchor"/>
          <w:rtl w:val="true"/>
        </w:rPr>
        <w:footnoteReference w:id="359"/>
      </w:r>
      <w:r>
        <w:rPr>
          <w:rFonts w:ascii="IRNazanin" w:hAnsi="IRNazanin" w:eastAsia="IRNazanin"/>
          <w:color w:val="111111"/>
          <w:sz w:val="28"/>
          <w:sz w:val="28"/>
          <w:szCs w:val="28"/>
          <w:rtl w:val="true"/>
          <w:lang w:bidi="fa-IR"/>
        </w:rPr>
        <w:t>أنّه مختصّ بالموضوعات الخارجیّة؛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فرض أنّ المقدّر هو خصوص المؤاخذة لا بدّ أن یُراد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الموضوعات؛ لأنّه لا معنی للمؤاخذة علی نفس الحکم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فی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 هو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معقولیّة الإکراه و الاضطرار علی نفس الحکم، فهو قرینة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الموضوعات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إسناد الرفع إلی الموضوعات إسناد إلی غیر ما هو له، و إسناده إلی الأحکام إسناد إلی ما هو له، و حیث إنّ إسناده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إلی غیر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وحدة السیاق 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لا یمکن إرادتهما معاً؛ لاستلزامه استعمال اللفظ فی أکثر من معنیً واحد فی استعمال واحد، و هو محال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لزوم التقدیر، و أنّ المقدّر هو خصوص المؤاخذة، و حیث إنّک قد عرفت عدم الاحتیاج فی الحدیث إلی التقدیر، و أنّ الرفع فیه ادّعائیّ لا حقیقیّ، فلا وجه لما ذکراه، و لا موقع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الجواب عنه ما ذکره شیخنا الحائری قدس سره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مقتضی وحدة السیاق هو إرادة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الموضوعات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عدم تحقّق الإکراه و الاضطرار فی الأحکام و عدم تصوُّره، لا یوجب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بالموضوعات، و لیس هو مقتضی السیاق، فإنّ عموم الموصول و عدمه إنّما هو بملاحظة سعة متعلّقه و ضیقه، 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کلّ ما اضطرّ إلیه المکلّف فی الخارج، غایة الأمر أنّه لا یتصوّر الاضطرار و لا یتحقق بالنسبة إلی الأحکام، فمقتضی وحدة السیاق هو أن یُراد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فردٍ فردٍ من هذا العنوان؛ أ لا تری أنّه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یؤکل و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انحصارُ أفراد الأوّل فی الخارج ببعض الأشیاء تخصیصَ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بذلک</w:t>
      </w:r>
      <w:r>
        <w:rPr>
          <w:rStyle w:val="FootnoteAnchor"/>
          <w:rtl w:val="true"/>
        </w:rPr>
        <w:footnoteReference w:id="3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المرفوع فی الحدیث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ینطبق علی جمیع أفراد الجهل؛ من غیر فرق فی ذلک بین الأحکام و الموضوعات، و لیس الموصول مستعمَلًا فی الأفراد حتی لا یمکن الجمع بینهما، فمنشأ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الفرق بین استعمال اللفظ فی شی‌ء و بین انطباق المستعمل فیه علیه، و الموصول فی الحدیث لیس مستعملًا فی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مستعمل فی معناه المبهم؛ سواء اخذ فیه الإشارة أم لا، و هو منطبق علی الأفراد طبعاً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الاشتباه صار منشأً لما ذکروه من أنّ الخاصّ و المقیّد أظهر دلالة علی مدلولهما من العامّ و المطلق، مع أنّ کلّ واحد من مفردات ألفاظ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و 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 معناه الموضوع له مادّة و هیئةً، فإنّ مادّة الإکرام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هیئة الأمر لا تفید إلّا البعث، کما أنّ هیئة النهی لا تفید إلّا الزجر،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فی کلیهما،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فلیس فی الخاصّ ما یوجب أظهریّته من العامّ، و هکذا</w:t>
      </w:r>
    </w:p>
    <w:p>
      <w:pPr>
        <w:pStyle w:val="BookText"/>
        <w:rPr/>
      </w:pPr>
      <w:r>
        <w:rPr>
          <w:rFonts w:ascii="IRNazanin" w:hAnsi="IRNazanin" w:eastAsia="IRNazanin"/>
          <w:color w:val="111111"/>
          <w:sz w:val="28"/>
          <w:sz w:val="28"/>
          <w:szCs w:val="28"/>
          <w:rtl w:val="true"/>
          <w:lang w:bidi="fa-IR"/>
        </w:rPr>
        <w:t>الکلام فی المطلق و المقیّد و منشأ الاشتباه هو کثرة أفراد العامّ بالنسبة إلی أفراد الخاصّ، فالعامّ مستعمل فی مفهومه کالعلماء، کما أنّ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العلماء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مستعمل فی مفهومه، غایة الأمر أنّ العامّ منطبق علی أفراد کثیرة، و الخاصّ علی أفراد أقلّ بالنسبة إلی أفراد العامّ، فیتوهّم من ذلک أظهریّة الخاصّ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یرید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إسناد الرفع إلی الحکم إسناد إلی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مرفوع واقعاً و حقیقة بالنسبة إلی الشاکّ، فلیس له حکم أصلًا، فلا أظنّ أن یلتزم هو قدس 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رفعه ادّعاءً، لا حقیقة و واقعاً، بل مسامحة باعتبار انتفاء آثاره، فهو إسناد إلی غیر ما هو له، و لیس إسناد الرفع إلیه بهذا النحو إسناداً إلی ما هو له؛ حتّی یخالف السیاق، فما أفاده فی هذا الوجه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إلی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بالشبهات الحکمیّة لوجهین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المیرزا النائینی فی مقام الجواب عن الوجه الثانی و الثالث اللذین ذکروهما لاختصاص حدیث الرفع بالموضوعات، و هو أنّ المرفوع فی جمیع هذه الأشیاء التسعة هو الحکم الشرعی، و إضافة الرفع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الأفعال الخارجیّة، إنّما هو لأجل أنّ الإکراه و الاضطرار و نحوهما إنّما تعرض الأفعال، لا الأحکام کما ذکر، و إلّا فالمرفوع فیها هو الحکم الشرعی، کما أنّ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من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اختلاف منشأ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فی الشبهات الحکمیّة إجمال النصّ أو فقدانه أو تعارض النصّین، و فی الشبهات الموضوعیّة اختلاطُ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الاختلاف فیما اسند إلیه الرفع</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العراقی قدس سره</w:t>
      </w:r>
      <w:r>
        <w:rPr>
          <w:rStyle w:val="FootnoteAnchor"/>
          <w:rtl w:val="true"/>
        </w:rPr>
        <w:footnoteReference w:id="365"/>
      </w:r>
      <w:r>
        <w:rPr>
          <w:rFonts w:ascii="IRNazanin" w:hAnsi="IRNazanin" w:eastAsia="IRNazanin"/>
          <w:color w:val="111111"/>
          <w:sz w:val="28"/>
          <w:sz w:val="28"/>
          <w:szCs w:val="28"/>
          <w:rtl w:val="true"/>
          <w:lang w:bidi="fa-IR"/>
        </w:rPr>
        <w:t>ذلک فی الجواب عن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أفاداه فی المقام لا ارتباط له بما ذکروه، فضلًا عن أن یکون جواباً عن الوجهین؛ و ذلک لأنّ وحدة السیاق إنّما هی فی مقام الاستعمال و الإرادة الاستعمالیة، و لا ریب فی أنّ الرفع اسند بحسب الاستعمال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الموضوع الخارجی، و هو فعل المکلّف لا غیر، غایة الأمر أنّ المرفوع بحسب الجدّ و اللُّبّ هو الحکم و الأثر، و کونه بحسب الجدّ کذلک غیر مربوط بقضیّة السیاق الذی ذکراه؛ لما عرفت من أنّ قضیّة السیاق إنّما هی فی الإرادة الاستعمالیة، و حاصل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کما أنّ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أخواته مستعمل فی رفع الموضوعات الخارجیّة بحسب الإرادة الاستعمالیّة، و اسند الرفع إلیهما، فمقتضی السیاق استعماله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لا یدفع ذلک ما أفاداه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المرفوع بحسب الجدّ هو الحکم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المحقّق العراقی عن الوجهین الأخیرین 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نُسلِّم وحدة السیاق أوّلًا، و یشهد له إسناد الرفع فی الثلاثة الأخیرة إلیها، و هی لیست من الأفعال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وحدة السیاق فهی تقتضی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الحکم التکلیفی، لا الموضوع الخارجی؛ لأنّ مقتضی إسناد الرفع إلی ما یتعلّق به الاضطرار أو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بالذات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إسناده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یتعلّق به الجهل أوّلًا و بالذات، و هو الحکم، فإنّه المجهول حقیقةً و بالذات، لا شرب المائع المردّد بین الخمر و الخلّ، فإنّ الشرب لیس مجهولًا إلّا بسبب إضافته إلی الموضوع الخارجی المجهول أوّلًا و بالذات، و هو المائع، فمقتضی</w:t>
      </w:r>
    </w:p>
    <w:p>
      <w:pPr>
        <w:pStyle w:val="BookText"/>
        <w:rPr/>
      </w:pPr>
      <w:r>
        <w:rPr>
          <w:rFonts w:ascii="IRNazanin" w:hAnsi="IRNazanin" w:eastAsia="IRNazanin"/>
          <w:color w:val="111111"/>
          <w:sz w:val="28"/>
          <w:sz w:val="28"/>
          <w:szCs w:val="28"/>
          <w:rtl w:val="true"/>
          <w:lang w:bidi="fa-IR"/>
        </w:rPr>
        <w:t xml:space="preserve">وحدة السیاق هو أن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الحکم</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الحسد و الطِّیَرة و الوسوسة و إن لم تکن من الأفعال الجوارحیّة، لکنّها من الأفعال الجوانحیّة، و لذا یحرم بعض أقسام الحسد، و هکذا الطِّیَرة و الوسوسة، لو لا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المائع المردّد بین الخمر و 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یتّصف بالمجهولیّة استقلالًا، بل بتبع مجهولیّة ما یُضاف إلیه، لکن اتّصافه بالمجهولیّة لیس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متّصف بالمجهولیّة حقیقة بتبع اتّصاف المائع الخارجی بالمجهولیّة، و ذلک کالنور و الجسم المتنوّر به، فإنّ الجسم المتنوّر و إن لم یتّصف بذلک استقلالًا، لکنّه متنوّر حقیقةً بسبب النور و بتبعه، و هکذا ما نحن فیه، فالجهل بالمائع الخارجی واسطة لثبوت الجهل للشرب حقیقة، لا أنّه 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اختصاص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المشکوک فی الشبهات الموضوعیّة لیس هو الحکم؛ لأنّ الحکم الکلّی فیها معلوم متعلّق بالطبیعة، و الاشتباه فیها إنّما هو لاختلاط الامور الخارجیّة، و کالاشتباه الواقع بین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للأفراد الخارجیّة حکم شرعیّ حتّی یتعلّق به الرفع، و حینئذٍ فالرفع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بالشبهات الحکمیّة</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النقض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ریب فی أنّ المراد بالموصول فیهما هو الموضوع الخارجی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الرفع لیس متعلِّقاً برفع خصوص المائع المردّد الخارجی</w:t>
      </w:r>
    </w:p>
    <w:p>
      <w:pPr>
        <w:pStyle w:val="BookText"/>
        <w:rPr/>
      </w:pPr>
      <w:r>
        <w:rPr>
          <w:rFonts w:ascii="IRNazanin" w:hAnsi="IRNazanin" w:eastAsia="IRNazanin"/>
          <w:color w:val="111111"/>
          <w:sz w:val="28"/>
          <w:sz w:val="28"/>
          <w:szCs w:val="28"/>
          <w:rtl w:val="true"/>
          <w:lang w:bidi="fa-IR"/>
        </w:rPr>
        <w:t>حتّی یورد علیه بعدم ثبوت حکم له، بل حدیث الرفع مثل قاعدة الطهارة و الحِلّ، متعلّق بنفس العناوین، فهو حاکم علی الأدلّة المتکفّلة لبیان الأحکام الأوّلیة الواقعیّة، فکما أنّ مفاد قاعدة الطهارة و أمثالها جعلُ حکمٍ ظاهریّ فی الموارد المشکوکة، کذلک حدیث الرفع، و أنّ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و الطلاق و نحوهما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یقع بالإکراه أو الاضطرار، و هذا القسم لا أثر و لا حکم له، و قسم یقع بالاختیار، فتترتّب علیه الآثار، فهو حاکم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فالرفع فیه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المنطبق علی الأحکام و الموضوعات معاً، و مفاده بالنسبة إلی الموضوعات تخصیص الحکم بحرمة الخمر بما إذا عُلم أنّه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الموضوعات و الأحکام من حیث إنّه لا یمکن تقیید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المتکفّلة للأحکام الواقعیّة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الجاهل، و أنّ معنی الرفع بالنسبة إلیها عدم فعلیّتها،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أو معنیً آخر؛ بحیث لا ینافی ثبوت الأحکام الواقعیّة المشترکة بین العالم و الجاهل، و هذا التقیید ممکن بالنسبة إلی الموضوعات، فإنّه یمکن تقیید حرمة الخمر بما إذا عُلم أنّه خمر، لکن حیث إنّه لم یقُلْ به أحد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نقتفی آثارهم لذلک، لا لأجل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انحلال الأحکام عرفاً و تعدّدها بتعدّد موضوعاتها، فإنّ العرف یری أنّ لکلّ فرد من أفراد الخمر حکماً مستقلّاً من الحرمة تختصّ به، لا الانحلال الخطابی الذی أنکرناه سابقاً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بالشبهات الحکمیّة، کما أنّه لا وجه لتخصیصه بالشبهات الموضوعیّة، بل یعمّهما</w:t>
      </w:r>
      <w:r>
        <w:rPr>
          <w:rFonts w:eastAsia="IRNazanin" w:cs="IRNazanin"/>
          <w:color w:val="111111"/>
          <w:sz w:val="28"/>
          <w:szCs w:val="28"/>
          <w:rtl w:val="true"/>
          <w:lang w:bidi="fa-IR"/>
        </w:rPr>
        <w:t>.</w:t>
      </w:r>
      <w:bookmarkStart w:id="332" w:name="pg12896_123984"/>
    </w:p>
    <w:p>
      <w:pPr>
        <w:pStyle w:val="Heading6"/>
        <w:numPr>
          <w:ilvl w:val="5"/>
          <w:numId w:val="1"/>
        </w:numPr>
        <w:rPr/>
      </w:pPr>
      <w:bookmarkStart w:id="333" w:name="__RefHeading___Toc3156092_3224264995"/>
      <w:bookmarkStart w:id="334" w:name="_Toc129"/>
      <w:bookmarkEnd w:id="332"/>
      <w:bookmarkEnd w:id="333"/>
      <w:r>
        <w:rPr>
          <w:rtl w:val="true"/>
        </w:rPr>
        <w:t>التعرّض لباقی فقرات حدیث الرفع</w:t>
      </w:r>
      <w:bookmarkEnd w:id="334"/>
    </w:p>
    <w:p>
      <w:pPr>
        <w:pStyle w:val="Heading6"/>
        <w:numPr>
          <w:ilvl w:val="5"/>
          <w:numId w:val="1"/>
        </w:numPr>
        <w:rPr/>
      </w:pPr>
      <w:bookmarkStart w:id="335" w:name="__RefHeading___Toc3156094_3224264995"/>
      <w:bookmarkStart w:id="336" w:name="_Toc130"/>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ثمّ إنّه لا بدّ من التعرّض و البحث فی خصوص کلّ واحد من الامور التسعة المذکورة فی الروایة، و تفصیل الکلام فی کلّ واحد منها</w:t>
      </w:r>
      <w:r>
        <w:rPr>
          <w:rFonts w:eastAsia="IRNazanin" w:cs="IRNazanin"/>
          <w:color w:val="111111"/>
          <w:sz w:val="28"/>
          <w:szCs w:val="28"/>
          <w:rtl w:val="true"/>
          <w:lang w:bidi="fa-IR"/>
        </w:rPr>
        <w:t>:</w:t>
      </w:r>
    </w:p>
    <w:p>
      <w:pPr>
        <w:pStyle w:val="Heading6"/>
        <w:numPr>
          <w:ilvl w:val="5"/>
          <w:numId w:val="1"/>
        </w:numPr>
        <w:rPr/>
      </w:pPr>
      <w:bookmarkStart w:id="337" w:name="__RefHeading___Toc3156096_3224264995"/>
      <w:bookmarkStart w:id="338" w:name="_Toc131"/>
      <w:bookmarkEnd w:id="337"/>
      <w:r>
        <w:rPr>
          <w:rtl w:val="true"/>
        </w:rPr>
        <w:t xml:space="preserve">عنوان </w:t>
      </w:r>
      <w:r>
        <w:rPr>
          <w:rtl w:val="true"/>
        </w:rPr>
        <w:t>«</w:t>
      </w:r>
      <w:r>
        <w:rPr>
          <w:rtl w:val="true"/>
        </w:rPr>
        <w:t>النسیان</w:t>
      </w:r>
      <w:r>
        <w:rPr>
          <w:rtl w:val="true"/>
        </w:rPr>
        <w:t>»</w:t>
      </w:r>
      <w:bookmarkEnd w:id="338"/>
    </w:p>
    <w:p>
      <w:pPr>
        <w:pStyle w:val="Heading6"/>
        <w:numPr>
          <w:ilvl w:val="5"/>
          <w:numId w:val="1"/>
        </w:numPr>
        <w:rPr/>
      </w:pPr>
      <w:bookmarkStart w:id="339" w:name="__RefHeading___Toc3156098_3224264995"/>
      <w:bookmarkStart w:id="340" w:name="_Toc132"/>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فمنها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یتعلّق بالحکم الشرعی الاستقلالی، و قد یتعلّق بالحکم الضمنی، و قد یتعلّق بالحکم الوضعی، مثل الجزئیّة و الشرطیّة و المانعیّة، أو العربیّة و الماضویّة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بالموضوع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بنفس الموضوع، کما لو نسی الإتیان بالصلاة، و إمّا بجزئه أو شرطه أو مانعه، کما لو نسی السورة أو الطهارة أو أوجد المانع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نسیان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تقدّمت الإشارة إلی أنّه فی صورة الغفلة عن الحکم رأساً رفعه عقلیّ؛ بمعنی رفع المؤاخذة عنه، و أنّه لا یختصّ ذلک بهذه الامّة، فلا بدّ فی تصحیح الحکم برفعه شرعاً فی خصوص الامّة المرحومة امتناناً علیهم، أن یفرض ذلک فیما لا یحکم العقل بقبح المؤاخذة علیه، کما فی النسیان الناشئ عن المسامحة و قلّة المبالاة و ترک التحفّظ و تقصیر المکلّف، فإنّه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رفعه شرعاً بانتفاء الآثار المترتّبة علیه فی الشرائع السابقة من المؤاخذة و إیجاب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النسیان المتعلِّق بالجزء و الشرط و غیرهما، فلا بدّ من البحث فیه فی مقامین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حدیث الرفع لجمیع الأقسام أو بعضها أو عدم شموله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الإجزاء بعد فرض شمول الحدیث لجمیع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المقامان ممّا وقع الخلط بینهما فی کلام المیرزا النائینی</w:t>
      </w:r>
      <w:r>
        <w:rPr>
          <w:rStyle w:val="FootnoteAnchor"/>
          <w:rtl w:val="true"/>
        </w:rPr>
        <w:footnoteReference w:id="370"/>
      </w:r>
      <w:r>
        <w:rPr>
          <w:rFonts w:ascii="IRNazanin" w:hAnsi="IRNazanin" w:eastAsia="IRNazanin"/>
          <w:color w:val="111111"/>
          <w:sz w:val="28"/>
          <w:sz w:val="28"/>
          <w:szCs w:val="28"/>
          <w:rtl w:val="true"/>
          <w:lang w:bidi="fa-IR"/>
        </w:rPr>
        <w:t xml:space="preserve">و المحقّق العراقی </w:t>
      </w:r>
      <w:r>
        <w:rPr>
          <w:rFonts w:eastAsia="IRNazanin" w:cs="IRNazanin"/>
          <w:color w:val="111111"/>
          <w:sz w:val="28"/>
          <w:szCs w:val="28"/>
          <w:lang w:bidi="fa-IR"/>
        </w:rPr>
        <w:t>0</w:t>
      </w:r>
      <w:r>
        <w:rPr>
          <w:rStyle w:val="FootnoteAnchor"/>
          <w:rtl w:val="true"/>
        </w:rPr>
        <w:footnoteReference w:id="371"/>
      </w:r>
      <w:r>
        <w:rPr>
          <w:rFonts w:ascii="IRNazanin" w:hAnsi="IRNazanin" w:eastAsia="IRNazanin"/>
          <w:color w:val="111111"/>
          <w:sz w:val="28"/>
          <w:sz w:val="28"/>
          <w:szCs w:val="28"/>
          <w:rtl w:val="true"/>
          <w:lang w:bidi="fa-IR"/>
        </w:rPr>
        <w:t>و لکن لا بدّ من التفکیک بینهما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المیرزا النائینی قدس سره إلی شمول الحدیث لما إذا نسی الجزئیّة و الشرطیّة و المانعیّة و ما إذا نسی المانع، دون ما إذا نسی الجزء أو الشرط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الحدیث لا یشمل رفع الامور العدمیّة؛ لأنّ رفع العدم وضع، و الحدیث لا یتکفّل الوضع، و المفروض أنّه لم یأتِ بالجزء أو الشرط، و خُلوّ صفحة الوجود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المترتّبة علی الجزء و الشرط لیست إلّا الإجزاء و صحّة الصلاة و العبادة، و هما من الآثار العقلیّة له لا الشرعیّة، و یحتاج الرفع التشریعی إلی الأثر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الغضّ عن ذلک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السورة المنسیّة إنّما هو بلحاظ رفع أثر الإجزاء و الصحّة، فإنّ ذلک یقتضی عدم الإجزاء و فساد العبادة، و هو یُنافی الامتنان، و یُنتج عکس المقصود، فإنّ المقصود من التمسُّک بحدیث الرفع تصحیح العبادة لا فسادها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الجواب عمّا ذکره فی وجه اختصاص الحدیث برفع الامور الوجودیّة و عدم شموله للُامور العدمیّة،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النسیان فی الفرض هو وجود السورة أو الشرط لا عدمهما، و الرفع هنا ادّعائیّ، و لا إشکال فی صحّة ادّعاء رفع المنسیّ، و هو الجزء و الشرط بلحاظ الجزئیّة و الشرطیّة، و لم یتعلّق</w:t>
      </w:r>
      <w:bookmarkStart w:id="341" w:name="pg12896_123986"/>
    </w:p>
    <w:p>
      <w:pPr>
        <w:pStyle w:val="BookText"/>
        <w:rPr/>
      </w:pPr>
      <w:bookmarkEnd w:id="341"/>
      <w:r>
        <w:rPr>
          <w:rFonts w:ascii="IRNazanin" w:hAnsi="IRNazanin" w:eastAsia="IRNazanin"/>
          <w:color w:val="111111"/>
          <w:sz w:val="28"/>
          <w:sz w:val="28"/>
          <w:szCs w:val="28"/>
          <w:rtl w:val="true"/>
          <w:lang w:bidi="fa-IR"/>
        </w:rPr>
        <w:t>بالأمر العدمی، و قد عرفت أنّ الرفع فی الحدیث متعلّق بکلّ واحد من العناوین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عنوان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الأفراد الخارجیّة منها التی تنطبق علیها هذه العناوین، و حینئذٍ فیندفع جمیع الوجوه التی ذکرها قدس سره فإنّ ادّعاء رفع السورة بلحاظ جزئیّتها عند النسیان تقتضی الإجزاء و الصحّة، فلا ینتج خلاف المقصود و الامتنان، و الجزئیّةُ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الجزئیّة و الشرطیّة من العناوین المنتزعة عن الأمر المتعلّق بالصلاة المرکّبة من أجزاء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فینتزع منه جزئیّة کلّ واحد من الأجزاء، و رفع الجزئیّة و الشرطیّة لا یصحّ إلّا برفع منشأ انتزاعها، و هو الأمر الکلّی المتعلّق بالمرکّب، و مقتضی رفعه عدم الصحّة و الإجزاء، و هو خلاف المقصود و الامتنان</w:t>
      </w:r>
      <w:r>
        <w:rPr>
          <w:rFonts w:eastAsia="IRNazanin" w:cs="IRNazanin"/>
          <w:color w:val="111111"/>
          <w:sz w:val="28"/>
          <w:szCs w:val="28"/>
          <w:rtl w:val="true"/>
          <w:lang w:bidi="fa-IR"/>
        </w:rPr>
        <w:t>.</w:t>
      </w:r>
    </w:p>
    <w:p>
      <w:pPr>
        <w:pStyle w:val="Heading6"/>
        <w:numPr>
          <w:ilvl w:val="5"/>
          <w:numId w:val="1"/>
        </w:numPr>
        <w:rPr/>
      </w:pPr>
      <w:bookmarkStart w:id="342" w:name="__RefHeading___Toc3156100_3224264995"/>
      <w:bookmarkStart w:id="343" w:name="_Toc133"/>
      <w:bookmarkEnd w:id="342"/>
      <w:r>
        <w:rPr>
          <w:rtl w:val="true"/>
        </w:rPr>
        <w:t>و لکنّه مندفع</w:t>
      </w:r>
      <w:r>
        <w:rPr>
          <w:rtl w:val="true"/>
        </w:rPr>
        <w:t>:</w:t>
      </w:r>
      <w:bookmarkEnd w:id="343"/>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التحقیق أنّ الجزئیّة و الشرطیّة من الأحکام الوضعیّة التی هی مجعولة مستقلّاً، و لیست من الامور المنتزعة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الرفع لیس إلّا مثل 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r>
        <w:rPr>
          <w:rFonts w:ascii="IRNazanin" w:hAnsi="IRNazanin" w:eastAsia="IRNazanin"/>
          <w:color w:val="111111"/>
          <w:sz w:val="28"/>
          <w:sz w:val="28"/>
          <w:szCs w:val="28"/>
          <w:rtl w:val="true"/>
          <w:lang w:bidi="fa-IR"/>
        </w:rPr>
        <w:t>و أدلّة نفی العسر و الحرج</w:t>
      </w:r>
      <w:r>
        <w:rPr>
          <w:rStyle w:val="FootnoteAnchor"/>
          <w:rtl w:val="true"/>
        </w:rPr>
        <w:footnoteReference w:id="373"/>
      </w:r>
      <w:r>
        <w:rPr>
          <w:rFonts w:ascii="IRNazanin" w:hAnsi="IRNazanin" w:eastAsia="IRNazanin"/>
          <w:color w:val="111111"/>
          <w:sz w:val="28"/>
          <w:sz w:val="28"/>
          <w:szCs w:val="28"/>
          <w:rtl w:val="true"/>
          <w:lang w:bidi="fa-IR"/>
        </w:rPr>
        <w:t>فی حکومة کلّ واحد منها علی الأدلّة المتکفّلة لبیان الأحکام الأوّلیّة، و تخصیص الأمر الصلاتی المتعلّق بعشرة أجزاء مثلًا بغیر الناسی للجزء أو الشرط، و مقتضاه صحّة الصلاة و إجزاؤها مع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إجزاء الصلاة المأتیّ بها المفروض نسیان جزئها أو 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المیرزا النائینی و المحقّق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النسیان لو لم یستوعب جمیع الوقت، و تذکّر قبل خروج الوقت، فلا یقتضی حدیث الرفع عدم وجوب الإعادة بعد التذکّر و إِجزاء المأتیّ به؛ لأنّ حدیث الرفع لا یدلّ إلّا علی رفع جزئیّة المنسیّ ما دام النسیان، و أمّا بعد التذکّر فلا یدلّ علیه، فمقتضی عدم إتیانه بالمرکّب التامّ بعد التذکّر، و بقاء المصلحة الواقعیّة التامّة الداعیة إلی المرکّب التامّ الغیر المستوفاة، هو حدوث التکلیفِ بالإعادة و الأمرِ بالمرکّب التامّ جدیداً</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ذکرنا ظهر ما فیه؛ حیث عرفت أنّ مقتضی حکومة الحدیث علی الأدلّة الأوّلیّة المتکفّلة للأحکام الواقعیّة هو الإجزاء و عدم وجوب الإعادة فی الفرض، و لیس هنا أمران تعلّق أحدهما بعشرة أجزاء بالنسبة إلی الذاکر، و بتسعة أجزاء بالنسبة إلی الناسی، بل لیس فیه إلّا أمر واحد،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لجمیع المکلّفین، و یدلّ حدیث الرفع علی أنّ جزئیّة المنسیّ ساقطة بالنسیان، و مقتضی سقوطها عن الجزئیّة، هو کفایة الإتیان بسائر الأجزاء و عدم وجوب الإعادة بعد التذکّر، و إلّا فلیس لجمیع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القادرین و العاجزین و الذاکرین و الناسین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أمر واحد متعلّق بطبیعة الصلاة، و کلّ یمتثل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نسی الإتیان بأصل الصلاة فحدیث الرفع إنّما یرفع المؤاخذة علیه، و لا یرفع وجوب الإتیان بها فی الوقت و وجوب قضائها خارج الوقت بعد التذکّر؛ لعدم إتیانه بشی‌ء حتی یحکم بإجزائه؛ لأنّ المفروض أنّه ترکها بالکلّیّة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کما لو نسی أصل الصلاة لا یقتضی حدیث الرفع الإجزاء، و عدمَ وجوب الإتیان بها فی بقیّة</w:t>
      </w:r>
    </w:p>
    <w:p>
      <w:pPr>
        <w:pStyle w:val="BookText"/>
        <w:rPr/>
      </w:pPr>
      <w:r>
        <w:rPr>
          <w:rFonts w:ascii="IRNazanin" w:hAnsi="IRNazanin" w:eastAsia="IRNazanin"/>
          <w:color w:val="111111"/>
          <w:sz w:val="28"/>
          <w:sz w:val="28"/>
          <w:szCs w:val="28"/>
          <w:rtl w:val="true"/>
          <w:lang w:bidi="fa-IR"/>
        </w:rPr>
        <w:t>الوقت بعد التذکّر، کذلک لو ترک جزءاً منها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الفرق بینهما، فإنّه لم یأتِ فی الأوّل بشی‌ءٍ حتی یحکم بالإجزاء، بخلاف الثانی، فإنّ المفروض أنّه أتی بالصلاة، لکن نسی جزءاً منها أو أکثر غیر الأرکان؛ بحیث یصدق علیها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فی باب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لم یترک طبیعة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حتّی یقتضی حدیث الرفع الإجزاء، بل المفروض أنّه نسی فرداً منها، و لا یقتضی نسیانُه الإجزاء</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الناسی إنّما نسی طبیعة الحمد، لا فرداً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 کان المدرک لصحّة الصلاة الفاقدة لجزء أو شرط نسیاناً هو حدیث الرفع، لزم صحّة الصلاة بمجرّد نسیان الجزء أو الشرط مطلقاً من غیر فرق بین الأرکان و غیرها؛ لعدم إمکان استفادة التفصیل بینهما من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یُعهد من الفقهاء التمسُّک بحدیث الرفع لصحّة الصلاة و غیرها من سائر المرکّبات، بل المتمسَّک به لها 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بین الأرکان و غیرها من الأجزاء و الشرائط</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حدیث الرفع ممّا لا یقبل التخصیص، و لیس المراد التمسّک بحدیث الرفع لصحّة الصلاة مع نسیان مطلق الأجزاء و الشرائط بدون استثناء و تخصیص، فإنّه عامّ یمکن تخصیصه بغیر الأرکان بحدیث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بغیر تکبیرة الإحرام</w:t>
      </w:r>
      <w:r>
        <w:rPr>
          <w:rFonts w:eastAsia="IRNazanin" w:cs="IRNazanin"/>
          <w:color w:val="111111"/>
          <w:sz w:val="28"/>
          <w:szCs w:val="28"/>
          <w:rtl w:val="true"/>
          <w:lang w:bidi="fa-IR"/>
        </w:rPr>
        <w:t>.</w:t>
      </w:r>
      <w:bookmarkStart w:id="344" w:name="pg12896_123989"/>
    </w:p>
    <w:p>
      <w:pPr>
        <w:pStyle w:val="BookText"/>
        <w:rPr/>
      </w:pPr>
      <w:bookmarkEnd w:id="344"/>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معهودیّة التمسّک بحدیث الرفع فی المقام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تمسّک السیّد المرتضی قدس سره فی مسألة نسیان السلام بحدیث الرفع، و حکم بکلّیّة ذلک فی الأحکام</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السیّد أبو المکارم ابن زهرة</w:t>
      </w:r>
      <w:r>
        <w:rPr>
          <w:rStyle w:val="FootnoteAnchor"/>
          <w:rtl w:val="true"/>
        </w:rPr>
        <w:footnoteReference w:id="380"/>
      </w:r>
      <w:r>
        <w:rPr>
          <w:rFonts w:ascii="Amiri" w:hAnsi="Amiri" w:eastAsia="Amiri" w:cs="Amiri"/>
          <w:color w:val="111111"/>
          <w:sz w:val="28"/>
          <w:sz w:val="28"/>
          <w:szCs w:val="28"/>
          <w:rtl w:val="true"/>
          <w:lang w:bidi="ar-SA"/>
        </w:rPr>
        <w:t>و العلّامة</w:t>
      </w:r>
      <w:r>
        <w:rPr>
          <w:rStyle w:val="FootnoteAnchor"/>
          <w:rtl w:val="true"/>
        </w:rPr>
        <w:footnoteReference w:id="381"/>
      </w:r>
      <w:r>
        <w:rPr>
          <w:rFonts w:ascii="IRNazanin" w:hAnsi="IRNazanin" w:eastAsia="IRNazanin"/>
          <w:color w:val="111111"/>
          <w:sz w:val="28"/>
          <w:sz w:val="28"/>
          <w:szCs w:val="28"/>
          <w:rtl w:val="true"/>
          <w:lang w:bidi="fa-IR"/>
        </w:rPr>
        <w:t>و المقدّس الأردبیلی</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العبادات</w:t>
      </w:r>
      <w:r>
        <w:rPr>
          <w:rFonts w:eastAsia="IRNazanin" w:cs="IRNazanin"/>
          <w:color w:val="111111"/>
          <w:sz w:val="28"/>
          <w:szCs w:val="28"/>
          <w:rtl w:val="true"/>
          <w:lang w:bidi="fa-IR"/>
        </w:rPr>
        <w:t>.</w:t>
      </w:r>
    </w:p>
    <w:p>
      <w:pPr>
        <w:pStyle w:val="Heading6"/>
        <w:numPr>
          <w:ilvl w:val="5"/>
          <w:numId w:val="1"/>
        </w:numPr>
        <w:rPr/>
      </w:pPr>
      <w:bookmarkStart w:id="345" w:name="__RefHeading___Toc3156102_3224264995"/>
      <w:bookmarkStart w:id="346" w:name="_Toc134"/>
      <w:bookmarkEnd w:id="345"/>
      <w:r>
        <w:rPr>
          <w:rtl w:val="true"/>
        </w:rPr>
        <w:t>النسیان فی المعاملات</w:t>
      </w:r>
      <w:bookmarkEnd w:id="346"/>
    </w:p>
    <w:p>
      <w:pPr>
        <w:pStyle w:val="BookText"/>
        <w:rPr/>
      </w:pPr>
      <w:r>
        <w:rPr>
          <w:rFonts w:ascii="IRNazanin" w:hAnsi="IRNazanin" w:eastAsia="IRNazanin"/>
          <w:color w:val="111111"/>
          <w:sz w:val="28"/>
          <w:sz w:val="28"/>
          <w:szCs w:val="28"/>
          <w:rtl w:val="true"/>
          <w:lang w:bidi="fa-IR"/>
        </w:rPr>
        <w:t>و أمّا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المنسیّ أصل إیقاع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کالعقد و الطلاق و غیرهما من الأسباب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أنّه مثل نسیان أصل العبادة؛ فی أنّه لم یأتِ بشی‌ءٍ حتّی یُحکم بالإجزاء، و یشمله حدیث الرفع، فلا یحکم بحصول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نسی جزءها أو شرطها مع إیقاع أصل المعاملة، فإن کان ذلک الجزء أو الشرط المنسیّان من مقوّمات المعاملة عرفاً، فلا یشمله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کالقصد المعتبر فی المعاملة و الطلاق و النکاح و نحوهما، فإنّه مع عدم القصد إلیها لا تتحقّق المعاملة عرفاً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الجزء و الشرط الشرعیّان کالعربیّة و الماضویّة، فقال المیرزا النائینی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یشمله حدیث الرفع؛ لعدم شموله للُامور العدمیّة، و المفروض أنّه ترک الجزء أو الشرط</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347" w:name="pg12896_123990"/>
    </w:p>
    <w:p>
      <w:pPr>
        <w:pStyle w:val="BookText"/>
        <w:rPr/>
      </w:pPr>
      <w:bookmarkEnd w:id="347"/>
      <w:r>
        <w:rPr>
          <w:rFonts w:ascii="IRNazanin" w:hAnsi="IRNazanin" w:eastAsia="IRNazanin"/>
          <w:color w:val="111111"/>
          <w:sz w:val="28"/>
          <w:sz w:val="28"/>
          <w:szCs w:val="28"/>
          <w:rtl w:val="true"/>
          <w:lang w:bidi="fa-IR"/>
        </w:rPr>
        <w:t>و قد تقدّم الجواب عنه، و اختاره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إنّما یشمل ما فی رفعه امتنان علی الامّة، و لیس فی رفع الجزئیّة و الشرطیّة فی المقام منّة؛ یعنی فی تنزیل العقد الفارسی منزلة العربی مثلًا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نکح أحدٌ امرأةً، و نسی العربیّة المعتبرة فی العقد، و تذکّر بعد مدّة مدیدة أنّه أخلّ بالعربیّة فی العقد نسیاناً، فلا ریب فی أنّ فی رفع اعتبار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امتناناً، و الحکم بعدم الرفع خلاف المنّة، و کذلک لو اشتری داراً أو عقاراً، و فرض أنّه زادت قیمته السوقیّة عن ثمنه الذی اشتراه به، و استوفی المشتری نماءات کثیرة منه، فإنّ الحکم برفع اعتبار العربیّة امتنان قطعاً، و الحکم بعدم شمول حدیث الرفع له، و فسادِ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 العین المشتراة مع جمیع منافعها المستوفاة، و أخذ الثمن الذی اشتراها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المنّة و إضرار بالمشتری</w:t>
      </w:r>
      <w:r>
        <w:rPr>
          <w:rFonts w:eastAsia="IRNazanin" w:cs="IRNazanin"/>
          <w:color w:val="111111"/>
          <w:sz w:val="28"/>
          <w:szCs w:val="28"/>
          <w:rtl w:val="true"/>
          <w:lang w:bidi="fa-IR"/>
        </w:rPr>
        <w:t>.</w:t>
      </w:r>
    </w:p>
    <w:p>
      <w:pPr>
        <w:pStyle w:val="Heading6"/>
        <w:numPr>
          <w:ilvl w:val="5"/>
          <w:numId w:val="1"/>
        </w:numPr>
        <w:rPr/>
      </w:pPr>
      <w:bookmarkStart w:id="348" w:name="__RefHeading___Toc3156104_3224264995"/>
      <w:bookmarkStart w:id="349" w:name="_Toc135"/>
      <w:bookmarkEnd w:id="348"/>
      <w:r>
        <w:rPr>
          <w:rtl w:val="true"/>
        </w:rPr>
        <w:t xml:space="preserve">عنوان </w:t>
      </w:r>
      <w:r>
        <w:rPr>
          <w:rtl w:val="true"/>
        </w:rPr>
        <w:t>«</w:t>
      </w:r>
      <w:r>
        <w:rPr>
          <w:rtl w:val="true"/>
        </w:rPr>
        <w:t>الاضطرار</w:t>
      </w:r>
      <w:r>
        <w:rPr>
          <w:rtl w:val="true"/>
        </w:rPr>
        <w:t>»</w:t>
      </w:r>
      <w:bookmarkEnd w:id="349"/>
    </w:p>
    <w:p>
      <w:pPr>
        <w:pStyle w:val="BookText"/>
        <w:rPr/>
      </w:pPr>
      <w:r>
        <w:rPr>
          <w:rFonts w:ascii="IRNazanin" w:hAnsi="IRNazanin" w:eastAsia="IRNazanin"/>
          <w:color w:val="111111"/>
          <w:sz w:val="28"/>
          <w:sz w:val="28"/>
          <w:szCs w:val="28"/>
          <w:rtl w:val="true"/>
          <w:lang w:bidi="fa-IR"/>
        </w:rPr>
        <w:t xml:space="preserve">و من العناوین المذکورة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ترک الواجب، أو ارتکاب محرّم تکلیفیّ، فلا ریب فی أنّه مشمول للحدیث، و إمّا إلی إیقاع معاملة، أو ترک جزء منها، أو شرط لها، کالطلاق بدون حضور العدلین، ففیه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اضطُرّ إلی بیع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له فی ذلک، کالاحتیاج إلی ثمنها لسدّ جوعه أو معالجة مرضه و حفظ نفسه، فلا ریب فی عدم شمول الحدیث له؛ لأنّ الحکمَ بعدم صحّة هذا البیع خلافُ الامتنان، و کذلک لو اضطُرّ إلی دفع ثمنها إلی سلطان جائر یخاف منه علی نفسه لو لم یدفعه، فاضطُرّ إلی بیعها لتحصیل ما یدفع إلیه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اضطُرّ إلی هبة داره منه أو عقاره فهو مشمول للحدیث؛ لأنّ الحکم</w:t>
      </w:r>
    </w:p>
    <w:p>
      <w:pPr>
        <w:pStyle w:val="BookText"/>
        <w:rPr/>
      </w:pPr>
      <w:r>
        <w:rPr>
          <w:rFonts w:ascii="IRNazanin" w:hAnsi="IRNazanin" w:eastAsia="IRNazanin"/>
          <w:color w:val="111111"/>
          <w:sz w:val="28"/>
          <w:sz w:val="28"/>
          <w:szCs w:val="28"/>
          <w:rtl w:val="true"/>
          <w:lang w:bidi="fa-IR"/>
        </w:rPr>
        <w:t>بفساد تلک الهبة لیس خلاف المنّة، بل هو عین الامتنان، فإنّه ربّما یتمکّن هذا الشخص من أخذ ماله منه، فیأخذه منه قهراً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الاضطرار بترک جزء من أجزاء العبادة أو شرطها، فلا یشمله حدیث الرفع، لا لما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الترک أمر عدمیّ لا یشمله الحدیث</w:t>
      </w:r>
      <w:r>
        <w:rPr>
          <w:rStyle w:val="FootnoteAnchor"/>
          <w:rtl w:val="true"/>
        </w:rPr>
        <w:footnoteReference w:id="385"/>
      </w:r>
      <w:r>
        <w:rPr>
          <w:rFonts w:ascii="IRNazanin" w:hAnsi="IRNazanin" w:eastAsia="IRNazanin"/>
          <w:color w:val="111111"/>
          <w:sz w:val="28"/>
          <w:sz w:val="28"/>
          <w:szCs w:val="28"/>
          <w:rtl w:val="true"/>
          <w:lang w:bidi="fa-IR"/>
        </w:rPr>
        <w:t>لما عرفت من عدم استقامته، بل لأنّ الرفع الشرعی إنّما یصحّ إذا ترتّبت أثر شرعیّ علی الموضوع، و لا أثر شرعیّ لترک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الجزئیّة و الشرطیّة فهما مترتّبان علی وجود الجزء و الشرط، لا علی ترکهما، و بهذا یُفرّق بین ما نحن فیه و بین نسیان الجزء أو الشرط الذی قلنا بشمول حدیث الرفع له، فإنّ النسیان هناک متعلّق بوجود الجزء و الشرط المنسیّین، و لهما أثر شرعیّ؛ أی الجزئیّة و الشرطیّة، فیصحّ ادّعاء الرفع فیه بلحاظ انتفاء الجزئیّة و الشرطیّة، بخلاف ما نحن فیه، فإنّ الاضطرار لم یتعلّق بالأمر الوجودی؛ أی وجود الجزء و الشرط، بل بترکهما؛ لأنّ المفروض أنّه اضطُرّ إلی ترکهما، و لیس لترکهما أثر شرعیّ یصحّ ادّعاء الرفع بلحاظ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إعادة الصلاة فلیس أثراً شرعیّاً لترک الجزاء أو الشرط، بل العقل حاکم بوجوب الإعادة علی من لم یأتِ بالمأمور به الجامع لجمیع أجزائه و شرائطه و بقاء أمره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بما ذکرنا ما فی کلام المحقّق العراقی قدس سره حیث ذهب إلی شمول الحدیث له باعتبار وجوب الإعادة؛ لأنّه مع ترک الجزء أو الشرط لم یأتِ بالمأمور به، فالأمر الصلاتی باقٍ بعدُ یجب امتثاله بالإعادة</w:t>
      </w:r>
      <w:r>
        <w:rPr>
          <w:rStyle w:val="FootnoteAnchor"/>
          <w:rtl w:val="true"/>
        </w:rPr>
        <w:footnoteReference w:id="386"/>
      </w:r>
      <w:r>
        <w:rPr>
          <w:rFonts w:ascii="IRNazanin" w:hAnsi="IRNazanin" w:eastAsia="IRNazanin"/>
          <w:color w:val="111111"/>
          <w:sz w:val="28"/>
          <w:sz w:val="28"/>
          <w:szCs w:val="28"/>
          <w:rtl w:val="true"/>
          <w:lang w:bidi="fa-IR"/>
        </w:rPr>
        <w:t>و ذلک لما عرفت من أنّ وجوب الإعادة حکم عقلیّ، لا شرعیّ</w:t>
      </w:r>
      <w:r>
        <w:rPr>
          <w:rFonts w:eastAsia="IRNazanin" w:cs="IRNazanin"/>
          <w:color w:val="111111"/>
          <w:sz w:val="28"/>
          <w:szCs w:val="28"/>
          <w:rtl w:val="true"/>
          <w:lang w:bidi="fa-IR"/>
        </w:rPr>
        <w:t>.</w:t>
      </w:r>
      <w:bookmarkStart w:id="350" w:name="pg12896_123992"/>
    </w:p>
    <w:p>
      <w:pPr>
        <w:pStyle w:val="BookText"/>
        <w:rPr/>
      </w:pPr>
      <w:bookmarkEnd w:id="350"/>
      <w:r>
        <w:rPr>
          <w:rFonts w:ascii="IRNazanin" w:hAnsi="IRNazanin" w:eastAsia="IRNazanin"/>
          <w:color w:val="111111"/>
          <w:sz w:val="28"/>
          <w:sz w:val="28"/>
          <w:szCs w:val="28"/>
          <w:rtl w:val="true"/>
          <w:lang w:bidi="fa-IR"/>
        </w:rPr>
        <w:t xml:space="preserve">و لو اضطُرّ إلی إیجاد المانع، کالتکتّف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شمله حدیث الرفع</w:t>
      </w:r>
      <w:r>
        <w:rPr>
          <w:rFonts w:eastAsia="IRNazanin" w:cs="IRNazanin"/>
          <w:color w:val="111111"/>
          <w:sz w:val="28"/>
          <w:szCs w:val="28"/>
          <w:rtl w:val="true"/>
          <w:lang w:bidi="fa-IR"/>
        </w:rPr>
        <w:t>.</w:t>
      </w:r>
    </w:p>
    <w:p>
      <w:pPr>
        <w:pStyle w:val="Heading6"/>
        <w:numPr>
          <w:ilvl w:val="5"/>
          <w:numId w:val="1"/>
        </w:numPr>
        <w:rPr/>
      </w:pPr>
      <w:bookmarkStart w:id="351" w:name="__RefHeading___Toc3156106_3224264995"/>
      <w:bookmarkStart w:id="352" w:name="_Toc136"/>
      <w:bookmarkEnd w:id="351"/>
      <w:r>
        <w:rPr>
          <w:rtl w:val="true"/>
        </w:rPr>
        <w:t xml:space="preserve">عنوان </w:t>
      </w:r>
      <w:r>
        <w:rPr>
          <w:rtl w:val="true"/>
        </w:rPr>
        <w:t>«</w:t>
      </w:r>
      <w:r>
        <w:rPr>
          <w:rtl w:val="true"/>
        </w:rPr>
        <w:t>ما لا یطیقون</w:t>
      </w:r>
      <w:r>
        <w:rPr>
          <w:rtl w:val="true"/>
        </w:rPr>
        <w:t>»</w:t>
      </w:r>
      <w:bookmarkEnd w:id="352"/>
    </w:p>
    <w:p>
      <w:pPr>
        <w:pStyle w:val="BookText"/>
        <w:rPr/>
      </w:pPr>
      <w:r>
        <w:rPr>
          <w:rFonts w:ascii="IRNazanin" w:hAnsi="IRNazanin" w:eastAsia="IRNazanin"/>
          <w:color w:val="111111"/>
          <w:sz w:val="28"/>
          <w:sz w:val="28"/>
          <w:szCs w:val="28"/>
          <w:rtl w:val="true"/>
          <w:lang w:bidi="fa-IR"/>
        </w:rPr>
        <w:t xml:space="preserve">و من العناوین المذکورة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موضوع لحکمٍ نفسیٍّ مستقلٍّ، کالصوم و الحجّ إذا عجز المکلّف عنهما، فلا إشکال فی شمول حدیث الرفع له، فهو مرفوع باعتبار ما لهما من الحکم الشرعیّ، و هو الوجوب، و کذلک لو کان متعلّق عدم الطاقة الإتیان بجزء أو شرط، کالقراءة و القیام و نحوهما فی الصلاة، فإنّه یشمله الحدیث باعتبار انتفاء الجزئیّة و الشرطیّة اللتین هما من الآثار الشرعیّة، و ربّما یؤدّی عدم الطاقة علی فعل جزء أو شرط و نحوهما إلی الاضطرار إلی فعل ضدّه، فیشمله الحدیث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إذا لم یقدر المحرِم علی المشی تحت السماء لحرّ الشمس، فإنّه یُضطرّ إلی التظلیل، فیتمسّک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کما إذا لم یتمکّن من السکون، فإنّه یُضطرّ إلی الحرکة؛ أی إلی ضدّه، و بالعکس</w:t>
      </w:r>
      <w:r>
        <w:rPr>
          <w:rFonts w:eastAsia="IRNazanin" w:cs="IRNazanin"/>
          <w:color w:val="111111"/>
          <w:sz w:val="28"/>
          <w:szCs w:val="28"/>
          <w:rtl w:val="true"/>
          <w:lang w:bidi="fa-IR"/>
        </w:rPr>
        <w:t>.</w:t>
      </w:r>
    </w:p>
    <w:p>
      <w:pPr>
        <w:pStyle w:val="Heading6"/>
        <w:numPr>
          <w:ilvl w:val="5"/>
          <w:numId w:val="1"/>
        </w:numPr>
        <w:rPr/>
      </w:pPr>
      <w:bookmarkStart w:id="353" w:name="__RefHeading___Toc3156108_3224264995"/>
      <w:bookmarkStart w:id="354" w:name="_Toc137"/>
      <w:bookmarkEnd w:id="353"/>
      <w:r>
        <w:rPr>
          <w:rtl w:val="true"/>
        </w:rPr>
        <w:t xml:space="preserve">عنوان </w:t>
      </w:r>
      <w:r>
        <w:rPr>
          <w:rtl w:val="true"/>
        </w:rPr>
        <w:t>«</w:t>
      </w:r>
      <w:r>
        <w:rPr>
          <w:rtl w:val="true"/>
        </w:rPr>
        <w:t>الإکراه</w:t>
      </w:r>
      <w:r>
        <w:rPr>
          <w:rtl w:val="true"/>
        </w:rPr>
        <w:t>»</w:t>
      </w:r>
      <w:bookmarkEnd w:id="354"/>
    </w:p>
    <w:p>
      <w:pPr>
        <w:pStyle w:val="Heading6"/>
        <w:numPr>
          <w:ilvl w:val="5"/>
          <w:numId w:val="1"/>
        </w:numPr>
        <w:rPr/>
      </w:pPr>
      <w:bookmarkStart w:id="355" w:name="__RefHeading___Toc3156110_3224264995"/>
      <w:bookmarkStart w:id="356" w:name="_Toc138"/>
      <w:bookmarkEnd w:id="355"/>
      <w:r>
        <w:rPr>
          <w:rtl w:val="true"/>
        </w:rPr>
        <w:t>اشارة</w:t>
      </w:r>
      <w:bookmarkEnd w:id="3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العناوین المذکورة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الإکراه قد یتعلّق بفعل محرّم، أو ترک واجب، أو بمعاملة من المعاملات، أو بکیفیّة خاصّة منها، أو فی العبادات، کالصلاة متکتّفاً، أو مع ترک السورة، أو ترک جزء معاملة أو شرطها، ففی عبارة تقریرات مباحث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الإکراه إنّما یختص المعاملات بالمعنی الأخصّ خاصّة، و أنّه لا یشمل العبادات؛ باعتبار أنّه لم یُعهد من أحد من الفقهاء التمسُّک فی الإکراه علی عبادة أو جزئها بحدیث رفع الإکراه؛ لعدم إناطة العبادات بالرضا، بخلاف المعاملات؛ لاعتبار التراضی فیها الذی یُنافیه الإکراه علی</w:t>
      </w:r>
    </w:p>
    <w:p>
      <w:pPr>
        <w:pStyle w:val="BookText"/>
        <w:rPr/>
      </w:pPr>
      <w:r>
        <w:rPr>
          <w:rFonts w:ascii="IRNazanin" w:hAnsi="IRNazanin" w:eastAsia="IRNazanin"/>
          <w:color w:val="111111"/>
          <w:sz w:val="28"/>
          <w:sz w:val="28"/>
          <w:szCs w:val="28"/>
          <w:rtl w:val="true"/>
          <w:lang w:bidi="fa-IR"/>
        </w:rPr>
        <w:t>المعاملة ینتفی شرطها الذی هو التراضی</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تقیید المعاملات بالمعنی الأخصّ اشتباه وقع من النسّاخ، و لا ینبغی نسبة ذلک إلی مثله قدس سره و لا یلتزم به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الالتزام بعدم شمول الحدیث لمثل الطلاق و النکاح و العتق إذا وقعت عن إکراه مع استشهاد الإمام علیه السلام فی صحیحة البزنطی بالحدیث بالنسبة إلی الطلاق و العتاق و الصدقة إذا وقعت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عنه،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یُستکره علی الیمین، فیحلف بالطلاق و العتاق و صدقة ما یملک، أ یلزمه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امّتی ما اکرهوا علیه، و ما لم یطیقوا، و ما أخطئوا</w:t>
      </w:r>
      <w:r>
        <w:rPr>
          <w:rFonts w:eastAsia="IRNazanin" w:cs="IRNazanin"/>
          <w:color w:val="111111"/>
          <w:sz w:val="28"/>
          <w:szCs w:val="28"/>
          <w:rtl w:val="true"/>
          <w:lang w:bidi="fa-IR"/>
        </w:rPr>
        <w:t>)</w:t>
      </w:r>
    </w:p>
    <w:p>
      <w:pPr>
        <w:pStyle w:val="BookText"/>
        <w:rPr/>
      </w:pP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استشهاد الإمام بالنسبة إلی خصوص الیمین إذا وقع عن إکراه بالحدیث</w:t>
      </w:r>
    </w:p>
    <w:p>
      <w:pPr>
        <w:pStyle w:val="BookText"/>
        <w:rPr/>
      </w:pPr>
      <w:r>
        <w:rPr>
          <w:rFonts w:ascii="IRNazanin" w:hAnsi="IRNazanin" w:eastAsia="IRNazanin"/>
          <w:color w:val="111111"/>
          <w:sz w:val="28"/>
          <w:sz w:val="28"/>
          <w:szCs w:val="28"/>
          <w:rtl w:val="true"/>
          <w:lang w:bidi="fa-IR"/>
        </w:rPr>
        <w:t>فیما رواه محمّد بن یعقوب، عن محمّد بن یحیی، عن محمّد بن الحسین، عن موسی بن سعدان، عن عبد اللَّه بن القاسم،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غضب، و لا فی قطیعة رحم و لا فی جبر و لا فی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فما الفرق بین الإکراه و الجبر؟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من السلطان، و یکون الإکراه من الزوجة و الامّ و الأب، و لیس ذلک بشی‌ء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شمول الحدیث للمعاملات بالمعنی الأعمّ؛ أی ما سوی العبادات بالمعنی الأخصّ</w:t>
      </w:r>
      <w:r>
        <w:rPr>
          <w:rFonts w:eastAsia="IRNazanin" w:cs="IRNazanin"/>
          <w:color w:val="111111"/>
          <w:sz w:val="28"/>
          <w:szCs w:val="28"/>
          <w:rtl w:val="true"/>
          <w:lang w:bidi="fa-IR"/>
        </w:rPr>
        <w:t>.</w:t>
      </w:r>
      <w:bookmarkStart w:id="357" w:name="pg12896_123994"/>
    </w:p>
    <w:p>
      <w:pPr>
        <w:pStyle w:val="Heading6"/>
        <w:numPr>
          <w:ilvl w:val="5"/>
          <w:numId w:val="1"/>
        </w:numPr>
        <w:rPr/>
      </w:pPr>
      <w:bookmarkStart w:id="358" w:name="__RefHeading___Toc3156112_3224264995"/>
      <w:bookmarkStart w:id="359" w:name="_Toc139"/>
      <w:bookmarkEnd w:id="357"/>
      <w:bookmarkEnd w:id="358"/>
      <w:r>
        <w:rPr>
          <w:rtl w:val="true"/>
        </w:rPr>
        <w:t>حدّ الإکراه المرفوع</w:t>
      </w:r>
      <w:bookmarkEnd w:id="359"/>
    </w:p>
    <w:p>
      <w:pPr>
        <w:pStyle w:val="BookText"/>
        <w:rPr/>
      </w:pPr>
      <w:r>
        <w:rPr>
          <w:rFonts w:ascii="IRNazanin" w:hAnsi="IRNazanin" w:eastAsia="IRNazanin"/>
          <w:color w:val="111111"/>
          <w:sz w:val="28"/>
          <w:sz w:val="28"/>
          <w:szCs w:val="28"/>
          <w:rtl w:val="true"/>
          <w:lang w:bidi="fa-IR"/>
        </w:rPr>
        <w:t>و أمّا الإکراه فی الأحکام فلا ریب فی عدم شموله لها فی بعض الموارد، کما إذا لزم من العمل المکره علیه هدم أساس الدین، کما لو اکره عالم متنفّذ علی تصنیف کتاب فی الردّ علی الإسلام و المذهب أو القرآن و نظائر ذلک، فإنّه لا یجوز ارتکاب ذلک بالإکراه و لو أدّی ترکه إلی قتله، 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فإنّها إنّما تشرع إذا لم تستلزم الفسادَ فی الدین، کما قُیِّدت بذلک فی بعض الأخبار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الإکراه علی ما لا یوجب الفساد فی الدین و الإخلال فی شریعة سیّد المرسلین صلی الله علیه و آله و سلم و نحوه، کما لو اکره علی شرب الخمر و نحوه، فیشمله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خُیِّر بین شرب الخمر و بین الحبس و دخول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 حدیث الرفع فإنّه لیس إکراهاً علی شرب الخمر، بل هو مضطرّ إلی الدخول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الإکراه المتعلِّق بترک جزء العبادة أو ترک شرطها أو إیجاد المانع علی فرض إتیانه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أصل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فی سعة الوقت فلا یشمله الحدیث؛ لعدم صدق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الإتیان بها مع إمکان تأخیرها عن أوّل الوقت، و المفروض أنّه لیس مُکرهاً علی الإتیان بأصل العبادة کذلک، بل علی ترک جزئها أو شرطها أو إیجاد المانع علی تقدیر الإتیان بها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ضیق الوقت فیصدق علی أنّه مکره علی ترک الجزء أو الشرط أو إیجاد المانع؛ لعدم إمکان تأخیرها فی المفروض، و کذلک لو اکره علی أصل الإتیان بالعبادة بدون الجزء أو الشرط و لو فی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ترک الجزء أو الشرط إکراهاً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علیه أثر شرعیّ، و أنّه لا معنی للرفع فی الموضوعات إلّا بلحاظ الآثار الشرعیّة کما تقدّم ذلک فی صورة الاضطرار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الإکراه علی ترک الجزء أو الشرط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مضطرّاً إلی تلک المعاملة بالفعل لمعاشه؛ بحیث یوجب ترکها الاختلال فیه یشمله حدیث الرفع؛ لصدق الإکراه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أمّا إذا لم یوجب تأخیرها عن ذلک الوقت ضرراً و اختلالًا فی معاشه؛ لعدم الاضطرار إلیها فوراً، فلا یشمله حدیث الرفع؛ لعدم صدق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جعل المیرزا النائینی قدس سره المسبّبات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 ما نقله عن الشیخ الأعظم قدس سره</w:t>
      </w:r>
      <w:r>
        <w:rPr>
          <w:rStyle w:val="FootnoteAnchor"/>
          <w:rtl w:val="true"/>
        </w:rPr>
        <w:footnoteReference w:id="391"/>
      </w:r>
      <w:r>
        <w:rPr>
          <w:rFonts w:ascii="IRNazanin" w:hAnsi="IRNazanin" w:eastAsia="IRNazanin"/>
          <w:color w:val="111111"/>
          <w:sz w:val="28"/>
          <w:sz w:val="28"/>
          <w:szCs w:val="28"/>
          <w:rtl w:val="true"/>
          <w:lang w:bidi="fa-IR"/>
        </w:rPr>
        <w:t>و هی الامور الواقعیّة التی کشف عنها الشارع، کالطهارة و النجاسة الخبثیّة و و إن ضعّفنا ذلک فی محلّه، لکن علی فرض ذلک فهو ممّا لا تناله ید الوضع و الرفع التشریعی؛ لأنّها من الامور التکوینیّة، نعم یصحّ رفعها بلحاظ ما لها من الآثار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ذلک مستلزم لعدم وجوب الغسل علی من اکره علی الجنابة و عدم وجوب التطهیر علی من اکره علی تنجیس بدنه؛ لأنّ الجنابة المکره علیها یصحّ رفعها باعتبار ما لها من الأثر الشرعی، و هو وجوب الغسل، و کذلک النجاسة بالنسبة إلی وجوب التطهیر؛ لأنّ الغسل و التطهیر أمران وجودیّان قد أمر الشارع بهما عقیب الجنابة و النجاسة مطلقاً من غیر فرق بین الاختیاریّة منهما أو الغیر الاختیاریّة</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هذا الجواب عن الإشکال الذی أورده علی نفسه،</w:t>
      </w:r>
      <w:bookmarkStart w:id="360" w:name="pg12896_123996"/>
    </w:p>
    <w:p>
      <w:pPr>
        <w:pStyle w:val="BookText"/>
        <w:rPr/>
      </w:pPr>
      <w:bookmarkEnd w:id="360"/>
      <w:r>
        <w:rPr>
          <w:rFonts w:ascii="IRNazanin" w:hAnsi="IRNazanin" w:eastAsia="IRNazanin"/>
          <w:color w:val="111111"/>
          <w:sz w:val="28"/>
          <w:sz w:val="28"/>
          <w:szCs w:val="28"/>
          <w:rtl w:val="true"/>
          <w:lang w:bidi="fa-IR"/>
        </w:rPr>
        <w:t>فإنّه لا ریب فی أنّهما أمران وجودیّان، و لا یُنافی ذلک کونهما من الآثار الشرعیّة، فإن أراد قدس سره أنّ حدیث الرفع لا یشمل ذلک، فلا ریب فی أنّه لا مانع من شموله له و لجمیع الموضوعات التی تترتّب علیها الآثار الشرعیّة؛ إذا طرأ علیها أحد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الحدیث مخصَّص فمرجعه إلی قیام دلیل خاصّ علی عدم الرفع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 الجنابة و تطهیر البدن عن النجاسة لیسا واجبین نفسیّین، بل هما مستحبّان نفسیّان، التی یجوز ترکهما اختیاراً، و المکلّف مختار فی الإتیان بهما و عدمه، و لا یصحّ الرفع التشریعی بلحاظ الآثار المستحبّة؛ لأنّ رفع المستحبّ معناه رفع التخییر، و هو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وجوبهما للصلاة و نحوها فلا بدّ من ملاحظة أنّه مکره أو مضطرّ إلی فعل العبادة المشروط بهما أولا، فعلی الأوّل یجری فیه ما تقدّم من التفصیل بین سعة الوقت و ضیقه المتقدّم ذکره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البحث و الکلام فی حدیث الرفع، و قد عرفت أنّه صحیح سنداً و تامّ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الاخر التی استدلّ بها للبراءة فهی إمّا ضعیفة السند أو الدلالة أو معاً</w:t>
      </w:r>
      <w:r>
        <w:rPr>
          <w:rFonts w:eastAsia="IRNazanin" w:cs="IRNazanin"/>
          <w:color w:val="111111"/>
          <w:sz w:val="28"/>
          <w:szCs w:val="28"/>
          <w:rtl w:val="true"/>
          <w:lang w:bidi="fa-IR"/>
        </w:rPr>
        <w:t>:</w:t>
      </w:r>
    </w:p>
    <w:p>
      <w:pPr>
        <w:pStyle w:val="Heading6"/>
        <w:numPr>
          <w:ilvl w:val="5"/>
          <w:numId w:val="1"/>
        </w:numPr>
        <w:rPr/>
      </w:pPr>
      <w:bookmarkStart w:id="361" w:name="__RefHeading___Toc3156114_3224264995"/>
      <w:bookmarkStart w:id="362" w:name="_Toc140"/>
      <w:bookmarkEnd w:id="361"/>
      <w:r>
        <w:rPr>
          <w:rtl w:val="true"/>
        </w:rPr>
        <w:t>حدیث الحجب</w:t>
      </w:r>
      <w:bookmarkEnd w:id="362"/>
    </w:p>
    <w:p>
      <w:pPr>
        <w:pStyle w:val="BookText"/>
        <w:rPr/>
      </w:pPr>
      <w:r>
        <w:rPr>
          <w:rFonts w:ascii="IRNazanin" w:hAnsi="IRNazanin" w:eastAsia="IRNazanin"/>
          <w:color w:val="111111"/>
          <w:sz w:val="28"/>
          <w:sz w:val="28"/>
          <w:szCs w:val="28"/>
          <w:rtl w:val="true"/>
          <w:lang w:bidi="fa-IR"/>
        </w:rPr>
        <w:t>فمن الاولی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أحمد بن محمّد بن یحیی، عن أبیه، عن أحمد بن محمّد بن عیسی، عن ابن فضّال، عن داود بن فرقد، عن أبی الحسن زکریّا بن یحیی</w:t>
      </w:r>
      <w:r>
        <w:rPr>
          <w:rStyle w:val="FootnoteAnchor"/>
          <w:rtl w:val="true"/>
        </w:rPr>
        <w:footnoteReference w:id="3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p>
    <w:p>
      <w:pPr>
        <w:pStyle w:val="BookText"/>
        <w:rPr/>
      </w:pPr>
      <w:r>
        <w:rPr>
          <w:rStyle w:val="FootnoteAnchor"/>
          <w:rtl w:val="true"/>
        </w:rPr>
        <w:footnoteReference w:id="394"/>
      </w:r>
      <w:r>
        <w:rPr>
          <w:rFonts w:ascii="IRNazanin" w:hAnsi="IRNazanin" w:eastAsia="IRNazanin"/>
          <w:color w:val="111111"/>
          <w:sz w:val="28"/>
          <w:sz w:val="28"/>
          <w:szCs w:val="28"/>
          <w:rtl w:val="true"/>
          <w:lang w:bidi="fa-IR"/>
        </w:rPr>
        <w:t xml:space="preserve">و زکریّا بن یحیی مشترک بین الثقة و الضعیف، و لکن دلالة هذا الخبر علی البراءة تامّة؛ حیث إنّ مقتضی مناسبة الحکم و الموضوع، و نسبةِ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الأحکام التی بیّنها الشارع تعالی، و جعلها للعباد، و لکن حجب بعضها عن بعضهم، لکن لا لتقصیر منهم، بل لأمر خارج عن اختیارهم، فهی مرفوعة عنهم، فإنّها التی یصحّ رفعها، لا الأحکام التی حجبها اللَّه تعالی عن جمیع العباد؛ و لم یبیِّنها أصلًا حتّی للنبیّ صلی الله علیه و آله و سلم بل سکت عنها، کما اختاره الشیخ قدس سره</w:t>
      </w:r>
      <w:r>
        <w:rPr>
          <w:rStyle w:val="FootnoteAnchor"/>
          <w:rtl w:val="true"/>
        </w:rPr>
        <w:footnoteReference w:id="395"/>
      </w:r>
      <w:r>
        <w:rPr>
          <w:rFonts w:ascii="IRNazanin" w:hAnsi="IRNazanin" w:eastAsia="IRNazanin"/>
          <w:color w:val="111111"/>
          <w:sz w:val="28"/>
          <w:sz w:val="28"/>
          <w:szCs w:val="28"/>
          <w:rtl w:val="true"/>
          <w:lang w:bidi="fa-IR"/>
        </w:rPr>
        <w:t>لوضوح أنّه لا معنی للرفع عمّا سکت اللَّه عنه و لم یبیِّنه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الإشکال الذی ذکره قدس سره علی دلالة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سکت عن أشیاء </w:t>
      </w:r>
      <w:r>
        <w:rPr>
          <w:rFonts w:eastAsia="Amiri" w:cs="Amiri" w:ascii="Amiri" w:hAnsi="Amiri"/>
          <w:color w:val="111111"/>
          <w:sz w:val="28"/>
          <w:szCs w:val="28"/>
          <w:rtl w:val="true"/>
          <w:lang w:bidi="ar-SA"/>
        </w:rPr>
        <w:t>...)</w:t>
      </w:r>
    </w:p>
    <w:p>
      <w:pPr>
        <w:pStyle w:val="BookText"/>
        <w:rPr/>
      </w:pPr>
      <w:r>
        <w:rPr>
          <w:rStyle w:val="FootnoteAnchor"/>
          <w:rtl w:val="true"/>
        </w:rPr>
        <w:footnoteReference w:id="396"/>
      </w:r>
      <w:r>
        <w:rPr>
          <w:rFonts w:ascii="IRNazanin" w:hAnsi="IRNazanin" w:eastAsia="IRNazanin"/>
          <w:color w:val="111111"/>
          <w:sz w:val="28"/>
          <w:sz w:val="28"/>
          <w:szCs w:val="28"/>
          <w:rtl w:val="true"/>
          <w:lang w:bidi="fa-IR"/>
        </w:rPr>
        <w:t>الحدیث، و أنّه لا دلالة له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الحجب إلیه تعالی تقتضی إرادة هذا المعنی الذی ذکره قدس سره لا ما ذکرتَه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کذلک، فإنّ إسناد الأفعال التی لیست تحت اختیار العباد فی الکتاب و السُّنّة إلیه تعالی غیر عزیز،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مَنْ یَشاءُ وَ یَهْدِی مَنْ یَشاءُ</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و لا إشکال فی صحّة إسناد الحجب إلیه تعالی فیما نحن فیه أیضاً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المحقّق العراقی قدس 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الخبر أدلّ علی البراءة من حدیث الرفع؛ حیث إنّه قیل باختصاص حدیث الرفع بالموضوعات الخارجیّة و إن</w:t>
      </w:r>
    </w:p>
    <w:p>
      <w:pPr>
        <w:pStyle w:val="BookText"/>
        <w:rPr/>
      </w:pPr>
      <w:r>
        <w:rPr>
          <w:rFonts w:ascii="IRNazanin" w:hAnsi="IRNazanin" w:eastAsia="IRNazanin"/>
          <w:color w:val="111111"/>
          <w:sz w:val="28"/>
          <w:sz w:val="28"/>
          <w:szCs w:val="28"/>
          <w:rtl w:val="true"/>
          <w:lang w:bidi="fa-IR"/>
        </w:rPr>
        <w:t>ضعّفناه فیما تقدّم، و لکن لا یحتمل ذلک فی حدیث الحجب، بل هو مختصّ بالأحکام الشرعیّة؛ حیث إنّها هی التی وضْعُها و رفْعُها بید الشارع، و یصحّ إسنادها إلیه تعالی، بخلاف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یبیِّنها اللَّه تعالی أصلًا، و لم یُعْلِمها النبیَّ صلی الله علیه و آله و سلم أیضاً بالوحی، و هو ما سکت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أعلمها اللَّهُ النبیَّ بالوحی إلیه، و لکن لم یؤمر بتبلیغها للناس، أو امر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أوحی اللَّه إلی نبیّه و أمره بتبلیغها للناس، و هی الأحکام التی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هذا القسم من الأحکام فعلیّة، کذلک القسم الثانی منها، فإنّ المراد من فعلیّة التکلیف هو صیرورته محفوظاً من ناحیة الخطاب، 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بخلاف القسم الأوّل، فإنّها أحکام إنشائیّة لا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الحَجْب لا یختصّ بالقسم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القسم الثانی أیضاً، و حینئذٍ یثبت حکمه للقسم الثالث؛ لأنّه لا فصل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الحدیث هو أنّ الأحکام التی بیّنها اللَّه تعالی، و لکن حجب علمها؛ لبعض الامور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اخترناه أوّلًا</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التهافت بین صدر کلامه و ذیله؛ حیث إنّه قدس سره ذکر أوّلًا اختصاص الحدیث بالأحکام و عدم شموله للموضوعات، و مقتضی ما ذکره</w:t>
      </w:r>
      <w:bookmarkStart w:id="363" w:name="pg12896_123999"/>
    </w:p>
    <w:p>
      <w:pPr>
        <w:pStyle w:val="BookText"/>
        <w:rPr/>
      </w:pPr>
      <w:bookmarkEnd w:id="363"/>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 الحدیث للموضوعات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اخترناه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شمول الخبر لما بیّنه اللَّه تعالی، و لکن لم تصل إلی المکلّفین لأجل آفة سماویّة، کما لو کانت مضبوطة فی کتاب فاحرق أو أتلفه السیل، و لا ریب أنّ الحرق و إتلاف السیل من الموضوعات الخارجیّة، و قضیة ذلک عدم اختصاص الحدیث بالأحکام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معنی فعلیّة الحکم محفوظیّته من ناحیة الخطاب،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الملاک فی فعلیّة التکلیف و الحکم هو وقوعه مورد الإجراء بین المکلّفین، لا ما ذکره، فکلّ حکم امر النبیّ صلی الله علیه و آله و سلم بتبلیغه و إجرائه بین الناس فهو فعلیّ، و ما لیس کذلک فهو إنشائی و إن اوحی إلی النبیّ صلی الله علیه و آله و سلم فقط، فالقسم الثانی الذی ذکره من الأحکام الإنشائیّة، لا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عدم الفصل بین القسمین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قیام الإجماع علیه،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یتعرّض لذلک أحد من الفقهاء غیره، فضلًا عن تحقّق الإجماع علیه، و إن أراد عدم الفصل بینهما عقلًا، فهو ممنوع؛ للفرق بینهما؛ لأنّه من الممکن أن یکون للقسم الأوّل منهما حکم یخصّه، و لا یتأتّی هو فی الثانی</w:t>
      </w:r>
      <w:r>
        <w:rPr>
          <w:rFonts w:eastAsia="IRNazanin" w:cs="IRNazanin"/>
          <w:color w:val="111111"/>
          <w:sz w:val="28"/>
          <w:szCs w:val="28"/>
          <w:rtl w:val="true"/>
          <w:lang w:bidi="fa-IR"/>
        </w:rPr>
        <w:t>.</w:t>
      </w:r>
    </w:p>
    <w:p>
      <w:pPr>
        <w:pStyle w:val="Heading6"/>
        <w:numPr>
          <w:ilvl w:val="5"/>
          <w:numId w:val="1"/>
        </w:numPr>
        <w:rPr/>
      </w:pPr>
      <w:bookmarkStart w:id="364" w:name="__RefHeading___Toc3156116_3224264995"/>
      <w:bookmarkStart w:id="365" w:name="_Toc141"/>
      <w:bookmarkEnd w:id="364"/>
      <w:r>
        <w:rPr>
          <w:rtl w:val="true"/>
        </w:rPr>
        <w:t>حدیث السعة</w:t>
      </w:r>
      <w:bookmarkEnd w:id="365"/>
    </w:p>
    <w:p>
      <w:pPr>
        <w:pStyle w:val="BookText"/>
        <w:rPr/>
      </w:pPr>
      <w:r>
        <w:rPr>
          <w:rFonts w:ascii="IRNazanin" w:hAnsi="IRNazanin" w:eastAsia="IRNazanin"/>
          <w:color w:val="111111"/>
          <w:sz w:val="28"/>
          <w:sz w:val="28"/>
          <w:szCs w:val="28"/>
          <w:rtl w:val="true"/>
          <w:lang w:bidi="fa-IR"/>
        </w:rPr>
        <w:t>و من الأخبار التی استُدلّ بها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399"/>
      </w:r>
      <w:r>
        <w:rPr>
          <w:rFonts w:ascii="IRNazanin" w:hAnsi="IRNazanin" w:eastAsia="IRNazanin"/>
          <w:color w:val="111111"/>
          <w:sz w:val="28"/>
          <w:sz w:val="28"/>
          <w:szCs w:val="28"/>
          <w:rtl w:val="true"/>
          <w:lang w:bidi="fa-IR"/>
        </w:rPr>
        <w:t>، و هذا الخبر لم نظفر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یعقوب، عن علیّ بن إبراهیم، عن أبیه، عن النوفلی، عن السکونی،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سُئل عن سُفرة وجدت فی</w:t>
      </w:r>
    </w:p>
    <w:p>
      <w:pPr>
        <w:pStyle w:val="BookText"/>
        <w:rPr/>
      </w:pPr>
      <w:r>
        <w:rPr>
          <w:rFonts w:ascii="IRNazanin" w:hAnsi="IRNazanin" w:eastAsia="IRNazanin"/>
          <w:color w:val="111111"/>
          <w:sz w:val="28"/>
          <w:sz w:val="28"/>
          <w:szCs w:val="28"/>
          <w:rtl w:val="true"/>
          <w:lang w:bidi="fa-IR"/>
        </w:rPr>
        <w:t>الطریق مطروحة؛ کثیر لحمها و خبزها و بیضها و جبنها، و فیها 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 لیس له بقاء، فإن جاء طالبها غَرِموا له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یُدری سُفرة مسلم أو سُفرة مجوسیّ،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w:t>
      </w:r>
    </w:p>
    <w:p>
      <w:pPr>
        <w:pStyle w:val="BookText"/>
        <w:rPr/>
      </w:pP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الخبر المذکور، لکن لا إشکال فی تمامیّة دلالته علی المطلوب؛ سواء جعل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ظرفیّة، فإنّ معناه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الذی لا یعلمونه، و لیسوا فی الضیق، و علی الثانی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داموا لا یعلمون، و علی کلا التقدیرین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قدس سره بأنّه علی فرض تمامیّة دلالته فهو لا ینافی مقالة الأخباری و أدلّتهم علی وجوب الاحتیاط فی الشبهة البدویّة؛ لورود أدلّتهم علی هذا الخبر؛ حیث ینتفی موضوع الحکم بالسعة بالدلیل القائم علی وجوب الاحتیاط، فإنّ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العلم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بالسعة فی هذا الخبر مُغیّا بالعلم، و الأخباری یدّعی العلم بوجوب الاحتیاط، فلا تعارض بینهما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یکون وجوب الاحتیاط نفسیّاً، فإنّ وقوعهم فی ضیق الاحتیاط إنّما هو بعد العلم بوجوبه، و حینئذٍ فلا تعارض بینهما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القول بأنّ وجوب الاحتیاط طریقیّ لئلّا یقعوا فی مخالفة</w:t>
      </w:r>
    </w:p>
    <w:p>
      <w:pPr>
        <w:pStyle w:val="BookText"/>
        <w:rPr/>
      </w:pPr>
      <w:r>
        <w:rPr>
          <w:rFonts w:ascii="IRNazanin" w:hAnsi="IRNazanin" w:eastAsia="IRNazanin"/>
          <w:color w:val="111111"/>
          <w:sz w:val="28"/>
          <w:sz w:val="28"/>
          <w:szCs w:val="28"/>
          <w:rtl w:val="true"/>
          <w:lang w:bidi="fa-IR"/>
        </w:rPr>
        <w:t>الواقع أحیاناً، فأدلّة الاحتیاط تعارض هذا الخبر؛ حیث إنّ هذا الخبر یدلّ علی السعة فیما لم یعلم الواقع، و أدلّة الاحتیاط تدلّ علی الضیق فیما لم یعلم الواقع فیتعارضان</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وجوب الاحتیاط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یتعارض هذا الخبر مع أدلّة الاحتیاط؛ حیث إنّ هذا الخبر یدلّ علی السعة فیما لا یعلم، و أدلّة الاحتیاط تدلّ علی الضیق فیه و وجوبه فیما لا یعلم، و هل هذا إلّا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الحیثیّتان مختلفتان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مورد الجهل بالواقع من حیث صفة الجهل بالواقع فالمکلّف فی سعة، و من حیث إنّه ذو مفسدة یجب الاحتیاط، و لا تنافی بینهما مع اختلاف الحیثیّتین، نظیر أنّ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من حیث إنّها موطوءة حرام، فباختلاف الحیثیّتین یندفع إشکال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لو أمکن انفکاک کلّ واحدة من الحیثیّتین عن الاخری کما فی مثال الغنم و الحیوان الموطوء، فإنّ الحلّیّة متعلِّقة بالغنم، و الحرمة بالغنم الموطوءة، و کل واحد منهما ینفکّ عن الآخر، بخلاف ما نحن فیه، فإنّه لا تنفکّ إحدی الحیثیّتین عن الاخری أبداً،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للإمام أو الفقیه أن یقول فی الجواب عن السؤال عن وجوب الاحتیاط فی مجهول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من حیث الجهل، و لکنّهم فی ضیق من حیث وجود المفسدة فیه، فإنّ السؤال إنّما هو للجری العملی علی طبق الجواب، و هذا الجواب غیر قابل لأن یقع مورد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بالعلم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الحجّة، و الأدلّة القائمة الدالّة علی وجوب الاحتیاط حجّة، و حینئذٍ فأدلّة الاحتیاط</w:t>
      </w:r>
      <w:bookmarkStart w:id="366" w:name="pg12896_124002"/>
    </w:p>
    <w:p>
      <w:pPr>
        <w:pStyle w:val="BookText"/>
        <w:rPr/>
      </w:pPr>
      <w:bookmarkEnd w:id="366"/>
      <w:r>
        <w:rPr>
          <w:rFonts w:ascii="IRNazanin" w:hAnsi="IRNazanin" w:eastAsia="IRNazanin"/>
          <w:color w:val="111111"/>
          <w:sz w:val="28"/>
          <w:sz w:val="28"/>
          <w:szCs w:val="28"/>
          <w:rtl w:val="true"/>
          <w:lang w:bidi="fa-IR"/>
        </w:rPr>
        <w:t>حاکمة علی هذا الخبر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بالعلم فی الکتاب و السُنّة غالباً هو الحجّة، لکن المراد من الحجّة هو مثل أخبار الآحاد و الظواهر و نحوهما ممّا یعدّ علماً عند العقلاء، لا مثل أدلّة الاحتیاط التی هی للتحفّظ علی الواقع، فإنّه لیس حجّةً علی الواقع، و لذا لا یجوز الفتوی بالحرمة فی موردٍ دلّ الدلیل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یعبّر عنها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طریق إلی الواقع، و الاحتیاط لیس طریقاً إلی الواقع، و إطلاق الطریقیّة علیه أحیاناً إنّما هو من باب ضیق الخناق</w:t>
      </w:r>
      <w:r>
        <w:rPr>
          <w:rFonts w:eastAsia="IRNazanin" w:cs="IRNazanin"/>
          <w:color w:val="111111"/>
          <w:sz w:val="28"/>
          <w:szCs w:val="28"/>
          <w:rtl w:val="true"/>
          <w:lang w:bidi="fa-IR"/>
        </w:rPr>
        <w:t>.</w:t>
      </w:r>
    </w:p>
    <w:p>
      <w:pPr>
        <w:pStyle w:val="Heading6"/>
        <w:numPr>
          <w:ilvl w:val="5"/>
          <w:numId w:val="1"/>
        </w:numPr>
        <w:rPr/>
      </w:pPr>
      <w:bookmarkStart w:id="367" w:name="__RefHeading___Toc3156118_3224264995"/>
      <w:bookmarkStart w:id="368" w:name="_Toc142"/>
      <w:bookmarkEnd w:id="367"/>
      <w:r>
        <w:rPr>
          <w:rtl w:val="true"/>
        </w:rPr>
        <w:t>خبر عبد الصمد بن بشیر</w:t>
      </w:r>
      <w:bookmarkEnd w:id="368"/>
    </w:p>
    <w:p>
      <w:pPr>
        <w:pStyle w:val="BookText"/>
        <w:rPr/>
      </w:pPr>
      <w:r>
        <w:rPr>
          <w:rFonts w:ascii="Amiri" w:hAnsi="Amiri" w:eastAsia="Amiri" w:cs="Amiri"/>
          <w:color w:val="111111"/>
          <w:sz w:val="28"/>
          <w:sz w:val="28"/>
          <w:szCs w:val="28"/>
          <w:rtl w:val="true"/>
          <w:lang w:bidi="ar-SA"/>
        </w:rPr>
        <w:t>و من الأخبار المستدلّ بها للبراءة</w:t>
      </w:r>
    </w:p>
    <w:p>
      <w:pPr>
        <w:pStyle w:val="BookText"/>
        <w:rPr/>
      </w:pPr>
      <w:r>
        <w:rPr>
          <w:rFonts w:ascii="IRNazanin" w:hAnsi="IRNazanin" w:eastAsia="IRNazanin"/>
          <w:color w:val="111111"/>
          <w:sz w:val="28"/>
          <w:sz w:val="28"/>
          <w:szCs w:val="28"/>
          <w:rtl w:val="true"/>
          <w:lang w:bidi="fa-IR"/>
        </w:rPr>
        <w:t>ما رواه الشیخ قدس سره بإسناده عن موسی بن القاسم، عن عبد الصمد بن بشیر، عن أبی عبد اللَّه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أعجمیّاً دخل المسجد یُلبّی و علیه قمیصه، فقال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أعمل بیدی، و اجتمعت لی نفقة، فحیث أحجّ لم أسأل أحداً عن شی‌ء، و أفتَونی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أشقّ قمیصی و أنزعه من قِبَل رِجلی، و أنّ حجّی فاسد، و أنّ علیّ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لبست قمیصک؛ أ بعد ما لبّیت، أم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فأخرجه من رأسک، فإنّه لیس علیک بدنة، و لیس علیک الحجّ من قابل؛ أیّ رجل رکب أمراً بجهالة فلا شی‌ء علیه، طف بالبیت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الاستدلال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 علیه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و نظائرها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عمل کذا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باعتقاده الصواب و الغفلة عن الواقع أی الجهل المرکّب، فلا تعمّ صورة الشکّ و التردید فی أنّ فعله مطابق للواقع أو لا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فإنّ الظاهر أنّ الرجل المذکور الأعجمی کان غافلًا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تعمیم الجهالة إلی صورة التردید یُحْوِج الکلام إلی التخصیص بالشاکّ الغیر المقصّر، و سیاقه یأبی عن التخصیص،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ذکره أوّلًا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مقتضی الترکیب المذکور هو ما ذکره قدس سره فإنّ الجهالة لفظٌ یشمل أقسام الجهل کلّها حتّی الشاکّ المتردّد، کما یشهد لذلک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الآیة، فإنّه لا ریب فی أنّ الجهالة فی الآیة لا تختصّ بالجهل المرکّب؛ أی مع الغفلة عن الواقع، و کذلک قوله تعالی فی ذیل آیة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 الشاکّ المتردّد، و لا تختصّ بالغافل، فإنّ من المخاطبین فیها النبیَّ صلی الله علیه و آله و سلم و لا تتصوّر الغفلة منه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الجهالة لا تختصّ بالجهل المرکّب الغافل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الآیة هو الجهل المرکّب،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لیس مخصِّصاً بعد ما فُرض أنّ الکلام مَسوق لإفادة کبری کلّیّة، فإنّ قوله علیه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رجل</w:t>
      </w:r>
    </w:p>
    <w:p>
      <w:pPr>
        <w:pStyle w:val="BookText"/>
        <w:rPr/>
      </w:pPr>
      <w:r>
        <w:rPr>
          <w:rFonts w:ascii="IRNazanin" w:hAnsi="IRNazanin" w:eastAsia="IRNazanin"/>
          <w:color w:val="111111"/>
          <w:sz w:val="28"/>
          <w:sz w:val="28"/>
          <w:szCs w:val="28"/>
          <w:rtl w:val="true"/>
          <w:lang w:bidi="fa-IR"/>
        </w:rPr>
        <w:t xml:space="preserve">رکب أمراً بجهالة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کلّیّة عامّة، نظیر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408"/>
      </w:r>
      <w:r>
        <w:rPr>
          <w:rFonts w:ascii="IRNazanin" w:hAnsi="IRNazanin" w:eastAsia="IRNazanin"/>
          <w:color w:val="111111"/>
          <w:sz w:val="28"/>
          <w:sz w:val="28"/>
          <w:szCs w:val="28"/>
          <w:rtl w:val="true"/>
          <w:lang w:bidi="fa-IR"/>
        </w:rPr>
        <w:t>، مع أنّ مورده خصوص الوضوء و الخفقة و الخفقتین، فکما أنّ ذلک لا یضرّ بالکبری الکلّیّة، کذلک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خالد بن محمّد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المسجد الحرام و هو محرم، فدخل فی الطواف و علیه قمیص و کساء، فأقبل الناس علیه یشقّون قمیصه، و کان صلباً، فرآه أبو عبد اللَّه علیه السلام و هم یعالجون قمیصه یشقّونه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انزعه من رأسک؛ لیس ینزع هذا من رجلیه؛ إنّما جهل</w:t>
      </w:r>
      <w:r>
        <w:rPr>
          <w:rFonts w:eastAsia="IRNazanin" w:cs="IRNazanin"/>
          <w:color w:val="111111"/>
          <w:sz w:val="28"/>
          <w:szCs w:val="28"/>
          <w:rtl w:val="true"/>
          <w:lang w:bidi="fa-IR"/>
        </w:rPr>
        <w:t>)</w:t>
      </w:r>
    </w:p>
    <w:p>
      <w:pPr>
        <w:pStyle w:val="BookText"/>
        <w:rPr/>
      </w:pPr>
      <w:r>
        <w:rPr>
          <w:rStyle w:val="FootnoteAnchor"/>
          <w:rtl w:val="true"/>
        </w:rPr>
        <w:footnoteReference w:id="409"/>
      </w:r>
      <w:r>
        <w:rPr>
          <w:rFonts w:ascii="Amiri" w:hAnsi="Amiri" w:eastAsia="Amiri" w:cs="Amiri"/>
          <w:color w:val="111111"/>
          <w:sz w:val="28"/>
          <w:sz w:val="28"/>
          <w:szCs w:val="28"/>
          <w:rtl w:val="true"/>
          <w:lang w:bidi="ar-SA"/>
        </w:rPr>
        <w:t>، فإنّ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لأجل أنّه من مصادیق الکلّیّة المذکورة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غشی امرأته و هی مُحرمة؟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کانا جاهلین استغفرا ربَّهما، و مضیا علی حجّهما، و لیس علیهما شی‌ء</w:t>
      </w:r>
      <w:r>
        <w:rPr>
          <w:rFonts w:eastAsia="IRNazanin" w:cs="IRNazanin"/>
          <w:color w:val="111111"/>
          <w:sz w:val="28"/>
          <w:szCs w:val="28"/>
          <w:rtl w:val="true"/>
          <w:lang w:bidi="fa-IR"/>
        </w:rPr>
        <w:t>)</w:t>
      </w:r>
    </w:p>
    <w:p>
      <w:pPr>
        <w:pStyle w:val="BookText"/>
        <w:rPr/>
      </w:pP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إفادتها حکماً کلّیّاً و دلالتها علی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من إباء الروایة عن التخصیص،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بل هی بخصوصها مخصَّصة بغیر الصید من تروک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الآبی عن التخصیص إنّما هو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أقله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به</w:t>
      </w:r>
      <w:bookmarkStart w:id="369" w:name="pg12896_124005"/>
    </w:p>
    <w:p>
      <w:pPr>
        <w:pStyle w:val="BookText"/>
        <w:rPr/>
      </w:pPr>
      <w:bookmarkEnd w:id="369"/>
      <w:r>
        <w:rPr>
          <w:rFonts w:ascii="IRNazanin" w:hAnsi="IRNazanin" w:eastAsia="IRNazanin"/>
          <w:color w:val="111111"/>
          <w:sz w:val="28"/>
          <w:sz w:val="28"/>
          <w:szCs w:val="28"/>
          <w:rtl w:val="true"/>
          <w:lang w:bidi="fa-IR"/>
        </w:rPr>
        <w:t>عرض الحائط</w:t>
      </w:r>
      <w:r>
        <w:rPr>
          <w:rFonts w:eastAsia="IRNazanin" w:cs="IRNazanin"/>
          <w:color w:val="111111"/>
          <w:sz w:val="28"/>
          <w:szCs w:val="28"/>
          <w:rtl w:val="true"/>
          <w:lang w:bidi="fa-IR"/>
        </w:rPr>
        <w:t>)</w:t>
      </w:r>
    </w:p>
    <w:p>
      <w:pPr>
        <w:pStyle w:val="BookText"/>
        <w:rPr/>
      </w:pPr>
      <w:r>
        <w:rPr>
          <w:rStyle w:val="FootnoteAnchor"/>
          <w:rtl w:val="true"/>
        </w:rPr>
        <w:footnoteReference w:id="412"/>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صحیحة سنداً و تامّة دلالةً علی البراءة</w:t>
      </w:r>
      <w:r>
        <w:rPr>
          <w:rFonts w:eastAsia="IRNazanin" w:cs="IRNazanin"/>
          <w:color w:val="111111"/>
          <w:sz w:val="28"/>
          <w:szCs w:val="28"/>
          <w:rtl w:val="true"/>
          <w:lang w:bidi="fa-IR"/>
        </w:rPr>
        <w:t>.</w:t>
      </w:r>
    </w:p>
    <w:p>
      <w:pPr>
        <w:pStyle w:val="Heading6"/>
        <w:numPr>
          <w:ilvl w:val="5"/>
          <w:numId w:val="1"/>
        </w:numPr>
        <w:rPr/>
      </w:pPr>
      <w:bookmarkStart w:id="370" w:name="__RefHeading___Toc3156120_3224264995"/>
      <w:bookmarkStart w:id="371" w:name="_Toc143"/>
      <w:bookmarkEnd w:id="370"/>
      <w:r>
        <w:rPr>
          <w:rtl w:val="true"/>
        </w:rPr>
        <w:t>روایة عبد الأعلی بن أعین</w:t>
      </w:r>
      <w:bookmarkEnd w:id="371"/>
    </w:p>
    <w:p>
      <w:pPr>
        <w:pStyle w:val="BookText"/>
        <w:rPr/>
      </w:pPr>
      <w:r>
        <w:rPr>
          <w:rFonts w:ascii="IRNazanin" w:hAnsi="IRNazanin" w:eastAsia="IRNazanin"/>
          <w:color w:val="111111"/>
          <w:sz w:val="28"/>
          <w:sz w:val="28"/>
          <w:szCs w:val="28"/>
          <w:rtl w:val="true"/>
          <w:lang w:bidi="fa-IR"/>
        </w:rPr>
        <w:t>و ممّا استدلّ به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یعقوب، عن عدّة من أصحابنا، عن أحمد بن محمّد بن عیسی، عن الحجّال، عن ثعلبة بن میمون،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شیئاً هل علیه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 و دلالتها علی المطلوب تتوقّف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من باب التفعیل، کما یُناسبه عنوان الباب و الروایات المذکورة فیه، کما احتمل ذلک، فإنّ الظاهر أنّه لیس المراد عدم إعلامه و تعریفه شیئاً من الأشیاء أصلًا، کما یقتضیه وقوع النکرة فی سیاق النفی، و لیس المراد السؤال عن الأعجمی الذی لم یقرع سمعَهُ شی‌ء من المعارف و الأحکام، کبعض أهل البادیة، بل الظاهر أنّ المراد السؤال عن الذی لم یعرّف بعض الأحکام؛ و لیست مختصّة بالأُصول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احتیاج الأحکام الفرعیّة إلی البیان أکثر من الاحتیاج إلیه فی اصول العقائد و المعارف؛ لقیام الأدلّة العقلیّة و البراهین القطعیّة فی بعض اصول العقائد، کوجود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أنّ المراد من لم یعرّف من أفراد المکلّفین لا جمیع أفرادهم حتی یکون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المعلوم من الثلاثی المجرّد، فلا دلالة لها</w:t>
      </w:r>
      <w:bookmarkStart w:id="372" w:name="pg12896_124006"/>
    </w:p>
    <w:p>
      <w:pPr>
        <w:pStyle w:val="BookText"/>
        <w:rPr/>
      </w:pPr>
      <w:bookmarkEnd w:id="372"/>
      <w:r>
        <w:rPr>
          <w:rFonts w:ascii="IRNazanin" w:hAnsi="IRNazanin" w:eastAsia="IRNazanin"/>
          <w:color w:val="111111"/>
          <w:sz w:val="28"/>
          <w:sz w:val="28"/>
          <w:szCs w:val="28"/>
          <w:rtl w:val="true"/>
          <w:lang w:bidi="fa-IR"/>
        </w:rPr>
        <w:t>علی المطلوب؛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مسوقة لبیان حکم الشخص الذی لم یعرف شیئاً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الاعتقادیّة و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أهل البادیة، و لیست ناظرة إلی بیان حکمِ مَنْ جَهِل حکماً من الأحکام التکلیفیّة حتی یستدلّ بها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المحقّق العراقی قدس سره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تشمل من لم یَعرف شیئاً من الأحکام بنحو العموم، فیجری حکمها فیما لو جهل بعض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القول بالفصل</w:t>
      </w:r>
      <w:r>
        <w:rPr>
          <w:rStyle w:val="FootnoteAnchor"/>
          <w:rtl w:val="true"/>
        </w:rPr>
        <w:footnoteReference w:id="415"/>
      </w:r>
      <w:r>
        <w:rPr>
          <w:rFonts w:ascii="IRNazanin" w:hAnsi="IRNazanin" w:eastAsia="IRNazanin"/>
          <w:color w:val="111111"/>
          <w:sz w:val="28"/>
          <w:sz w:val="28"/>
          <w:szCs w:val="28"/>
          <w:rtl w:val="true"/>
          <w:lang w:bidi="fa-IR"/>
        </w:rPr>
        <w:t>لما عرفت من أنّ الروایة لیست ناظرة إلی هذه الصورة</w:t>
      </w:r>
      <w:r>
        <w:rPr>
          <w:rFonts w:eastAsia="IRNazanin" w:cs="IRNazanin"/>
          <w:color w:val="111111"/>
          <w:sz w:val="28"/>
          <w:szCs w:val="28"/>
          <w:rtl w:val="true"/>
          <w:lang w:bidi="fa-IR"/>
        </w:rPr>
        <w:t>.</w:t>
      </w:r>
    </w:p>
    <w:p>
      <w:pPr>
        <w:pStyle w:val="Heading6"/>
        <w:numPr>
          <w:ilvl w:val="5"/>
          <w:numId w:val="1"/>
        </w:numPr>
        <w:rPr/>
      </w:pPr>
      <w:bookmarkStart w:id="373" w:name="__RefHeading___Toc3156122_3224264995"/>
      <w:bookmarkStart w:id="374" w:name="_Toc144"/>
      <w:bookmarkEnd w:id="373"/>
      <w:r>
        <w:rPr>
          <w:rtl w:val="true"/>
        </w:rPr>
        <w:t>روایة ابن الطیّار</w:t>
      </w:r>
      <w:bookmarkEnd w:id="374"/>
    </w:p>
    <w:p>
      <w:pPr>
        <w:pStyle w:val="BookText"/>
        <w:rPr/>
      </w:pPr>
      <w:r>
        <w:rPr>
          <w:rFonts w:ascii="IRNazanin" w:hAnsi="IRNazanin" w:eastAsia="IRNazanin"/>
          <w:color w:val="111111"/>
          <w:sz w:val="28"/>
          <w:sz w:val="28"/>
          <w:szCs w:val="28"/>
          <w:rtl w:val="true"/>
          <w:lang w:bidi="fa-IR"/>
        </w:rPr>
        <w:t>و ممّا استدلّ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عن محمّد بن یحیی و غیره، عن أحمد بن محمّد بن عیسی، عن الحسین بن سعید، عن ابن أبی عمیر عن جمیل بن درّاج، عن ابن الطیّار،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علی الناس بما آتاهم و عرّفهم</w:t>
      </w:r>
      <w:r>
        <w:rPr>
          <w:rFonts w:eastAsia="IRNazanin" w:cs="IRNazanin"/>
          <w:color w:val="111111"/>
          <w:sz w:val="28"/>
          <w:szCs w:val="28"/>
          <w:rtl w:val="true"/>
          <w:lang w:bidi="fa-IR"/>
        </w:rPr>
        <w:t>)</w:t>
      </w:r>
    </w:p>
    <w:p>
      <w:pPr>
        <w:pStyle w:val="BookText"/>
        <w:rPr/>
      </w:pP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بن خالد، عن علیّ بن الحَکَم، عن أبان الأحمر، عن حمزة بن الطیَّار،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فأملی علیّ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یحتجّ علی العباد بما آتاهم و عرّفهم، ثم أرسل إلیهم رسولًا، و أنزل علیهم الکتاب، فأمر فیه و نهی، أمر فیه بالصلاة و الصیام، فنام رسول اللَّه صلی الله علیه و آله و سلم 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انیمک و أنا اوقظک، فإذا قمت فصلّ؛ لیعلموا إذا أصابهم ذلک کیف یصنعون، لیس کما یقولون إذا نام عنها هلک، و کذلک الصیام</w:t>
      </w:r>
    </w:p>
    <w:p>
      <w:pPr>
        <w:pStyle w:val="BookText"/>
        <w:rPr/>
      </w:pPr>
      <w:r>
        <w:rPr>
          <w:rFonts w:ascii="Amiri" w:hAnsi="Amiri" w:eastAsia="Amiri" w:cs="Amiri"/>
          <w:color w:val="111111"/>
          <w:sz w:val="28"/>
          <w:sz w:val="28"/>
          <w:szCs w:val="28"/>
          <w:rtl w:val="true"/>
          <w:lang w:bidi="ar-SA"/>
        </w:rPr>
        <w:t>أنا امرضک، و أنا اصحّک، فإذا شفیتُک فاقضِهِ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إذا نظرت فی جمیع الأشیاء لم تجد أحداً فی ضیق، و لم تجد أحداً إلّا و للَّه علیه الحجّة، و للَّه فیه المشیّة،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شاءوا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یهدی و یضلّ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امروا إلّا بدون سعتهم، و کلّ شی‌ء امر الناس به فهم یَسَعُون له، و کلّ شی‌ء لا یَسَعُون له فهو موضوع عنهم، و لکن الناس لا خیر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عَلَی الضُّعَفاءِ </w:t>
      </w:r>
      <w:r>
        <w:rPr>
          <w:rFonts w:eastAsia="Amiri" w:cs="Amiri" w:ascii="Amiri" w:hAnsi="Amiri"/>
          <w:color w:val="111111"/>
          <w:sz w:val="28"/>
          <w:szCs w:val="28"/>
          <w:rtl w:val="true"/>
          <w:lang w:bidi="ar-SA"/>
        </w:rPr>
        <w:t>...»</w:t>
      </w:r>
    </w:p>
    <w:p>
      <w:pPr>
        <w:pStyle w:val="BookText"/>
        <w:rPr/>
      </w:pP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اتّحاد الروایتین؛ نقَلَ ابنُ الطیّار الجملة الاولی منها لجمیل بن درّاج، و نَقلَ جمیعها لأبان الأحمر، و أمّا اختلاف التعبیر فی ألفاظ الجملة الاولی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لأجل النقل بالمعنی الذی یدلّ بعض الأخبار علی جوازه إذا لم یکن مغیِّراً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الجملة الاولی فیحتمل مع قطع النظر عن الجملة التی بعدها أن یراد بها الإقدار و إعطاء القوّة، و من التعریف هو بیان الأحکام و إعلام التکالیف، و حینئذٍ فالمراد 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البیان الکلّی للمکلّفین فی الکتاب المجید و الأخبار عن النبیّ و الأئمّة الأطهار؛ بحیث لا یُنافیه عدم وصول بعضها إلی بعض</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المراد من البیان هو بالنسبة إلی کلّ فرد و لم یطّلع علیها بعد الفحص و الاجتهاد، فإنّه یصدق علیه عدم التعریف و البیان، و حینئذٍ تدلّ الروایة علی أنّ اللَّه لا یحتجّ علیه، بخلافه علی الأوّل، و لکن الظاهر هو الاحتمال الثانی بقرینة الجملة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یحتمل فیها إلّا الإقدار و إعطاء القوّة بالنسبة إلی کلّ فرد من الأفراد لا مجموعهم، و الإیتاء و إن فسّره الأصحاب بوصول التکلیف فی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لکن تقدّم أنّه قد فسّر فی بعض الأخبار بالإقدار و إعطاء القوّة و حینئذٍ فمفادها مساوٍ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المراد بالإیتاء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حینئذٍ فإطلاق الآیة یشمل اصول العقائد و الأحکام الفرعیة؛ و إن تُمسّک بها فی اصول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المعرفة فهی غیر العلم، فإنّه لا یعتبر فی تحقّق العلم الاطّلاع علی خصوصیّات المعلوم، بخلاف المعرفة، فیمکن حصول العلم من الأدلّة العقلیّة علی وجود الصانع للعالم و عدم حصول المعرفة به تعالی، و علی أیّ تقدیر یمکن التمسُّک بهذه الروایة علی البراءة مع قطع النظر عن الجمل التی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یشکل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التعریف هو تعریف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 إلیهم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و حینئذٍ فیحتمل أن یرید بالإیتاء الإقدار و إعطاء القوّة، و من التعریف فطرة اللَّه التی فطر الناس علیها، و علیه فالروایة أجنبیّة عن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یُبعّد هذا الاحتمال أنّ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التی هی للانفصال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احتجّ علی العباد بعد الإقدار و إعطاء الفطرة، ثمّ أرسل رسولًا بعد الاحتجاج، و أنزل الکتاب، و هو غیر مستقیم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لا مناسبة بینه و بین الفقرات التی بعدها، و حینئذٍ فیحتمل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ثَمّ و لأجل ذلک أرسل إلیهم رسولًا، و أنّ المراد بالإیتاء و التعریف ما یشمل بیان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یحتجّ علی العباد بما أقدرهم و بیّن الأحکام لهم، و من أجل ذلک أرسل رسولًا و أنزل الکتاب، و یحتمل أنّ المراد من الجملة الاولی هو أنّ مشیّة اللَّه و عادته الأزلیّة جرت</w:t>
      </w:r>
      <w:bookmarkStart w:id="375" w:name="pg12896_124009"/>
    </w:p>
    <w:p>
      <w:pPr>
        <w:pStyle w:val="BookText"/>
        <w:rPr/>
      </w:pPr>
      <w:bookmarkEnd w:id="375"/>
      <w:r>
        <w:rPr>
          <w:rFonts w:ascii="IRNazanin" w:hAnsi="IRNazanin" w:eastAsia="IRNazanin"/>
          <w:color w:val="111111"/>
          <w:sz w:val="28"/>
          <w:sz w:val="28"/>
          <w:szCs w:val="28"/>
          <w:rtl w:val="true"/>
          <w:lang w:bidi="fa-IR"/>
        </w:rPr>
        <w:t xml:space="preserve">علی ذلک؛ أی علی عدم الاحتجاج إلّا بالإقدار و بیان الأحکام، و معه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ظاهرها؛ أی العاطفة؛ للفصل بین سُنّة اللَّه الأزلیّة و بین إرسال الرسل و إنزال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تحقّق المناسبة بین هذه الجملة و الفقرات التی بعدها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 حینئذٍ فتدلّ الروایة علی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تنافی بین هذه الروایة و بین أدلّة الاحتیاط؛ لورود أدلّة الاحتیاط علیها؛ حیث إنّ الأخباری یدّعی البیان و التعریف بقیام الأدلّة الدالّة علی وجوب الاحتیاط</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الحکم الواقعی بخصوصه، و لا یُعلم الحکم الواقعی بخصوصه فی مورد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دلّ الدلیل علی وجوب الاحتیاط فهو معارض لهذه الروایة؛ حیث تدلّ علی أنّه لا یَحتجّ علی العباد فیما لم یعرّفهم الحکم الواقعی، و فی مورد الاحتیاط لیس کذلک، و أدلّة الاحتیاط تدلّ علی الاحتجاج به، و هل هذا إلّا التعارض؟</w:t>
      </w:r>
      <w:r>
        <w:rPr>
          <w:rFonts w:eastAsia="IRNazanin" w:cs="IRNazanin"/>
          <w:color w:val="111111"/>
          <w:sz w:val="28"/>
          <w:szCs w:val="28"/>
          <w:rtl w:val="true"/>
          <w:lang w:bidi="fa-IR"/>
        </w:rPr>
        <w:t>!</w:t>
      </w:r>
    </w:p>
    <w:p>
      <w:pPr>
        <w:pStyle w:val="Heading6"/>
        <w:numPr>
          <w:ilvl w:val="5"/>
          <w:numId w:val="1"/>
        </w:numPr>
        <w:rPr/>
      </w:pPr>
      <w:bookmarkStart w:id="376" w:name="__RefHeading___Toc3156124_3224264995"/>
      <w:bookmarkStart w:id="377" w:name="_Toc145"/>
      <w:bookmarkEnd w:id="376"/>
      <w:r>
        <w:rPr>
          <w:rtl w:val="true"/>
        </w:rPr>
        <w:t>روایة إبراهیم بن عمر</w:t>
      </w:r>
      <w:bookmarkEnd w:id="377"/>
    </w:p>
    <w:p>
      <w:pPr>
        <w:pStyle w:val="BookText"/>
        <w:rPr/>
      </w:pPr>
      <w:r>
        <w:rPr>
          <w:rFonts w:ascii="IRNazanin" w:hAnsi="IRNazanin" w:eastAsia="IRNazanin"/>
          <w:color w:val="111111"/>
          <w:sz w:val="28"/>
          <w:sz w:val="28"/>
          <w:szCs w:val="28"/>
          <w:rtl w:val="true"/>
          <w:lang w:bidi="fa-IR"/>
        </w:rPr>
        <w:t>و ممّا استدلّ به للبراءة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صنع اللَّه عجیب، إلّا أنّه لا یحتجّ علیکم إلّا بما عرّفکم من نفسه</w:t>
      </w:r>
      <w:r>
        <w:rPr>
          <w:rFonts w:eastAsia="Amiri" w:cs="Amiri" w:ascii="Amiri" w:hAnsi="Amiri"/>
          <w:color w:val="111111"/>
          <w:sz w:val="28"/>
          <w:szCs w:val="28"/>
          <w:rtl w:val="true"/>
          <w:lang w:bidi="ar-SA"/>
        </w:rPr>
        <w:t>)</w:t>
      </w:r>
    </w:p>
    <w:p>
      <w:pPr>
        <w:pStyle w:val="BookText"/>
        <w:rPr/>
      </w:pPr>
      <w:r>
        <w:rPr>
          <w:rStyle w:val="FootnoteAnchor"/>
          <w:rtl w:val="true"/>
        </w:rPr>
        <w:footnoteReference w:id="421"/>
      </w:r>
      <w:r>
        <w:rPr>
          <w:rFonts w:ascii="IRNazanin" w:hAnsi="IRNazanin" w:eastAsia="IRNazanin"/>
          <w:color w:val="111111"/>
          <w:sz w:val="28"/>
          <w:sz w:val="28"/>
          <w:szCs w:val="28"/>
          <w:rtl w:val="true"/>
          <w:lang w:bidi="fa-IR"/>
        </w:rPr>
        <w:t>، فإنّ ذکر أداة الاستثناء إنّما هو لأجل إفادة أنّ صنع اللَّه و إن کان عجیباً، مثل خلق السماوات و الأرض و غیرهما، لکن لا یصدر منه ما هو غیر معقول، کالاحتجاج بدون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إرادة تعریف اللَّه نفسه و ذاته المقدّسة؛ لقوله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bookmarkStart w:id="378" w:name="pg12896_124010"/>
    </w:p>
    <w:p>
      <w:pPr>
        <w:pStyle w:val="BookText"/>
        <w:rPr/>
      </w:pPr>
      <w:bookmarkEnd w:id="378"/>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نفسه و من ناحیتها، لا تعریف اللَّه ذاته حتّی یختصّ باصول 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یمکن الاستدلال به فی المقام</w:t>
      </w:r>
    </w:p>
    <w:p>
      <w:pPr>
        <w:pStyle w:val="BookText"/>
        <w:rPr/>
      </w:pPr>
      <w:r>
        <w:rPr>
          <w:rFonts w:ascii="Amiri" w:hAnsi="Amiri" w:eastAsia="Amiri" w:cs="Amiri"/>
          <w:color w:val="111111"/>
          <w:sz w:val="28"/>
          <w:sz w:val="28"/>
          <w:szCs w:val="28"/>
          <w:rtl w:val="true"/>
          <w:lang w:bidi="ar-SA"/>
        </w:rPr>
        <w:t>ما رواه محمّد بن یعقوب، عن عدّة من أصحابنا، عن أحمد بن محمّد بن خالد، عن ابن فضال عن ثعلبة بن میمون، عن حمزة بن محمّد الطیار،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یعرّفهم ما یرضیه و ما یُسخطه،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لها ما تأتی و ما تترک،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 إمّا تارک،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عرّفناهم فَاسْتَحَبُّوا الْعَمی عَلَی الْهُدی و هم یعرفون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3156126_3224264995"/>
      <w:bookmarkStart w:id="380" w:name="_Toc146"/>
      <w:bookmarkEnd w:id="379"/>
      <w:r>
        <w:rPr>
          <w:rtl w:val="true"/>
        </w:rPr>
        <w:t>مرسلة الصدوق</w:t>
      </w:r>
      <w:bookmarkEnd w:id="380"/>
    </w:p>
    <w:p>
      <w:pPr>
        <w:pStyle w:val="BookText"/>
        <w:rPr/>
      </w:pPr>
      <w:r>
        <w:rPr>
          <w:rFonts w:ascii="IRNazanin" w:hAnsi="IRNazanin" w:eastAsia="IRNazanin"/>
          <w:color w:val="111111"/>
          <w:sz w:val="28"/>
          <w:sz w:val="28"/>
          <w:szCs w:val="28"/>
          <w:rtl w:val="true"/>
          <w:lang w:bidi="fa-IR"/>
        </w:rPr>
        <w:t>و ممّا یمکن الاستدلال به</w:t>
      </w:r>
    </w:p>
    <w:p>
      <w:pPr>
        <w:pStyle w:val="BookText"/>
        <w:rPr/>
      </w:pP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p>
    <w:p>
      <w:pPr>
        <w:pStyle w:val="BookText"/>
        <w:rPr/>
      </w:pPr>
      <w:r>
        <w:rPr>
          <w:rStyle w:val="FootnoteAnchor"/>
          <w:rtl w:val="true"/>
        </w:rPr>
        <w:footnoteReference w:id="423"/>
      </w:r>
      <w:r>
        <w:rPr>
          <w:rFonts w:ascii="IRNazanin" w:hAnsi="IRNazanin" w:eastAsia="IRNazanin"/>
          <w:color w:val="111111"/>
          <w:sz w:val="28"/>
          <w:sz w:val="28"/>
          <w:szCs w:val="28"/>
          <w:rtl w:val="true"/>
          <w:lang w:bidi="fa-IR"/>
        </w:rPr>
        <w:t>، و یمکن الاعتماد علیها مع إرسالها؛ لأنّ إرسال الصدوق قدس سره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ممّا لا یعتمد علیه لصدقه مع ضعف الراوی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هذه الروایة، فإنّه یُعتمد علیه، فإنّ إرساله و إسناده إلی الإمام علیه السلام لا یقع من مثله إلّا مع ثقة الراوی و اعتماده</w:t>
      </w:r>
    </w:p>
    <w:p>
      <w:pPr>
        <w:pStyle w:val="BookText"/>
        <w:rPr/>
      </w:pPr>
      <w:r>
        <w:rPr>
          <w:rFonts w:ascii="IRNazanin" w:hAnsi="IRNazanin" w:eastAsia="IRNazanin"/>
          <w:color w:val="111111"/>
          <w:sz w:val="28"/>
          <w:sz w:val="28"/>
          <w:szCs w:val="28"/>
          <w:rtl w:val="true"/>
          <w:lang w:bidi="fa-IR"/>
        </w:rPr>
        <w:t>علیه، فیصحّ الاستناد و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فقه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بحسب التصوّر العقلی احتمالات تبلغ تسعة؛ لأنّ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عدم الحرج، لا الحکم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الفتوی بالإباحة بمعنی جعل الشارع حکم الإباحة فیه،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جعل الإباحة الواقعیّة للأشیاء بعناوینها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منها و من الإباحة الظاهریّة؛ أی التی جعلت للأشیاء بعناوینها الثانویّة؛ أی بعنوان أنّها مشکوکة الحکم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احتمالات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الورود الصدور واقعاً؛ أی النهی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الصدور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وصول النهی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یحصل من ضرب هذه الثلاثة فی الاحتمالات الثلاثة الاولی تسعة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التصوّر العقلی، و هل هی ممکنة کلّها أو لا؟ ذهب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المحقّق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إمکان احتمالین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الإباحة الواقعیّة و إرادة النهی الواقعی من الورود؛ و ذلک لأنّ المفروض أنّ الإباحة الشرعیّة الواقعیّة ناشئة عن لا اقتضائیّة الموضوع للحرمة، فلا یعقل ورود حرمة فی موضوعها، فإنّ النهی إنّما یُتصوّر فیما له اقتضاء لها، فیلزم الخلف من فرض لا اقتضائیّة الموضوع لها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لااقتضائیّته من حیث ذاته لا تنافی عروض عنوان علیه یقتضی</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خارج عن الفرض، فإنّ الذی یرد فیه نهی هو ذلک العنوان الذی له اقتضاء الحرمة، لا أنّ النهی یرد فی مورد الإباحة، و فرق بینهما، فإنّ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الغصب حرام، و انطباق عنوان الغصب علی الماء لا یقتضی صدق ورود النهی علی الماء المغصوب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ارید ما هو 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الإباحة مغیّاة بورود النهی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ارید من ورود النهی تحدید الموضوع و تقییده، و أنّ المراد أنّ ما لم یرد فیه نهی فهو مباح، و أنّ ما ورد فیه نهی فهو لیس بمباح،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بمعنی المعرِّفیّة فلا محالة یکون حمل الخبر علیه حملًا علی ما هو کالبدیهی الذی لا یناسب شأن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بمعنی تقیید موضوع أحد الضدّین بعدم الضدّ الآخر حدوثاً أو بقاءً فهو غیر معقول؛ لأنّ عدم الضدّ لیس شرطاً لوجود ضدّه لا حدوثاً و لا بقاءً</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جعل الإباحة فی مقامٍ فیه اقتضاء الحرمة؛ لمنع مانع عن تأثیر مقتضی الحرمة و الحکم بها، و حینئذٍ فیصحّ الحکم بإباحته ابتداءً، و لا یلزم نَشْو الإباحة الشرعیّة دائماً عن لا اقتضائیّة الموضوع، بل یمکن جعل الإباحة فی مورد فیه اقتضاء الحرمة و النهی، و لکن یمنع مانع عن النهی عنه فعلًا، فإنّ الأحکام الشرعیّة لم تصدر دفعة واحدة؛ لاستلزامه الفساد، بل صدرت تدریجاً فی مدّة مدیدة مع ما فی موضوعاتها من اقتضاء الحرمة ابتداءً و فی ظرف الحکم بالإباحة، و النسخ الواقع فی الأحکام من هذا القبیل، فما ذکره قدس سره أوّلًا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ذیل کلامه قدس سره فیمکن الالتزام بأنّ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للموضوع بنحو 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الکلام ما هو کالبدیهی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و یصیر الکلام کالبدیهی إذا ارید بالإباحة عدم الحرج لا الحکم بالإباحة و جعلها شرعاً، فإنّ عدم ورود النهی لا یستلزم الإباحة الشرعیّة، کما أنّه یمکن الالتزام بأنّه بمعنی تقیید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اشتراط أحد الضدّین بعدم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تضادّ بین الأحکام؛ لأنّها من الامور الاعتباریة، و التضادّ إنّما یتحقّق فی التکوینیّات لا الاعتباریّات، و هو قدس سره أیضاً معترف بذلک، فلا یستلزم ما ذکره اشتراط أحد الضدّین بعدم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الاحتمالین اللذین ذکر قدس سره أنّهما غیر ممکنین هو أن یُراد بالإباحة الإباحة الشرعیّة الظاهریّة مع إرادة ورود النهی واقعاً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موضوعها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تُجعل مُغیّاة بالنهی الواقعی، و لا محدّدة و لا مقیّدة بعدم صدور النهی الواقعی، و إلّا لزم تخلُّف الحکم عن موضوعه التامّ؛ لأنّ صدور النهی واقعاً ممّا یجامع الشکّ، فمع فرض أنّ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یرتفع حکمه بصدور النهی الواقعی المجامع للشکّ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من حیث إنّها مُغیّاة بصدور النهی واقعاً، و محدَّدة بعدم صدوره واقعاً، و الغایة أو القید مشکوک الحصول، فلا محالة تحتاج فعلیة الإباحة إلی أصالة عدم صدوره، 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کافٍ لإثبات الإباحة و لو مع هذا الخبر، فالدلیل علیها هو ذلک الأصل، و إمّا هو غیر کافٍ له، و أردنا ترتیب مضمون الخبر علیه تعبُّداً، و لا یصحّ الاستدلال به ما لم ینضمّ إلیه</w:t>
      </w:r>
    </w:p>
    <w:p>
      <w:pPr>
        <w:pStyle w:val="BookText"/>
        <w:rPr/>
      </w:pPr>
      <w:r>
        <w:rPr>
          <w:rFonts w:ascii="IRNazanin" w:hAnsi="IRNazanin" w:eastAsia="IRNazanin"/>
          <w:color w:val="111111"/>
          <w:sz w:val="28"/>
          <w:sz w:val="28"/>
          <w:szCs w:val="28"/>
          <w:rtl w:val="true"/>
          <w:lang w:bidi="fa-IR"/>
        </w:rPr>
        <w:t>الأصل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الخبر جعل ورود النهی غایة رافعة للإباحة الظاهریّة المفروضة، و مقتضی فرض عدم الحرمة إلّا بقاءً هو عدم الحرمة حدوثاً، و مقتضاه عدم الشکّ فی الحلّیّة و الحرمة من أوّل الأمر، فما معنی جعل الإباحة الظاهریّة المبعوثة بالشکّ فی الحلّیّة و الحرمة فی فرض عدم الحرمة إلّا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صدور النهی من اللَّه تعالی، و أمّا إذا ارید صدور النهی من النبیّ أو الوصیّ علیهما السلام فیفید أنّ الحرمة الواقعیّة الموحی بها أو الملهم بها، لا مؤاخذة علیها إلّا بعد صدور النهی علی طبقها من النبیّ أو الوصیّ، کما لا یبعد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بقاء المحذورین الأوّلین علی حالهما، إنّ الحکم الذی لم یؤمر النبیّ أو الوصیّ بتبلیغه لا أثر لمقطوعه؛ حتّی یحتاج إلی جعل الإباحة الظاهریة المشکوکة، و هو واضح</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الشکّ فی أنّ الأصل فی الأشیاء هو الحظر أو الإباحة، أو شُکّ فی قاعدة الملازمة بین حکم العقل و الشرع، أو قلنا بأنّ الأصل فی الأشیاء و الأفعال هو الحظر؛ لأنّ العالَمَ ملکٌ للَّه تعالی، و لا یجوز التصرّف فی ملک الغیر عقلًا بدون إذنه، أو لأنّ العبد مملوک له تعالی یحتاج فی أفعاله و تصرّفاته إلی إذن مولاه، فلا ریب فی إمکان جعل الإباحة شرعاً فی هذه الفروض حتی یرد فیه نهی واقعاً، فإنّ هذا الشکّ یجامع العلم بعدم صدور النهی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لاستناده إلی احتمال الحظر فی الأشیاء، مع ثبوت قاعدة الملازمة بین حکم العقل و الشرع، فإنّه بناء علی هذا الاحتمال الأشیاء محرّمة واقعاً و إن لم یتعلّق بها نهی من الشارع المقدّس، و حینئذٍ فلا إشکال فی أنّه یمکن جعل الإباحة الظاهریّة بقوله علیه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p>
    <w:p>
      <w:pPr>
        <w:pStyle w:val="BookText"/>
        <w:rPr/>
      </w:pPr>
      <w:r>
        <w:rPr>
          <w:rFonts w:ascii="IRNazanin" w:hAnsi="IRNazanin" w:eastAsia="IRNazanin"/>
          <w:color w:val="111111"/>
          <w:sz w:val="28"/>
          <w:sz w:val="28"/>
          <w:szCs w:val="28"/>
          <w:rtl w:val="true"/>
          <w:lang w:bidi="fa-IR"/>
        </w:rPr>
        <w:t>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مغیّاةً بورود النهی واقعاً، مع تحدید الشی‌ء بعدم ورود النهی عنه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فرضنا أنّه لو شکّ المکلّف فی إباحة شرب التتن، لا لأجل أصالة الحظر، بل لأجل احتمال تحریم الشارع له، فإنّه لا إشکال فی إمکان جعل الإباحة الظاهریّة فیه فی ظرف الشکّ فیما لو اخذ عدم ورود النهی الواقعی تحدیداً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تخلُّف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الفرض یتبدّل الموضوع إلی موضوع آخر مع ورود النهی واقعاً؛ لأنّ المفروض أنّ القید حدّ للموضوع؛ بمعنی أنّه ینتفی بانتفائه، فلا یلزم تخلّف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ثانیاً،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الاحتیاج إلی الأصل دائماً؛ لأنّه بناءً علی الفرض الأوّل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الناشئ عن احتمال أنّ الأصل فی الأشیاء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مع قطع المکلّف بعدم ورود النهی عن الشارع واقعاً أن یشکّ فی الحرمة؛ لاجتماع الشکّ المذکور مع القطع المزبور، و معه لا مورد لجریان أصالة عدم ورود النهی؛ للقطع بعدمه، مع أنّ أصالة عدم ورود النهی و إن لا تثبت موضوع للإباحة، لکن یمکن استصحاب بقاء الحلّیّة المجعولة سابقاً قبل الشکّ فی ورود النهی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ثالثاً،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شکّ المکلّف فی ورود النهی و عدمه یتحقّق به موضوع الحکم بالإباحة؛ إذ لیس موضوعها إلّا الشکّ فیه، و هو متحقّق بالوجدان، و لا فرق فی ذلک بین ورود النهی من اللَّه تعالی أو من النبیّ أو الوصیّ علیهما السلام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یورد فی المقام لزوم لَغْویة جعل الإباحة الظاهریّة؛ لحکم العقل بعدم الحرج مع عدم ورود النهی عنه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کذلک؛ لظهور الفائدة فی صورة الشکّ فی صدور النهی واقعاً، فإنّه لا یحکم العقل بعدم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الحظر فی الأفعال، فیفید جعل الإباحة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مقام الإثبات و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بعض الصور المذکورة بعید جدّاً، مثل إرادة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اللاحرج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مع إرادة ورود النهی واقعاً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الأصل فی الأشیاء الإباحة العقلیّة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 الإمام علیه السلام المبیِّن للأحکام الشرعیّة لا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لو ارید منه الإباحة الواقعیّة المستکشفة من حکم العقل بالإباحة فی الأفعال؛ بأن یکون الإمام علیه السلام فی مقام بیان قاعدة الملازمة بین حکم العقل و الشرع، فإنّ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مقام الإمام و شأنه؛ حیث إنّه حکم عقلیّ کلامیّ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لو ارید الإباحة الواقعیّة مع قطع النظر عن قاعدة الملازمة مع إرادة ورود النهی قبل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فی مقام بیان أنّ الحکم الواقعی المجعول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ورود الشرع و النواهی و الأوامر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الإباحة، فإنّه لا یترتّب علیه أثر عملیّ، مع أنّ الظاهر أنّ الإمام علیه السلام فی مقام الإفتاء بما یترتّب علیه الأثر العملی و الجری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یبعد الجمود علی ظاهر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بمعناه الاستقبالی؛ بأن یُراد بالشی‌ء الذی ادُّخر حکمه، و استودع عند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بإباحته حتّی یرد من قِبَله علیه السلام بعد ظهوره نهیٌ؛ و ذلک لأنّ الأحکام المودعة المذخورة عنده علیه السلام عدّة قلیلة، لا یناسبها ظاهر الخبر، فإنّ الظاهر أنّه فی مقام بیان کبری کلّیّة</w:t>
      </w:r>
      <w:r>
        <w:rPr>
          <w:rFonts w:eastAsia="IRNazanin" w:cs="IRNazanin"/>
          <w:color w:val="111111"/>
          <w:sz w:val="28"/>
          <w:szCs w:val="28"/>
          <w:rtl w:val="true"/>
          <w:lang w:bidi="fa-IR"/>
        </w:rPr>
        <w:t>.</w:t>
      </w:r>
      <w:bookmarkStart w:id="381" w:name="pg12896_124017"/>
    </w:p>
    <w:p>
      <w:pPr>
        <w:pStyle w:val="BookText"/>
        <w:rPr/>
      </w:pPr>
      <w:bookmarkEnd w:id="381"/>
      <w:r>
        <w:rPr>
          <w:rFonts w:ascii="IRNazanin" w:hAnsi="IRNazanin" w:eastAsia="IRNazanin"/>
          <w:color w:val="111111"/>
          <w:sz w:val="28"/>
          <w:sz w:val="28"/>
          <w:szCs w:val="28"/>
          <w:rtl w:val="true"/>
          <w:lang w:bidi="fa-IR"/>
        </w:rPr>
        <w:t>فالظاهر أنّ الإمام علیه السلام فی مقام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الأشیاء هو الإباحة، و أنّه یجوز ارتکابها ما دام لم یرد فیها نهی،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تعرف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فیترتّب علیه جواز الارتکاب ما لم یُعلم الخلاف، و حینئذٍ فهذا الخبر یصلح دلیلًا علی البراءة، لا کما ذکر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أتمّ دلالة من جمیع الأخبار</w:t>
      </w:r>
      <w:r>
        <w:rPr>
          <w:rStyle w:val="FootnoteAnchor"/>
          <w:rtl w:val="true"/>
        </w:rPr>
        <w:footnoteReference w:id="426"/>
      </w:r>
      <w:r>
        <w:rPr>
          <w:rFonts w:ascii="IRNazanin" w:hAnsi="IRNazanin" w:eastAsia="IRNazanin"/>
          <w:color w:val="111111"/>
          <w:sz w:val="28"/>
          <w:sz w:val="28"/>
          <w:szCs w:val="28"/>
          <w:rtl w:val="true"/>
          <w:lang w:bidi="fa-IR"/>
        </w:rPr>
        <w:t>، بل هو أضعف دلالةً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الورود فی الروایة بمعنی الوصول</w:t>
      </w:r>
      <w:r>
        <w:rPr>
          <w:rStyle w:val="FootnoteAnchor"/>
          <w:rtl w:val="true"/>
        </w:rPr>
        <w:footnoteReference w:id="427"/>
      </w:r>
      <w:r>
        <w:rPr>
          <w:rFonts w:ascii="IRNazanin" w:hAnsi="IRNazanin" w:eastAsia="IRNazanin"/>
          <w:color w:val="111111"/>
          <w:sz w:val="28"/>
          <w:sz w:val="28"/>
          <w:szCs w:val="28"/>
          <w:rtl w:val="true"/>
          <w:lang w:bidi="fa-IR"/>
        </w:rPr>
        <w:t>، فلم یثبت ذلک، فإنّه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الماء فی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معناه وصل إلیه</w:t>
      </w:r>
      <w:r>
        <w:rPr>
          <w:rFonts w:eastAsia="IRNazanin" w:cs="IRNazanin"/>
          <w:color w:val="111111"/>
          <w:sz w:val="28"/>
          <w:szCs w:val="28"/>
          <w:rtl w:val="true"/>
          <w:lang w:bidi="fa-IR"/>
        </w:rPr>
        <w:t>.</w:t>
      </w:r>
    </w:p>
    <w:p>
      <w:pPr>
        <w:pStyle w:val="Heading6"/>
        <w:numPr>
          <w:ilvl w:val="5"/>
          <w:numId w:val="1"/>
        </w:numPr>
        <w:rPr/>
      </w:pPr>
      <w:bookmarkStart w:id="382" w:name="__RefHeading___Toc3156128_3224264995"/>
      <w:bookmarkStart w:id="383" w:name="_Toc147"/>
      <w:bookmarkEnd w:id="382"/>
      <w:r>
        <w:rPr>
          <w:rtl w:val="true"/>
        </w:rPr>
        <w:t>روایة أبی إبراهیم</w:t>
      </w:r>
      <w:bookmarkEnd w:id="383"/>
    </w:p>
    <w:p>
      <w:pPr>
        <w:pStyle w:val="BookText"/>
        <w:rPr/>
      </w:pPr>
      <w:r>
        <w:rPr>
          <w:rFonts w:ascii="Amiri" w:hAnsi="Amiri" w:eastAsia="Amiri" w:cs="Amiri"/>
          <w:color w:val="111111"/>
          <w:sz w:val="28"/>
          <w:sz w:val="28"/>
          <w:szCs w:val="28"/>
          <w:rtl w:val="true"/>
          <w:lang w:bidi="ar-SA"/>
        </w:rPr>
        <w:t>و ممّا استدلّ به للبراءة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محمّد بن یعقوب، عن أبی علی الأشعری، عن محمّد بن عبد الجبّار، و محمّد بن إسماعیل، عن الفضل بن شاذان جمیعاً، عن صفوان، عن عبد الرحمن بن الحجّاج، عن أبی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 عدّتها بجهالة، أ هی ممّن لا تحلّ له أبداً؟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أمّا إذا کان بجهالة فلیتزوّجها بعد ما تنقضی عدّتها، و قد یُعذر الناس فی الجهالة بما هو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 الجهالتین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 أنّ ذلک محرّم علیه، أم بجهالته أنّها فی العدّة؟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الجهالتین أهون من الاخری، الجهالة بأنّ اللَّه حرّم ذلک علیه؛</w:t>
      </w:r>
    </w:p>
    <w:p>
      <w:pPr>
        <w:pStyle w:val="BookText"/>
        <w:rPr/>
      </w:pPr>
      <w:r>
        <w:rPr>
          <w:rFonts w:ascii="IRNazanin" w:hAnsi="IRNazanin" w:eastAsia="IRNazanin"/>
          <w:color w:val="111111"/>
          <w:sz w:val="28"/>
          <w:sz w:val="28"/>
          <w:szCs w:val="28"/>
          <w:rtl w:val="true"/>
          <w:lang w:bidi="fa-IR"/>
        </w:rPr>
        <w:t>و ذلک بأنّه لا یقدر علی الاحتیاط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الاخری معذور؟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انقضت عدّتها فهو معذور فی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أحدهما متعمّداً و الآخر یجهل؟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تعمّد لا یحلّ له أن یرجع إلی صاحبه أبداً</w:t>
      </w:r>
      <w:r>
        <w:rPr>
          <w:rFonts w:eastAsia="IRNazanin" w:cs="IRNazanin"/>
          <w:color w:val="111111"/>
          <w:sz w:val="28"/>
          <w:szCs w:val="28"/>
          <w:rtl w:val="true"/>
          <w:lang w:bidi="fa-IR"/>
        </w:rPr>
        <w:t>)</w:t>
      </w:r>
    </w:p>
    <w:p>
      <w:pPr>
        <w:pStyle w:val="BookText"/>
        <w:rPr/>
      </w:pP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المضارع المجهول، فمعناها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بأیّهما هو معذور؟</w:t>
      </w:r>
    </w:p>
    <w:p>
      <w:pPr>
        <w:pStyle w:val="BookText"/>
        <w:rPr/>
      </w:pPr>
      <w:r>
        <w:rPr>
          <w:rFonts w:ascii="IRNazanin" w:hAnsi="IRNazanin" w:eastAsia="IRNazanin"/>
          <w:color w:val="111111"/>
          <w:sz w:val="28"/>
          <w:sz w:val="28"/>
          <w:szCs w:val="28"/>
          <w:rtl w:val="true"/>
          <w:lang w:bidi="fa-IR"/>
        </w:rPr>
        <w:t>و إن کانت العبارة بصیغة أفعل التفضیل فمقتضاها أنّه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کلتا الجهالتین معذور، و لکن سأل عن أنّه أیّتهما أولی بالعذر؟ یعنی سببیّتها للعذر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 الاستدلال بالروایة بناء علی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الروایة أنّها فی مقام بیان الحکم الوضعی؛ أی عدم حرمة المرأة المذکورة علیه أبداً، و صحّة تزویجها بعد العدّة، و الحکم الوضعی غیر قابل للزیادة و النقصان و الشدّة و الضعف حتّی یعبَّر عنه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الأمر فی الحکم الوضعی دائر بین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هو موجود و متحقّق، و إمّا معدوم، و فی صورة الوجود لیس قابلًا للشدّة و الضعف و الزیادة و النقصان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الوضعیّة و إن کانت کذلک،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منشأها هی الأحکام التکلیفیّة، فحیث إنّه فی صورة العلم بأنّها فی العدّة و بحرمة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 ارتکب أمراً محرّماً فحرمت علیه المرأة مؤبّداً، و فی صورة الجهل بهما أو بأحدهما لم یرتکب فعلًا محرّماً تکلیفیّاً فعلیّاً لم تحرم علیه مؤبّداً، فیصحّ له تزویجها بعد انقضاء عدّتها، و الحکم التکلیفی قابل للأعذریّة</w:t>
      </w:r>
    </w:p>
    <w:p>
      <w:pPr>
        <w:pStyle w:val="BookText"/>
        <w:rPr/>
      </w:pPr>
      <w:r>
        <w:rPr>
          <w:rFonts w:ascii="IRNazanin" w:hAnsi="IRNazanin" w:eastAsia="IRNazanin"/>
          <w:color w:val="111111"/>
          <w:sz w:val="28"/>
          <w:sz w:val="28"/>
          <w:szCs w:val="28"/>
          <w:rtl w:val="true"/>
          <w:lang w:bidi="fa-IR"/>
        </w:rPr>
        <w:t>عرفاً؛ لأنّ الجاهل الغافل الغیر الملتفت أصلًا أعذر عند العرف و العقلاء من الجاهل الشاکّ الملتفت المتردّد، المرتکب لمشکوک الحرمة؛ لحکم العقل بقبح العقاب بلا بیان، و حینئذٍ فالأعذریّة باعتبار الحکم التکلیفی الذی هو منشأ انتزاع الحکم الوضعی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 علیه السلام بأهونیّة الجهل بالحرمة؛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یقدر معه علی الاحتیاط، فیمکن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الغالب من الناس إذا أرادوا التزویج بامرأةٍ یتفحّصون عن حالها، و أنّها فی العدّة أو لا، أو عن انقضاء عدّتها و عدمه،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بالتفحّص عن ذلک لأجل التردّد، و أمّا بالنسبة إلی الحکم الوضعی فالغالب غفلة الناس عنه أو عن بعض خصوصیّاته و فروعاته، کالحکم بأنّ اولات الأحمال أجلهنّ أن یضعن حملهنّ، أو أنّ عدّة الحامل المتوفی عنها زوجها أبعد الأجلین؛ من أربعة أشهر و عشر و وضع حملهنّ، و مع الغفلة عن ذلک لا یتمکّن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غافل عن ذلک رأساً فهو لا یقدر علی الاحتیاط؛ من غیر فرق فی ذلک بین الجهل بالحکم أو الموضوع، و إمّا متردّد فی ذلک، فهو قادر علی الاحتیاط بالفحص؛ من غیر فرق فیه بین الجهل بالحکم و الموضوع أیضاً، و حینئذٍ فالتوجیه المذکور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إن لم نسلّم ما ذکره الشیخ الأعظم قدس سره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الجهل مع الغفلة فی جمیع المواد، لکن الظاهر من الجهالة هنا هو الجاهل الغیر الملتفت، فلا یشمل المتردّد، فالروایة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ذکره المحقّق العراقی</w:t>
      </w:r>
      <w:r>
        <w:rPr>
          <w:rStyle w:val="FootnoteAnchor"/>
          <w:rtl w:val="true"/>
        </w:rPr>
        <w:footnoteReference w:id="429"/>
      </w:r>
      <w:r>
        <w:rPr>
          <w:rFonts w:ascii="IRNazanin" w:hAnsi="IRNazanin" w:eastAsia="IRNazanin"/>
          <w:color w:val="111111"/>
          <w:sz w:val="28"/>
          <w:sz w:val="28"/>
          <w:szCs w:val="28"/>
          <w:rtl w:val="true"/>
          <w:lang w:bidi="fa-IR"/>
        </w:rPr>
        <w:t>حیث تمسّک هنا بإطلاق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یُعذر الناس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المقام، فکأنّه قدس سره زعم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bookmarkStart w:id="384" w:name="pg12896_124020"/>
    </w:p>
    <w:p>
      <w:pPr>
        <w:pStyle w:val="BookText"/>
        <w:rPr/>
      </w:pPr>
      <w:bookmarkEnd w:id="384"/>
      <w:r>
        <w:rPr>
          <w:rFonts w:ascii="IRNazanin" w:hAnsi="IRNazanin" w:eastAsia="IRNazanin"/>
          <w:color w:val="111111"/>
          <w:sz w:val="28"/>
          <w:sz w:val="28"/>
          <w:szCs w:val="28"/>
          <w:rtl w:val="true"/>
          <w:lang w:bidi="fa-IR"/>
        </w:rPr>
        <w:t>للتحقیق، مع أنّها فی مقام التعلیل</w:t>
      </w:r>
      <w:r>
        <w:rPr>
          <w:rFonts w:eastAsia="IRNazanin" w:cs="IRNazanin"/>
          <w:color w:val="111111"/>
          <w:sz w:val="28"/>
          <w:szCs w:val="28"/>
          <w:rtl w:val="true"/>
          <w:lang w:bidi="fa-IR"/>
        </w:rPr>
        <w:t>.</w:t>
      </w:r>
    </w:p>
    <w:p>
      <w:pPr>
        <w:pStyle w:val="Heading6"/>
        <w:numPr>
          <w:ilvl w:val="5"/>
          <w:numId w:val="1"/>
        </w:numPr>
        <w:rPr/>
      </w:pPr>
      <w:bookmarkStart w:id="385" w:name="__RefHeading___Toc3156130_3224264995"/>
      <w:bookmarkStart w:id="386" w:name="_Toc148"/>
      <w:bookmarkEnd w:id="385"/>
      <w:r>
        <w:rPr>
          <w:rtl w:val="true"/>
        </w:rPr>
        <w:t>روایة عبد اللَّه بن سلیمان</w:t>
      </w:r>
      <w:bookmarkEnd w:id="386"/>
    </w:p>
    <w:p>
      <w:pPr>
        <w:pStyle w:val="BookText"/>
        <w:rPr/>
      </w:pPr>
      <w:r>
        <w:rPr>
          <w:rFonts w:ascii="Amiri" w:hAnsi="Amiri" w:eastAsia="Amiri" w:cs="Amiri"/>
          <w:color w:val="111111"/>
          <w:sz w:val="28"/>
          <w:sz w:val="28"/>
          <w:szCs w:val="28"/>
          <w:rtl w:val="true"/>
          <w:lang w:bidi="ar-SA"/>
        </w:rPr>
        <w:t>و ممّا استُدلّ به للبراءة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محمّد بن یعقوب، عن محمّد بن یحیی، عن أحمد بن محمّد بن عیسی، عن أبی أیوب، عن عبد اللَّه بن سنان،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سألتنی عن طعام یُعجبنی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أعطی الغلام درهماً،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ابتع لنا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بالغداء فتغدّینا معه، فأتی بالجبن، فأکل و أکلنا، فلمّا فرغنا من الغداء،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تَرَنی آکله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لکنّی احبُّ أن أسمعه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عن الجبن و غیره؛ کلّ ما کان فیه حلال و حرام فهو لک حلال حتّی تعرف الحرام بعینه فتدعه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اشتهار هذه الروایة بصحیحة عبد اللَّه بن سنان اشتباه نشأ عمّا ذکره فی الوسائل</w:t>
      </w:r>
      <w:r>
        <w:rPr>
          <w:rStyle w:val="FootnoteAnchor"/>
          <w:rtl w:val="true"/>
        </w:rPr>
        <w:footnoteReference w:id="43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البرقی فی المحاسن عن ابن محبوب، عن عبد اللَّه بن سنان مثله، و لکن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عبد اللَّه بن سلیمان، کما هو دأب صاحب الوسائل من ذکر ما ینفرد به السند الآخر و إسقاط المشترک، کما لا یخفی علی من لاحظ الوسائل، و عبد اللَّه بن سلیمان مشترک بین الثقة و الضعیف، و الظاهر</w:t>
      </w:r>
    </w:p>
    <w:p>
      <w:pPr>
        <w:pStyle w:val="BookText"/>
        <w:rPr/>
      </w:pPr>
      <w:r>
        <w:rPr>
          <w:rFonts w:ascii="IRNazanin" w:hAnsi="IRNazanin" w:eastAsia="IRNazanin"/>
          <w:color w:val="111111"/>
          <w:sz w:val="28"/>
          <w:sz w:val="28"/>
          <w:szCs w:val="28"/>
          <w:rtl w:val="true"/>
          <w:lang w:bidi="fa-IR"/>
        </w:rPr>
        <w:t>اتّحادها مع بعض ما ذکره فی هذا الباب من الأخبار ممّا یقرب فی التعبیر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روایة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طعام یُعجبنی، و سأخبرک عن الجبن و غیره؛ کلّ شی‌ء فیه الحلال و الحرام فهو لک حلال حتی تعرف الحرام فتدعه بعینه</w:t>
      </w:r>
      <w:r>
        <w:rPr>
          <w:rFonts w:eastAsia="IRNazanin" w:cs="IRNazanin"/>
          <w:color w:val="111111"/>
          <w:sz w:val="28"/>
          <w:szCs w:val="28"/>
          <w:rtl w:val="true"/>
          <w:lang w:bidi="fa-IR"/>
        </w:rPr>
        <w:t>)</w:t>
      </w:r>
    </w:p>
    <w:p>
      <w:pPr>
        <w:pStyle w:val="BookText"/>
        <w:rPr/>
      </w:pP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 فالظاهر أنّ منشأ شکّ الراوی هو ما رأی من أنّ بعض أفراد الناس یجعل الإنفحة التی من المیتة فی الجبن، فسأل عن ذلک، و المتبادر منها عرفاً هو أنّ تمام السبب و العلّة للحکم بالإباحة هو الشکّ و الجهل بالحرمة، و أنّ العلم بأنّ فی بعض أفراده إنفحة المیتة لا یمنع عن الحکم بحلّیّته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مناسبة الحکم و الموضوع، فإنّه لا یناسب العلمُ بحرمة بعض أفراده حلّیّةَ المشکوک، بل المناسب له هو الحرمة، بخلاف الجهل و الشکّ، فإنّه المناسب للحکم بالحلّیّة فالحکم بالحلّیّة فی هذه الروایة من جهة الشک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الشیخ الأعظم قدس سره علی الاستدلال بها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ظاهرة فی وجود القسمین بالفعل، لا مردّداً بینهما؛ إذ لا تقسیم مع التردید أصلًا؛ لا ذهناً و لا خارجاً، و حینئذٍ فلا تدلّ الروایة علی حلّیّة ما لو شکّ فی حرمة شرب التتن مثلًا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النراقی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نفرض شیئاً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اشتبه قسم ثالث منه، کاللحم فإنّه شی‌ء فیه حلال، و هو لحم الغنم، و قسم حرام، و هو لحم الخنزیر، فهذا الکلّی المنقسم حلال، فلحم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إذا حُکم فی هذا المورد بالبراءة للروایة یحکم بها فی غیره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p>
    <w:p>
      <w:pPr>
        <w:pStyle w:val="BookText"/>
        <w:rPr/>
      </w:pPr>
      <w:r>
        <w:rPr>
          <w:rFonts w:ascii="Amiri" w:hAnsi="Amiri" w:eastAsia="Amiri" w:cs="Amiri"/>
          <w:color w:val="111111"/>
          <w:sz w:val="28"/>
          <w:sz w:val="28"/>
          <w:szCs w:val="28"/>
          <w:rtl w:val="true"/>
          <w:lang w:bidi="ar-SA"/>
        </w:rPr>
        <w:t>المرکّب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الروایة أنّ وجود القسمین منشأ للشکّ و لحم الحمار، لا دخل فی هذا الحکم أصلًا، مع أنّه یلزم تقیید الموضوع بقید أجنبیّ</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ورود هذا الإشکال علی النراقی قدس سره فإنّه لا یعتبر فی التقسیم وجود القسمین فی الصنف، بل یکفی وجودهما فی النوع، و حینئذٍ فلا إشکال فیما ذکره النراقی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تمامیّة دلالتها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الاحتیاج إلی الإجماع المرکّب و عدم القول بالفصل فی بعض الموارد، بل تشمل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التقریب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خمر أو خلّ، فیحکم بالبراءة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باختصاص الروایة بالشبهات الموضوعیّة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 من ظهورها فی وجود القسمین بالفعل، و هو لا یتحقّق إلّا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آخر من ظهور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الشبهات الموضوعیّة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ذلک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بدعوی أنّ المعرفة إنّما یستعمل فی إدراک الامور الجزئیّة لا الکلّیّة؛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یشمل الشبهات الحکمیّة؛ لأنّ الأحکام</w:t>
      </w:r>
      <w:bookmarkStart w:id="387" w:name="pg12896_124023"/>
    </w:p>
    <w:p>
      <w:pPr>
        <w:pStyle w:val="BookText"/>
        <w:rPr/>
      </w:pPr>
      <w:bookmarkEnd w:id="387"/>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هذه الامور و إن کان قابلًا للخدشة، و لکن یحصل من مجموعها الاطمئنان بذلک، فالروایة تختصّ بالشبهات الموضوعیّة فقط، و لا تشمل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منّا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المتبادر من الروایة أنّ الموضوع للحکم بالإباحة فی الروایة، هو الشکّ و الشبهة، و أنّه لا دخْلَ للعلم بوجود قسم من الحلال و قسم من الحرام فی الحکم بالإباحة و الحلّیّة فهو لا ینافی اختصاصها بالشبهات الموضوعیّة</w:t>
      </w:r>
      <w:r>
        <w:rPr>
          <w:rFonts w:eastAsia="IRNazanin" w:cs="IRNazanin"/>
          <w:color w:val="111111"/>
          <w:sz w:val="28"/>
          <w:szCs w:val="28"/>
          <w:rtl w:val="true"/>
          <w:lang w:bidi="fa-IR"/>
        </w:rPr>
        <w:t>.</w:t>
      </w:r>
    </w:p>
    <w:p>
      <w:pPr>
        <w:pStyle w:val="Heading6"/>
        <w:numPr>
          <w:ilvl w:val="5"/>
          <w:numId w:val="1"/>
        </w:numPr>
        <w:rPr/>
      </w:pPr>
      <w:bookmarkStart w:id="388" w:name="__RefHeading___Toc3156132_3224264995"/>
      <w:bookmarkStart w:id="389" w:name="_Toc149"/>
      <w:bookmarkEnd w:id="388"/>
      <w:r>
        <w:rPr>
          <w:rtl w:val="true"/>
        </w:rPr>
        <w:t>حدیث الحلّیة</w:t>
      </w:r>
      <w:bookmarkEnd w:id="389"/>
    </w:p>
    <w:p>
      <w:pPr>
        <w:pStyle w:val="BookText"/>
        <w:rPr/>
      </w:pPr>
      <w:r>
        <w:rPr>
          <w:rFonts w:ascii="IRNazanin" w:hAnsi="IRNazanin" w:eastAsia="IRNazanin"/>
          <w:color w:val="111111"/>
          <w:sz w:val="28"/>
          <w:sz w:val="28"/>
          <w:szCs w:val="28"/>
          <w:rtl w:val="true"/>
          <w:lang w:bidi="fa-IR"/>
        </w:rPr>
        <w:t>و ممّا استدلّ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مسعدة بن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و المملوک عندک لعلّه حرٌّ قد باع نفسه، أو خُدِعَ فبیع قهراً، أو امرأة تحتک و هی اختک أو رضیعتک، و الأشیاء کلّها علی هذا حتّی یستبین لک غیر هذا، أو تقوم به البیّنة</w:t>
      </w:r>
      <w:r>
        <w:rPr>
          <w:rFonts w:eastAsia="IRNazanin" w:cs="IRNazanin"/>
          <w:color w:val="111111"/>
          <w:sz w:val="28"/>
          <w:szCs w:val="28"/>
          <w:rtl w:val="true"/>
          <w:lang w:bidi="fa-IR"/>
        </w:rPr>
        <w:t>)</w:t>
      </w:r>
    </w:p>
    <w:p>
      <w:pPr>
        <w:pStyle w:val="BookText"/>
        <w:rPr/>
      </w:pPr>
      <w:r>
        <w:rPr>
          <w:rStyle w:val="FootnoteAnchor"/>
          <w:rtl w:val="true"/>
        </w:rPr>
        <w:footnoteReference w:id="437"/>
      </w:r>
      <w:r>
        <w:rPr>
          <w:rFonts w:ascii="IRNazanin" w:hAnsi="IRNazanin" w:eastAsia="IRNazanin"/>
          <w:color w:val="111111"/>
          <w:sz w:val="28"/>
          <w:sz w:val="28"/>
          <w:szCs w:val="28"/>
          <w:rtl w:val="true"/>
          <w:lang w:bidi="fa-IR"/>
        </w:rPr>
        <w:t>و صدرها و إن یعمّ الشبهة الحکمیّة، لکن قد یقال باختصاصها بالشبهات الموضوعیّة بقرینة التمثیل فی ذیلها بالموضوعات الخارجیّة، خصوصاً مع التعبیر فی التمثیل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مثل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فإنّ الإتیان باسم الإشارة یُشعر بانطباق الکبری المذکورة علی هذه الأشیاء و نظائرها خاصّة، و بقرینة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تقوم به البیّنة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المختصّة بالموضوعات</w:t>
      </w:r>
    </w:p>
    <w:p>
      <w:pPr>
        <w:pStyle w:val="BookText"/>
        <w:rPr/>
      </w:pPr>
      <w:r>
        <w:rPr>
          <w:rFonts w:ascii="IRNazanin" w:hAnsi="IRNazanin" w:eastAsia="IRNazanin"/>
          <w:color w:val="111111"/>
          <w:sz w:val="28"/>
          <w:sz w:val="28"/>
          <w:szCs w:val="28"/>
          <w:rtl w:val="true"/>
          <w:lang w:bidi="fa-IR"/>
        </w:rPr>
        <w:t>الخارجیّة، لا الأحکام الشرعیّة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الأمثلة التی ذکرها الإمام علیه السلام و إن کانت من الموضوعات، لکن لا ینافیها عمومیّة الکبری المذکورة فی صدرها و شمولها للأحکام أیضاً، و لعلّ ذکره علیه السلام الأمثلة المذکورة فی ذیلها لأجل احتیاج المخاطب إلی حکم الشبهة الموضوعیّة لا الحکمیّة و أنّها محل ابتلائه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الأشیاء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فلا یلزم أن یکون کلّ واحد من الاستبانة و قیام البیّنة فی کلّ واحدة واحدة من الشبهات، بل یمکن ذکرهما باعتبار تحقّق مجموعهما فی مجموع موارد الشبهات، بل الاستبانة إنّما هی فی جمیع موارد الشبهة، و یختصّ قیام البیّنة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الحلّیّة فی الأمثلة المذکورة فیها مستندة إلی اصول و قواعد اخری غیر أصالة البراءة، مثل قاعدة الید بالنسبة إلی الثوب المُشتری من السوق، أو الاستصحاب کاستصحاب عدم تحقّق النسب بینه و بین الزوجة، أو أصالة الحرّیّة فی الإنسان المشکوک حرّیّته، و لا مجال معها لأصالة البراءة؛ لحکومتها علیها؛ لزوال الشکّ بهذه الاصول و القواعد، فلا تصل النوبة إلی أصالة البراءة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هو بیان ما هو الوظیفة بحسب العمل الخارجی و الجری العملی، و أنّ المشکوک حرمته حلال؛ سواء کان هناک ما یقتضی الحلّیّة من الاصول و الأمارات أم 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الحکم بالحلّیّة من حیث الشکّ، مع قطع النظر عن قیام</w:t>
      </w:r>
      <w:bookmarkStart w:id="390" w:name="pg12896_124025"/>
    </w:p>
    <w:p>
      <w:pPr>
        <w:pStyle w:val="BookText"/>
        <w:rPr/>
      </w:pPr>
      <w:bookmarkEnd w:id="390"/>
      <w:r>
        <w:rPr>
          <w:rFonts w:ascii="IRNazanin" w:hAnsi="IRNazanin" w:eastAsia="IRNazanin"/>
          <w:color w:val="111111"/>
          <w:sz w:val="28"/>
          <w:sz w:val="28"/>
          <w:szCs w:val="28"/>
          <w:rtl w:val="true"/>
          <w:lang w:bidi="fa-IR"/>
        </w:rPr>
        <w:t>أصل أو أمارة علی وفق أصالة الحلّیّة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الاستدلال بالأخبار</w:t>
      </w:r>
      <w:r>
        <w:rPr>
          <w:rFonts w:eastAsia="IRNazanin" w:cs="IRNazanin"/>
          <w:color w:val="111111"/>
          <w:sz w:val="28"/>
          <w:szCs w:val="28"/>
          <w:rtl w:val="true"/>
          <w:lang w:bidi="fa-IR"/>
        </w:rPr>
        <w:t>.</w:t>
      </w:r>
    </w:p>
    <w:p>
      <w:pPr>
        <w:pStyle w:val="Heading6"/>
        <w:numPr>
          <w:ilvl w:val="5"/>
          <w:numId w:val="1"/>
        </w:numPr>
        <w:rPr/>
      </w:pPr>
      <w:bookmarkStart w:id="391" w:name="__RefHeading___Toc3156134_3224264995"/>
      <w:bookmarkStart w:id="392" w:name="_Toc150"/>
      <w:bookmarkEnd w:id="391"/>
      <w:r>
        <w:rPr>
          <w:rtl w:val="true"/>
        </w:rPr>
        <w:t>الدلیل الثالث</w:t>
      </w:r>
      <w:r>
        <w:rPr>
          <w:rtl w:val="true"/>
        </w:rPr>
        <w:t xml:space="preserve">: </w:t>
      </w:r>
      <w:r>
        <w:rPr>
          <w:rtl w:val="true"/>
        </w:rPr>
        <w:t>الإجماع</w:t>
      </w:r>
      <w:bookmarkEnd w:id="392"/>
    </w:p>
    <w:p>
      <w:pPr>
        <w:pStyle w:val="BookText"/>
        <w:rPr/>
      </w:pPr>
      <w:r>
        <w:rPr>
          <w:rFonts w:ascii="Amiri" w:hAnsi="Amiri" w:eastAsia="Amiri" w:cs="Amiri"/>
          <w:color w:val="111111"/>
          <w:sz w:val="28"/>
          <w:sz w:val="28"/>
          <w:szCs w:val="28"/>
          <w:rtl w:val="true"/>
          <w:lang w:bidi="ar-SA"/>
        </w:rPr>
        <w:t>و أمّا الاستدلال للبراءة بالإجماع</w:t>
      </w:r>
      <w:r>
        <w:rPr>
          <w:rStyle w:val="FootnoteAnchor"/>
          <w:rtl w:val="true"/>
        </w:rPr>
        <w:footnoteReference w:id="441"/>
      </w:r>
      <w:r>
        <w:rPr>
          <w:rFonts w:ascii="IRNazanin" w:hAnsi="IRNazanin" w:eastAsia="IRNazanin"/>
          <w:color w:val="111111"/>
          <w:sz w:val="28"/>
          <w:sz w:val="28"/>
          <w:szCs w:val="28"/>
          <w:rtl w:val="true"/>
          <w:lang w:bidi="fa-IR"/>
        </w:rPr>
        <w:t>فهو موهون فی مثل هذه المسألة، التی للعقل إلیها سبیل، و من واضح النقل علیها دلیل؛ لقوّة احتمال استناد المجمعین فیها إلی حکم العقل و النقل، فإنّه إنّما یفید فی المسائل المخالفة للأصل و القاعدة، و لم یقم علیها دلیل ظاهر من النقل و العقل، فإنّه یستکشف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الأصحاب الذین هم بطانة الأئمة علیهم السلام مع القطع بعدم إفتائهم بدون الدلیل، و مراعاتهم کمال الدقّة و الاحتیاط فی مقام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المذکور و فتواهم هو رأی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أنّه لا یلزم فیه استکشاف وجود نصّ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و لا یلزم فی استکشاف رأی المعصوم إطباق کلّ الفقهاء بأجمعهم حتی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الفقهاء لم یصنّفوا کتاباً حتی یُطّلع علی فتاواهم، کما أورد ذلک المتأخّرون، بل یکفی إطباق عدّة من الفقهاء المصنّفین فی الفقه، کالشیخ الطوسی و السیّد المرتضی و أمثالهما، فإنّه یستکشف بنحو القطع أنّ ما أفتوا به هو رأی المعصوم علیه السلام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المسألة ممّا یستدلّ لها بالإجماع</w:t>
      </w:r>
      <w:r>
        <w:rPr>
          <w:rFonts w:eastAsia="IRNazanin" w:cs="IRNazanin"/>
          <w:color w:val="111111"/>
          <w:sz w:val="28"/>
          <w:szCs w:val="28"/>
          <w:rtl w:val="true"/>
          <w:lang w:bidi="fa-IR"/>
        </w:rPr>
        <w:t>.</w:t>
      </w:r>
      <w:bookmarkStart w:id="393" w:name="pg12896_124026"/>
    </w:p>
    <w:p>
      <w:pPr>
        <w:pStyle w:val="Heading6"/>
        <w:numPr>
          <w:ilvl w:val="5"/>
          <w:numId w:val="1"/>
        </w:numPr>
        <w:rPr/>
      </w:pPr>
      <w:bookmarkStart w:id="394" w:name="__RefHeading___Toc3156136_3224264995"/>
      <w:bookmarkStart w:id="395" w:name="_Toc151"/>
      <w:bookmarkEnd w:id="393"/>
      <w:bookmarkEnd w:id="394"/>
      <w:r>
        <w:rPr>
          <w:rtl w:val="true"/>
        </w:rPr>
        <w:t>الدلیل الرابع</w:t>
      </w:r>
      <w:r>
        <w:rPr>
          <w:rtl w:val="true"/>
        </w:rPr>
        <w:t xml:space="preserve">: </w:t>
      </w:r>
      <w:r>
        <w:rPr>
          <w:rtl w:val="true"/>
        </w:rPr>
        <w:t>العقل</w:t>
      </w:r>
      <w:bookmarkEnd w:id="395"/>
    </w:p>
    <w:p>
      <w:pPr>
        <w:pStyle w:val="BookText"/>
        <w:rPr/>
      </w:pPr>
      <w:r>
        <w:rPr>
          <w:rFonts w:ascii="IRNazanin" w:hAnsi="IRNazanin" w:eastAsia="IRNazanin"/>
          <w:color w:val="111111"/>
          <w:sz w:val="28"/>
          <w:sz w:val="28"/>
          <w:szCs w:val="28"/>
          <w:rtl w:val="true"/>
          <w:lang w:bidi="fa-IR"/>
        </w:rPr>
        <w:t>و ممّا استدلّ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بقبح العقاب بلا بیان و مؤاخذة العبد بلا حجّة و برهان، فإنّه لو فرض أنّ عبداً تفحّص و بحث عن حکم المولی فی مورد الشبهة بقدر وسعه، و اجتهد بمقدار طاقته، و لم یقصّر فی طلبه و تحصیله، و لم یظفر به، و فرض وجوده واقعاً، و لم یصل إلیه لبعض الامور و الجهات، فلا ریب فی أنّ عقابَ المولی له و عتابه علی مخالفته لحکمه الواقعی قبیحٌ عند العقل و العقلاء بلا ریب و إشکال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عدمه موضوع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لا بیان الحکم الواقعی، فینتفی موضوع هذا الحکم العقلی بجعل المولی وجوب الاحتیاط فی موارد الشبهة، فإنّ إیجاب الاحتیاط حجّة و بیان، فلو خالفه و صادفت مخالفته الواقع، فالعقاب علیه لیس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بعض الأعاظم من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الأصفهانی قدس سره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یحتاج فی المقام إلی قاعدة حکم العقل بقبح العقاب بلا بیان، بل یکفی فیه دفع استحقاق العقوبة علی فعلِ محتمل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یقم حجّة منجِّزة لها، و حیث إنّ موضوع العقاب بالأخرة هو الظلم علی المولی، فمع عدمه لا یستحقّ العقوبة، و هو کافٍ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بقبح العقاب بلا بیان من جزئیّات حکم العقل بقبح الظلم عند العقلاء؛ نظراً إلی أنّ مخالفة ما لم تقم علیه الحجّة لیست من جزئیّات الظلم علی المولی، فالعقوبة علیه ظلم من المولی علی عبده، و مخالفة ما قامت علیه الحجّة خروج عن زیّ الرقّیّة و رسم العبودیّة، و هو ظلم من العبد علی مولاه</w:t>
      </w:r>
    </w:p>
    <w:p>
      <w:pPr>
        <w:pStyle w:val="BookText"/>
        <w:rPr/>
      </w:pPr>
      <w:r>
        <w:rPr>
          <w:rFonts w:ascii="IRNazanin" w:hAnsi="IRNazanin" w:eastAsia="IRNazanin"/>
          <w:color w:val="111111"/>
          <w:sz w:val="28"/>
          <w:sz w:val="28"/>
          <w:szCs w:val="28"/>
          <w:rtl w:val="true"/>
          <w:lang w:bidi="fa-IR"/>
        </w:rPr>
        <w:t>فیستحقّ العقوبة</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قدس سره من أنّ العقوبة إنّما هی لأجل ظلم العبد علی مولاه، و أنّ مناط صحّتها هو ذلک، فهو ممنوع؛ إذ لا معنی لظلم العبد علی مولاه؛ لأنّ الظلم عبارة عن التعدّی علی الغیر من غیر حقّ، و لا یمکن ذلک فی المفروض، بل الملاک فی صحّة العقوبة هو مخالفة المولی، فمتی تحقّق عنوان المخالفة للمولی صحّت العقوبة،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 من کفایة دفع استحقاق العقوبة و عدم الاحتیاج إلی قاعدة حکم العقل بقبح العقاب بلا بیان،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یکفی مجرّد عدم استحقاق العقوبة ما لم ینضمّ إلیه حکم العقل بقبح العقاب بلا بیان، فإنّه مع قطع النظر عن هذا الحکم العقلی لا مُؤمّن للعبد من العقوبة و إن لم یستحقّها، فلعلّ المولی یُعاقبه ظلماً، فالمؤمّن له من العقوبة هو حکم العقل بقبح العقاب بلا بیان، فلا إشکال فی الاحتیاج إلی تلک القاعدة العقلیّة، و لا فرق فی حکم العقل بقبح العقاب بلا بیان؛ بین ما إذا لم یصدر البیان من المولی واقعاً أصلًا، و بین ما لو صدر منه واقعاً؛ و لکن لم یصل إلی المکلَّف لا عن تقصیر من العبد، بل لأمر خارج عن اختیاره، و المناط فی الحکم العقلی المذکور واحد فی کلا الفرضین، خلافاً للمیرزا النائینی قدس سره حیث ذهب إلی أنّ المناطَ فی حکم العقل فیما إذا لم یصدر من المولی بیان أصلًا، غیرُ المناط فیما إذا صدر و لکن لم یصل إلینا؛ لعدم فوات غرض المولی فی الأوّل؛ لعدم إرادته له فی الواقع، بخلاف الفرض الثانی، فإنّه یفوت غرضه فیه، و لکن حیث إنّ فوته لیس مستنداً إلی العبد استقلّ العقل بقبح عقابه</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الفرضین فی أنّ مناط حکم العقل هو عدم البیان و عدم</w:t>
      </w:r>
    </w:p>
    <w:p>
      <w:pPr>
        <w:pStyle w:val="BookText"/>
        <w:rPr/>
      </w:pPr>
      <w:r>
        <w:rPr>
          <w:rFonts w:ascii="IRNazanin" w:hAnsi="IRNazanin" w:eastAsia="IRNazanin"/>
          <w:color w:val="111111"/>
          <w:sz w:val="28"/>
          <w:sz w:val="28"/>
          <w:szCs w:val="28"/>
          <w:rtl w:val="true"/>
          <w:lang w:bidi="fa-IR"/>
        </w:rPr>
        <w:t>قیام الدلیل و الحجّة للمولی علی العبد؛ و حکمه بقبح العقاب بلا حجّة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یتوهّم معارضة قاعدة قبح العقاب بلا بیان مع قاعدة عقلیّة اخری، و هی حکم العقل بوجوب دفع الضرر المحتمل، بل ورود الثانیة علی الاولی؛ لأنّ البیان أعمّ من البیان العقلی و النقلی، فمع حکم العقل بوجوب دفع الضرر المحتمل ینتفی موضوع الحکم فی القاعدة الاولی</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ذلک و حکومةِ قاعدة قبح العقاب بلا بیان علی قاعدة وجوب دفع الضرر المحتمل؛ إذ بعد جریان القاعدة الاولی نعلم قطعاً بعدم الضرر، و لا یحتمل الضرر فی مورد الشبهة حتّی تجری فیه قاعدة دفع الضرر المحتمل، و أنّ جریانها دوریّ؛ لتوقُّف الحکم بوجوب دفع الضرر علی احتماله توقُّف الحکم علی موضوعه، و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الشبهة موقوف علی جریان تلک القاعدة فیه، لا قاعدة قبح العقاب بلا بیان؛ لوضوح أنّه مع جریان هذه لا یُحتمل الضرر</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بالضرر فی موضوع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العقوبة الاخرویّة، أو غیرها ممّا سیأتی إن شاء اللَّه تعالی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للحکومة و الورود فی المقام، فإنّ کلّ واحدة من قاعدتی قبح العقاب بلا بیان و وجوب دفع الضرر المحتمل، کبری کلّیّة مرکّبة من موضوع و محمول، فموضوع الاولی عدم البیان،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غیر قابل للرفع، و محمولها قبح العقاب علیه، فهی قضیّة موضوعها أمر کلّیّ فی قوّة قضیّة شرطیّة؛ کأنّها عبارة عن أنّه لو تحقّق فی موردٍ عدمُ البیان یقبح العقاب فیه، و هذا أمر غیر قابل للرفع، فلو فرض صدور البیان فی جمیع الأحکام الشرعیّة و عدم وجود حکمٍ</w:t>
      </w:r>
    </w:p>
    <w:p>
      <w:pPr>
        <w:pStyle w:val="BookText"/>
        <w:rPr/>
      </w:pPr>
      <w:r>
        <w:rPr>
          <w:rFonts w:ascii="IRNazanin" w:hAnsi="IRNazanin" w:eastAsia="IRNazanin"/>
          <w:color w:val="111111"/>
          <w:sz w:val="28"/>
          <w:sz w:val="28"/>
          <w:szCs w:val="28"/>
          <w:rtl w:val="true"/>
          <w:lang w:bidi="fa-IR"/>
        </w:rPr>
        <w:t>غیر مبیَّن، فهذه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فهذه الکبری الکلّیّة إنّما تُنتج لو انضمّ إلیها صُغری ثابتة إمّا بالوجدان أو بالبرهان، کشرب التتن،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ممّا لم یرد فیه البیان، و کلّ ما هو کذلک یقبح العقاب علیه،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شرب التتن یقبح العقاب علیه، و الفرض أنّ هذه الصغری ثابتة بالوجدان، و أنّ المکلّف استفرغ وسعه و تفحّص و اجتهد فی الطلب عن وجود البیان فیه، فلم یجده، فیضمّ إلیها الکبری المذکورة، ینتج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وجوب دفع الضرر المحتمل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کلّیّة موضوعها أمر کلّیّ غیر قابل للرفع،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قوّة قضیّة شرطیّة، لکنّها إنّما تُنتج إذا انضمّت إلیها صغری ثابتة بالوجدان أو بالبرهان، و هی فی مثل شرب التتن فیما نحن فیه، و إن کانت ثابتة قبل الفحص و الیأس عن الدلیل لاحتمال الضرر و العقوبة فیه، و لکنّها غیر ثابتة بعد الفحص التامّ و الیأس عن الدلیل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یحتمل العقاب و الضرر فیه، فإنّه بعد ثبوت عدم ورود البیان و الحجّة وجداناً یحکم العقل بقبح العقاب علیه، فلا یتحقّق فیه صُغری قاعدة وجوب دفع الضرر المحتمل حتّی یُنتج نتیجة تُضادّ نتیجة القاعدة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لیس مورد الحکومة و لا الورود، لواحدة من القاعدتین علی الاخری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أ لا تری أنّ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قاعدة متصیدة من الأحادیث، راجع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کتاب الصلاة، أبواب الخلل الواقع فی الصلاة، الباب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کبری کلّیّة یحتاج فی إنتاجها إلی ضمّ صغری ثابتة، و هکذا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بین الثلاث و الأربع فابنِ علی الأربع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وسائل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الخلل الواقع فی الصلاة، فقد ورد هذا المضمون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کلّیّة یحتاج فی إنتاجها إلی صُغری ثابتة، فمع ثبوت صُغری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یحکم بعدم الشکّ له، فلا مورد للکبری الثابتة فیه بعد الحکم بنفی الشکّ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الحکومة و الورود إلّا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عدم تحقّق حکومة و لا ورود فی أدلّة الأحکام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دامت برکاته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لو ارید بالضرر العقوبة الاخرویّة، و إن ارید منها لوازم الأعمال من الصورة الملازمة للإنسان فی النشأة الآخرة؛ بناءً علی القول بتجسّم الأعمال و الملکات، بل ادّعی بعضهم</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عقوبة و لا مثوبة فی النشأة الآخرة إلّا هذه الصورة الملازمة للإنسان، الناشئة من الأعمال، و لا تنفکّ عنها، کالأثر الوضعی للشی‌ء، و أنّ الأعمال القبیحة تستلزم صوراً قبیحة، ملازمة للإنسان بعد الارتحال عن هذه النشأة الدنیویّة ظلمانیّةً تُؤذیه، و الأعمال الحسنة تستلزم صوراً بهیّة حسنة نورانیّة تبشّره، و استشهد علی ذلک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حیث علّق الرؤیة علی نفس العمل، و أنّه یراه، و هو غیر قابل للرؤیة إلّا بتجسّمه،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الآیة، و هذا القول و إن کان إفراطاً؛ ضرورة ثبوت الثواب و العقاب الاخروی، لکن علی فرض دعوی إرادة ذلک من الضرر المحتمل، یرد علیه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بالشبهة الوجوبیّة مطلقاً و التحریمیّة الموضوعیّة؛ حیث إنّ الأخباری لا یقول بوجوب الاحتیاط فیهما، مع أنّ مقتضی ما ذکر عدم الفرق بین الشبهات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القائل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مخالفة اللَّه بارتکاب المحرّمات و ترک الواجبات، توجب حزازة و منقصة فی النفس و إیجاد نقطة سوداء فی القلب، و تزید بتکرار المخالفة حتّی تصیر المخالفة مَلَکة نفسانیّة له؛ تبلغ حدّاً یُکذِّب معه بآیات</w:t>
      </w:r>
    </w:p>
    <w:p>
      <w:pPr>
        <w:pStyle w:val="BookText"/>
        <w:rPr/>
      </w:pPr>
      <w:r>
        <w:rPr>
          <w:rFonts w:ascii="IRNazanin" w:hAnsi="IRNazanin" w:eastAsia="IRNazanin"/>
          <w:color w:val="111111"/>
          <w:sz w:val="28"/>
          <w:sz w:val="28"/>
          <w:szCs w:val="28"/>
          <w:rtl w:val="true"/>
          <w:lang w:bidi="fa-IR"/>
        </w:rPr>
        <w:t>اللَّه، و یستهزئ بها، و تُجسَّم تلک المَلَکة یوم القیامة فی صورة قبیحة تؤذیه، فهذه الصورة هی تلک المَلَکات تحصل بعد انقطاع النفس عن علائقها بعالم الطبیعة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إنّما یتحقّق فی التکالیف المعلومة المبیّنة، لا المشکوکة؛ لعدم تحقّق المخالفة فیها، بل 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یُحبّ أن یؤخذ برُخَصه، کما یُحبّ أن یُؤخذ بعزائمه</w:t>
      </w:r>
      <w:r>
        <w:rPr>
          <w:rFonts w:eastAsia="Amiri" w:cs="Amiri" w:ascii="Amiri" w:hAnsi="Amiri"/>
          <w:color w:val="111111"/>
          <w:sz w:val="28"/>
          <w:szCs w:val="28"/>
          <w:rtl w:val="true"/>
          <w:lang w:bidi="ar-SA"/>
        </w:rPr>
        <w:t>)</w:t>
      </w:r>
    </w:p>
    <w:p>
      <w:pPr>
        <w:pStyle w:val="BookText"/>
        <w:rPr/>
      </w:pP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بالضرر الضرر الدُّنیوی؛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الإضرار بالبدن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أن العقل یحکم بقبح الإتیان بالمشکوک، و یحرم ارتکابه شرعاً؛ لقاعدة الملازمة بین حکم العقل و الشرع، یلزم انقلاب الشکّ فی الحکم إلی القطع به؛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مقطوع به، و لا أظنّ أن یلتزم به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ذلک مع عدم حکم العقل بقبح ذلک، فلا یحرم ارتکاب مقطوعه، فضلًا عن مشکوکه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بالضرر ما یترتّب علیه من المصالح و المفاسد التی هی ملاکات الأحکام؛ بناءً علی مذهب العدلیّة، لحکم العقل بوجوب دفع احتمال ضرر تفویت المصلحة أو الإلقاء فی المفسدة فی موارد الشبهة الحکمیّة، فإن ارید أنّ ارتکابه قبیح عقلًا فیحرم شرعاً، فلا دلیل علیه، بل القدر المسلَّم هو أنّ الأحکام الشرعیّة لیست جُزافیّة، بل هی ناشئة عن المصالح و المفاسد النفس الأمریّة فی الجملة</w:t>
      </w:r>
      <w:r>
        <w:rPr>
          <w:rFonts w:eastAsia="IRNazanin" w:cs="IRNazanin"/>
          <w:color w:val="111111"/>
          <w:sz w:val="28"/>
          <w:szCs w:val="28"/>
          <w:rtl w:val="true"/>
          <w:lang w:bidi="fa-IR"/>
        </w:rPr>
        <w:t>.</w:t>
      </w:r>
      <w:bookmarkStart w:id="396" w:name="pg12896_124032"/>
    </w:p>
    <w:p>
      <w:pPr>
        <w:pStyle w:val="BookText"/>
        <w:rPr/>
      </w:pPr>
      <w:bookmarkEnd w:id="396"/>
      <w:r>
        <w:rPr>
          <w:rFonts w:ascii="IRNazanin" w:hAnsi="IRNazanin" w:eastAsia="IRNazanin"/>
          <w:color w:val="111111"/>
          <w:sz w:val="28"/>
          <w:sz w:val="28"/>
          <w:szCs w:val="28"/>
          <w:rtl w:val="true"/>
          <w:lang w:bidi="fa-IR"/>
        </w:rPr>
        <w:t>و أمّا مع عدم حکم العقل بذلک، فمجرّد احتمال تفویت المصلحة أو الوقوع فی المفسدة لا یوجب تحقّق البیان؛ لیکون وارداً علی حکم العقل بقبح العقاب بلا بیان</w:t>
      </w:r>
      <w:r>
        <w:rPr>
          <w:rFonts w:eastAsia="IRNazanin" w:cs="IRNazanin"/>
          <w:color w:val="111111"/>
          <w:sz w:val="28"/>
          <w:szCs w:val="28"/>
          <w:rtl w:val="true"/>
          <w:lang w:bidi="fa-IR"/>
        </w:rPr>
        <w:t>.</w:t>
      </w:r>
    </w:p>
    <w:p>
      <w:pPr>
        <w:pStyle w:val="Heading5"/>
        <w:numPr>
          <w:ilvl w:val="4"/>
          <w:numId w:val="1"/>
        </w:numPr>
        <w:rPr/>
      </w:pPr>
      <w:bookmarkStart w:id="397" w:name="__RefHeading___Toc3156138_3224264995"/>
      <w:bookmarkStart w:id="398" w:name="_Toc152"/>
      <w:bookmarkEnd w:id="397"/>
      <w:r>
        <w:rPr>
          <w:rtl w:val="true"/>
        </w:rPr>
        <w:t>فی أدلّة القول بالاحتیاط</w:t>
      </w:r>
      <w:bookmarkEnd w:id="398"/>
    </w:p>
    <w:p>
      <w:pPr>
        <w:pStyle w:val="Heading6"/>
        <w:numPr>
          <w:ilvl w:val="5"/>
          <w:numId w:val="1"/>
        </w:numPr>
        <w:rPr/>
      </w:pPr>
      <w:bookmarkStart w:id="399" w:name="__RefHeading___Toc3156140_3224264995"/>
      <w:bookmarkStart w:id="400" w:name="_Toc153"/>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و استدلّ الأخباریّون لوجوب الاحتیاط فی الشبهة البدویّة التحریمیّة بالأدلّة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و العقل</w:t>
      </w:r>
      <w:r>
        <w:rPr>
          <w:rFonts w:eastAsia="IRNazanin" w:cs="IRNazanin"/>
          <w:color w:val="111111"/>
          <w:sz w:val="28"/>
          <w:szCs w:val="28"/>
          <w:rtl w:val="true"/>
          <w:lang w:bidi="fa-IR"/>
        </w:rPr>
        <w:t>:</w:t>
      </w:r>
    </w:p>
    <w:p>
      <w:pPr>
        <w:pStyle w:val="Heading6"/>
        <w:numPr>
          <w:ilvl w:val="5"/>
          <w:numId w:val="1"/>
        </w:numPr>
        <w:rPr/>
      </w:pPr>
      <w:bookmarkStart w:id="401" w:name="__RefHeading___Toc3156142_3224264995"/>
      <w:bookmarkStart w:id="402" w:name="_Toc154"/>
      <w:bookmarkEnd w:id="401"/>
      <w:r>
        <w:rPr>
          <w:rtl w:val="true"/>
        </w:rPr>
        <w:t>الاستدلال بالکتاب</w:t>
      </w:r>
      <w:bookmarkEnd w:id="402"/>
    </w:p>
    <w:p>
      <w:pPr>
        <w:pStyle w:val="Heading6"/>
        <w:numPr>
          <w:ilvl w:val="5"/>
          <w:numId w:val="1"/>
        </w:numPr>
        <w:rPr/>
      </w:pPr>
      <w:bookmarkStart w:id="403" w:name="__RefHeading___Toc3156144_3224264995"/>
      <w:bookmarkStart w:id="404" w:name="_Toc155"/>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أمّا الآیات فهی علی طوائف</w:t>
      </w:r>
      <w:r>
        <w:rPr>
          <w:rFonts w:eastAsia="IRNazanin" w:cs="IRNazanin"/>
          <w:color w:val="111111"/>
          <w:sz w:val="28"/>
          <w:szCs w:val="28"/>
          <w:rtl w:val="true"/>
          <w:lang w:bidi="fa-IR"/>
        </w:rPr>
        <w:t>:</w:t>
      </w:r>
    </w:p>
    <w:p>
      <w:pPr>
        <w:pStyle w:val="Heading6"/>
        <w:numPr>
          <w:ilvl w:val="5"/>
          <w:numId w:val="1"/>
        </w:numPr>
        <w:rPr/>
      </w:pPr>
      <w:bookmarkStart w:id="405" w:name="__RefHeading___Toc3156146_3224264995"/>
      <w:bookmarkStart w:id="406" w:name="_Toc156"/>
      <w:bookmarkEnd w:id="405"/>
      <w:r>
        <w:rPr>
          <w:rtl w:val="true"/>
        </w:rPr>
        <w:t>الأوّل</w:t>
      </w:r>
      <w:r>
        <w:rPr>
          <w:rtl w:val="true"/>
        </w:rPr>
        <w:t xml:space="preserve">: </w:t>
      </w:r>
      <w:r>
        <w:rPr>
          <w:rtl w:val="true"/>
        </w:rPr>
        <w:t>ما دلّ علی النهی عن التقوّل بغیر العلم</w:t>
      </w:r>
      <w:bookmarkEnd w:id="4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التقوّل بغیر العلم</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بالبراءة و جواز ارتکاب الشبهة المذکورة قولٌ بغیر علم، و هو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الشیخ الأعظم قدس سره الاعتراف بذلک؛ حیث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بترخیص الشارع لمحتمل الحرمة قول بغیر علم و افتراء؛ حیث إنّه لم یأذن فیه، و لا یرد ذلک علی أهل الاحتیاط؛ لأنّهم لا یحکمون بالحرمة، و إنّما یترکون لاحتمال الحرمة، و هذا بخلاف الارتکاب، فإنّه لا یکون إلّا بعد الحکم بالرخصة و العمل بالإباحة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فیه ما لا یخفی، فإنّ محطّ البحث بین الاصولی و الأخباری لیس مجرّد</w:t>
      </w:r>
      <w:bookmarkStart w:id="407" w:name="pg12896_124033"/>
    </w:p>
    <w:p>
      <w:pPr>
        <w:pStyle w:val="BookText"/>
        <w:rPr/>
      </w:pPr>
      <w:bookmarkEnd w:id="407"/>
      <w:r>
        <w:rPr>
          <w:rFonts w:ascii="IRNazanin" w:hAnsi="IRNazanin" w:eastAsia="IRNazanin"/>
          <w:color w:val="111111"/>
          <w:sz w:val="28"/>
          <w:sz w:val="28"/>
          <w:szCs w:val="28"/>
          <w:rtl w:val="true"/>
          <w:lang w:bidi="fa-IR"/>
        </w:rPr>
        <w:t>ترک الأخباری للمشتبه فی مقام العمل و ارتکاب الاصولی لها، بل محطّ البحث هو جواز الإفتاء و الحکم بجواز ارتکاب الشبهة و تجویز الشارع له و عدمه، و الأوّل دعوی الاصولی، و الثانی دعوی الأخباری، و کلٌّ منهما إفتاء و نسبة إلی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أجاب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بوجوب الاحتیاط و عدم جواز الارتکاب لیس قولًا بغیر علم؛ لقیام الحجّة من العقل و الشرع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بغیر علم؛ لاعتماد الاصولی علی مثل حدیث الرفع الصحیح سنداً التامّ دلالةً، و حکمِ العقل بقبح العقاب بلا بیان، غایة الأمر أنّ أدلّة الاصولی و الأخباری تتعارضان، و 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قدس سره فی المقام غیر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أنّه لا یصحّ للأخباری أو مَن قِبَله الاستدلال لمذهبه بظواهر الکتاب؛ لعدم حجّیّته عنده، فکیف یُتمسّک بها؟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3156148_3224264995"/>
      <w:bookmarkStart w:id="409" w:name="_Toc157"/>
      <w:bookmarkEnd w:id="408"/>
      <w:r>
        <w:rPr>
          <w:rtl w:val="true"/>
        </w:rPr>
        <w:t>الثانی</w:t>
      </w:r>
      <w:r>
        <w:rPr>
          <w:rtl w:val="true"/>
        </w:rPr>
        <w:t xml:space="preserve">: </w:t>
      </w:r>
      <w:r>
        <w:rPr>
          <w:rtl w:val="true"/>
        </w:rPr>
        <w:t>الآیات الآمرة باتّقاء اللَّه</w:t>
      </w:r>
      <w:bookmarkEnd w:id="409"/>
    </w:p>
    <w:p>
      <w:pPr>
        <w:pStyle w:val="BookText"/>
        <w:rPr/>
      </w:pP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شیخنا الحائری قدس سره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تشمل المندوبات و ترک المکروهات، مع أنّه لا ریب فی عدم وجوبهما، فیدور الأمر بین تقیید المادّة بغیرهما و بین التصرّف فی هیئة الطلب؛ بحملها علی إرادة مطلق الرجحان؛ حتّی لا تنافی ترکَ المندوب و فعل المکروه، و لا إشکال فی عدم أولویّة الأوّل إن لم نقل بأولویّة الثانی من جهة کثرة استعمالها فی غیر الوجوب حتّی قیل</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صارت من المجازات</w:t>
      </w:r>
    </w:p>
    <w:p>
      <w:pPr>
        <w:pStyle w:val="BookText"/>
        <w:rPr/>
      </w:pPr>
      <w:r>
        <w:rPr>
          <w:rFonts w:ascii="IRNazanin" w:hAnsi="IRNazanin" w:eastAsia="IRNazanin"/>
          <w:color w:val="111111"/>
          <w:sz w:val="28"/>
          <w:sz w:val="28"/>
          <w:szCs w:val="28"/>
          <w:rtl w:val="true"/>
          <w:lang w:bidi="fa-IR"/>
        </w:rPr>
        <w:t>الراجحة المساوی احتمالها لاحتمال الحقیقة</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لا یخلو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فعل المندوبات و ترک المکروهات؛ بمعنی أنّه لا دَخْل لفعل المندوبات و ترک المحرّمات فی تحقّق التقوی، بل الاتّقاء یتحقّق بفعل الواجبات و ترک المحرّمات، فلو أتی المکلّف بجمیع الواجبات و ترک جمیع المحرّمات، و اجتنب المشکوکات؛ بالإتیان بما شُکّ فی وجوبه و ترکِ المشکوک حرمته، یصدق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اتّقی حقّ التقاة و إن ترک جمیع المندوبات، و ارتکب جمیع المکروهات، و لا یصدق الاتّقاء مع عدم الاجتناب عن المشکوکات و إن فعل جمیع المندوبات، و ترک جمیع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لفعل المندوبات و ترک المکروهات فی صدق الاتّقاء حقّ التُّقاة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هیئة الطلب فی المندوبات و إن کان کثیراً و من المجازات الراجحة، لکن استعمالها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لو لم یکن أکثر، و لیس ذلک مثل استعمال المطلق فی إطلاقه؛ لنُدرته جدّاً، لتقیید أکثر المطلقات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 فی وجه ترجیح حمل الهیئة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الآیات الشریفة المذکورة تشمل جمیع الشبهات الوجوبیّة و التحریمیّة و الحکمیّة و الموضوعیّة، و سیاقها آبٍ عن التخصیص، بل تخصیصها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الشبهات الوجوبیّة مطلقاً و التحریمیّة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 مستبشَع، فالأمر دائر بین ارتکاب ذلک التخصیص الأکثر المستهجن بتقییدها بالشبهة التحریمیّة التکلیفیّة فقط، و خروج سائر الشبهات عنها، و بین حمل الهیئة فیها علی الاستحباب، و لا ریب فی أنّ المتعیّن هو الثانی</w:t>
      </w:r>
      <w:r>
        <w:rPr>
          <w:rFonts w:eastAsia="IRNazanin" w:cs="IRNazanin"/>
          <w:color w:val="111111"/>
          <w:sz w:val="28"/>
          <w:szCs w:val="28"/>
          <w:rtl w:val="true"/>
          <w:lang w:bidi="fa-IR"/>
        </w:rPr>
        <w:t>.</w:t>
      </w:r>
      <w:bookmarkStart w:id="410" w:name="pg12896_124035"/>
    </w:p>
    <w:p>
      <w:pPr>
        <w:pStyle w:val="BookText"/>
        <w:rPr/>
      </w:pPr>
      <w:bookmarkEnd w:id="410"/>
      <w:r>
        <w:rPr>
          <w:rFonts w:ascii="Amiri" w:hAnsi="Amiri" w:eastAsia="Amiri" w:cs="Amiri"/>
          <w:color w:val="111111"/>
          <w:sz w:val="28"/>
          <w:sz w:val="28"/>
          <w:szCs w:val="28"/>
          <w:rtl w:val="true"/>
          <w:lang w:bidi="ar-SA"/>
        </w:rPr>
        <w:t xml:space="preserve">مضافاً إلی أنّ الآیات الشریفة تشمل مقطوعَی الحرمة و الوجوب، و من المعلوم أنّ الأمر بالاتّقاء بالنسبة إلیهما إرشادیّ مثل الأمر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حینئذٍ فهذه الأوامر لیست مولویّة</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3156150_3224264995"/>
      <w:bookmarkStart w:id="412" w:name="_Toc158"/>
      <w:bookmarkEnd w:id="411"/>
      <w:r>
        <w:rPr>
          <w:rtl w:val="true"/>
        </w:rPr>
        <w:t>الثالث</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الآیات التی تمسّک بها الأخباریّون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 لکن الظاهر أنّ المراد من التهلکة الفساد؛ بطغیان الفقراء لفقرهم الناشئ عن ترک الأغنیاء أداءَ حقوقهم و عدم إنفاقهم علیهم و إعانتهم؛ بقرینة ما قبلها فإنّ صدر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المحتمل بقرینة صدر الآیة أنّ المراد بالتهلکة ما ینشأ من عدم إنفاق الأغنیاء؛ لعدم دفع الزکوات و الصدقات إلیهم، الموجب لِنشو الفساد منهم، کما فی زماننا هذا، و إلّا فلو ارید من التهلکة العقاب الاخروی فلا بدّ من إثباتها فی مورد الشبهة؛ حتی تشمله الآیة، و إثباتها بالآیة دور واضح</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3156152_3224264995"/>
      <w:bookmarkStart w:id="414" w:name="_Toc159"/>
      <w:bookmarkEnd w:id="413"/>
      <w:r>
        <w:rPr>
          <w:rtl w:val="true"/>
        </w:rPr>
        <w:t>الرابع</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غیر مربوطة بالمقام، بل مربوطة بباب المحاکمة و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ارید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تردّدتم أو شککتم أمکن الاستدلال بها فی المقام، و لکنّه ممنوع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لا تدلّ علی مطلوب الأخباریّین، مضافاً إلی ما تقدّم من عدم حجّیّة الظواهر عندهم، فکیف یتمسّکون بها فی المقام و غیره؟</w:t>
      </w:r>
      <w:r>
        <w:rPr>
          <w:rFonts w:eastAsia="IRNazanin" w:cs="IRNazanin"/>
          <w:color w:val="111111"/>
          <w:sz w:val="28"/>
          <w:szCs w:val="28"/>
          <w:rtl w:val="true"/>
          <w:lang w:bidi="fa-IR"/>
        </w:rPr>
        <w:t>!</w:t>
      </w:r>
      <w:bookmarkStart w:id="415" w:name="pg12896_124036"/>
    </w:p>
    <w:p>
      <w:pPr>
        <w:pStyle w:val="Heading6"/>
        <w:numPr>
          <w:ilvl w:val="5"/>
          <w:numId w:val="1"/>
        </w:numPr>
        <w:rPr/>
      </w:pPr>
      <w:bookmarkStart w:id="416" w:name="__RefHeading___Toc3156154_3224264995"/>
      <w:bookmarkStart w:id="417" w:name="_Toc160"/>
      <w:bookmarkEnd w:id="415"/>
      <w:bookmarkEnd w:id="416"/>
      <w:r>
        <w:rPr>
          <w:rtl w:val="true"/>
        </w:rPr>
        <w:t>الاستدلال بالسنّة</w:t>
      </w:r>
      <w:bookmarkEnd w:id="417"/>
    </w:p>
    <w:p>
      <w:pPr>
        <w:pStyle w:val="Heading6"/>
        <w:numPr>
          <w:ilvl w:val="5"/>
          <w:numId w:val="1"/>
        </w:numPr>
        <w:rPr/>
      </w:pPr>
      <w:bookmarkStart w:id="418" w:name="__RefHeading___Toc3156156_3224264995"/>
      <w:bookmarkStart w:id="419" w:name="_Toc161"/>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و أمّا الأخبار التی استدلّوا بها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کثیرة جدّاً، و هی أیضاً علی فِرَق</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156158_3224264995"/>
      <w:bookmarkStart w:id="421" w:name="_Toc162"/>
      <w:bookmarkEnd w:id="420"/>
      <w:r>
        <w:rPr>
          <w:rtl w:val="true"/>
        </w:rPr>
        <w:t>الاولی</w:t>
      </w:r>
      <w:r>
        <w:rPr>
          <w:rtl w:val="true"/>
        </w:rPr>
        <w:t xml:space="preserve">: </w:t>
      </w:r>
      <w:r>
        <w:rPr>
          <w:rtl w:val="true"/>
        </w:rPr>
        <w:t>ما دلّ علی وجوب الرجوع إلی الأئمّة علیهم السلام عند الشبهات</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رواه محمّد بن یعقوب، عن محمّد بن یحیی، عن أحمد، عن ابن فضّال، عن ابن بکیر، عن حمزة بن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عرض علی أبی عبد اللَّه علیه السلام بعض خطب أبیه، حتّی إذا بلغ موضعاً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و اسکت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یسعکم فیما ینزل بکم ممّا لا تعلمون إلّا الکفّ عنه و التثبّت و الردّ إلی أئمّة الهدی؛ حتّی یحملوکم فیه علی القصد، و یجلوا عنکم فیه العمی، و یُعرّفوکم فیه الحقّ؛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فیها غیر معلوم، فإنّ الأمر بالسکوت و الردّ إلی الأئمّة علیهم السلام لعلّه لأجل تفسیر حمزة الخطبة بما لا یصحّ، و کان المطلب من المعارف الدقیقة التی لا یسعها فهمه، کما أنّ کثیراً من الخطب و الأدعیة مشتملة علی معارف دقیقة عمیقة اعتقادیّة لا یدرکها عقل کلّ أحد، و لذا منعوا بعض أصحابهم عن التکلّم فیها، و أمروا بعضاً آخر بذلک، و لا بدّ من إمعان النظر و تدقیقه فی فهمها، و لیست مثل الروایات المتضمّنة للأحکام الفرعیّة؛ حیث إنّ اللازم فیها هو الأخذ بمفهومها العرفی</w:t>
      </w:r>
    </w:p>
    <w:p>
      <w:pPr>
        <w:pStyle w:val="BookText"/>
        <w:rPr/>
      </w:pPr>
      <w:r>
        <w:rPr>
          <w:rFonts w:ascii="IRNazanin" w:hAnsi="IRNazanin" w:eastAsia="IRNazanin"/>
          <w:color w:val="111111"/>
          <w:sz w:val="28"/>
          <w:sz w:val="28"/>
          <w:szCs w:val="28"/>
          <w:rtl w:val="true"/>
          <w:lang w:bidi="fa-IR"/>
        </w:rPr>
        <w:t>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لم یُعلم أنّ ما قُرئ علی أبی عبد اللَّه أیّ شی‌ء کان؛ و أنّه من المسائل الفرعیّة أو الاصولیّة الاعتقادیّة أو غیرهما، فلا یصحّ التمسّک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ما رواه محمّد بن علی بن الحسین بإسناده عن علی بن مهزیار، عن الحسین بن سعید، عن الحرث بن محمّد بن النعمان الأحول، عن جمیل بن صالح، عن الصادق علیه السلام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طویل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تبیّن لک رشده فاتّبعه، و أمرٌ تبیّن لک غیّه فاجتنبه، و أمرٌ اختلف فیه فردّه إلی اللَّه عزّ و جلّ</w:t>
      </w:r>
      <w:r>
        <w:rPr>
          <w:rFonts w:eastAsia="Amiri" w:cs="Amiri" w:ascii="Amiri" w:hAnsi="Amiri"/>
          <w:color w:val="111111"/>
          <w:sz w:val="28"/>
          <w:szCs w:val="28"/>
          <w:rtl w:val="true"/>
          <w:lang w:bidi="ar-SA"/>
        </w:rPr>
        <w:t>)</w:t>
      </w:r>
    </w:p>
    <w:p>
      <w:pPr>
        <w:pStyle w:val="BookText"/>
        <w:rPr/>
      </w:pP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ممّا تبیّن رشده الفتوی المشهورة بین الفقهاء، و ممّا تبیّن غیّه الشاذّ النادر، فیردّ المختلف فیه إلی اللَّه، فهو خلاف مسلک الأخباری، فإنّه یوجب سدّ باب علاج التعارض و الرجوع إلی المرجّحات، مع أنّ مسلک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یُراد من ذلک الامور الاصولیّة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ما فی عیون الأخبار عن أبیه، عن سعد المسمعی، عن أحمد بن الحسن المیثمی، عن الرضا فی حدیث اختلاف الأحادیث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النهیُ عن الإفتاء بالحکم الواقعی فی مورد الشبهة بالقیاس و الاستحسانات العقلیّة المتعارفة بین العامّة، کما هو دأبهم فی الفتیا، لا الإفتاء بالحکم الظاهری الذی موضوعه الشکّ و الشبهة بعنوانهما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روایة سُلَیم بن قیس الهلالی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علیهما السلام قال لأبان بن أبی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عبد قیس إن وضح لک أمر فاقبله، و إلّا فاسکت تسلم، و ردّ علمه إلی اللَّه، فإنّک أوسع ممّا بین السماء و الأرض</w:t>
      </w:r>
      <w:r>
        <w:rPr>
          <w:rFonts w:eastAsia="IRNazanin" w:cs="IRNazanin"/>
          <w:color w:val="111111"/>
          <w:sz w:val="28"/>
          <w:szCs w:val="28"/>
          <w:rtl w:val="true"/>
          <w:lang w:bidi="fa-IR"/>
        </w:rPr>
        <w:t>)</w:t>
      </w:r>
    </w:p>
    <w:p>
      <w:pPr>
        <w:pStyle w:val="BookText"/>
        <w:rPr/>
      </w:pP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الحسن بن محمّد بن الحسن، عن أبیه، عن المفید، عن ابن قولویه، عن محمّد بن یعقوب عن علیّ بن إبراهیم، عن أبیه، عن محمّد بن عیسی الیقطینی، عن یونس، عن عمرو بن شمر، عن جابر، عن أبی جعفر علیه السلام فی وصیّته لأصحابه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اشتبه الأمر علیکم فقفوا عنده، و ردّوه إلینا حتّی نشرح لکم من ذلک ما شرح اللَّه لنا، فإذا کنتم ما أوصیناکم لم تعدوه إلی غیره، فمات منکم میّت قبل أن یخرج قائمنا کان شهیداً، و من أدرک قائمنا فقتل معه کان له أجر شهیدین، و من قَتل بین یدیه عدوّاً لنا کان له أجر عشرین شهیداً</w:t>
      </w:r>
      <w:r>
        <w:rPr>
          <w:rFonts w:eastAsia="IRNazanin" w:cs="IRNazanin"/>
          <w:color w:val="111111"/>
          <w:sz w:val="28"/>
          <w:szCs w:val="28"/>
          <w:rtl w:val="true"/>
          <w:lang w:bidi="fa-IR"/>
        </w:rPr>
        <w:t>)</w:t>
      </w:r>
    </w:p>
    <w:p>
      <w:pPr>
        <w:pStyle w:val="BookText"/>
        <w:rPr/>
      </w:pP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الروایات غیر مرتبطة بمسألة وجوب الاحتیاط فی الشبهة و وجوب الوقوف و عدم الحکم بالبراءة حکماً ظاهریّاً، بل المنهیّ عنه فیها الإفتاء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محمد بن مسعود العیّاشی فی تفسیره عن عبد اللَّه بن جُندَب، عن الرضا علیه 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القوم سنح لهم شیطان اغترّهم بالشبهة،</w:t>
      </w:r>
      <w:bookmarkStart w:id="422" w:name="pg12896_124039"/>
    </w:p>
    <w:p>
      <w:pPr>
        <w:pStyle w:val="BookText"/>
        <w:rPr/>
      </w:pPr>
      <w:bookmarkEnd w:id="422"/>
      <w:r>
        <w:rPr>
          <w:rFonts w:ascii="IRNazanin" w:hAnsi="IRNazanin" w:eastAsia="IRNazanin"/>
          <w:color w:val="111111"/>
          <w:sz w:val="28"/>
          <w:sz w:val="28"/>
          <w:szCs w:val="28"/>
          <w:rtl w:val="true"/>
          <w:lang w:bidi="fa-IR"/>
        </w:rPr>
        <w:t>و لبّس علیهم أمر دینهم، و أرادوا الهدی من تلقاء أنفسهم،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متی و کیف؟</w:t>
      </w:r>
    </w:p>
    <w:p>
      <w:pPr>
        <w:pStyle w:val="BookText"/>
        <w:rPr/>
      </w:pPr>
      <w:r>
        <w:rPr>
          <w:rFonts w:ascii="Amiri" w:hAnsi="Amiri" w:eastAsia="Amiri" w:cs="Amiri"/>
          <w:color w:val="111111"/>
          <w:sz w:val="28"/>
          <w:sz w:val="28"/>
          <w:szCs w:val="28"/>
          <w:rtl w:val="true"/>
          <w:lang w:bidi="ar-SA"/>
        </w:rPr>
        <w:t xml:space="preserve">فأتاهم الهُلْکُ من مأمن احتیاطهم، و ذلک بما کسبت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 لم یکن ذلک لهم و لا علیهم، بل کان الفرض علیهم و الواجب لهم من ذلک الوقوف عند التحیّر، و ردّ ما جهلوه من ذلک إلی عالمه و مستنبطه؛ لأنّ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یعنی آل محمّد، و هم الذین یستنبطون من القرآن، و یعرفون الحلال و الحرام، و هم الحجّة للَّه علی خلقه</w:t>
      </w:r>
      <w:r>
        <w:rPr>
          <w:rFonts w:eastAsia="IRNazanin" w:cs="IRNazanin"/>
          <w:color w:val="111111"/>
          <w:sz w:val="28"/>
          <w:szCs w:val="28"/>
          <w:rtl w:val="true"/>
          <w:lang w:bidi="fa-IR"/>
        </w:rPr>
        <w:t>)</w:t>
      </w:r>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التوبیخ و التعییر علی العامّة العمیاء الذین ترکوا أهل البیت، و لم یرجعوا إلیهم فی أحکامهم و معرفة الحلال و الحرام، و حکموا من عند أنفسهم علی طبق الأقیسة و الاستحسانات العقلیّة</w:t>
      </w:r>
      <w:r>
        <w:rPr>
          <w:rFonts w:eastAsia="IRNazanin" w:cs="IRNazanin"/>
          <w:color w:val="111111"/>
          <w:sz w:val="28"/>
          <w:szCs w:val="28"/>
          <w:rtl w:val="true"/>
          <w:lang w:bidi="fa-IR"/>
        </w:rPr>
        <w:t>.</w:t>
      </w:r>
    </w:p>
    <w:p>
      <w:pPr>
        <w:pStyle w:val="Heading6"/>
        <w:numPr>
          <w:ilvl w:val="5"/>
          <w:numId w:val="1"/>
        </w:numPr>
        <w:rPr/>
      </w:pPr>
      <w:bookmarkStart w:id="423" w:name="__RefHeading___Toc3156160_3224264995"/>
      <w:bookmarkStart w:id="424" w:name="_Toc163"/>
      <w:bookmarkEnd w:id="423"/>
      <w:r>
        <w:rPr>
          <w:rtl w:val="true"/>
        </w:rPr>
        <w:t>الثانیة</w:t>
      </w:r>
      <w:r>
        <w:rPr>
          <w:rtl w:val="true"/>
        </w:rPr>
        <w:t xml:space="preserve">: </w:t>
      </w:r>
      <w:r>
        <w:rPr>
          <w:rtl w:val="true"/>
        </w:rPr>
        <w:t>ما دلّ علی النهی عن التقوّل بغیر علم</w:t>
      </w:r>
      <w:bookmarkEnd w:id="42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النهی عن التقوّل بغیر علم</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و قد تقدّم أنّه لیس المراد بالعلم العلم الوجدانی الجازم، بل المراد هو الحجّة، و إلّا لما صحّ التمسُّک بالأمارات و الاصول المعتبرة الغیر القطعیّة، و أصالة البراءة منها، فالاستنادُ إلیها بمثل حدیث الرفع و نحوه استنادٌ إلی الحجّة المعتبرة</w:t>
      </w:r>
      <w:r>
        <w:rPr>
          <w:rFonts w:eastAsia="IRNazanin" w:cs="IRNazanin"/>
          <w:color w:val="111111"/>
          <w:sz w:val="28"/>
          <w:szCs w:val="28"/>
          <w:rtl w:val="true"/>
          <w:lang w:bidi="fa-IR"/>
        </w:rPr>
        <w:t>.</w:t>
      </w:r>
    </w:p>
    <w:p>
      <w:pPr>
        <w:pStyle w:val="Heading6"/>
        <w:numPr>
          <w:ilvl w:val="5"/>
          <w:numId w:val="1"/>
        </w:numPr>
        <w:rPr/>
      </w:pPr>
      <w:bookmarkStart w:id="425" w:name="__RefHeading___Toc3156162_3224264995"/>
      <w:bookmarkStart w:id="426" w:name="_Toc164"/>
      <w:bookmarkEnd w:id="425"/>
      <w:r>
        <w:rPr>
          <w:rtl w:val="true"/>
        </w:rPr>
        <w:t>الثالثة</w:t>
      </w:r>
      <w:r>
        <w:rPr>
          <w:rtl w:val="true"/>
        </w:rPr>
        <w:t xml:space="preserve">: </w:t>
      </w:r>
      <w:r>
        <w:rPr>
          <w:rtl w:val="true"/>
        </w:rPr>
        <w:t>ما دلّ علی وجوب الوقوف عند الشبهة</w:t>
      </w:r>
      <w:bookmarkEnd w:id="426"/>
    </w:p>
    <w:p>
      <w:pPr>
        <w:pStyle w:val="BookText"/>
        <w:rPr/>
      </w:pPr>
      <w:r>
        <w:rPr>
          <w:rFonts w:ascii="IRNazanin" w:hAnsi="IRNazanin" w:eastAsia="IRNazanin"/>
          <w:color w:val="111111"/>
          <w:sz w:val="28"/>
          <w:sz w:val="28"/>
          <w:szCs w:val="28"/>
          <w:rtl w:val="true"/>
          <w:lang w:bidi="fa-IR"/>
        </w:rPr>
        <w:t>بنحو الإطلاق، الدالّة علی وجوب الاحتیاط و تثلیث الامور، مثل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الکلینی قدس سره عن محمّد بن یحیی، عن أحمد بن محمّد، عن الحسین بن سعید، عن الحسین بن الجارود، عن موسی بن بکر بن داب، عمّن حدّثه، عن أبی جعفر علیه السلام أنّه قال لزید بن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حلالًا، و حرّم حراماً، و فرض فرائض، و ضرب أمثالًا، و سنّ سُنناً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علی بیّنة من ربّک، و یقین من أمرک، و تبیان من شأنک، فشأنک، و إلّا فلا ترومنّ أمراً أنت منه فی شکّ و 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هذه الجملة من الروایة فی الوسائل فی باب وجوب التوقّف و الاحتیاط، و لکن لا یخفی علی من راجع أصل الروایة صدراً و 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الکافی فی باب ما یفصل به بین دعوی المحقّ و المُبطل فی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مربوطة بما نحن فیه أصلًا، فإنّ الروایة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زید بن علیّ بن الحسین دخل علی أبی جعفر علیه السلام و معه کتب من أهل الکوفة یدعونه فیها إلی أنفسهم، و یخبرونه باجتماعهم، و یأمرونه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الکتب ابتداء منهم أو جواب ما کتبت به إلیهم، و دعوتهم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زید عند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منّا من جلس فی بیته، و أرخی ستره، و ثبّط عن الجهاد، و لکن الإمام منّا من منع حوزته، و جاهد فی سبیل اللَّه حقّ جهاده، و دفع عن رعیّته و ذبّ عن حریمه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نفسک شیئاً ممّا نسبتها إلیه، فتجی‌ء علیه بشاهد من کتاب اللَّه، أو حجّة من رسول اللَّه صلی الله علیه و آله و سلم أو تضرب به مثلًا،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حلالًا، و حرّم حراماً، و فرض فرائض، و ضرب أمثالًا، و سنّ سُنناً، و لم یجعل الإمام القائم بأمره فی شبهة فیما فرض اللَّه له من الطاعة؛ أن یسبقه بأمرٍ قبل محلّه، أو یجاهد فیه قبل حلوله،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أ فقتل الصید أعظم، أم قتل النفس التی حرّم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لکلّ شی‌ء أجلًا، و لکلّ أجلٍ کتاباً، فإن کنت علی بیّنة من ربّک</w:t>
      </w:r>
    </w:p>
    <w:p>
      <w:pPr>
        <w:pStyle w:val="BookText"/>
        <w:rPr/>
      </w:pPr>
      <w:r>
        <w:rPr>
          <w:rFonts w:ascii="IRNazanin" w:hAnsi="IRNazanin" w:eastAsia="IRNazanin"/>
          <w:color w:val="111111"/>
          <w:sz w:val="28"/>
          <w:sz w:val="28"/>
          <w:szCs w:val="28"/>
          <w:rtl w:val="true"/>
          <w:lang w:bidi="fa-IR"/>
        </w:rPr>
        <w:t>و یقین من أمرک و تبیان من شأنک، فشأنک و إلّا فلا ترومنّ أمراً أنت منه فی شکّ و شبهة، و لا تتعاطَ زوال مُلکٍ لم تنقض اکله، و لم ینقطع مداه، و لم یبلغ الکتاب أجله، فلو قد بلغ مداه، و انقطع اکله، و بلغ الکتابُ أجله، لانقطع الفصل و تتابع النظام، و لأعقب اللَّه فی التابع و المتبوع الذُّلّ و الصِّغار، أعوذ باللَّه من إمام ضلّ عن وقته، فکان التابع فیه أعلم من المتبوع</w:t>
      </w:r>
      <w:r>
        <w:rPr>
          <w:rFonts w:eastAsia="IRNazanin" w:cs="IRNazanin"/>
          <w:color w:val="111111"/>
          <w:sz w:val="28"/>
          <w:szCs w:val="28"/>
          <w:rtl w:val="true"/>
          <w:lang w:bidi="fa-IR"/>
        </w:rPr>
        <w:t>)</w:t>
      </w:r>
    </w:p>
    <w:p>
      <w:pPr>
        <w:pStyle w:val="BookText"/>
        <w:rPr/>
      </w:pP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بعد التأمّل فی هذا الحدیث، تعرف أنّه غیر مربوط بالمقام و المبحث الذی نحن فیه أصلًا، مع ضعف سنده، و دلالته علی الطعن و الخدشة فی زید بن علیّ بن الحسین مع جلالة شأنه و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قدس سره عن محمّد بن یحیی، عن أحمد بن محمّد، عن محمّد بن سنان، عن ابن بکیر، عن زرارة،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إذا جهلوا وقفوا و لم یجحدوا لم یکفروا</w:t>
      </w:r>
      <w:r>
        <w:rPr>
          <w:rFonts w:eastAsia="IRNazanin" w:cs="IRNazanin"/>
          <w:color w:val="111111"/>
          <w:sz w:val="28"/>
          <w:szCs w:val="28"/>
          <w:rtl w:val="true"/>
          <w:lang w:bidi="fa-IR"/>
        </w:rPr>
        <w:t>)</w:t>
      </w:r>
    </w:p>
    <w:p>
      <w:pPr>
        <w:pStyle w:val="BookText"/>
        <w:rPr/>
      </w:pPr>
      <w:r>
        <w:rPr>
          <w:rStyle w:val="FootnoteAnchor"/>
          <w:rtl w:val="true"/>
        </w:rPr>
        <w:footnoteReference w:id="472"/>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سندها غیر مرتبطة بالمقام، بل هی راجعة إلی اصول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الحسین عن أمیر المؤمنین علیه السلام فی نهج البلاغة فی کتابه إلی عثمان بن حُنیف عامله علی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وجوهه فَنَلْ منه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لیعلم أنّ وظائف العمّال و آدابهم باب آخر غیر وظائف سائر الناس فی أعمالهم و أفعالهم، فإنّه یمکن أن یکون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منصوب من قِبَل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وظائف یأمره الإمام علیه السلام برعایتها من جهة أنّه منصوب من قِبَله، و الروایة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منع استفادة الوجوب منها، فإنّها امور أخلاقیّة یحسن مراعاتها، و راجحة فی الشریعة، و لا یجب مراعاتها، فهذه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w:t>
      </w:r>
    </w:p>
    <w:p>
      <w:pPr>
        <w:pStyle w:val="BookText"/>
        <w:rPr/>
      </w:pPr>
      <w:r>
        <w:rPr>
          <w:rFonts w:ascii="IRNazanin" w:hAnsi="IRNazanin" w:eastAsia="IRNazanin"/>
          <w:color w:val="111111"/>
          <w:sz w:val="28"/>
          <w:sz w:val="28"/>
          <w:szCs w:val="28"/>
          <w:rtl w:val="true"/>
          <w:lang w:bidi="fa-IR"/>
        </w:rPr>
        <w:t>ما ورد عنه علیه السلام فی کتابه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 للحکم بین الناس أفضل رعیّتک فی نفسک ممّن لا تضیق به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أوقفهم فی الشبهات، و آخذهم بالحُجج، و أقلّهم تبرُّماً بمراجعة الخصم، و أصبرهم علی تکشّف الامور، و أصرمهم عند اتّضاح الحکم</w:t>
      </w:r>
      <w:r>
        <w:rPr>
          <w:rFonts w:eastAsia="IRNazanin" w:cs="IRNazanin"/>
          <w:color w:val="111111"/>
          <w:sz w:val="28"/>
          <w:szCs w:val="28"/>
          <w:rtl w:val="true"/>
          <w:lang w:bidi="fa-IR"/>
        </w:rPr>
        <w:t>)</w:t>
      </w:r>
    </w:p>
    <w:p>
      <w:pPr>
        <w:pStyle w:val="BookText"/>
        <w:rPr/>
      </w:pP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أیضاً مرتبطة بباب آداب القاضی و شرائطه و أوصافه، و راجعة إلی القضاء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w:t>
      </w:r>
    </w:p>
    <w:p>
      <w:pPr>
        <w:pStyle w:val="BookText"/>
        <w:rPr/>
      </w:pPr>
      <w:r>
        <w:rPr>
          <w:rFonts w:ascii="IRNazanin" w:hAnsi="IRNazanin" w:eastAsia="IRNazanin"/>
          <w:color w:val="111111"/>
          <w:sz w:val="28"/>
          <w:sz w:val="28"/>
          <w:szCs w:val="28"/>
          <w:rtl w:val="true"/>
          <w:lang w:bidi="fa-IR"/>
        </w:rPr>
        <w:t>ما فی وصیّته علیه السلام لولده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دع القول فیما لا تعرف و الخطاب فیما لا تکلّف، و أمسک عن طریقٍ إذا خفت ضلالته، فإنّ الکفّ عند حیرة الضلال خیر من رکوب الأهوال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ابدأ قبل نظرک فی ذلک بالاستعانة بإلهک، و الرغبة إلیه فی توفیقک، و ترک کلّ شائبة أولجتک فی شبهة، أو أسلمتک إلی ضلالة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المذکورات فیها امور أخلاقیّة، مراعاتها راجحة و حسن،</w:t>
      </w:r>
    </w:p>
    <w:p>
      <w:pPr>
        <w:pStyle w:val="BookText"/>
        <w:rPr/>
      </w:pPr>
      <w:r>
        <w:rPr>
          <w:rFonts w:ascii="IRNazanin" w:hAnsi="IRNazanin" w:eastAsia="IRNazanin"/>
          <w:color w:val="111111"/>
          <w:sz w:val="28"/>
          <w:sz w:val="28"/>
          <w:szCs w:val="28"/>
          <w:rtl w:val="true"/>
          <w:lang w:bidi="fa-IR"/>
        </w:rPr>
        <w:t>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ارتکاب شرب التتن لا یسمّی ضلالة، بل المراد بها الشبهات، التی ربّما یوجب عدمُ رعایةِ الاحتیاط فیها الخلَل فی اصول العقائد و فساد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ما روی عنه علیه السلام أیضاً فی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خطأ هذه الفِرق علی اختلاف حُججها فی دینها؛ لا یقتصّون إثر نَبیّ، و لا یقتدون بعمل وصیّ، و لا یؤمنون بغیب، و لا یعفون عن عیب، یعملون فی الشبهات، و یسیرون فی الشهوات، المعروف عندهم ما عرفوا، و المنکر عندهم ما أنکروا، مفزعهم فی المعضلات إلی أنفسهم</w:t>
      </w:r>
      <w:r>
        <w:rPr>
          <w:rFonts w:eastAsia="IRNazanin" w:cs="IRNazanin"/>
          <w:color w:val="111111"/>
          <w:sz w:val="28"/>
          <w:szCs w:val="28"/>
          <w:rtl w:val="true"/>
          <w:lang w:bidi="fa-IR"/>
        </w:rPr>
        <w:t>)</w:t>
      </w:r>
    </w:p>
    <w:p>
      <w:pPr>
        <w:pStyle w:val="BookText"/>
        <w:rPr/>
      </w:pP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التوبیخ علی العامّة أجنبیة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ورع کالوقوف عند الشبهة</w:t>
      </w:r>
      <w:r>
        <w:rPr>
          <w:rFonts w:eastAsia="IRNazanin" w:cs="IRNazanin"/>
          <w:color w:val="111111"/>
          <w:sz w:val="28"/>
          <w:szCs w:val="28"/>
          <w:rtl w:val="true"/>
          <w:lang w:bidi="fa-IR"/>
        </w:rPr>
        <w:t>)</w:t>
      </w:r>
    </w:p>
    <w:p>
      <w:pPr>
        <w:pStyle w:val="BookText"/>
        <w:rPr/>
      </w:pP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محمّد بن علیّ ماجیلویه، عن عمّه، عن البرقی، عن العبّاس بن معروف، عن أبی شُعیب، یرفعه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w:t>
      </w:r>
      <w:r>
        <w:rPr>
          <w:rFonts w:eastAsia="IRNazanin" w:cs="IRNazanin"/>
          <w:color w:val="111111"/>
          <w:sz w:val="28"/>
          <w:szCs w:val="28"/>
          <w:rtl w:val="true"/>
          <w:lang w:bidi="fa-IR"/>
        </w:rPr>
        <w:t>)</w:t>
      </w:r>
    </w:p>
    <w:p>
      <w:pPr>
        <w:pStyle w:val="BookText"/>
        <w:rPr/>
      </w:pP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الخصال، عن محمّد بن علیّ ماجیلویه، عن عمّه محمّد بن أبی القاسم عن أحمد بن أبی عبد اللَّه، عن العبّاس بن معروف، عن أبی شُعیب، یرفعه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 و أعبد الناس من أقام الفرائض، و أزهد الناس من ترک الحرام، و أشدّ الناس اجتهاداً من ترک الذنوب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هذه الروایات علی البراءة أدلّ؛ حیث إنّها تدلّ علی أنّ للورع مراتب، و أنّ الواجد لأعلاها من اتّقی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ارتکابها أصل الورع و إن لم یکن أورع فتدلّ علی استحباب اتّقاء الشبهات، مضافاً إلی ترک المحرّمات، بل هی مفسِّرة لسائر الأخبار التی تقرب منها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الفضل بن الحسن الطبرسی فی تفسیره الصغیر، قال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 فإنّک لن تجد فقد شی‌ءٍ ترکته للَّه عزّ و جلّ</w:t>
      </w:r>
      <w:r>
        <w:rPr>
          <w:rFonts w:eastAsia="IRNazanin" w:cs="IRNazanin"/>
          <w:color w:val="111111"/>
          <w:sz w:val="28"/>
          <w:szCs w:val="28"/>
          <w:rtl w:val="true"/>
          <w:lang w:bidi="fa-IR"/>
        </w:rPr>
        <w:t>)</w:t>
      </w:r>
    </w:p>
    <w:p>
      <w:pPr>
        <w:pStyle w:val="BookText"/>
        <w:rPr/>
      </w:pP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محمّد بن مکّی الشهید فی الذکری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pStyle w:val="BookText"/>
        <w:rPr/>
      </w:pP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الروایات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 إذا دار الأمر بین ما یُریبک و بین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أمرٍ فیه ریب و ارتکاب أمرٍ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الأوّل، و افعل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و أخّره إلی زمان لا یُریبک، مثل روایة الحُکْم بالإرجاء إلی لقاء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خُذْ ما لا ریب فیه و اترک ما فیه الریب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الاستدلال بها متوقّف علی إرادة المعنی الأخیر، و لا مرجِّح له بین الاحتمالات، مع أنّه لا یُناسبه الإتیان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فالروایة مجملة و مشتبهة المراد، مع إرسالها، مضافاً إلی ظهور العلّة فی الثانیة فی الاستحباب</w:t>
      </w:r>
      <w:r>
        <w:rPr>
          <w:rFonts w:eastAsia="IRNazanin" w:cs="IRNazanin"/>
          <w:color w:val="111111"/>
          <w:sz w:val="28"/>
          <w:szCs w:val="28"/>
          <w:rtl w:val="true"/>
          <w:lang w:bidi="fa-IR"/>
        </w:rPr>
        <w:t>.</w:t>
      </w:r>
      <w:bookmarkStart w:id="427" w:name="pg12896_124045"/>
    </w:p>
    <w:p>
      <w:pPr>
        <w:pStyle w:val="BookText"/>
        <w:rPr/>
      </w:pPr>
      <w:bookmarkEnd w:id="42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سُمّیت الشبهة شبهة لأنّها تشبه الحقّ، فأمّا أولیاء اللَّه فضیاؤهم فیها الیقین، و دلیلهم سمْت الهدی، و أمّا أعداء اللَّه فدعاؤهم فیها الضلال، و دلیلهم العمی</w:t>
      </w:r>
      <w:r>
        <w:rPr>
          <w:rFonts w:eastAsia="IRNazanin" w:cs="IRNazanin"/>
          <w:color w:val="111111"/>
          <w:sz w:val="28"/>
          <w:szCs w:val="28"/>
          <w:rtl w:val="true"/>
          <w:lang w:bidi="fa-IR"/>
        </w:rPr>
        <w:t>)</w:t>
      </w:r>
    </w:p>
    <w:p>
      <w:pPr>
        <w:pStyle w:val="BookText"/>
        <w:rPr/>
      </w:pP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الاستدلال بها فی المقام، فإنّه لیس فیها إلّا مجرّد تفسیر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روایة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الوَرِعُ مِنَ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یتورّع عن محارم اللَّه، و یجتنب هؤلاء، فإذا لم یتّق الشبهات وقع فی الحرام و هو لا یعرفه</w:t>
      </w:r>
      <w:r>
        <w:rPr>
          <w:rFonts w:eastAsia="IRNazanin" w:cs="IRNazanin"/>
          <w:color w:val="111111"/>
          <w:sz w:val="28"/>
          <w:szCs w:val="28"/>
          <w:rtl w:val="true"/>
          <w:lang w:bidi="fa-IR"/>
        </w:rPr>
        <w:t>)</w:t>
      </w:r>
    </w:p>
    <w:p>
      <w:pPr>
        <w:pStyle w:val="BookText"/>
        <w:rPr/>
      </w:pP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مرتبطة بالمقام</w:t>
      </w:r>
      <w:r>
        <w:rPr>
          <w:rFonts w:eastAsia="IRNazanin" w:cs="IRNazanin"/>
          <w:color w:val="111111"/>
          <w:sz w:val="28"/>
          <w:szCs w:val="28"/>
          <w:rtl w:val="true"/>
          <w:lang w:bidi="fa-IR"/>
        </w:rPr>
        <w:t>.</w:t>
      </w:r>
    </w:p>
    <w:p>
      <w:pPr>
        <w:pStyle w:val="Heading6"/>
        <w:numPr>
          <w:ilvl w:val="5"/>
          <w:numId w:val="1"/>
        </w:numPr>
        <w:rPr/>
      </w:pPr>
      <w:bookmarkStart w:id="428" w:name="__RefHeading___Toc3156164_3224264995"/>
      <w:bookmarkStart w:id="429" w:name="_Toc165"/>
      <w:bookmarkEnd w:id="428"/>
      <w:r>
        <w:rPr>
          <w:rtl w:val="true"/>
        </w:rPr>
        <w:t>الرابعة</w:t>
      </w:r>
      <w:r>
        <w:rPr>
          <w:rtl w:val="true"/>
        </w:rPr>
        <w:t xml:space="preserve">: </w:t>
      </w:r>
      <w:r>
        <w:rPr>
          <w:rtl w:val="true"/>
        </w:rPr>
        <w:t>أخبار التثلیث</w:t>
      </w:r>
      <w:bookmarkEnd w:id="4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الصدوق قدس سره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الناس،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بیِّن، و حرام بیِّن، و شبهات بین ذلک، فمن ترک ما اشتبه علیه من الإثم فهو لما استبان له أترک، و المعاصی حمی اللَّه، فمن یرتع حولها یوشک أن یدخلها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أنّها إرشاد إلی الزجر عن اعتیاد النفس علی ارتکاب الشبهات؛ لأنّ من اعتاد علی ارتکابها دعته نفسه إلی ارتکاب المحرّمات أیضاً؛ لأنّه یهون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ارتکابها، کما هو مقتضی تشبیه المحرّمات بالحمی، فإنّه لا ریب فی أنّه لا منع للرعی حول الحمی، بل الممنوع هو رعی نفس الحِمی، لکن حیث إنّ الراعی حول الحمی یوشک أن یدخلها، فالأولی عدم رعی الغنم حولها، فکذلک ما نحن فیه کما عرفت، و نظیر ذلک ارتکاب المکروهات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الحسن بن محمّد بن الحسن الطوسی فی أمالیه، عن أبیه، عن علیّ بن أحمد الحمامی، عن أحمد بن محمّد القطّان، عن إسماعیل بن أبی کثیر، عن علی بن إبراهیم عن السریّ بن عامر، عن النعمان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مَلِکٍ حِمیً، و حِمی اللَّه حلالُهُ و حرامه، و المشتبهات بین ذلک، کما لو أنّ راعیاً رعی إلی جانب الحِمی لم یثبت غنمه أن تقع فی وسطه، فدعوا المشتبهات</w:t>
      </w:r>
      <w:r>
        <w:rPr>
          <w:rFonts w:eastAsia="IRNazanin" w:cs="IRNazanin"/>
          <w:color w:val="111111"/>
          <w:sz w:val="28"/>
          <w:szCs w:val="28"/>
          <w:rtl w:val="true"/>
          <w:lang w:bidi="fa-IR"/>
        </w:rPr>
        <w:t>)</w:t>
      </w:r>
    </w:p>
    <w:p>
      <w:pPr>
        <w:pStyle w:val="BookText"/>
        <w:rPr/>
      </w:pP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کالتی قبلها فی المضمون، مع ضعف سندها بالنعمان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روایة محمّد بن علیّ بن عثمان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طالب البلدی، عن محمّد بن إبراهیم بن جعفر النعمانی، عن أحمد بن محمّد بن سعید بن عقدة، عن شیوخه الأربعة، عن الحسن بن محبوب، عن محمّد بن النعمان الأحول، عن سلام بن المستنیر، عن أبی جعفر الباقر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حلالی حلال إلی یوم القیامة، و حرامی حرام إلی یوم القیامة؛ ألا و قد بیّنهما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بیّنتُهما لکم فی سُنّتی و سیرتی، و بینهما شبهات من الشیطان و بدع بعدی، مَن ترکها صَلُح له أمر دینه، و صلحت له مروّته و عرضه، و من تلبّس بها، و وقع فیها و اتّبعها، کان کمن رعی غنمه قرب الحِمی، و من رعی ماشیته قرب الحِمی نازعته نفسه إلی أن یرعاها فی الحمی، ألا و إنّ لکلّ مَلکٍ حِمیً، ألا و إنّ حمی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محارمه، فتوقّوا حِمی اللَّه و محارمه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عدم البأس فی ارتکاب الشبهات، بل هی مفسِّرة لمثل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فی الروایات الآتیة، فإنّ طائفة ممّا استدلّ بها لوجوب الاحتیاط ما دلّ علی الوقوف عند الشبهة، و لعلّها أهمّ ما استدلّ به الأخباریّون لمذهبهم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ما رواه محمّد بن یعقوب، عن محمّد بن یحیی، عن أحمد بن محمّد بن عیسی، عن علی بن النعمان، عن عبد اللَّه بن مسکان، عن داود بن فرقد، عن أبی سعید،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w:t>
      </w:r>
    </w:p>
    <w:p>
      <w:pPr>
        <w:pStyle w:val="BookText"/>
        <w:rPr/>
      </w:pP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السکونی، عن أبی جعفر علیه السلام عن أبیه، عن علیّ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فی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w:t>
      </w:r>
    </w:p>
    <w:p>
      <w:pPr>
        <w:pStyle w:val="BookText"/>
        <w:rPr/>
      </w:pP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بصیغة المعلوم من الثلاثی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بصیغة المجهول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بصیغة المعلوم من باب التفعیل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الجملة الثانیة صُغری للجملة الاولی، و هما مرتبطتان، لا أنّهما جملتان مستقلّتان غیر مرتبطة إحداهما بالأُخری، و حینئذٍ فالاستدلال بها لوجوب الاحتیاط موقوف علی أن یُراد منها ترکُ الفتوی بها، لا</w:t>
      </w:r>
    </w:p>
    <w:p>
      <w:pPr>
        <w:pStyle w:val="BookText"/>
        <w:rPr/>
      </w:pPr>
      <w:r>
        <w:rPr>
          <w:rFonts w:ascii="IRNazanin" w:hAnsi="IRNazanin" w:eastAsia="IRNazanin"/>
          <w:color w:val="111111"/>
          <w:sz w:val="28"/>
          <w:sz w:val="28"/>
          <w:szCs w:val="28"/>
          <w:rtl w:val="true"/>
          <w:lang w:bidi="fa-IR"/>
        </w:rPr>
        <w:t xml:space="preserve">مجرّد التحدیث الذی هو اصطلاح المحدِّثین، و حینئذٍ فتدلّ علی وجوب التوقّف عند الشبهة و عدم الإفتاء بالبراءة، و أمّا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وجود الخیر فی الطرف الآخر المقابل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منها إرادة ترک التحدیث و نقل الروایة، و لا یقول الأخباری بعدم جواز نقل الحدیث المذکور، فإنّ بناء جمیع الأصحاب علی نقل الروایات التی وصلت إلیهم حتی الأخبار الموافقة للتقیّة، و لم یقتصروا علی مجرّد نقل الأخبار البیِّنة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کون المراد ترک الفتوی فهی خارجة عمّا نحن فیه؛ لاعتراف الاصولی و الأخباری بعدم جواز الفتوی علی طبق خبر لم یضبط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غیر صالحة للاستدلال بها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 الجملتین مستقلّتان لا یرتبط إحداهما بالأُخری، فصدرها ظاهر فی مدّعاهم، لکن یظهر من ملاحظة الروایات الدالّة علی أنّ الرعی حول الحمی یوجب الوقوع فی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بالاقتحام فی الهلکة الوقوعُ فی المحرّمات المعلومة؛ بسبب حصول الجرأة له بارتکاب الشبهات، و أنّه یهون علیه ارتکابها بذلک، کما ورد نظیره فی ارتکاب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نفس ارتکاب الشبهات هلکة، فإنّ الروایات یفسِّر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قدس سره فی أبواب النکاح بإسناده عن محمّد بن أحمد بن یحیی، عن هارون بن مسلم، عن مَسْعدة بن زیاد، عن جعفر علیه السلام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تُجامعوا فی النکاح علی الشبهة، و قفوا عند الشبهة،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أنّ امرأة قد رضعت من لَبَنها، و أنّها لک محرّم، و ما أشبه ذلک، فإنّ الوقوف عند الشبهة خیر من الاقتحام فی الهلکة</w:t>
      </w:r>
      <w:r>
        <w:rPr>
          <w:rFonts w:eastAsia="IRNazanin" w:cs="IRNazanin"/>
          <w:color w:val="111111"/>
          <w:sz w:val="28"/>
          <w:szCs w:val="28"/>
          <w:rtl w:val="true"/>
          <w:lang w:bidi="fa-IR"/>
        </w:rPr>
        <w:t>)</w:t>
      </w:r>
    </w:p>
    <w:p>
      <w:pPr>
        <w:pStyle w:val="BookText"/>
        <w:rPr/>
      </w:pP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لکنها وردت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کتاب النکاح، أبواب مقدّمات النکاح و آدابه، الباب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المراد بالبلوغ فیها البلوغ الشرعی بقیام البیّنة علی ذلک، بل المراد ما یوجب الشکّ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الروایة غیر معمول بها فی موردها، و لا یقول بمضمونها الأخباری أیضاً،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نصّ علی عدم البأس فی هذا المورد فی روایة مَسعدة بن صدقة المتقدّمة، و یعلم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خصوص هذا المورد أنّ المراد به الإرشاد، و أنّ المراد من الهلکة الهلکة العرفیّة، أی لئلّا ینکشف الخلاف و حرمتها علیه، فیوجب له ذلک الحزازة و المنقصة و العار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جمیل بن درّاج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 إنّ علی کلّ حقّ حقیقة، و علی کلّ صواب نوراً، فما وافق کتاب اللَّه فخذوه، و ما خالف کتاب اللَّه فدعوه</w:t>
      </w:r>
      <w:r>
        <w:rPr>
          <w:rFonts w:eastAsia="IRNazanin" w:cs="IRNazanin"/>
          <w:color w:val="111111"/>
          <w:sz w:val="28"/>
          <w:szCs w:val="28"/>
          <w:rtl w:val="true"/>
          <w:lang w:bidi="fa-IR"/>
        </w:rPr>
        <w:t>)</w:t>
      </w:r>
    </w:p>
    <w:p>
      <w:pPr>
        <w:pStyle w:val="BookText"/>
        <w:rPr/>
      </w:pP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یراد من هذه المخالفة غیر المخالفة بنحو الإطلاق و التقیید و العموم و الخصوص؛ لما ثبت فی محلّه من جواز تخصیص عموم الکتاب و تقیید إطلاقه بخبر الواحد، فلا بدّ أن یُراد بها المخالفة بنحو التباین، و حینئذٍ فلیس هو مورد الشبهة،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الغیّ؛ للأخبار الکثیرة الدالّة علی أنّ ما خالف کتاب اللَّه زُخرف</w:t>
      </w:r>
      <w:r>
        <w:rPr>
          <w:rStyle w:val="FootnoteAnchor"/>
          <w:rtl w:val="true"/>
        </w:rPr>
        <w:footnoteReference w:id="491"/>
      </w:r>
      <w:r>
        <w:rPr>
          <w:rFonts w:ascii="IRNazanin" w:hAnsi="IRNazanin" w:eastAsia="IRNazanin"/>
          <w:color w:val="111111"/>
          <w:sz w:val="28"/>
          <w:sz w:val="28"/>
          <w:szCs w:val="28"/>
          <w:rtl w:val="true"/>
          <w:lang w:bidi="fa-IR"/>
        </w:rPr>
        <w:t>أو باطل</w:t>
      </w:r>
      <w:r>
        <w:rPr>
          <w:rStyle w:val="FootnoteAnchor"/>
          <w:rtl w:val="true"/>
        </w:rPr>
        <w:footnoteReference w:id="492"/>
      </w:r>
      <w:r>
        <w:rPr>
          <w:rFonts w:ascii="IRNazanin" w:hAnsi="IRNazanin" w:eastAsia="IRNazanin"/>
          <w:color w:val="111111"/>
          <w:sz w:val="28"/>
          <w:sz w:val="28"/>
          <w:szCs w:val="28"/>
          <w:rtl w:val="true"/>
          <w:lang w:bidi="fa-IR"/>
        </w:rPr>
        <w:t>و نحو ذلک، فلا یمکن جعل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 منطبقة علی الذیل، فهی بحسب المضمون مثل روایات التثلیث؛ و أنّ</w:t>
      </w:r>
    </w:p>
    <w:p>
      <w:pPr>
        <w:pStyle w:val="BookText"/>
        <w:rPr/>
      </w:pPr>
      <w:r>
        <w:rPr>
          <w:rFonts w:ascii="Amiri" w:hAnsi="Amiri" w:eastAsia="Amiri" w:cs="Amiri"/>
          <w:color w:val="111111"/>
          <w:sz w:val="28"/>
          <w:sz w:val="28"/>
          <w:szCs w:val="28"/>
          <w:rtl w:val="true"/>
          <w:lang w:bidi="ar-SA"/>
        </w:rPr>
        <w:t>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الرشد، و أمر بیِّن الغیّ، و أمر مشتبِه</w:t>
      </w:r>
      <w:r>
        <w:rPr>
          <w:rStyle w:val="FootnoteAnchor"/>
          <w:rtl w:val="true"/>
        </w:rPr>
        <w:footnoteReference w:id="493"/>
      </w:r>
      <w:r>
        <w:rPr>
          <w:rFonts w:ascii="IRNazanin" w:hAnsi="IRNazanin" w:eastAsia="IRNazanin"/>
          <w:color w:val="111111"/>
          <w:sz w:val="28"/>
          <w:sz w:val="28"/>
          <w:szCs w:val="28"/>
          <w:rtl w:val="true"/>
          <w:lang w:bidi="fa-IR"/>
        </w:rPr>
        <w:t>، و صدرها مقابل للذیل، لا أنّه منطبق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الشیخ الأعظم قدس سره من أنّ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مقدّمة و تمهید للحکم بوجوب طرح ما خالف کتاب اللَّه</w:t>
      </w:r>
      <w:r>
        <w:rPr>
          <w:rStyle w:val="FootnoteAnchor"/>
          <w:rtl w:val="true"/>
        </w:rPr>
        <w:footnoteReference w:id="494"/>
      </w:r>
      <w:r>
        <w:rPr>
          <w:rFonts w:ascii="IRNazanin" w:hAnsi="IRNazanin" w:eastAsia="IRNazanin"/>
          <w:color w:val="111111"/>
          <w:sz w:val="28"/>
          <w:sz w:val="28"/>
          <w:szCs w:val="28"/>
          <w:rtl w:val="true"/>
          <w:lang w:bidi="fa-IR"/>
        </w:rPr>
        <w:t>، غیرُ سدید؛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عن محمّد بن یحیی، عن محمّد بن الحسین، عن محمّد بن عیسی،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 إلی القضاة، أ یحلّ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تحاکم إلیهم فی حقّ أو باطل فإنّما تحاکم إلی الطاغوت، و ما یحکم له فإنّما یأخذ سُحتاً، و إن کان حقّاً ثابتاً له؛ لأنّه أخذه بحکم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 و اختلفا فیما حکما، 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 أفقههما و أصدقهما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أورعهما، 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الآخر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 یترک الشاذّ الذی لیس بمشهور</w:t>
      </w:r>
    </w:p>
    <w:p>
      <w:pPr>
        <w:pStyle w:val="BookText"/>
        <w:rPr/>
      </w:pPr>
      <w:r>
        <w:rPr>
          <w:rFonts w:ascii="Amiri" w:hAnsi="Amiri" w:eastAsia="Amiri" w:cs="Amiri"/>
          <w:color w:val="111111"/>
          <w:sz w:val="28"/>
          <w:sz w:val="28"/>
          <w:szCs w:val="28"/>
          <w:rtl w:val="true"/>
          <w:lang w:bidi="ar-SA"/>
        </w:rPr>
        <w:t>عند أصحابک؛ فإنّ المُجمع علیه لا ریب فیه، و إنّما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بَیّنٌ رشده فیُتّبع، و أمرٌ بَیّنٌ غیّهُ فیُجتنب، و أمرٌ مُشکلٌ یُردُّ علمه إلی اللَّه و إلی رسوله،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بیّن، و حرام بیّن، و شبهات بین ذلک، فمن ترک الشبهات نجا من المحرّمات، و من أخذ بالشبهات ارتکب المحرّمات، و هلک من حیث 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عنکما مشهورَین 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یُنظر فما وافق حکمه حکم الکتاب و السنّة و خالف العامّة فیؤخذ به و یترک ما خالف حکمه حکم الکتاب و السنّة و وافق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ما کان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 قلت فقد تقدّم فی حجیّة الشهرة أنّ من جعله علیه السلام الشاذّ النادر الذی لیس بمشهور فی مقابل المجمع علیه الذی لا ریب فیه یعلم منه أنّه لیس المراد جعل الشاذّ النادر ممّا فیه الرّیب و الشبهة بل فیه کل الرّیب و تمامه لعدم إمکان الحکم بعدم الریب فی المجمع علیه المقابل المناقض للشاذّ النادر، مع الحکم بأنّ الشاذّ النادر ممّا فیه الریب، فلیست هذه الجملة مربوطة بباب ترجیح إحدی الحجّتین علی الاخری، بل هو تمییز للحجّة عن اللاحجّة، و یُناسبه جعل الامور ثلاثة، فإنّ الظاهر أنّ بیِّن الرشد هو الخبر المُجمع علیه، و بیِّن الغیّ هو الشاذّ النادر، و أمّا المُشکِل فلا بدّ أن یُراد به ما هو محلّ اختلاف الأصحاب، و لیس مجمعاً علیه، و لا شاذّاً نادراً، فلا بدّ من الأخذ بالأوّل،</w:t>
      </w:r>
    </w:p>
    <w:p>
      <w:pPr>
        <w:pStyle w:val="BookText"/>
        <w:rPr/>
      </w:pPr>
      <w:r>
        <w:rPr>
          <w:rFonts w:ascii="IRNazanin" w:hAnsi="IRNazanin" w:eastAsia="IRNazanin"/>
          <w:color w:val="111111"/>
          <w:sz w:val="28"/>
          <w:sz w:val="28"/>
          <w:szCs w:val="28"/>
          <w:rtl w:val="true"/>
          <w:lang w:bidi="fa-IR"/>
        </w:rPr>
        <w:t>و ترک الثانی، و ردّ الثالث إلی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یلتزم بذلک الأخباری، فإنّ غالب الأخبار التی یتمسّک بها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الاصولیّون و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المجمع علیه البیّن الرشد، و لا الشاذ النادر البیّن الغیّ، بل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المُشکِل ما یتحیّر المکلّف فیه، و حینئذٍ 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منطبق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وافق حکامهم الخبرین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فقد تقدّم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عند الشبهة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یدلّ علی الوجوب، فهذه الروایة بنفسها لا تدلّ علی وجوب الاحتیاط فی ما نحن فیه، بل یمکن الاستدلال بها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تسلیم استفادة وجوب الاحتیاط منها فهی معارضة بأخبارٍ دالّة علی التوسعة و التخییر، الذی ذهب إلیه جمهور الأصحاب فی باب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روایة أحمد بن علیّ بن أبی طالب الطبرسی، عن الحسن بن الجهم،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جاءک عنّا فقس علی کتاب اللَّه عزّ و جلّ و أحادیثنا، فإن کان یَشبَههما فهو منّا، و إن لم یکن یشبههُما فلیس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 کلاهما ثقة بحدیثین مختلفین، و لا نعلم أیّهما 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الحارث بن المغیرة،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w:t>
      </w:r>
    </w:p>
    <w:p>
      <w:pPr>
        <w:pStyle w:val="BookText"/>
        <w:rPr/>
      </w:pPr>
      <w:r>
        <w:rPr>
          <w:rFonts w:ascii="IRNazanin" w:hAnsi="IRNazanin" w:eastAsia="IRNazanin"/>
          <w:color w:val="111111"/>
          <w:sz w:val="28"/>
          <w:sz w:val="28"/>
          <w:szCs w:val="28"/>
          <w:rtl w:val="true"/>
          <w:lang w:bidi="fa-IR"/>
        </w:rPr>
        <w:t>الحدیث، و کلّهم ثقة، فموسّع علیک حتّی تری القائم علیه السلام فتردّه إلیه</w:t>
      </w:r>
      <w:r>
        <w:rPr>
          <w:rFonts w:eastAsia="IRNazanin" w:cs="IRNazanin"/>
          <w:color w:val="111111"/>
          <w:sz w:val="28"/>
          <w:szCs w:val="28"/>
          <w:rtl w:val="true"/>
          <w:lang w:bidi="fa-IR"/>
        </w:rPr>
        <w:t>)</w:t>
      </w:r>
    </w:p>
    <w:p>
      <w:pPr>
        <w:pStyle w:val="BookText"/>
        <w:rPr/>
      </w:pP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هذین الخبرین نصّان فی الحکم بالتخییر فی باب التعارض و مقتضی الجمع بینهما و بین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وجوب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المقبولة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مع قطع النظر عن هاتین الروایتین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آبٍ عن التخصیص و غیر قابل له، بل و للتقیید أیضاً، و هو شامل لجمیع الشبهات حتی الوجوبیّة، مع أنّ الأخباری لا یقول بوجوب الاحتیاط فیها، فالأمر دائر بین التخصیص أو التقیید المستهجن المستبشع، و بین الحمل علی الاستصحاب، فلا ریب أنّ الثانی 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لعلّها العُمدة فی مستند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الشیخ قدس سره بإسناده عن الحسن بن محمّد بن سماعة، عن سلیمان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 یتواری القرص، و یقبل اللیل، ثمّ یزید اللیل ارتفاعاً، و تستتر عنّا الشمس، و ترتفع فوق الجبل حمرة، و یؤذّن عندنا المؤذّنون، أ فاصلّی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أفطر إن کنت صائماً، أو أنتظر حتّی تذهب الحمرة التی فوق الجبل فکتب علیه السلام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لک أن تنتظر حتّی تذهب الحمرة، و تأخذ بالحائطة لدینک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تعبیر الشیخ الأعظم عن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بموثّقة عبد اللَّه بن وضّاح</w:t>
      </w:r>
      <w:r>
        <w:rPr>
          <w:rStyle w:val="FootnoteAnchor"/>
          <w:rtl w:val="true"/>
        </w:rPr>
        <w:footnoteReference w:id="499"/>
      </w:r>
      <w:r>
        <w:rPr>
          <w:rFonts w:ascii="Amiri" w:hAnsi="Amiri" w:eastAsia="Amiri" w:cs="Amiri"/>
          <w:color w:val="111111"/>
          <w:sz w:val="28"/>
          <w:sz w:val="28"/>
          <w:szCs w:val="28"/>
          <w:rtl w:val="true"/>
          <w:lang w:bidi="ar-SA"/>
        </w:rPr>
        <w:t>، إنّما</w:t>
      </w:r>
    </w:p>
    <w:p>
      <w:pPr>
        <w:pStyle w:val="BookText"/>
        <w:rPr/>
      </w:pPr>
      <w:r>
        <w:rPr>
          <w:rFonts w:ascii="IRNazanin" w:hAnsi="IRNazanin" w:eastAsia="IRNazanin"/>
          <w:color w:val="111111"/>
          <w:sz w:val="28"/>
          <w:sz w:val="28"/>
          <w:szCs w:val="28"/>
          <w:rtl w:val="true"/>
          <w:lang w:bidi="fa-IR"/>
        </w:rPr>
        <w:t>هو لأجل تقدیم توثیق النجاشی لسلیمان بن داود</w:t>
      </w:r>
      <w:r>
        <w:rPr>
          <w:rStyle w:val="FootnoteAnchor"/>
          <w:rtl w:val="true"/>
        </w:rPr>
        <w:footnoteReference w:id="500"/>
      </w:r>
      <w:r>
        <w:rPr>
          <w:rFonts w:ascii="IRNazanin" w:hAnsi="IRNazanin" w:eastAsia="IRNazanin"/>
          <w:color w:val="111111"/>
          <w:sz w:val="28"/>
          <w:sz w:val="28"/>
          <w:szCs w:val="28"/>
          <w:rtl w:val="true"/>
          <w:lang w:bidi="fa-IR"/>
        </w:rPr>
        <w:t>علی تضعیف ابن الغضائری</w:t>
      </w:r>
      <w:r>
        <w:rPr>
          <w:rStyle w:val="FootnoteAnchor"/>
          <w:rtl w:val="true"/>
        </w:rPr>
        <w:footnoteReference w:id="501"/>
      </w:r>
      <w:r>
        <w:rPr>
          <w:rFonts w:ascii="IRNazanin" w:hAnsi="IRNazanin" w:eastAsia="IRNazanin"/>
          <w:color w:val="111111"/>
          <w:sz w:val="28"/>
          <w:sz w:val="28"/>
          <w:szCs w:val="28"/>
          <w:rtl w:val="true"/>
          <w:lang w:bidi="fa-IR"/>
        </w:rPr>
        <w:t>له، و لکنّه مشترک بین سلیمان بن داود المنقری الثقة، و بین غیره الضعیف، و لم یثبت أنّ المذکور فی سندها هو الأوّل، فالروایة غیر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اغتشاش السؤال فیها، و اضطراب الجمل الواقعة فیها و إن کان المطلب معلوماً، فالظاهر أنّ المراد بارتفاع الحُمرة هی الحمرة المشرقیّة التی تحدث من جانب المشرق بانعکاس إشراق الشمس فی الهواء، فإنّها التی ترتفع تدریجاً، لا الحمرة المغربیّة، فإنّها لیست کذلک، فالسؤال إنّما هو عن الحکم الشرعی؛ فی أنّه هل یجوز الدخول فی صلاة المغرب بمجرّد سقوط القرص و استتارها، أو أنّه لا بدّ أن یصبر حتّی تزول الحمرة المشرقیّة؛ للاختلاف بین الفریقین فی ذلک و مع ذلک لم یبیّن الإمام الحکم الواقعی و أمره بالانتظار حتی تذهب الحمرة فیظهر من ذلک أنّها صدرت تقیّة خصوصاً مع کونها مکاتبة و حینئذٍ فلا تدلّ علی مطلوب الأخباریین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وجد بخط الشهید محمّد بن مکّی، عن عنوان البصری، عن أبی عبد اللَّه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العلماء ما جهلت، و إیّاک أن تسألهم تعنّتاً و تجربة، و إیّاک أن تعمل برأیک شیئاً، و خذ بالاحتیاط فی جمیع امورک ما تجد إلیه سبیلًا، و اهرب من الفتیا هربک من الأسد، و لا تجعل رقبتک عتبةً للناس</w:t>
      </w:r>
      <w:r>
        <w:rPr>
          <w:rFonts w:eastAsia="IRNazanin" w:cs="IRNazanin"/>
          <w:color w:val="111111"/>
          <w:sz w:val="28"/>
          <w:szCs w:val="28"/>
          <w:rtl w:val="true"/>
          <w:lang w:bidi="fa-IR"/>
        </w:rPr>
        <w:t>)</w:t>
      </w:r>
    </w:p>
    <w:p>
      <w:pPr>
        <w:pStyle w:val="BookText"/>
        <w:rPr/>
      </w:pP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من سیاق الروایة أنّ الأمر بالاحتیاط فیها للاستحباب لا الوجوب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الأخبار التی تمسّک الأخباریّون بها لوجوب الاحتیاط فی</w:t>
      </w:r>
      <w:bookmarkStart w:id="430" w:name="pg12896_124055"/>
    </w:p>
    <w:p>
      <w:pPr>
        <w:pStyle w:val="BookText"/>
        <w:rPr/>
      </w:pPr>
      <w:bookmarkEnd w:id="430"/>
      <w:r>
        <w:rPr>
          <w:rFonts w:ascii="IRNazanin" w:hAnsi="IRNazanin" w:eastAsia="IRNazanin"/>
          <w:color w:val="111111"/>
          <w:sz w:val="28"/>
          <w:sz w:val="28"/>
          <w:szCs w:val="28"/>
          <w:rtl w:val="true"/>
          <w:lang w:bidi="fa-IR"/>
        </w:rPr>
        <w:t>الشبهة التحریمیّة التکلیفیّة، و قد عرفت قصورها عن ذلک، و أمّا بعض الأخبار الاخر</w:t>
      </w:r>
      <w:r>
        <w:rPr>
          <w:rStyle w:val="FootnoteAnchor"/>
          <w:rtl w:val="true"/>
        </w:rPr>
        <w:footnoteReference w:id="503"/>
      </w:r>
      <w:r>
        <w:rPr>
          <w:rFonts w:ascii="Amiri" w:hAnsi="Amiri" w:eastAsia="Amiri" w:cs="Amiri"/>
          <w:color w:val="111111"/>
          <w:sz w:val="28"/>
          <w:sz w:val="28"/>
          <w:szCs w:val="28"/>
          <w:rtl w:val="true"/>
          <w:lang w:bidi="ar-SA"/>
        </w:rPr>
        <w:t>فلا دلالة له أصلًا، فلا نتعرّض لها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3156166_3224264995"/>
      <w:bookmarkStart w:id="432" w:name="_Toc166"/>
      <w:bookmarkEnd w:id="431"/>
      <w:r>
        <w:rPr>
          <w:rtl w:val="true"/>
        </w:rPr>
        <w:t>الاستدلال بحکم العقل و استدلّوا به بوجهین</w:t>
      </w:r>
      <w:r>
        <w:rPr>
          <w:rtl w:val="true"/>
        </w:rPr>
        <w:t>:</w:t>
      </w:r>
      <w:bookmarkEnd w:id="432"/>
    </w:p>
    <w:p>
      <w:pPr>
        <w:pStyle w:val="Heading6"/>
        <w:numPr>
          <w:ilvl w:val="5"/>
          <w:numId w:val="1"/>
        </w:numPr>
        <w:rPr/>
      </w:pPr>
      <w:bookmarkStart w:id="433" w:name="__RefHeading___Toc3156168_3224264995"/>
      <w:bookmarkStart w:id="434" w:name="_Toc167"/>
      <w:bookmarkEnd w:id="433"/>
      <w:r>
        <w:rPr>
          <w:rtl w:val="true"/>
        </w:rPr>
        <w:t>الوجه الأوّل</w:t>
      </w:r>
      <w:r>
        <w:rPr>
          <w:rtl w:val="true"/>
        </w:rPr>
        <w:t xml:space="preserve">: </w:t>
      </w:r>
      <w:r>
        <w:rPr>
          <w:rtl w:val="true"/>
        </w:rPr>
        <w:t>بطریق العلم الإجمالی</w:t>
      </w:r>
      <w:bookmarkEnd w:id="434"/>
    </w:p>
    <w:p>
      <w:pPr>
        <w:pStyle w:val="BookText"/>
        <w:rPr/>
      </w:pPr>
      <w:r>
        <w:rPr>
          <w:rFonts w:ascii="IRNazanin" w:hAnsi="IRNazanin" w:eastAsia="IRNazanin"/>
          <w:color w:val="111111"/>
          <w:sz w:val="28"/>
          <w:sz w:val="28"/>
          <w:szCs w:val="28"/>
          <w:rtl w:val="true"/>
          <w:lang w:bidi="fa-IR"/>
        </w:rPr>
        <w:t>و یقرّر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الشریعة قبل المراجعة إلی أدلّة الأحکام، و لا إشکال فی أنّ الاشتغال الیقینی یقتضی البراءة الیقینیّة، فلا بدّ من الاحتیاط بترک کلّ ما تحتمل حرمته؛ حتی یحصل الیقین بفراغ الذمّة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محرّمات فی الشریعة قبل الرجوع إلی الأدلّة مع قطع النظر عن الواجبات، فلا بدّ من ترک کلّ ما تحتمل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العلم الإجمالی بعد الرجوع إلی الأدلّة و الظفر بمقدار منها فی الشبهات الباقیة، فلا بدّ من ترک کلّ ما یحتمل الحرمة حتی یحصل الیقین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الدعوی الأخیرة جُزافیّة؛ إذ لا شاهد علیها لا عقلًا و لا نقلًا، فهی ساقطة رأساً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بصرف عنان الکلام إلی البحث عن انحلال العلم الإجمالی و کیفیّته و أقسامه؛ لشدّة الاحتیاج إلیه فی ذلک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ینحلّ به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العلم الوجدانی التفصیلی، و أمّا قیام الأمارة المعتبرة کذلک، و إمّا الأصل الجاری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یقترن العلم الإجمالی لما ینحلّ به، أو یتقدّم عنه، أو یتأخّر عنه، و قد یکون المتقدّم و المتأخّر و المقارن منهما المعلومین لا العلمین، فلا بدّ من بیان ما هو المناط و المیزان للانحلال الحقیقی أو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الانحلال الحقیقی یتوقّف علی حصول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بمقدار المعلوم بالإجمال، و العلم بانطباق المعلوم بالتفصیل علی المعلوم بالإجمال؛ بحیث لو لم یتحقّق العلم الثانی لم یتحقّق الانحلال الحقیقی، فلو علم بموطوئیّة عشرة غنام إجمالًا فی قطیع منها، و حصل العلم التفصیلی بموطوئیّة عشرة معیّنة من القطیع المذکور، فلا یتحقّق الانحلال الحقیقی إلّا إذا عُلِمَ بانطباق تلک العشرة علی العشرة المعلومة بالإجمال، و إلّا فلو احتمل أنّها غیرها لم یتحقّق الانحلال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بعدم احتیاجه إلی العلم الثانی بالانطباق فی تحقّق الانحلال الحقیقی، فإنّه بعد العلم التفصیلی بأنّ عشرة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قطیع الغنم المذکورة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موطوءة، یحصل الانطباق علی المعلوم بالإجمال قهراً، و إلّا یلزم تعلُّق علمین بشی‌ء واحد،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 المحقّق العراقی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ممنوع؛ لأنّه مع عدم العلم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 بانطباق المعلوم بالتفصیل علی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وجداناً انطباق هذا علی ذاک و عدمه، و هذا آیة بقاء العلم الإجمالی و عدم انحلاله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استحالة تعلّق علمین بشی‌ء واحد،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لأنّ العلم یتعلّق بالصور الذهنیّة بما أنّها کاشفة عن الخارج، لا بنفس الخارج، و لا مانع من وجود صورتین فی النفس تعلّق بکلّ واحدة منهما علمٌ مع کشفهما عن واحد</w:t>
      </w:r>
    </w:p>
    <w:p>
      <w:pPr>
        <w:pStyle w:val="BookText"/>
        <w:rPr/>
      </w:pPr>
      <w:r>
        <w:rPr>
          <w:rFonts w:ascii="IRNazanin" w:hAnsi="IRNazanin" w:eastAsia="IRNazanin"/>
          <w:color w:val="111111"/>
          <w:sz w:val="28"/>
          <w:sz w:val="28"/>
          <w:szCs w:val="28"/>
          <w:rtl w:val="true"/>
          <w:lang w:bidi="fa-IR"/>
        </w:rPr>
        <w:t>خارجی؛ أ لا تری أنّه یمکن تعلّق العلم و الشکّ بشی‌ء واحد، کما فی موارد العلم الإجمالی</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متقوّم بوجود العلم بشی‌ء و التردّد فی متعلّقه بین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بنحو المنفصلة الحقیقیّة؛ بأن علم بأنّ واحداً من هذین الإناءین خمر لا أزید؛ بحیث لو لم یکن هذا خمراً فالخمر هو الآخر، و بالعکس، و إمّا بنحو المنفصلة المانعة الخلوّ؛ بأن علم إجمالًا بنجاسة أحد الإناءین مع احتمال نجاسة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یحتمل بعد العلم التفصیلی بنجاسة أحدهما معیّناً نجاسة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فرض حصول العلم التفصیلی بنجاسة أحد الإناءین معیّناً فی الفرض الأوّل، لا تصدق القضیّة بنحو الانفصال الحقیقی؛ لزوال التردّد الذی قد عرفت دخله فی قوام العلم الإجمالی، فبمجرّد حصول العلم التفصیلی بنجاسة أحد الإناءین معیناً فیه ینحلّ العلم الإجمالی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الفرض الثانی، فإنّه بعد العلم التفصیلی بنجاسة أحد الإناءین معیّناً فیه لا تصدق القضیّة بنحو منع الخلوّ؛ بحیث لو لم یکن هذا نجساً فالنجس هو ذاک الآخر،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بنجاسة أحدهما و شکّ بدْویّ، و لا تردید فی متعلّق العلم، و قد عرفت دخله فی قوام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احتمال انطباق المعلوم بالتفصیل علی المعلوم بالإجمال و عدمه لو لم یحصل العلم بالانطباق، غیرُ سدید؛ لأنّه إن أراد بالمعلوم بقاؤه إجمالًا الإجمالَ فعلًا، فقد عرفت أنّه لا علم إجمالیّ بعد العلم التفصیلی بأحد الطرفین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به المعلوم بالإجمال قبل حصول العلم التفصیلی، فهو آیة وجود العلم الإجمالی فی ذلک الزمان لا بالفعل، و هو غیر مورد البحث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و المیزان فی تحقّق الانحلال الحقیقی زوال العلم الإجمالی، و یتحقّق زواله بزوال التردید فی النفس، کما فیما نحن فیه؛ لما عرفت من عدم بقاء التردید بنحو القضیّة المنفصلة بعد حصول العلم التفصیلی بأحد الطرفین، فیتحقّق الانحلال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تعلّق علمین بشی‌ء واحد، فهو من العجائب الصادرة منه قدس سره مع عظم شأنه و جلالة قدره، فإنّه قدس سره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متعلّق بالصورة الذهنیّة بما أنّها کاشفة عن الخارج و مرآة له، و هو مستلزم لانکشاف شی‌ء واحد خارجیّ مرّتین فی آنٍ واحد، و هو مستحیل، فیمتنع أن یتحقّق له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أو ذاک واجب، و علم تفصیلیّ بوجوب أحدهما المعیّن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قیاسه قدس سره ذلک بإمکان تعلّق الشکّ و الیقین بشی‌ء واحد،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العلم مع الشکّ و التردید فی متعلّقه، و أنّ الشکّ من مقوّمات العلم الإجمالی، فلا مانع من اجتماعهما، بل لا بدّ منه فی تحقّق العلم الإجمالی، بخلاف تعلّق علمین بشی‌ء واحد، فإنّه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تحقّق الانحلال الحقیقی بمجرّد حصول العلم التفصیلی بأحد الأطراف معیّناً؛ بدون الاحتیاج إلی العلم بانطباق المعلوم بالتفصیل علی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التفصیلی بأحد الأطراف معیّناً ینطبق علی المعلوم بالإجمال قهراً،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شاهد علی عدم الانطباق الواقعی، و مع ذلک لا یُنافی الانحلال الحقیقی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فرضنا عدم الانحلال الحقیقی فی الفرض المذکور، أو قامت الأمارة علی ثبوت التکلیف فی أحد الأطراف معیّناً، أو فُرض جریان الأصل فیه مع تقارن العلم الإجمالی به، فهل یتحقّق فیه الانحلال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العلم الإجمالی</w:t>
      </w:r>
    </w:p>
    <w:p>
      <w:pPr>
        <w:pStyle w:val="BookText"/>
        <w:rPr/>
      </w:pPr>
      <w:r>
        <w:rPr>
          <w:rFonts w:ascii="IRNazanin" w:hAnsi="IRNazanin" w:eastAsia="IRNazanin"/>
          <w:color w:val="111111"/>
          <w:sz w:val="28"/>
          <w:sz w:val="28"/>
          <w:szCs w:val="28"/>
          <w:rtl w:val="true"/>
          <w:lang w:bidi="fa-IR"/>
        </w:rPr>
        <w:t>و إن بقی حقیقةً، و لکنّه فی حکم الانحلال؛ لأجل عدم تأثیره فی وجوب الإتیان بجمیع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قد یقال بتحقّق الانحلال الحکمی فی الفروض الثلاثة بمعنی سقوط العلم الإجمالی عن التأثیر و المنجّزیّة بتقریبات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العلم الإجمالی فی الصور المذکورة لا یؤثّر مستقلّاً بالنسبة إلی الطرف الذی علم به تفصیلًا، أو قامت الأمارة علیه، أو جری الأصل فیه، فلا یجب مراعاته بالنسبة إلی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لسقوطه عن الاستقلال فی التأثیر، فلا مانع من جریان الأصل فیه</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الاحتجاجات بین الموالی و العبید غیر باب التأثیر و التأثّر، بل لیس فی المقام تأثیر و تأثّر، و المفروض بقاء العلم الإجمالی فی الفروض المذکورة حقیقة، و عدم تحقّق الانحلال الحقیقی بزواله، و مع بقائه یحتاج المکلَّف إلی الجواب فی مقام الاحتجاج، و لم یقم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لا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الاستقلال فی منجّزیّة العلم الإجمالی، فهذا التقریب غیر مستقیم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آخر فی خصوص ما قامت الأمارة علی ثبوت التکلیف فی أحد الأطراف، و هو أنّ الأدلّة الشرعیّة الدالّة علی حجّیّة الأمارات مطلقة؛ تشمل ما لو قامت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مقیّدة بغیر موارد العلم الإجمالی و أطرافه، بخلاف العلم الإجمالی، فإنّ تأثیره و منجّزیّته مشروطة عقلًا بعدم قیام الأمارة علی أحد الأطراف مقارناً له، و حیث إنّ المفروض قیام الأمارة علی أحد الأطراف مقارناً للعلم الإجمالی،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 فلا تجب مراعاته فی الطرف الآخر أیضاً</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عکس الأمر فهو أولی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حجّیّة الأمارات و جعلها لأجل تنجیز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مؤدّاها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تأثیر لها مع وجود العلم الإجمالی بالحکم و أنّ حجّیّة الأمارات مشروطة بغیر موارد العلم الإجمالی؛ لِلَغویّة جعلها حینئذٍ، بخلاف العلم، فإنّ منجّزیّته عقلیّة و بلا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أصل استدلال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کما نعلم بوجود التکالیف نعلم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الشارع أمارات و اصول مثبتة للتکالیف بمقدار تلک التکالیف المعلومة إجمالًا أو أزید، و حینئذٍ لا علم لنا بوجود تکالیف اخر غیر التکالیف الفعلیّة فی الموارد المثبتة بالطرق 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إذا لم یکن العلم بها مسبوقاً بالعلم بالواجبات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یضرّ السبق إذا کان المعلوم اللاحق حادثاً، و أمّا إذا لم یکن کذلک، بل کان ممّا ینطبق علیه ما عُلم أوّلًا، فلا محالة ینحلّ العلم الإجمالی إلی التفصیلی و 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العلم بقیام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المثبتة للتکلیف بمقدار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کان قضیّة قیام الطریق علی تکلیف موجباً لثبوته فعلًا، و أمّا بناء علی أنّ قضیّة حجّیّته و اعتباره شرعاً، لیس إلّا ترتیب ما للطرق المعتبرة عقلًا، و هو تنجّز ما أصابه و العذر عمّا أخطأه، فلا انحلال لما علم بالإجمال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الاعتبار شرعاً و إن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نهوض الحجّة علی ما ینطبق علیه المعلوم بالإجمال فی بعض الأطراف، یکون عقلًا بحکم الانحلال، و صَرف تنجُّزه إلی ما کان ذاک الطرف، و العذر عمّا إذا کان فی سائر الأطراف،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بحرمة إناء زید بین الإناءین، و قامت البیّنة علی أنّ هذا إناء زید، فلا ینبغی الشکّ فی أنّه کما إذا عُلم أنّه إناؤه؛ فی عدم لزوم الاجتناب إلّا عن</w:t>
      </w:r>
    </w:p>
    <w:p>
      <w:pPr>
        <w:pStyle w:val="BookText"/>
        <w:rPr/>
      </w:pPr>
      <w:r>
        <w:rPr>
          <w:rFonts w:ascii="IRNazanin" w:hAnsi="IRNazanin" w:eastAsia="IRNazanin"/>
          <w:color w:val="111111"/>
          <w:sz w:val="28"/>
          <w:sz w:val="28"/>
          <w:szCs w:val="28"/>
          <w:rtl w:val="true"/>
          <w:lang w:bidi="fa-IR"/>
        </w:rPr>
        <w:t>خصوصه دون الآخر، و لو لا ذلک لما کان یُجدی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اعتبار الأمارات هو کون المؤدّیات أحکاماً شرعیّة فعلیّة؛ ضرورة أنّها تکون کذلک بسبب حادث، و هو کونها مؤدّیات أمارات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یُعلم بثبوت التکالیف الواقعیّة فی موارد الطرق و الأمارات المثبتة بمقدار المعلوم بالإجمال، و إلّا فالانحلال إلی العلم بما فی الموارد، و انحصار أطرافه بموارد تلک الطرق بلا إشکال کما لا یخفی</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أوّلًا،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تحقّق الانحلال الحقیقی بذلک، فلا یخفی أنّ الأمارات و الطرق المعتبرة ظنّیّة، و لا یقطع بأنّ مؤدّاها أحکام واقعیّة، بل ذلک مظنون لا مقطوع، فالعلم الإجمالی بالتکالیف باقٍ بحاله بالوجدان؛ سواء فرض مقارنته للعلم الإجمالی بالطرق أو متقدّماً علیه أو متأخّراً، فإنّ فی صورة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متأخّر لا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الانحلال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العلم الإجمالی بنصب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التنجّز إلی خصوص موارد الأمارات، لا الأطراف الاخر، فلا دلیل علی ذلک، فإنّ المفروض أنّ العلم الإجمالی بالتکالیف باقٍ بحاله، و هو منجّز تامّ، و المفروض أنّ متعلّق العلم هو التکالیف الواقعیّة، و لا یرضی المولی بترکها و مخالفتها، فما المانع عن تنجیزه فی جمیع الأطراف؟</w:t>
      </w:r>
    </w:p>
    <w:p>
      <w:pPr>
        <w:pStyle w:val="BookText"/>
        <w:rPr/>
      </w:pPr>
      <w:r>
        <w:rPr>
          <w:rFonts w:ascii="IRNazanin" w:hAnsi="IRNazanin" w:eastAsia="IRNazanin"/>
          <w:color w:val="111111"/>
          <w:sz w:val="28"/>
          <w:sz w:val="28"/>
          <w:szCs w:val="28"/>
          <w:rtl w:val="true"/>
          <w:lang w:bidi="fa-IR"/>
        </w:rPr>
        <w:t>فإن ادّعی امتناع التنجیز بعد التنجیز، فهو ممنوع</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ادّعی اشتراط الاستقلال فی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عن المحقّق العراقی، و أنّه یشترط الاستقلال فی تأثیر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بقاء العلم الإجمالی حقیقة فهو منجِّز بلا ریب مع منجِّزیّة الأمارات أیضاً، و هذا نظیر ما إذا عُلم بوقوع قطرتین من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أحد الإناءین، و ثانیتهما فی أحد هذین الإناءین أو فی ثالث، فإنّ کلّ واحد من العلمین مؤثّران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 من أنّ دعوی الأخباری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الإجمالی بثبوت تکالیف فی الشریعة إجمالًا لا یرضی الشارع بمخالفتها، و معه لا یمکن الترخیص فیها أو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عدم انحصار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رفع الید عن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الموافق للتحقیق، فإنّا لا نعلم بثبوت تکالیف واقعیّة أکثر من الأحکام التی هی مؤدّیات الطرق و الأمارات، بل هی أکثر من الأحکام الواقعیّة المعلومة إجمالًا، و یتحقّق الانحلال الحقیقی بها؛ لما عرفت من عدم بقاء العلم الإجمالی و انحصار أطرافه بموارد الطرق و الأمارات؛ لزوال التردید بین جمیع الأطراف، و صَرفه إلی خصوص موارد الطرق و الأمارات، و قد عرفت أنّ التردید من مقوّمات العلم الإجمالی،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أوّلًا بنجاسة أحد إناءات ثلاثة، ثمّ أخبر صادق بنجاسة واحد من الاثنین المعیَّنین منها، ینحلّ العلم الإجمالی الأوّل إلی علم إجمالیّ بنجاسة أحد الإناءین و شکّ بدویّ بالنسبة إلی الثالث؛ لعدم صدق المنفصلة بینه و بینهما،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أحد هذین نجس، و إمّا هذا الثالث؛ للعلم بنجاسة أحدهما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العلم إجمالًا بوقوع قطرتین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إمّا علی إناء زید، و إمّا علی إناء عمرو، و ثانیتهما إمّا علی إناء زید المذکور أو إناء خالد، فلو زال أحد العلمین، کما لو انکشف کون إحدی القطرتین ماءً طاهراً، لم یضرّ بالعلم الإجمالی الآخر، بل هو باقٍ بحاله و منجِّز لمتعلّقه، فکذلک فیما نحن فیه لا یضرّ</w:t>
      </w:r>
    </w:p>
    <w:p>
      <w:pPr>
        <w:pStyle w:val="BookText"/>
        <w:rPr/>
      </w:pPr>
      <w:r>
        <w:rPr>
          <w:rFonts w:ascii="IRNazanin" w:hAnsi="IRNazanin" w:eastAsia="IRNazanin"/>
          <w:color w:val="111111"/>
          <w:sz w:val="28"/>
          <w:sz w:val="28"/>
          <w:szCs w:val="28"/>
          <w:rtl w:val="true"/>
          <w:lang w:bidi="fa-IR"/>
        </w:rPr>
        <w:t>العلمُ الإجمالیُّ بوجود تکالیف فیما بأیدینا من الطرق و الأمارات، بالعلم الإجمالی بوجود تکالیف واقعیّة فی الشریعة، فلو أتی بمؤدّی الأمارات، و امتثلها کان العلم الإجمالی الثانی باقیاً مؤثّراً فی التنجیز کالمثال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نحن فیه و المثال المذکور، فإنّ متعلَّقَ العلم فی المثال أسبابُ التکالیف، لا نفس التکالیف، و حیث إنّ متعلّقهما فی المثال مختلف، فإنّ فیه علمین متغایرین لا یضرّ أحدهما بالآخر وجوداً و عدماً، بخلاف ما نحن فیه، فإنّ متعلّق کلّ واحد من العلمین واحد، و هو العلم بنفس التکالیف، و حینئذٍ فلیس هنا علمان؛ لاستحالة تعلّق علمین بشی‌ء واحد، فبعد حصول العلم الإجمالی بوجود تکالیف فی مؤدّی الأمارات بقدر المعلوم بالإجمال أوّلًا، ینصرف العلم الإجمالی الأوّل إلی أطراف الثانی، و یصیر الأطراف الخارجة عن مؤدّی الأمارات 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حسین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جواباً عن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متعلّق بوجوب ما لا یخرج عن الطرفین، لا بخصوصیّة الطرفین؛ لا بنحو التعیین، و لا بنحو التردید، و هو لا ینجّز إلّا بمقداره، و أمّا الحجّة القائمة علی وجوب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بخصوصیّتها، فهی منجِّزة للخاصّ بما هو خاصّ، فلیس لها فی تنجیز الخاصّ مزاحم فی تأثیرها، فلا محالة تستقلّ الحجّة بالتأثیر فی تنجّز الخاصّ؛ سواء کانت مقارنة للعلم الإجمالی أو متقدّمة أم متأخّرة عنه و هو مانع عن تنجّز الوجوب الواحد بما لا یخرج عن الطرفین و لو بقاءً، فلا یکون منجَّزاً بقاءً</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العلم الإجمالی إلی الجواب فی مقام الاحتجاج، و تسلیم ما ذکره من تعلّق العلم الإجمالی بما لا</w:t>
      </w:r>
    </w:p>
    <w:p>
      <w:pPr>
        <w:pStyle w:val="BookText"/>
        <w:rPr/>
      </w:pPr>
      <w:r>
        <w:rPr>
          <w:rFonts w:ascii="IRNazanin" w:hAnsi="IRNazanin" w:eastAsia="IRNazanin"/>
          <w:color w:val="111111"/>
          <w:sz w:val="28"/>
          <w:sz w:val="28"/>
          <w:szCs w:val="28"/>
          <w:rtl w:val="true"/>
          <w:lang w:bidi="fa-IR"/>
        </w:rPr>
        <w:t>یخرج عن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یعاقب علیه عند ترک الأطراف أو الطرف الذی هو واجب واقعاً، لا یمکن أن یکون هو ما ذکره؛ أی عنوان ما لا یخرج عن الطرفین، بل لا یترتّب العقاب إلّا علی خصوص أحد الطرفین، کما فی مورد قیام الأمارة من غیر فرق بینهما، و حینئذٍ فلا یتمّ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أصل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کان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القطعی الجازم بوجود واجبات و محرّمات لا یرضی الشارع بمخالفتها أصلًا و علی أیّ تقدیر حتّی علی تقدیر الجهل بها، فهو یقتضی عدم جواز التمسّک بالأمارات و الاصول النافیة للتکلیف؛ لأنّه لا یحتمل الترخیص فیها مع العلم المذکور فی بعض الأطراف؛ لأنّ احتماله مساوق لاحتمال الترخیص لو کان التکلیف فی ذلک الطرف، مع أنّ المفروض أنّ المولی لا یرضی بترکه بوجه أصلًا، و لا فرق فی ذلک بین الشبهات الوجوبیّة و التحریمیّة حکمیّةً أو موضوعیّة، مع أنّ الأخباری لا یلتزم بذلک أصلًا، بل هو أکثر إصراراً علی حجیّة الأمارات من الاصولی، بل محطّ البحث بین الاصولی و الأخباری هی الشبهات التی لم تقم فیها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مقتضاه عدم جواز التمسّک بالأمارات و الاصول المثبتة للتکلیف؛ لو احتمل وجود ما یُخالفها من التکالیف فی موردها، و الأخباری لا یلتزم بذلک، فیستکشف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مدّعاه هو العلم إجمالًا بجعل الشارع قوانین کلّیّة فی الشریعة، لکن لا بحیث لا یرضی بترکها بوجه من الوجوه، بل یحتمل رفع الید عن بعضها فی بعض الموارد و الإغماض عنه، و حینئذٍ فلا یُنافیه ثبوت الترخیص و وروده من الشارع فی ارتکاب الشبهات؛ و إن احتمل ثبوت التکلیف فیها واقعاً بمثل حدیث الرفع و أمثاله و قاعدة حکم العقل بقبح العقاب بلا بیان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شیخنا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العلم جهتین</w:t>
      </w:r>
      <w:bookmarkStart w:id="435" w:name="pg12896_124065"/>
    </w:p>
    <w:p>
      <w:pPr>
        <w:pStyle w:val="BookText"/>
        <w:rPr/>
      </w:pPr>
      <w:bookmarkEnd w:id="435"/>
      <w:r>
        <w:rPr>
          <w:rFonts w:ascii="Amiri" w:hAnsi="Amiri" w:eastAsia="Amiri" w:cs="Amiri"/>
          <w:color w:val="111111"/>
          <w:sz w:val="28"/>
          <w:sz w:val="28"/>
          <w:szCs w:val="28"/>
          <w:rtl w:val="true"/>
          <w:lang w:bidi="ar-SA"/>
        </w:rPr>
        <w:t>و حیثیّتین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صفة خاصّة، و أراد بذلک تمامیّة کشفه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یشترک بینه و بین الأمارات، و هو طریقیّته المطلقة للواقع، و الاولی مختصّة به، و ملاک حکم العقل بحجّیّته لیس هو الاولی، بل الملاک فیه هی الحیثیّة الثانیة، و لذلک تقوم الأمارات مقامه، بل الأمارات من المصادیق الحقیقیّة له، و حینئذٍ فلو قامت أمارة معتبرة علی بعض الأطراف مفصّلًا، فالمعلوم بوصف کونه معلوماً و إن کان مردّداً، و لکن ما قام علیه الطریق القاطع للعذر لیس مردّداً، کما هو ملاک حکم العقل بحجّیّة العلم، و ما بقی علی إجماله لیس ملاکاً لحکم العقل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ملاک حکم العقل بحجّیّة العلم هو طریقیّته المطلقة، لا جهة طریقیّته التامّة، فهو مستلزم لحجّیّة جمیع الأمارات و الطرق بذواتها و أنفسها؛ 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واجدة لما هو ملاک حکم العقل بحجّیّتها، و هو طریقیّتها المطلقة و عدم إمکان تصرّف الشارع فیها إثباتاً و نفیاً، کما فی القطع؛ لعدم الفرق بینهما علی ما ذکره قدس سره مع أنّه لا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ملاک حکم العقل بحجّیّة العلم هی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تمامیّة کشفه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الأماراتُ فاقدة لها، فالأولی فی جواب استدلال الأخباریّین لوجوب الاحتیاط فی المقام هو ما ذکرناه</w:t>
      </w:r>
      <w:r>
        <w:rPr>
          <w:rFonts w:eastAsia="IRNazanin" w:cs="IRNazanin"/>
          <w:color w:val="111111"/>
          <w:sz w:val="28"/>
          <w:szCs w:val="28"/>
          <w:rtl w:val="true"/>
          <w:lang w:bidi="fa-IR"/>
        </w:rPr>
        <w:t>.</w:t>
      </w:r>
    </w:p>
    <w:p>
      <w:pPr>
        <w:pStyle w:val="Heading6"/>
        <w:numPr>
          <w:ilvl w:val="5"/>
          <w:numId w:val="1"/>
        </w:numPr>
        <w:rPr/>
      </w:pPr>
      <w:bookmarkStart w:id="436" w:name="__RefHeading___Toc3156170_3224264995"/>
      <w:bookmarkStart w:id="437" w:name="_Toc168"/>
      <w:bookmarkEnd w:id="436"/>
      <w:r>
        <w:rPr>
          <w:rtl w:val="true"/>
        </w:rPr>
        <w:t>الوجه الثانی</w:t>
      </w:r>
      <w:r>
        <w:rPr>
          <w:rtl w:val="true"/>
        </w:rPr>
        <w:t xml:space="preserve">: </w:t>
      </w:r>
      <w:r>
        <w:rPr>
          <w:rtl w:val="true"/>
        </w:rPr>
        <w:t>التمسّک بأصالة الحظر فی الأشیاء</w:t>
      </w:r>
      <w:bookmarkEnd w:id="437"/>
    </w:p>
    <w:p>
      <w:pPr>
        <w:pStyle w:val="BookText"/>
        <w:rPr/>
      </w:pPr>
      <w:r>
        <w:rPr>
          <w:rFonts w:ascii="IRNazanin" w:hAnsi="IRNazanin" w:eastAsia="IRNazanin"/>
          <w:color w:val="111111"/>
          <w:sz w:val="28"/>
          <w:sz w:val="28"/>
          <w:szCs w:val="28"/>
          <w:rtl w:val="true"/>
          <w:lang w:bidi="fa-IR"/>
        </w:rPr>
        <w:t>الثانی من وجهی الاستدلال بحکم العقل لوجوب الاحتیاط فی الشبهات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التمسّک بأصالة الحظر فی الأشیاء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الموجودات و الکائنات فی العالم ملک للَّه تعالی، و لا</w:t>
      </w:r>
    </w:p>
    <w:p>
      <w:pPr>
        <w:pStyle w:val="BookText"/>
        <w:rPr/>
      </w:pPr>
      <w:r>
        <w:rPr>
          <w:rFonts w:ascii="IRNazanin" w:hAnsi="IRNazanin" w:eastAsia="IRNazanin"/>
          <w:color w:val="111111"/>
          <w:sz w:val="28"/>
          <w:sz w:val="28"/>
          <w:szCs w:val="28"/>
          <w:rtl w:val="true"/>
          <w:lang w:bidi="fa-IR"/>
        </w:rPr>
        <w:t>یجوز التصرّف فی ملک الغیر بغیر إذنه عقلًا، فالعبد المملوک له تعالی لا یجوز له أن یتصرّف فی موجودات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الضروریّات و ما یختلّ بترکه النظام إلّا بإذنه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الشبهات التحریمیّة إلّا فیما قام الدلیل علی صدور الإذن فیه منه تعالی، و حیث إنّه لم یثبت الإذن منه تعالی فی الشبهات التحریمیّة، فلا یجوز له ارتکابها عقلًا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ممّا لا ربط لها بالمقام، فإنّ محطّ البحث و موضوعه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هل الأصل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ورود الشریعة و بعث الرسل و إنزال الکتب و صدور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الحظر و عدم جواز التصرّف فیها؛ لما ذکر من الدلیل علیه، أو أنّ الأصل فیها الإباحة؟</w:t>
      </w:r>
    </w:p>
    <w:p>
      <w:pPr>
        <w:pStyle w:val="BookText"/>
        <w:rPr/>
      </w:pPr>
      <w:r>
        <w:rPr>
          <w:rFonts w:ascii="IRNazanin" w:hAnsi="IRNazanin" w:eastAsia="IRNazanin"/>
          <w:color w:val="111111"/>
          <w:sz w:val="28"/>
          <w:sz w:val="28"/>
          <w:szCs w:val="28"/>
          <w:rtl w:val="true"/>
          <w:lang w:bidi="fa-IR"/>
        </w:rPr>
        <w:t>فهذا البحث جارٍ و لو مع العلم بعدم ورود النهی، بخلاف البحث فیما نحن فیه، فإنّ موضوعه و مورد النزاع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احتمل النهی و التحریم فی موردٍ فی خصوص الشبهات التحریمیّة، فهذا الاحتمال هل هو منجِّز للواقع لو فرض ثبوت التحریم واقعاً فیه، و صحّ العقاب علیه، کما هو مدّعی الأخباری، أو لا؛ لقبح العقاب بلا بیان عقلًا و نحوه من الأدلّة المتقدّمة للبراءة و لو فرض وجود النهی واقعاً، کما هو مدّعی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فیمکن للقائل بالحظر فی المسألة الاولی أن یذهب إلی البراءة فی المسألة الثانیة، کما أنّه یمکن للقائل بالإباحة فی المسألة الاولی أن یختار الاحتیاط فی المسألة الثانیة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ارتباط بین المسألتین؛ لتغایر موضوعیهما، و محطّ البحث فیهما، و عدم التلازم بینهما، فالاستدلال لوجوب الاحتیاط بذلک فاسدٌ</w:t>
      </w:r>
      <w:r>
        <w:rPr>
          <w:rFonts w:eastAsia="IRNazanin" w:cs="IRNazanin"/>
          <w:color w:val="111111"/>
          <w:sz w:val="28"/>
          <w:szCs w:val="28"/>
          <w:rtl w:val="true"/>
          <w:lang w:bidi="fa-IR"/>
        </w:rPr>
        <w:t>.</w:t>
      </w:r>
      <w:bookmarkStart w:id="438" w:name="pg12896_124067"/>
    </w:p>
    <w:p>
      <w:pPr>
        <w:pStyle w:val="BookText"/>
        <w:rPr/>
      </w:pPr>
      <w:bookmarkEnd w:id="438"/>
      <w:r>
        <w:rPr>
          <w:rFonts w:ascii="IRNazanin" w:hAnsi="IRNazanin" w:eastAsia="IRNazanin"/>
          <w:color w:val="111111"/>
          <w:sz w:val="28"/>
          <w:sz w:val="28"/>
          <w:szCs w:val="28"/>
          <w:rtl w:val="true"/>
          <w:lang w:bidi="fa-IR"/>
        </w:rPr>
        <w:t>و أمّا الحقّ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لا إشکال فی الإباحة، و ما ذکروه من الدلیل علی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الأشیاء ملک للَّه تعالی، و لا یجوز التصرّف فی ملک الغیر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لأنّه إن ارید من الملک هو الاصطلاحی العرفی الاعتباری؛ أی اعتبار الإضافة بین المالک و المملوک،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لزید، فهو مقطوع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ارید به ما ذکره الفلاسفة من المعنی لملکه تعالی؛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ما فِی السَّماواتِ وَ الْأَرْضِ</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من جهة أنّه تعالی خالقها و صانعها فهو صحیح، لکن الإذن فی التصرف فیها واقع منه تعالی؛ لأنّ المراد من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الإذن التکوینی، و لا یقدر أحد علی شی‌ء إلّا بإذنه تعالی</w:t>
      </w:r>
      <w:r>
        <w:rPr>
          <w:rFonts w:eastAsia="IRNazanin" w:cs="IRNazanin"/>
          <w:color w:val="111111"/>
          <w:sz w:val="28"/>
          <w:szCs w:val="28"/>
          <w:rtl w:val="true"/>
          <w:lang w:bidi="fa-IR"/>
        </w:rPr>
        <w:t>.</w:t>
      </w:r>
    </w:p>
    <w:p>
      <w:pPr>
        <w:pStyle w:val="Heading5"/>
        <w:numPr>
          <w:ilvl w:val="4"/>
          <w:numId w:val="1"/>
        </w:numPr>
        <w:rPr/>
      </w:pPr>
      <w:bookmarkStart w:id="439" w:name="__RefHeading___Toc3156172_3224264995"/>
      <w:bookmarkStart w:id="440" w:name="_Toc169"/>
      <w:bookmarkEnd w:id="439"/>
      <w:r>
        <w:rPr>
          <w:rtl w:val="true"/>
        </w:rPr>
        <w:t>تنبیهاتٌ</w:t>
      </w:r>
      <w:bookmarkEnd w:id="440"/>
    </w:p>
    <w:p>
      <w:pPr>
        <w:pStyle w:val="Heading6"/>
        <w:numPr>
          <w:ilvl w:val="5"/>
          <w:numId w:val="1"/>
        </w:numPr>
        <w:rPr/>
      </w:pPr>
      <w:bookmarkStart w:id="441" w:name="__RefHeading___Toc3156174_3224264995"/>
      <w:bookmarkStart w:id="442" w:name="_Toc170"/>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و هنا امور لا بدّ من التنبیه علیها</w:t>
      </w:r>
      <w:r>
        <w:rPr>
          <w:rFonts w:eastAsia="IRNazanin" w:cs="IRNazanin"/>
          <w:color w:val="111111"/>
          <w:sz w:val="28"/>
          <w:szCs w:val="28"/>
          <w:rtl w:val="true"/>
          <w:lang w:bidi="fa-IR"/>
        </w:rPr>
        <w:t>:</w:t>
      </w:r>
    </w:p>
    <w:p>
      <w:pPr>
        <w:pStyle w:val="Heading6"/>
        <w:numPr>
          <w:ilvl w:val="5"/>
          <w:numId w:val="1"/>
        </w:numPr>
        <w:rPr/>
      </w:pPr>
      <w:bookmarkStart w:id="443" w:name="__RefHeading___Toc3156176_3224264995"/>
      <w:bookmarkStart w:id="444" w:name="_Toc171"/>
      <w:bookmarkEnd w:id="443"/>
      <w:r>
        <w:rPr>
          <w:rtl w:val="true"/>
        </w:rPr>
        <w:t>التنبیه الأوّل اشتراط جریان البراءة بعدم وجود أصل موضوعی</w:t>
      </w:r>
      <w:bookmarkEnd w:id="444"/>
    </w:p>
    <w:p>
      <w:pPr>
        <w:pStyle w:val="Heading6"/>
        <w:numPr>
          <w:ilvl w:val="5"/>
          <w:numId w:val="1"/>
        </w:numPr>
        <w:rPr/>
      </w:pPr>
      <w:bookmarkStart w:id="445" w:name="__RefHeading___Toc3156178_3224264995"/>
      <w:bookmarkStart w:id="446" w:name="_Toc172"/>
      <w:bookmarkEnd w:id="445"/>
      <w:r>
        <w:rPr>
          <w:rtl w:val="true"/>
        </w:rPr>
        <w:t>اشارة</w:t>
      </w:r>
      <w:bookmarkEnd w:id="44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أصالة الحلّ و البراءة إنّما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اخترنا جریانها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یکن هناک أصل موضوعیّ أو غیره مقدّم علیها بنحو الحکومة أو الورود، فإنّه مع جریان الأصل الموضوعی المذکور لا مجال لأصالة البراءة، فلو شکّ فی امرأة أنّها زوجته أو أجنبیّة، لا یجوز النظر إلیها اعتماداً علی أصالة الحلّ؛ لجریان عدم تحقّق الزوجیّة بینهما الحاکمة علی أصالة الحلّ، و کذا لو شکّ فی لحم أو</w:t>
      </w:r>
      <w:bookmarkStart w:id="447" w:name="pg12896_124068"/>
    </w:p>
    <w:p>
      <w:pPr>
        <w:pStyle w:val="BookText"/>
        <w:rPr/>
      </w:pPr>
      <w:bookmarkEnd w:id="447"/>
      <w:r>
        <w:rPr>
          <w:rFonts w:ascii="IRNazanin" w:hAnsi="IRNazanin" w:eastAsia="IRNazanin"/>
          <w:color w:val="111111"/>
          <w:sz w:val="28"/>
          <w:sz w:val="28"/>
          <w:szCs w:val="28"/>
          <w:rtl w:val="true"/>
          <w:lang w:bidi="fa-IR"/>
        </w:rPr>
        <w:t>حیوان أنّه حلال أو لا، فإنّه لا مجال لجریان أصالة الحلّ فیه؛ بناء علی جریان أصالة عدم التذکیة، أو عدم قابلیّة الحیوان للذبح</w:t>
      </w:r>
      <w:r>
        <w:rPr>
          <w:rFonts w:eastAsia="IRNazanin" w:cs="IRNazanin"/>
          <w:color w:val="111111"/>
          <w:sz w:val="28"/>
          <w:szCs w:val="28"/>
          <w:rtl w:val="true"/>
          <w:lang w:bidi="fa-IR"/>
        </w:rPr>
        <w:t>.</w:t>
      </w:r>
    </w:p>
    <w:p>
      <w:pPr>
        <w:pStyle w:val="Heading6"/>
        <w:numPr>
          <w:ilvl w:val="5"/>
          <w:numId w:val="1"/>
        </w:numPr>
        <w:rPr/>
      </w:pPr>
      <w:bookmarkStart w:id="448" w:name="__RefHeading___Toc3156180_3224264995"/>
      <w:bookmarkStart w:id="449" w:name="_Toc173"/>
      <w:bookmarkEnd w:id="448"/>
      <w:r>
        <w:rPr>
          <w:rtl w:val="true"/>
        </w:rPr>
        <w:t>حول أصالة عدم التذکیة</w:t>
      </w:r>
      <w:bookmarkEnd w:id="449"/>
    </w:p>
    <w:p>
      <w:pPr>
        <w:pStyle w:val="Heading6"/>
        <w:numPr>
          <w:ilvl w:val="5"/>
          <w:numId w:val="1"/>
        </w:numPr>
        <w:rPr/>
      </w:pPr>
      <w:bookmarkStart w:id="450" w:name="__RefHeading___Toc3156182_3224264995"/>
      <w:bookmarkStart w:id="451" w:name="_Toc174"/>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و لکن وقع الکلام بین الأعلام فی جریان أصالة عدم قابلیّة الحیوان المشکوک فی قابلیّته للتذکیة، و کذلک أصالة عدم التذکیة و عدمه، و لا بأس بصرف عنان الکلام إلی ما هو مقتضی القواعد الاصولیّة و إن کان خارجاً عن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حکمیّة، کما لو شکّ فی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قابل للتذکیة أو لا، و کذلک الحیوان المتولّد من المأکول لحمه کالغنم و الغیر المأکول کالکلب، و لم یتبع أحدهما فی الاسم، بل کان طبیعة ثالثة، و مثل الشبهة المفهومیّة، کما لو شکّ فی صدق مفهوم الکلب علی الجرّی، و کما لو شکّ فی شرطیّة شی‌ء فی التذکیة و تحقّقها، کاستقبال الذابح، و کما لو شکّ فی مانعیّة شی‌ء کالجلل، فإنّ الشبهة فی جمیع هذه الصور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موضوعیّة، کما لو شکّ فی حیوان أنّه کلب أو غنم، و کما لو وجد لحم مطروح لم یعلم أنّه مِن مذکًّی أو لا، و کما لو شکّ فی تحقّق ما هو شرط للتذکیة المعلوم شرطیّته، کالاستقبال بالمذبوح المعلوم شرطیّته، أو شکّ فی وجود مانع کالجلل المعلوم مانعیّته، فإنّ الشبهة فی تلک الموارد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حقیقة التذکیة وجوهاً و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أمرٌ مرکّب من امور ستّة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المذبوح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بالحدید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الذابح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 الأوداج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الحیوان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عنوان بسیط یحصل و یتحقّق بهذه الامور الستّة، و هذه الامور محصّلة و محقّقة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عنوان منتزع من هذه الامور الستّة متّحد معها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مرکّبة من الامور الخمسة المذکورة، سوی قابلیّة المحل لکنّها متقیِّدة بها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عنوان منتزع عن امور خمسة مقیَّدة بقابلیّة المحلّ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عبارة عن عنوان بسیط یحصل من الامور الخمسة بشرط قابلیّة المحلّ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فی جریان أصالة عدم قابلیّة المحلّ لها و عدمه، ثمّ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أصالة عدم التذکیة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شیخنا الحائری قدس سره</w:t>
      </w:r>
      <w:r>
        <w:rPr>
          <w:rStyle w:val="FootnoteAnchor"/>
          <w:rtl w:val="true"/>
        </w:rPr>
        <w:footnoteReference w:id="512"/>
      </w:r>
      <w:r>
        <w:rPr>
          <w:rFonts w:ascii="IRNazanin" w:hAnsi="IRNazanin" w:eastAsia="IRNazanin"/>
          <w:color w:val="111111"/>
          <w:sz w:val="28"/>
          <w:sz w:val="28"/>
          <w:szCs w:val="28"/>
          <w:rtl w:val="true"/>
          <w:lang w:bidi="fa-IR"/>
        </w:rPr>
        <w:t>فی بیان جریان أصالة عدم القرشیّة ما یستلزم القول بجریان أصالة عدم قابلیّة الحیوان للتذکیة فیما نحن فیه، و إن لم یتعرّض له فی خصوص هذا المقام، لکنّ المسألتین من وادٍ واحد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الوجود، و عارض الماهیّة، و علی أیّ تقدیر فالعرض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لازم أو مفارق، فالعرض اللّازم للماهیّة کالزوجیّة للأربعة، علی إشکال و مسامحة فی التعبیر عن ذلک بالعرض، و العارض المفارق لها</w:t>
      </w:r>
    </w:p>
    <w:p>
      <w:pPr>
        <w:pStyle w:val="BookText"/>
        <w:rPr/>
      </w:pPr>
      <w:r>
        <w:rPr>
          <w:rFonts w:ascii="IRNazanin" w:hAnsi="IRNazanin" w:eastAsia="IRNazanin"/>
          <w:color w:val="111111"/>
          <w:sz w:val="28"/>
          <w:sz w:val="28"/>
          <w:szCs w:val="28"/>
          <w:rtl w:val="true"/>
          <w:lang w:bidi="fa-IR"/>
        </w:rPr>
        <w:t>کعروض الوجود لها، أو عوارض الوجود المفارقة، فإنّها عارضة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للوجود علی مسامحةٍ فی التعبیر فی جمیع ذلک، و العرض اللّازم للوجود کنوریّته و مُظهریّته بنفسه، و العرض المفارق له کالبیاض و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فلا ریب فی أنّ القرشیّة و قابلیة المحلّ للتذکیة لیستا من عوارض ماهیّة المرأة و الحیوان، و هو واضح، بل هما من عوارض الوجود، فإذا شکّ فی امرأة أنّها قرشیّة أو لا، یُشار إلیها،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لم تکن قرشیّة فی الأزل؛ لأنّ القرشیّة من عوارض الوجود، فقبل وجودها لا یمکن أن تکون قرشیّة، فیستصحب عدم قرشیّتها إلی الآن، و کذلک فی الحیوان المشکوک قابلیّته للتذکیة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الأصل غیر صحیح؛ و ذلک لأنّ الموضوع للحکم برؤیة الدم فی المرأة و النجاسة و الحرمة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المرأة الغیر القرشیّة أو الحیوان الغیر القابل للتذکیة بنحو الإیجاب العدولی؛ أی معدولة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هو بنحو الموجبة السالبة المحمول؛ أی المرأة التی لیست قرشیّة أو الحیوان الذی لیس قابلًا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بنحو السالبة المحصّلة مع حفظ الموضوع و وجوده؛ أی الحیوان الموجود الغیر القابل للتذکیة و المرأة الموجودة الغیر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بنحو السالبة المحصّلة الأعمّ من صورة عدم الموضوع و عدم المحمول، لکن هذا الفرض الأخیر مستحیل؛ لأنّه یمتنع أن یثبُت حکمٌ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کالحرمة و النجاسة و رؤیة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لموضوعٍ عدمیّ؛ لأنّ مع عدم وجود الحیوان و المرأة کیف یمکن الحکم بنجاسته و حرمته و رؤیتها الدم؟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الموضوع هو أحد الأنحاء الثلاثة المتقدّمة، و حینئذٍ فلیس</w:t>
      </w:r>
    </w:p>
    <w:p>
      <w:pPr>
        <w:pStyle w:val="BookText"/>
        <w:rPr/>
      </w:pPr>
      <w:r>
        <w:rPr>
          <w:rFonts w:ascii="IRNazanin" w:hAnsi="IRNazanin" w:eastAsia="IRNazanin"/>
          <w:color w:val="111111"/>
          <w:sz w:val="28"/>
          <w:sz w:val="28"/>
          <w:szCs w:val="28"/>
          <w:rtl w:val="true"/>
          <w:lang w:bidi="fa-IR"/>
        </w:rPr>
        <w:t>للمستصحب حالة سابقة متیقّنة فیها؛ لأنّه لم یتحقّق فی الزمان السابق وجود الحیوان متّصفاً بعدم قابلیّته للتذکیة، و لا المرأة متّصفة بعدم القرشیّة؛ کی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استصحاب عدم القرشیّة و لو فی حال عدم وجود المرأة فی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هذا العدم الأزلی لا یثبت أنّ هذه المرأة الموجودة متّصفة بعدم القرشیّة، و هکذا استصحاب کلّ عامّ أو کلّیّ لإثبات خاصٍّ و فرد، فإنّه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یؤخذ الموضوع مرکّباً من المرأة و عدم قرشیّتها، لا بنحو التقیید، بل هما معاً، فأحد جزءی الموضوع متحقّق بالوجدان، و هی المرأة، و الآخر یُحرز بالاستصحاب؛ أی استصحاب العدم الأزلی للقرشیّة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لا بدّ من ملاحظة الأدلّة، و أنّ الموضوع فیها اخذ کذلک أو لا، و لیس فی الأدلّة الشرعیّة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یمکن استصحاب عدم القرشیّة فی الجزء الآخر بنحو الأعمّ من عدم الموضوع؛ لأنّ فرض عدم الموضوع منافٍ لفرض وجود المرأة؛ أی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انتفاء القرشیّة بانتفاء موضوعها مناقض لفرض وجود المرأة، فلا بدّ فی استصحاب عدم القرشیّة فی المقام من حفظ وجود الموضوع، و یجی‌ء فیه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وجود الحالة السابقة فی المقام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لکن یشترط فی الاستصحابات الموضوعیّة أن یترتّب علیها أثر شرعیّ؛ بأن یکون هناک کبری کلّیّة تنطبق علی الموضوع المستصحب، کما لو فرض أنّه ورد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لا یقبل التذکیة فهو غیر مذکًّی، فباستصحاب عدم قبوله للتذکیة یترتّب علیه الحکم المذکور فی الکبری؛ لأنّ المستصحب من مصادیق موضوعها، لکن لم یرد فی الشریعة کبری کذلک موضوعها</w:t>
      </w:r>
      <w:bookmarkStart w:id="452" w:name="pg12896_124072"/>
    </w:p>
    <w:p>
      <w:pPr>
        <w:pStyle w:val="BookText"/>
        <w:rPr/>
      </w:pPr>
      <w:bookmarkEnd w:id="452"/>
      <w:r>
        <w:rPr>
          <w:rFonts w:ascii="IRNazanin" w:hAnsi="IRNazanin" w:eastAsia="IRNazanin"/>
          <w:color w:val="111111"/>
          <w:sz w:val="28"/>
          <w:sz w:val="28"/>
          <w:szCs w:val="28"/>
          <w:rtl w:val="true"/>
          <w:lang w:bidi="fa-IR"/>
        </w:rPr>
        <w:t>الحیوان الغیر القابل للتذکیة، بل الأحکام الواردة فی الأدلّة الشرعیّة هی أنّ المذکّی حلال و طاهر، و الغیر المذکّی حرام و نجس، و لا یثبت باستصحاب عدم قبول التذکیة ان الحیوان غیر مذکّی یترتّب علیه حرمته و نجاسته لأنّه حکم عقلی لحکم العقل بانتفاء المرکّب بانتفاء أحد جزأیه أو شرطه، و لا فرق فی ذلک بین الوجوه الستّة المتقدّمة فی معنی التذکیة و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قابلیّة الحیوان للتذکیة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غیر جاریة، أو غیر 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غیر جاریة، أو غیر مفیدة؛ لأنّها مثبتة؛ و ذلک لأنّ موضوع الحرمة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الحیوان المیتة، أو الحیوان الغیر المذکّی بنحو الموجبة المعدولة المحمول و إمّا الحیوان الذی لیس بمذکّیً بنحو الموجبة السالبة المحمول، أو الحیوان مسلوباً عنه التذکیة مع حفظ وجود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إزهاق روح الحیوان بکیفیّة خاصّة بیّنها الشارع، و هی اجتماع الامور الستّة</w:t>
      </w:r>
      <w:r>
        <w:rPr>
          <w:rFonts w:eastAsia="IRNazanin" w:cs="IRNazanin"/>
          <w:color w:val="111111"/>
          <w:sz w:val="28"/>
          <w:szCs w:val="28"/>
          <w:rtl w:val="true"/>
          <w:lang w:bidi="fa-IR"/>
        </w:rPr>
        <w:t>.</w:t>
      </w:r>
    </w:p>
    <w:p>
      <w:pPr>
        <w:pStyle w:val="Heading6"/>
        <w:numPr>
          <w:ilvl w:val="5"/>
          <w:numId w:val="1"/>
        </w:numPr>
        <w:rPr/>
      </w:pPr>
      <w:bookmarkStart w:id="453" w:name="__RefHeading___Toc3156184_3224264995"/>
      <w:bookmarkStart w:id="454" w:name="_Toc175"/>
      <w:bookmarkEnd w:id="453"/>
      <w:r>
        <w:rPr>
          <w:rtl w:val="true"/>
        </w:rPr>
        <w:t>و أمّا عدم التذکیة فهی</w:t>
      </w:r>
      <w:r>
        <w:rPr>
          <w:rtl w:val="true"/>
        </w:rPr>
        <w:t>:</w:t>
      </w:r>
      <w:bookmarkEnd w:id="454"/>
    </w:p>
    <w:p>
      <w:pPr>
        <w:pStyle w:val="BookText"/>
        <w:rPr/>
      </w:pPr>
      <w:r>
        <w:rPr>
          <w:rFonts w:ascii="Amiri" w:hAnsi="Amiri" w:eastAsia="Amiri" w:cs="Amiri"/>
          <w:color w:val="111111"/>
          <w:sz w:val="28"/>
          <w:sz w:val="28"/>
          <w:szCs w:val="28"/>
          <w:rtl w:val="true"/>
          <w:lang w:bidi="ar-SA"/>
        </w:rPr>
        <w:t>إمّا عبارة عن عدم إزهاق الروح بنحو السلب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أنّها عبارة عن إزهاق الروح بکیفیّة اخری غیر ما عیّنها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إزهاق الروح بغیر الکیفیّة الخاصّة بنحو الموجبة المعدولة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الإزهاق الذی لیس بالکیفیّة الخاصّة بنحو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الإزهاق مسلوباً عنه الکیفیّة الخاصّة بنحو السالبة المحصّلة، مع حفظ وجود الموضوع لا بنحو التقیید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التصوّر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التصدیق و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عدم التذکیة عبارة عن عدم إزهاق الروح بنحو السلب المطلق الأعمّ من عدم الموضوع، و هو الحیوان، أو مع وجوده و حیاته، أو بعد موته، مع إزهاقه بغیر الکیفیّة الخاصّة، فإنّه لا یمکن اعتبار ذلک موضوعاً لحکمٍ ثبوتیّ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بنحو السالبة المحصّلة الأعمّ من عدم الموضوع و المحمول؛ فإنّه لا یمکن أن یؤخذ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فرض أنّه مرکّب من إزهاق الروح و عدم الکیفیّة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إشکال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یمکن اعتبار ذلک موضوعاً إن ارید من عدم الکیفیّة الأعمُّ من عدم الموضوع، و هو الإزهاق، فإنّه یُنافی فرض وجود الجزء الآخر؛ أی الإزهاق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استصحاب عدم التذکیة استصحاب عدمها الأعمّ من عدم الموضوع و عدم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العدم الأزلی و لو قبل وجود الحیوان أو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مثبِت؛ لما عرفت من أنّ استصحاب العامّ أو الکلّی لا یثبت الخاصّ و الجزئی، و ما نحن فیه من هذا القبیل؛ لأنّه لا أثر شرعیّ یترتّب علی القدر المشترک، بل هو مترتّب علی إزهاق روح الحیوان بغیر الکیفیّة الشرعیّة، أو الذی لیس بالکیفیّة الخاصّة، أو بنحو السالبة المحصّلة مع حفظ وجود الموضوع، و استصحاب الأعمّ لا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عدم التذکیة مع حفظ الموضوع فلا حالة سابقة متیقّنة 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التفصیلات التی ذکرها القوم، مثل التفصیل بین کون التذکیة و عدمها أمرین وجودیّین فلا تجری، و بین غیره من الصور فتجری فیها،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کالتفصیل بین الأحکام الوجودیّة المترتِّبة علی الغیر المذکّی فلا تجری، و بین الأحکام العدمیّة فتجری، کما اختاره الفقیه الهمدانی قدس سره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التفصیل بین أن یفسَّر عدم التذکیة بإزهاق الروح بغیر الکیفیّة الخاصّة بنحو الموجبة المعدولة المحمول، و بین تفسیره بنحو السالبة المحصّلة، فتجری علی الثانی دون الأوّل، کما اختاره الشیخ الأعظم قدس سره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بأس بالتعرّض لما اختاره الفقیه الهمدانی قدس سره فی طهارته</w:t>
      </w:r>
      <w:r>
        <w:rPr>
          <w:rStyle w:val="FootnoteAnchor"/>
          <w:rtl w:val="true"/>
        </w:rPr>
        <w:footnoteReference w:id="516"/>
      </w:r>
      <w:r>
        <w:rPr>
          <w:rFonts w:ascii="IRNazanin" w:hAnsi="IRNazanin" w:eastAsia="IRNazanin"/>
          <w:color w:val="111111"/>
          <w:sz w:val="28"/>
          <w:sz w:val="28"/>
          <w:szCs w:val="28"/>
          <w:rtl w:val="true"/>
          <w:lang w:bidi="fa-IR"/>
        </w:rPr>
        <w:t>و تعلیقته علی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الأحکام الوجودیّة و بین العدمیّة، الاولی مثل الحلّیّة و الطهارة و جواز الصلاة فیه، و الثانیة إعدامها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هذا التفصیل من الشیخ قدس سره</w:t>
      </w:r>
      <w:r>
        <w:rPr>
          <w:rStyle w:val="FootnoteAnchor"/>
          <w:rtl w:val="true"/>
        </w:rPr>
        <w:footnoteReference w:id="518"/>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توضیحه بتقریر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الوجودیة المذکورة مسبّبة عن أسباب حادثة، و هی التذکیة، و مع عدمها تنعدم تلک الأحکام، و مع الشکّ فی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سبب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یستصحب عدمها فیترتّب علیه عدم الطهارة و الحلّیّة و عدم جواز الصلاة فیه، فإنّه یکفی فیه عدم وجود سببها المحرز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موضوع الأحکام العدمیّة المذکورة، هو عدمُ التذکیة بنحو السلب المطلق الصادق مع عدم وجود الحیوان، و مع وجوده و حیاته، و مع وجوده و إزهاق روحه لا مع الشرائط المعتبرة فیها شرعاً، فقد تقدّم استحالة ذلک، و الظاهر أنّه لم یُرد ذلک أیضاً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أنّه لمّا کان سبب الأحکام الوجودیّة المذکورة هی التذکیة، فمع</w:t>
      </w:r>
    </w:p>
    <w:p>
      <w:pPr>
        <w:pStyle w:val="BookText"/>
        <w:rPr/>
      </w:pPr>
      <w:r>
        <w:rPr>
          <w:rFonts w:ascii="IRNazanin" w:hAnsi="IRNazanin" w:eastAsia="IRNazanin"/>
          <w:color w:val="111111"/>
          <w:sz w:val="28"/>
          <w:sz w:val="28"/>
          <w:szCs w:val="28"/>
          <w:rtl w:val="true"/>
          <w:lang w:bidi="fa-IR"/>
        </w:rPr>
        <w:t>عدمها المحرز بالأصل یحکم بعدم تلک الأحکام؛ ضرورة عدم المسبَّب عند عدم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إزهاق الروح مع الکیفیّة المعتبرة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مصادیق؛ أی یتحقّق فی ثلاثة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عدم وجود الحیوان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وجوده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وجوده و إزهاق روحه لا مع الشرائط الستّة، و حینئذٍ فإن أراد استصحاب عدم التذکیة بنحو العموم الشامل لجمیع الأقسام الثلاثة 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العامّ و السلب المطلق لا یثبت الخاصّ و السلب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التذکیة بنحو الإطلاق، الشامل لصورة عدم وجود الموضوع رأساً، لا یثبت أنّ هذا الحیوان الخاصّ الذی زهق روحه غیر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استصحاب خصوص هذا القسم أی عدم تذکیة هذا الحیوان الذی زهق روحه، فلا حالة سابقة له متیقّنة؛ لأنّه لم یکن فی السابق زمان تیقّن فیه وجود هذا الحیوان الزاهق روحه بدون الکیفیّة الخاصّة لیستصحب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الأسباب إنّما هی للحلّیّة و الطهارة و جواز الصلاة لا لعدمها، یمکن منعه، فإنّ المجعول هو الحرمة؛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و کذلک عدم جواز الصلاة فیه، و یکفی فی جواز الصلاة فی کلّ شی‌ء لم یرد فیه النهی، و کذلک الطهارة</w:t>
      </w:r>
      <w:r>
        <w:rPr>
          <w:rFonts w:eastAsia="IRNazanin" w:cs="IRNazanin"/>
          <w:color w:val="111111"/>
          <w:sz w:val="28"/>
          <w:szCs w:val="28"/>
          <w:rtl w:val="true"/>
          <w:lang w:bidi="fa-IR"/>
        </w:rPr>
        <w:t>.</w:t>
      </w:r>
      <w:bookmarkStart w:id="455" w:name="pg12896_124076"/>
    </w:p>
    <w:p>
      <w:pPr>
        <w:pStyle w:val="Heading6"/>
        <w:numPr>
          <w:ilvl w:val="5"/>
          <w:numId w:val="1"/>
        </w:numPr>
        <w:rPr/>
      </w:pPr>
      <w:bookmarkStart w:id="456" w:name="__RefHeading___Toc3156186_3224264995"/>
      <w:bookmarkStart w:id="457" w:name="_Toc176"/>
      <w:bookmarkEnd w:id="455"/>
      <w:bookmarkEnd w:id="456"/>
      <w:r>
        <w:rPr>
          <w:rtl w:val="true"/>
        </w:rPr>
        <w:t>أصالة عدم التذکیة فی الشبهة الموضوعیّة</w:t>
      </w:r>
      <w:bookmarkEnd w:id="457"/>
    </w:p>
    <w:p>
      <w:pPr>
        <w:pStyle w:val="BookText"/>
        <w:rPr/>
      </w:pPr>
      <w:r>
        <w:rPr>
          <w:rFonts w:ascii="IRNazanin" w:hAnsi="IRNazanin" w:eastAsia="IRNazanin"/>
          <w:color w:val="111111"/>
          <w:sz w:val="28"/>
          <w:sz w:val="28"/>
          <w:szCs w:val="28"/>
          <w:rtl w:val="true"/>
          <w:lang w:bidi="fa-IR"/>
        </w:rPr>
        <w:t>هذا کلّه فی الشبهة الحکمیّة، و أمّا الشبهة الموضوعیّة، کما لو وجد هناک حیوان زهق روحه، لکن لا یعلم أنّه مذکًّی بالکیفیّة الشرعیّة أو لا، و کما لو شُکّ فی وجود شرط أو عدم مانع، و فرض عدم أصل یُحرز به ذلک، فأصالة عدم التذکیة جاریة فیه مع قطع النظر عن الإشکال المتقدّم الساری فی جمیع أقسام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شُکّ فی قطعة لحم أو جلد أنّها من الغنم المذکّی الموجود، أو من الغیر المذکّی الموجود،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التذکیة و عدمها من أوصاف الغنم، لا من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أصل یجری فی هذه القطعة من اللّحم أو الجلد یحرز به أنّها من المذکّی أو من غیره؛ لعدم جریان الأصل فی الغنمین؛ للعلم بأنّ أحدهما غیر مذکًّی، و المفروض عدم جریانه فی أجزاء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التذکیة و عدمها من أوصاف أجزاء الغنم، فأصالة عدم التذکیة فی هذه القطعة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کلّ واحد من المذکّی و الغیر المذکّی معلوماً متعیّناً، و لو اشتبه أحدهما بالآخر مع العلم بأنّ أحدهما غیر مذکًّی، فإن قلنا بجریان الأصل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استلزامه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عدم التذکیة جاریة فی القطعة، فیحکم بطهارتها و حلّیّتها، و الجلد المأخوذ من أحدهما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بعدم جریانه فی أطراف العلم الإجمالی مطلقاً أو قلنا بتساقطهما، و حینئذٍ تصل النوبة إلی أصالتی الحلّیّة و الطهارة؛ سواء قلنا بجریانهما فی خصوص الغنمین، و إجراء حکم المُلاقی و المُلاقی بالنسبة إلی القطعة؛ لیکون الحکم فیها تابعاً لهما، أم قلنا بجریانهما فی کلّ واحد من الغنمین و القطعة، فیتساقط الأصلان فی کلّ واحد منها، و لا أصل غیرهما یُحرز به الطهارة و الحلّیّة و لا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فرض الغنمان فی مورد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خروجهما عن مورد الابتلاء فالأصل فی المأخوذ منه هذه القطعة جارٍ و لو علی القول بعدم جریان الاصول فی الخارج عن مورد الابتلاء؛ لأنّ هذه القطعة منه مورد الابتلاء، فأصالة عدم التذکیة فی المأخوذ منه هذه القطعة لا مانع من جریانها، فیحکم بعدم التذکیة فیه؛ لعدم الفرق فی جریان الأصل بین أن یکون أصل الغنم المأخوذ منه هذه القطعة مورداً للابتلاء أو القطعة المأخوذة منه کذلک، و لا معارض لهذا الأصل؛ لعدم جریانه فی الطرف الآخر لخروجه عن مورد الابتلاء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المأخوذ منه هذه القطعة خارجاً عن مورد الابتلاء، و الآخر داخلًا فیه، فأصالة عدم التذکیة جاریة فی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المأخوذ منه هذه القطعة فلما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هذه القطعة داخلة فی مورد الابتلاء، و هو کافٍ فی جریان الأصل فی المأخوذ منه الخارج عنه، و أمّا فی الآخر فلأنّ المفروضَ دخولُهُ فی مورد الابتلاء، فیتساقط الأصلان أیضاً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التفصیل بین الطهارة و الحلّیّة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و أطال المیرزا النائینی</w:t>
      </w:r>
      <w:r>
        <w:rPr>
          <w:rStyle w:val="FootnoteAnchor"/>
          <w:rtl w:val="true"/>
        </w:rPr>
        <w:footnoteReference w:id="521"/>
      </w:r>
      <w:r>
        <w:rPr>
          <w:rFonts w:ascii="IRNazanin" w:hAnsi="IRNazanin" w:eastAsia="IRNazanin"/>
          <w:color w:val="111111"/>
          <w:sz w:val="28"/>
          <w:sz w:val="28"/>
          <w:szCs w:val="28"/>
          <w:rtl w:val="true"/>
          <w:lang w:bidi="fa-IR"/>
        </w:rPr>
        <w:t>الکلام فیه،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 لا یهمّنا التعرّض له</w:t>
      </w:r>
      <w:r>
        <w:rPr>
          <w:rFonts w:eastAsia="IRNazanin" w:cs="IRNazanin"/>
          <w:color w:val="111111"/>
          <w:sz w:val="28"/>
          <w:szCs w:val="28"/>
          <w:rtl w:val="true"/>
          <w:lang w:bidi="fa-IR"/>
        </w:rPr>
        <w:t>.</w:t>
      </w:r>
      <w:bookmarkStart w:id="458" w:name="pg12896_124078"/>
    </w:p>
    <w:p>
      <w:pPr>
        <w:pStyle w:val="Heading6"/>
        <w:numPr>
          <w:ilvl w:val="5"/>
          <w:numId w:val="1"/>
        </w:numPr>
        <w:rPr/>
      </w:pPr>
      <w:bookmarkStart w:id="459" w:name="__RefHeading___Toc3156188_3224264995"/>
      <w:bookmarkStart w:id="460" w:name="_Toc177"/>
      <w:bookmarkEnd w:id="458"/>
      <w:bookmarkEnd w:id="459"/>
      <w:r>
        <w:rPr>
          <w:rtl w:val="true"/>
        </w:rPr>
        <w:t>التنبیه الثانی فی حسن الاحتیاط</w:t>
      </w:r>
      <w:bookmarkEnd w:id="460"/>
    </w:p>
    <w:p>
      <w:pPr>
        <w:pStyle w:val="Heading6"/>
        <w:numPr>
          <w:ilvl w:val="5"/>
          <w:numId w:val="1"/>
        </w:numPr>
        <w:rPr/>
      </w:pPr>
      <w:bookmarkStart w:id="461" w:name="__RefHeading___Toc3156190_3224264995"/>
      <w:bookmarkStart w:id="462" w:name="_Toc178"/>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لا ریب فی حسن الاحتیاط عقلًا و لو فی الموارد التی قلنا بجریان البراءة العقلیّة و النقلیّة أو العقلیّة فقط فیها، لکن استشکل فی المقام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الإطاعة و العبادة قصد التقرّب و قصد عنوان الطاعة، و هو متعذِّر فی الموارد التی یشکّ فیها فی التکلیف؛ لتوقّفه علی العلم التفصیلی بأنّ المأتیّ به إطاعة و ممّا یتقرّب به إلی اللَّه تعالی، و المفروض عدم العلم بذلک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تحقّق الامتثال و الإطاعة من انبعاث المکلَّف نحو الفعل عن بعث المولی، و هذا إنّما یتحقّق إذا علم بتعلّق الأمر به تفصیلًا، و المفروض أنّ المکلّف لا یعلم بذلک فی موارد الشکّ فی التکلیف، فالانبعاث فیها إنّما هو عن احتمال البعث، لا عن البعث الواقعی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لزوم العلم بأنّ المأتیّ به عبادة و إطاعة؛ لا عقلًا، و 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لا یدعو إلّا إلی متعلّقه و متعلّق الأوامر هو الطبائع فلا داعویّة للأمر إلّا إلی نفس الطبیعة، فیتحقّق الامتثال بها کیفما اتّفق، فمجرّد الإتیان بمتعلّق الأمر کافٍ فی تحقّق الامتثال، و لا یفتقر إلی قصد عنوان الطاعة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ما یدلّ علیه إلّا الإجماع الذی ادّعاه السیّد الرضیّ قدس سره علی وجوب قصد الوجه فی العبادة، المتوقّف علی العلم بأنّ المأتیّ به واجب، و هو لیس</w:t>
      </w:r>
    </w:p>
    <w:p>
      <w:pPr>
        <w:pStyle w:val="BookText"/>
        <w:rPr/>
      </w:pPr>
      <w:r>
        <w:rPr>
          <w:rFonts w:ascii="IRNazanin" w:hAnsi="IRNazanin" w:eastAsia="IRNazanin"/>
          <w:color w:val="111111"/>
          <w:sz w:val="28"/>
          <w:sz w:val="28"/>
          <w:szCs w:val="28"/>
          <w:rtl w:val="true"/>
          <w:lang w:bidi="fa-IR"/>
        </w:rPr>
        <w:t>حجّة فی المسألة التی هی من المسائل الکلامیّة العقلیّة؛ لاحتمال استناد المجمعین إلی حکم العقل، و عدم احتمال وجود نصّ معتبر فیه لم یصل إلینا لیستکشف به رأی المعصوم؛ لما عرفت من أنّ المسألة کلامیّة، لا 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النقض بما إذا قطع بالتکلیف و الأمر مع مخالفة اعتقاده للواقع؛ لعدم الأمر و التکلیف فی الواقع، فما یقال فی الجواب عن ذلک یقال فی الجواب عن إشکال محتمل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یحسم مادّة الإشکال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القطع بالتکلیف المخالف للواقع، فنلتزم بعدم تحقّق عنوان الطاعة فیها، فلو قطع اثنان کلٌّ بتکلیف، و طابق اعتقاد أحدهما للواقع، و خالف قطع الآخر له فإنّ الباعث للقاطع نحو الفعل بالذات و إن کان هی الصورة الذهنیّة التی هی المعلومة بالذات، لا الخارج الذی هو معلوم بالعرض، لکن حیث إنّ الصورة الذهنیّة کاشفة عن الواقع و فانیة فیه، فکأنّ القاطع لا یری إلّا الواقع، و المفروض أنّ اعتقاد الجاهل المرکَّب مخالف للواقع، و لیس له واقع، کی تکشف الصورة الذهنیة عنه، و مع عدم وجود التکلیف فیه واقعاً أصلًا، کیف یُعدّ فعله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الآخر، فإنّه لأجل علمه بالتکلیف الموجود فی الواقع المعلوم بالعرض، یعدّ فعله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محتمل التکلیف، فکما لا دلیل عقلًا و لا نقلًا علی اعتبار قصد الوجه و الجزم بالنیّة فی العبادات، کذلک لا یُعتبر فی تحقّق الامتثال فیها العلمُ بوجود التکلیف و قصد عنوان الإطاعة و الامتثال؛ لعدم داعویّة الأمر إلّا إلی متعلّقه، و متعلّق الأوامر هو نفس الطبائع، فمجرّد الإتیان بالطبیعة کافٍ فی تحقّق الامتثال؛ لعدم اعتبار قصد عنوان الإطاعة و العبادة فی امتثالها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قام الدلیل علی اعتبار قصد التقرّب به إلی اللَّه تعالی، لا بقصد الریاء و نحوه، فیکفی إیجاد متعلّق الأمر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للامتثال أربع مراتب، الامتثال العلمی التفصیلی، و الامتثال العلمی الإجمالی، و الامتثال الظنّی التفصیلی، و الامتثال الاحتمالی، و أنّه لا یجوز الاکتفاء بالمرتبة اللاحقة منها مع إمکان الامتثال بالمرتبة السابقة فی جمیع المراتب</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الامتثال الاحتمالی مع إمکان الامتثال العلمی التفصیلی؛ الذی یحصل بالرجوع إلی مدارک المسألة، و تحصیل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ممکن و حسن فی جمیع الشبهات البدویّة الوجوبیّة و التحریمیّة حتّی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التنزّل و تسلیم اعتبار قصد الإطاعة و عنوان العبادة المتوقّف علی العلم بالأمر، هل یمکن تحقّق ذلک بنفس أوامر الاحتیاط أو لا؟</w:t>
      </w:r>
    </w:p>
    <w:p>
      <w:pPr>
        <w:pStyle w:val="BookText"/>
        <w:rPr/>
      </w:pPr>
      <w:r>
        <w:rPr>
          <w:rFonts w:ascii="IRNazanin" w:hAnsi="IRNazanin" w:eastAsia="IRNazanin"/>
          <w:color w:val="111111"/>
          <w:sz w:val="28"/>
          <w:sz w:val="28"/>
          <w:szCs w:val="28"/>
          <w:rtl w:val="true"/>
          <w:lang w:bidi="fa-IR"/>
        </w:rPr>
        <w:t>الحقّ عدمه؛ لأنّ شمول أوامر الاحتیاط لذلک، یتوقّف علی إمکان الاحتیاط بقصد عنوان الطاعة، المفروض توقّفها علی أوامر الاحتیاط، و هو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الاحتیاط متعلّقة بذات العمل الذی احتمل وجوبه، لا بالعمل المقیَّد بأنّه محتمل الوجوب؛ بأن یؤخذ قید احتمال الوجوب فی المأمور به، فإن کان متعلّقها عملًا توصّلیّاً یکفی الإتیان به بلا قصد الأمر المتعلّق به، و إن کان متعلّقها العمل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تعلّق الأمر به کان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قصد الأمر المتعلّق به، و هو الأمر بالاحتیاط، فیقصد التقرّب به و امتثاله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أوامر الاحتیاط متعلّقة بعنوان الاحتیاط المفروض توقّفه علی الأمر، و لهذا تشمل أوامرُ الاحتیاط فعلَ محتمل الوجوب و ترکَ محتمل الحرمة، و لیس ذلک إلّا لأجل أنّها عامّة تشمل کلیهما، و هو دلیل علی عدم تعلّق</w:t>
      </w:r>
    </w:p>
    <w:p>
      <w:pPr>
        <w:pStyle w:val="BookText"/>
        <w:rPr/>
      </w:pPr>
      <w:r>
        <w:rPr>
          <w:rFonts w:ascii="IRNazanin" w:hAnsi="IRNazanin" w:eastAsia="IRNazanin"/>
          <w:color w:val="111111"/>
          <w:sz w:val="28"/>
          <w:sz w:val="28"/>
          <w:szCs w:val="28"/>
          <w:rtl w:val="true"/>
          <w:lang w:bidi="fa-IR"/>
        </w:rPr>
        <w:t>الأمر بذات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 قدس سره فی المقام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یتعلّق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توصّلیّ وجوبیّ، و الآخر تعبّدیّ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واحد، کما لو نذر الإتیان بصلاة اللیل، فإنّ الأمر المتعلّق بصلاة اللیل ندبیّ تعبّدیّ، و الأمر بالوفاء بالنذر توصّلی وجوبیّ، فالأمر النذری یکتسب العبادیّة من الأمر الندبی، و الأمر الندبی یکتسب الوجوب من الأمر النذری، و قد لا یتّحد متعلّقهما، کالأمر بالوفاء بعقد الإجارة التی متعلّقها أمر عبادیّ، کما لو استأجر أحداً علی الإتیان بالصلاة الواجبة عن الغیر، فإنّ الأجیر إنّما یُستأجر لتفریغ ذمّة الغیر، فالإجارة إنّما تتعلّق بما فی ذمّة المنوب عنه، و ما فی ذمّته هی الصلاة الواجبة أو المستحبّة بوصف أنّها واجبة أو مستحبّة، فمتعلّق الأمر الإجاری إنّما هی الصلاة المقیّدة بأنّها مستحبّة للمنوب عنه، لا بذات الصلاة بما هی هی، و متعلّق الأمر الاستحبابی إنّما هی نفس الصلاة، فلا یتّحد الأمر الاستحبابی مع الأمر الوجوبی الإجاری، و ما نحن فیه من هذا القبیل؛ لأنّ الأمر بالاحتیاط لم یتعلّق بذات العمل مرسلًا عن قید أنّه محتمل الوجوب، بل التقیید بذلک مأخوذ فی موضوع أوامر الاحتیاط، و إلّا لم یکن من الاحتیاط فی شی‌ء، بخلاف الأمر المتعلّق بالعمل المحتاط فیه، فإنّه علی تقدیر وجوده الواقعی إنّما یتعلّق بذات العمل، فلم یتّحد متعلَّق الأمرین حتّی یکتسب الأمرُ بالاحتیاط العبادیّةَ من الأمر المتعلِّق بالعمل لو فرض أنّه تعلّق به الأمر العبادی</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تعلّق أمرین مستقلّین بشی‌ء واحد إلّا أن یکون أحدهما تأکیداً للآخر؛ لاستحالة تعلّق إرادتین مستقلّتین بشی‌ء واحد، کما قرّر فی محلّه، کما لا یمکن تعلّق حُبّینِ أو شوقینِ کذلک بشی‌ء واحد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النذری فیما ذکره من المثال لیس متعلّقاً بذات صلاة اللیل، بل</w:t>
      </w:r>
      <w:bookmarkStart w:id="463" w:name="pg12896_124082"/>
    </w:p>
    <w:p>
      <w:pPr>
        <w:pStyle w:val="BookText"/>
        <w:rPr/>
      </w:pPr>
      <w:bookmarkEnd w:id="463"/>
      <w:r>
        <w:rPr>
          <w:rFonts w:ascii="IRNazanin" w:hAnsi="IRNazanin" w:eastAsia="IRNazanin"/>
          <w:color w:val="111111"/>
          <w:sz w:val="28"/>
          <w:sz w:val="28"/>
          <w:szCs w:val="28"/>
          <w:rtl w:val="true"/>
          <w:lang w:bidi="fa-IR"/>
        </w:rPr>
        <w:t>هو متعلّق بعنوان الوفاء بالنذر، غایة الأمر أنّ الإتیان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من مصادیق الوفاء بالنذر، و هو مصداق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مَجْمع العنوانین اللّذینِ تعلّق بکلّ واحد منهما أمر مستقلّ، و ذلک ممکن، کما تقدّم فی مسألة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ذلک، و تسلیم إمکان تعلّق أمرین مستقلّین بشی‌ء واحد، لا دلیل علی اکتساب أحد الأمرین الوصف الفاقد له من الآخر الواجد له، فإنّ ذلک مجرّد دعوی لا دلیل علیها، بل الدلیل علی خلافها، فإنّ لکلٍّ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أحدهما وجوبیّ، و الآخر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غیر ما هو للآخر من المبادی، و لا یُعقل تبدُّل مبادیهما باتّحاد متعلّقهما،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فی المقام منحصر فی لزوم الدور الذی ذکرناه</w:t>
      </w:r>
      <w:r>
        <w:rPr>
          <w:rFonts w:eastAsia="IRNazanin" w:cs="IRNazanin"/>
          <w:color w:val="111111"/>
          <w:sz w:val="28"/>
          <w:szCs w:val="28"/>
          <w:rtl w:val="true"/>
          <w:lang w:bidi="fa-IR"/>
        </w:rPr>
        <w:t>.</w:t>
      </w:r>
    </w:p>
    <w:p>
      <w:pPr>
        <w:pStyle w:val="Heading6"/>
        <w:numPr>
          <w:ilvl w:val="5"/>
          <w:numId w:val="1"/>
        </w:numPr>
        <w:rPr/>
      </w:pPr>
      <w:bookmarkStart w:id="464" w:name="__RefHeading___Toc3156192_3224264995"/>
      <w:bookmarkStart w:id="465" w:name="_Toc179"/>
      <w:bookmarkEnd w:id="464"/>
      <w:r>
        <w:rPr>
          <w:rtl w:val="true"/>
        </w:rPr>
        <w:t xml:space="preserve">الاستدلال بأخبار </w:t>
      </w:r>
      <w:r>
        <w:rPr>
          <w:rtl w:val="true"/>
        </w:rPr>
        <w:t>(</w:t>
      </w:r>
      <w:r>
        <w:rPr>
          <w:rtl w:val="true"/>
        </w:rPr>
        <w:t>من بلغ</w:t>
      </w:r>
      <w:r>
        <w:rPr>
          <w:rtl w:val="true"/>
        </w:rPr>
        <w:t>)</w:t>
      </w:r>
      <w:bookmarkEnd w:id="465"/>
    </w:p>
    <w:p>
      <w:pPr>
        <w:pStyle w:val="Heading6"/>
        <w:numPr>
          <w:ilvl w:val="5"/>
          <w:numId w:val="1"/>
        </w:numPr>
        <w:rPr/>
      </w:pPr>
      <w:bookmarkStart w:id="466" w:name="__RefHeading___Toc3156194_3224264995"/>
      <w:bookmarkStart w:id="467" w:name="_Toc180"/>
      <w:bookmarkEnd w:id="466"/>
      <w:r>
        <w:rPr>
          <w:rtl w:val="true"/>
        </w:rPr>
        <w:t>اشارة</w:t>
      </w:r>
      <w:bookmarkEnd w:id="467"/>
    </w:p>
    <w:p>
      <w:pPr>
        <w:pStyle w:val="BookText"/>
        <w:rPr/>
      </w:pPr>
      <w:r>
        <w:rPr>
          <w:rFonts w:ascii="IRNazanin" w:hAnsi="IRNazanin" w:eastAsia="IRNazanin"/>
          <w:color w:val="111111"/>
          <w:sz w:val="28"/>
          <w:sz w:val="28"/>
          <w:szCs w:val="28"/>
          <w:rtl w:val="true"/>
          <w:lang w:bidi="fa-IR"/>
        </w:rPr>
        <w:t>ثمّ إنّه یمکن الاستدلال لإمکان الاحتیاط بأخبار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هی المدرک للتسامح فی أدلّة السُّنن، مثل</w:t>
      </w:r>
    </w:p>
    <w:p>
      <w:pPr>
        <w:pStyle w:val="BookText"/>
        <w:rPr/>
      </w:pPr>
      <w:r>
        <w:rPr>
          <w:rFonts w:ascii="IRNazanin" w:hAnsi="IRNazanin" w:eastAsia="IRNazanin"/>
          <w:color w:val="111111"/>
          <w:sz w:val="28"/>
          <w:sz w:val="28"/>
          <w:szCs w:val="28"/>
          <w:rtl w:val="true"/>
          <w:lang w:bidi="fa-IR"/>
        </w:rPr>
        <w:t>صحیحة هشام بن سالم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شی‌ء من الثواب فعمله، کان أجر ذلک له و إن کان رسول اللَّه صلی الله علیه و آله و سلم لم یقُله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r>
        <w:rPr>
          <w:rFonts w:ascii="IRNazanin" w:hAnsi="IRNazanin" w:eastAsia="IRNazanin"/>
          <w:color w:val="111111"/>
          <w:sz w:val="28"/>
          <w:sz w:val="28"/>
          <w:szCs w:val="28"/>
          <w:rtl w:val="true"/>
          <w:lang w:bidi="fa-IR"/>
        </w:rPr>
        <w:t>إلی غیر ذلک من الأخبار الواردة فی ذلک</w:t>
      </w:r>
      <w:r>
        <w:rPr>
          <w:rStyle w:val="FootnoteAnchor"/>
          <w:rtl w:val="true"/>
        </w:rPr>
        <w:footnoteReference w:id="527"/>
      </w:r>
      <w:r>
        <w:rPr>
          <w:rFonts w:ascii="IRNazanin" w:hAnsi="IRNazanin" w:eastAsia="IRNazanin"/>
          <w:color w:val="111111"/>
          <w:sz w:val="28"/>
          <w:sz w:val="28"/>
          <w:szCs w:val="28"/>
          <w:rtl w:val="true"/>
          <w:lang w:bidi="fa-IR"/>
        </w:rPr>
        <w:t>و ذلک لأنّه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محتمل التکلیف لأجل قیام خبر ضعیف غیر معتبر، لو فعل ذلک رجاء ذلک الثواب و احتمال التکلیف، لم یکن ذلک تشریعاً محرّماً، بل هو جائز یُثاب علیه</w:t>
      </w:r>
    </w:p>
    <w:p>
      <w:pPr>
        <w:pStyle w:val="BookText"/>
        <w:rPr/>
      </w:pPr>
      <w:r>
        <w:rPr>
          <w:rFonts w:ascii="IRNazanin" w:hAnsi="IRNazanin" w:eastAsia="IRNazanin"/>
          <w:color w:val="111111"/>
          <w:sz w:val="28"/>
          <w:sz w:val="28"/>
          <w:szCs w:val="28"/>
          <w:rtl w:val="true"/>
          <w:lang w:bidi="fa-IR"/>
        </w:rPr>
        <w:t>بذلک، و هی تدلّ علی أنّه یُثاب علیه و إن لم یکن الواقع کذلک، لکن یُستفاد منها مفروغیّة ترتُّب الثواب علی نفس العمل لو فُرض وجود التکلیف به واقعاً و کونه المأمور به؛ أی ثواب نفس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فعل محتمل التکلیف یترتّب علیه ثواب نفس العمل؛ سواء کان محقَّقاً و ثابتاً فی الواقع أم لا،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الإشکال و الخلاف فی أنّها هل تدلّ علی استحباب ذلک العمل الذی بلغه،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أو أنّها فی مقام جعل حجّیّة خبر 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المندوبات و المکروهات، کما اختاره المیرزا النائینی قدس سره حیث إنّه ذکر فیها احتمالات، و اختار منها أنّها فی مقام إثبات مسألة اصولیّة، و هی حجّیّة خبر الواحد و إن لم یوجد فیه الشرائط المعتبرة للحجّیّة، و فی الحقیقة هذه الأخبار مخصِّصة لما دلّ علی اعتبار الوثاقة فی حجّیّة خبر الواحد، و أنّ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غیر المندوبات و المکروهات، و إنّما تعتبر فی الخبر القائم علی وجوب شی‌ء أو حرمته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هذا التخصیص مع أنّ بینهما عموماً من وجه؛ حیث إنّ ما دلّ علی اعتبار الشرائط یعمّ الخبر الدالّ علی الوجوب و الاستحباب، و 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اختصّت بالخبر الدالّ علی الاستحباب، إلّا أنّها تعمّ الخبر الواجد للشرائط و فاقدها، ففی الخبر القائم الغیر الواجد للشرائط علی الاستحباب یقع التعارض بینهما، و لا وجه لتقدیم 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دلّ علی اعتبار الشرائط فی حجّیّة الخبر بنحو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ناظرة إلی أدلّة اعتبار الوثاقة فی الخبر، و أنّ هذا الشرط لا یعتبر فی الخبر القائم علی الاستحباب،</w:t>
      </w:r>
      <w:bookmarkStart w:id="468" w:name="pg12896_124084"/>
    </w:p>
    <w:p>
      <w:pPr>
        <w:pStyle w:val="BookText"/>
        <w:rPr/>
      </w:pPr>
      <w:bookmarkEnd w:id="468"/>
      <w:r>
        <w:rPr>
          <w:rFonts w:ascii="IRNazanin" w:hAnsi="IRNazanin" w:eastAsia="IRNazanin"/>
          <w:color w:val="111111"/>
          <w:sz w:val="28"/>
          <w:sz w:val="28"/>
          <w:szCs w:val="28"/>
          <w:rtl w:val="true"/>
          <w:lang w:bidi="fa-IR"/>
        </w:rPr>
        <w:t>فهی حاکمة علی ما دلّ علی اعتبار الشرائط فی حجّیّة خبر الواحد، و فی مورد الحکومة لا تلاحظ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أنّ الترجیح لأخبار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بعمل المشهور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لو قُدّم ما دلّ علی اعتبار الشرائط فی حجّیّة أخبار الآحاد مطلقاً، لم یبقَ لأخبار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و مصداق، بخلاف ما لو قدّمنا 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تلک الأدلّة، فإنّ الواجبات و المحرّمات تبقی مشمولة لها</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قدس سره فی ضمن الوجوه التی احتملها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خبریّة فی مقام الإنشاء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w:t>
      </w:r>
    </w:p>
    <w:p>
      <w:pPr>
        <w:pStyle w:val="BookText"/>
        <w:rPr/>
      </w:pPr>
      <w:r>
        <w:rPr>
          <w:rStyle w:val="FootnoteAnchor"/>
          <w:rtl w:val="true"/>
        </w:rPr>
        <w:footnoteReference w:id="530"/>
      </w:r>
      <w:r>
        <w:rPr>
          <w:rFonts w:ascii="IRNazanin" w:hAnsi="IRNazanin" w:eastAsia="IRNazanin"/>
          <w:color w:val="111111"/>
          <w:sz w:val="28"/>
          <w:sz w:val="28"/>
          <w:szCs w:val="28"/>
          <w:rtl w:val="true"/>
          <w:lang w:bidi="fa-IR"/>
        </w:rPr>
        <w:t>فی مقام الأمر بالإعادة</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عرفاً من هذه الروایات هو أنّ ذلک منهم علیهم السلام نظیر الجُعل فی الجعالة، إلّا أنّه جعل فیها الثواب للعمل علی کلّ تقدیر؛ سواء طابق الواقع أم لا؛ حثّاً للمکلّفین علی المحافظة علی الأعمال المندوبة، فجعل الثواب علی فرض عدم مصادفة البالغ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یترکه المکلَّفون، کما أنّه جُعل الثواب لمقدّمات بعض العبادات کالحجّ؛ حثّاً و تحریضاً علی الإتیان به، و حینئذٍ فلا تدلّ تلک الروایات علی استحباب ذلک العمل الذی بلغه ثوابه، کما ذهب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Heading6"/>
        <w:numPr>
          <w:ilvl w:val="5"/>
          <w:numId w:val="1"/>
        </w:numPr>
        <w:rPr/>
      </w:pPr>
      <w:bookmarkStart w:id="469" w:name="__RefHeading___Toc3156196_3224264995"/>
      <w:bookmarkStart w:id="470" w:name="_Toc181"/>
      <w:bookmarkEnd w:id="469"/>
      <w:r>
        <w:rPr>
          <w:rtl w:val="true"/>
        </w:rPr>
        <w:t>ثمّ إنّ ما أفاده المیرزا النائینی قدس سره أیضاً محلّ إشکال</w:t>
      </w:r>
      <w:r>
        <w:rPr>
          <w:rtl w:val="true"/>
        </w:rPr>
        <w:t>:</w:t>
      </w:r>
      <w:bookmarkEnd w:id="470"/>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تَنافی بین أخبار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أدلّة اعتبار الوثاقة فی حجّیّة خبر الواحد؛ لأنّهما مثبتان، و قد قُرّر فی محلّه</w:t>
      </w:r>
      <w:r>
        <w:rPr>
          <w:rStyle w:val="FootnoteAnchor"/>
          <w:rtl w:val="true"/>
        </w:rPr>
        <w:footnoteReference w:id="532"/>
      </w:r>
      <w:r>
        <w:rPr>
          <w:rFonts w:ascii="IRNazanin" w:hAnsi="IRNazanin" w:eastAsia="IRNazanin"/>
          <w:color w:val="111111"/>
          <w:sz w:val="28"/>
          <w:sz w:val="28"/>
          <w:szCs w:val="28"/>
          <w:rtl w:val="true"/>
          <w:lang w:bidi="fa-IR"/>
        </w:rPr>
        <w:t>عدم التنافی بین</w:t>
      </w:r>
      <w:bookmarkStart w:id="471" w:name="pg12896_124085"/>
    </w:p>
    <w:p>
      <w:pPr>
        <w:pStyle w:val="BookText"/>
        <w:rPr/>
      </w:pPr>
      <w:bookmarkEnd w:id="471"/>
      <w:r>
        <w:rPr>
          <w:rFonts w:ascii="Amiri" w:hAnsi="Amiri" w:eastAsia="Amiri" w:cs="Amiri"/>
          <w:color w:val="111111"/>
          <w:sz w:val="28"/>
          <w:sz w:val="28"/>
          <w:szCs w:val="28"/>
          <w:rtl w:val="true"/>
          <w:lang w:bidi="ar-SA"/>
        </w:rPr>
        <w:t>المثبتَینِ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هذه علی تلک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إنّما هی فیما إذا کان أحد الدلیلین ناظراً بنفسه إلی الآخر و مفسِّراً له عرفاً،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لکثیر الشکّ</w:t>
      </w:r>
      <w:r>
        <w:rPr>
          <w:rFonts w:eastAsia="Amiri" w:cs="Amiri" w:ascii="Amiri" w:hAnsi="Amiri"/>
          <w:color w:val="111111"/>
          <w:sz w:val="28"/>
          <w:szCs w:val="28"/>
          <w:rtl w:val="true"/>
          <w:lang w:bidi="ar-SA"/>
        </w:rPr>
        <w:t>)</w:t>
      </w:r>
    </w:p>
    <w:p>
      <w:pPr>
        <w:pStyle w:val="BookText"/>
        <w:rPr/>
      </w:pPr>
      <w:r>
        <w:rPr>
          <w:rStyle w:val="FootnoteAnchor"/>
          <w:rtl w:val="true"/>
        </w:rPr>
        <w:footnoteReference w:id="534"/>
      </w:r>
      <w:r>
        <w:rPr>
          <w:rFonts w:ascii="IRNazanin" w:hAnsi="IRNazanin" w:eastAsia="IRNazanin"/>
          <w:color w:val="111111"/>
          <w:sz w:val="28"/>
          <w:sz w:val="28"/>
          <w:szCs w:val="28"/>
          <w:rtl w:val="true"/>
          <w:lang w:bidi="fa-IR"/>
        </w:rPr>
        <w:t>بالنسبة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 نحن فیه لیس کذلک؛ لعدم النظر فی هذه الأخبار إلی أدلّة اعتبار الوثاقة فی خبر الواحد عرفاً؛ لتکون حاکمة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المشهور بهذه الأخبار فی الجواب عن الإشکال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یتعیّن کون الوجه فی عمل المشهور بها هو تقدیمهم لها علی تلک الأدلّة، بل یمکن ذلک لوجوهٍ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بقاء المورد لهذه الأخبار لو قدّمت الأدلّة الدالّة علی اعتبار الوثاقة فی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تسلیمه لیس ذلک من المرجّحات لتقدیم هذه الأخبار، بل لا بدّ من إجراء قواعد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أو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تعارضهما</w:t>
      </w:r>
      <w:r>
        <w:rPr>
          <w:rFonts w:eastAsia="IRNazanin" w:cs="IRNazanin"/>
          <w:color w:val="111111"/>
          <w:sz w:val="28"/>
          <w:szCs w:val="28"/>
          <w:rtl w:val="true"/>
          <w:lang w:bidi="fa-IR"/>
        </w:rPr>
        <w:t>.</w:t>
      </w:r>
    </w:p>
    <w:p>
      <w:pPr>
        <w:pStyle w:val="Heading6"/>
        <w:numPr>
          <w:ilvl w:val="5"/>
          <w:numId w:val="1"/>
        </w:numPr>
        <w:rPr/>
      </w:pPr>
      <w:bookmarkStart w:id="472" w:name="__RefHeading___Toc3156198_3224264995"/>
      <w:bookmarkStart w:id="473" w:name="_Toc182"/>
      <w:bookmarkEnd w:id="472"/>
      <w:r>
        <w:rPr>
          <w:rtl w:val="true"/>
        </w:rPr>
        <w:t>التنبیه الثالث اختلاف أصالة البراءة باختلاف متعلّقات الأحکام</w:t>
      </w:r>
      <w:bookmarkEnd w:id="4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تختلف أصالة البراءة بحسب أنحاء تعلّق الأوامر و النواهی بالمتعلّقات؛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اختلاف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 النهی قد یتعلّقان بنفس الطبیعة لا بشرط، و لازم ذلک کفایة الإتیان بفرد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الامتثال؛ لأنّ کلّ واحد من أفرادها هو تمام الطبیعة المطلوبة،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أنّه لو أتی المکلّف بفردین منها أو أکثر دفعة واحدة، فهل یستحقّ مثوبة واحدة، أو أنّه یستحقّ مثوبات متعدّدة حسب تعدّد الأفراد المأتیّ بها؟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بالثانی؛ و ذلک لما عرفت من أنّ الطبیعة التی فُرض تعلُّق الأمر بها متکثّرة بذاتها فی الخارج بعدد تکثّر أفرادها؛ بحیث یکون کلّ واحد من أفرادها تمام الطبیعة المطلوبة، فکلّ واحد من الأفراد مطلوب مستقلّ، و هو یقتضی ترتّب الثواب علی کلّ واحد منها مستقلّاً، نظیر الواجب الکفائی علی احتمال ذکرناه فی بابه، و هو أنّه یجب علی کلّ واحد من المکلّفین الإتیان به؛ بحیث لو أتی به جمیعُهم استحقّ کلّ واحد منهم المثوبة، و لکن یکفی إتیان واحد منهم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هو أنّ ترک کلّ واحد من أفراد الطبیعة عصیان واحد، فیتحقّق بترک الطبیعة عصیانات عدیدة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لأنّه مع ترک جمیع الأفراد یکون قد ترک الطبیعة المأمور بها، فقد خالف أمراً واحداً، و هو الأمر بالطبیعة، فلا یستحقّ إلّا عقوبة واحدة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الواجب الکفائی و بین ما نحن فیه؛ حیث إنّه فی الواجب الکفائی لکلّ مکلّف تکلیف مستقلّ، فالأمر المتعلّق بالواجب الکفائی متوجّه إلی جمیع أفراد المکلّفین، فهو أوامر متعدّدة حسب تعدُّد أفراد المکلّفین و مقتضاه ترتّب الثواب علی کلّ واحد منها، بخلاف ما نحن فیه، فإنّه لیس فیه إلّا أمر واحد متعلّق بالطبیعة، و مقتضاه ترتّب مثوبة واحدة علی امتثاله، و عقوبة</w:t>
      </w:r>
    </w:p>
    <w:p>
      <w:pPr>
        <w:pStyle w:val="BookText"/>
        <w:rPr/>
      </w:pPr>
      <w:r>
        <w:rPr>
          <w:rFonts w:ascii="IRNazanin" w:hAnsi="IRNazanin" w:eastAsia="IRNazanin"/>
          <w:color w:val="111111"/>
          <w:sz w:val="28"/>
          <w:sz w:val="28"/>
          <w:szCs w:val="28"/>
          <w:rtl w:val="true"/>
          <w:lang w:bidi="fa-IR"/>
        </w:rPr>
        <w:t>واحدة علی مخالفته 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الأمر المتعلّق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المتعلّق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الفرق بینه و بین الأمر، فإنّ الطبیعة المأمور بها یکفی فی امتثاله الإتیان بفرد منها مرّةً واحدة، و یسقط الأمر بها، بخلاف النهی المتعلّق بالطبیعة، فإنّه لا بدّ فی امتثاله من ترک جمیع أفرادها، و مع ترک فردٍ منها فقط لا یسقط النهی، بل هو باقٍ بحاله، و کذلک لو ارتکب فرداً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وجه ذلک و سرّه، مع أنّ متعلّقهما واحد، فإنّه لا یصحّ ذلک علی طبق الموازین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الطبیعة توجد بوجود فردٍ منها، و انعدامها إنّما هو بانعدام جمیع أفرادها، فلها وجودات متعدّدة و عدم واحد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فاسدٌ، فإنّه قد حقّق و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لها وجودات متعدّدة، کذلک لها أعدام متعدّدة، فوجود کلّ فرد منها وجود لها، و عدم ذلک الفرد عدم لها، و عدمُ فردٍ آخر منها عدمٌ آخر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الفرق بینهما عرفیّ عقلائی، فالنهی إذا تعلّق بالطبیعة فعند العرف و العقلاء امتثال ذلک النهی إنّما هو بترک جمیع أفرادها، بخلاف الأمر، فالفرق بینهما عقلائیّ لا عقلیّ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یتعلّق الأمر و النهی بصِرف الوجود الذی لا تکرّر فیه، و مقتضی تعلّق الأمر به هو کفایة الإتیان بفرد من الأفراد؛ سواء قلنا بأنّه عنوان بسیط و الأفراد محصِّلة له، أم قلنا بأنّه عنوان منتزع من الأفراد متّحد معها فی الوجود، و یوجد</w:t>
      </w:r>
    </w:p>
    <w:p>
      <w:pPr>
        <w:pStyle w:val="BookText"/>
        <w:rPr/>
      </w:pPr>
      <w:r>
        <w:rPr>
          <w:rFonts w:ascii="IRNazanin" w:hAnsi="IRNazanin" w:eastAsia="IRNazanin"/>
          <w:color w:val="111111"/>
          <w:sz w:val="28"/>
          <w:sz w:val="28"/>
          <w:szCs w:val="28"/>
          <w:rtl w:val="true"/>
          <w:lang w:bidi="fa-IR"/>
        </w:rPr>
        <w:t>بوجود الأفراد، و حیث إنّ صِرف الوجود لا یتکرّر، فلیس له إلّا امتثال واحد و مثوبة واحدة، و کذلک لو تعلّق النهی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الأمر و النهی بالأفراد بنحو الاستغراق،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من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موضوعة للکثرة، و الأمر المتعلّق به ینحلّ عرفاً إلی أوامر متعدّدة حسب تعدّد أفراد مدخوله، و کذلک بالنسبة إلی المکلّفین، فلکلّ واحد منهم أمر مستقلّ یُثاب علی امتثاله، و یُعاقب علی ترکه، و کذلک لو تعلّق النهی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الأمر و النهی بمجموع الأفراد باعتبارها أمراً واحداً،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بحیث لو أخلّ بإکرام واحد منهم لما حصل الامتثال أصلًا، و یتحقّق العصیان و المخالفة بترک إکرامِ واحدٍ منهم، و تترتّب العقوبة علیه، و تترتّب علی إکرام مجموعهم مثوبةٌ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قسماً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یتعلّق الأمر أو النهی بشی‌ء بنحو المعدولة المحمول،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لا شارب الخمر</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مرجعه إلی أحد الأقسام المذکورة، و لیس قسماً مستقلّاً برأسه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فرد بنحو الشبهة الموضوعیّة فیما لو تعلّق الأمر بالأفراد بنحو الاستغراق،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فی أنّ زیداً عالم أو لا،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فی لباسٍ أنّه منه أو ممّا یؤکل لحمه، فقد یقال بعدم جریان البراءة العقلیّة فیه؛ لأنّ ما هو وظیفة الشارع من البیان قد صدر منه و وصل إلینا، فلو ترک إکرام المشکوک أنّه عالم، و صادف کونه عالماً فی الواقع، فهو لیس بمعذور؛ لعدم جریان قاعدة قبح العقاب بلا بیان؛ لما عرفت من صدور ما هو وظیفة الشارع من البیان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یجب علیه غیر</w:t>
      </w:r>
    </w:p>
    <w:p>
      <w:pPr>
        <w:pStyle w:val="BookText"/>
        <w:rPr/>
      </w:pPr>
      <w:r>
        <w:rPr>
          <w:rFonts w:ascii="IRNazanin" w:hAnsi="IRNazanin" w:eastAsia="IRNazanin"/>
          <w:color w:val="111111"/>
          <w:sz w:val="28"/>
          <w:sz w:val="28"/>
          <w:szCs w:val="28"/>
          <w:rtl w:val="true"/>
          <w:lang w:bidi="fa-IR"/>
        </w:rPr>
        <w:t>ذلک من بیان أنّ هذا الفرد عالم، أو لیس بعالم، و لا مؤمّن من العقوبة فیه عقلًا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البیان الکلّی و إن کان صادراً قطعاً، لکن المفروض أنّ الحکم متعلّق بکلّ فرد فردٍ، غایة الأمر أنّه لیس بنحو التفصیل؛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و أکرم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بل بنحو الإجمال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إذا لم یعلم بتعلّق وجوب الإکرام بزید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تعلّق الحکم بکلّ فرد فرد بنحو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إکرامه لجریان قاعدة القبح، کذلک فیما لو صدر الحکم بنحو الإجمال و الکلّی الاستغراقی؛ لعدم الفرق بین الصورتین إلّا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متعلّق بالأفراد المعلومة،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متعلّق بالأفراد الواقعیّة للعلماء، لکن العقاب علی المشکوک عالمیّته منها عقاب بلا حجّة و بیان، فلا إشکال فی جریان البراءة العقلیّة فی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ذلک البیان جواز التمسُّک بالعامّ فی الشبهات المصداقیّة للمخصّص،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فی أنّ زیداً العالم فاسق أو لا بنحو الشبهة الموضوعیّة، فلم تعلم حرمة إکرام زید، و المفروض أنّه عالم، فیتمسّک بأکرم العلماء فی وجوب إکرامه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بعدم جواز التمسُّک بالعامّ فی الشبهات المصداقیّة للمخصِّص، لیس لأجل عدم جریان البراءة العقلیّة فی الشبهات الموضوعیّة؛ لیرد ما ذکر، بل إنّما هو لأجل ما ذکرناه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جواز التمسّک بالظواهر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الصدور و الظهور و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تطابق الإرادة الجدّیّة مع الإرادة الاستعمالیّة، و زید فی المثال المذکور و إن کان من المصادیق المشتبهة للمخصِّص، فلیس المخصِّص حجّة فیه، و لکن لا 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إحراز تطابق الجدّ و الاستعمال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أصالة تطابقهما جاریة فیما لو شکّ فی أصل التخصیص، لکن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أصل التخصیص معلوماً، و شکّ فی فرد أنّه من مصادیق ذلک المخصّص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الأصل المزبور من الاصول العقلائیّة، و لیس بناؤهم علیه فی هذا المقام، و لا أقلّ من الشکّ فی بنائهم علیه فیه، فالمقام من المصادیق المشتبهة لهذا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الحکم بعنوانٍ محصِّله الأفراد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الاشتغال الیقینی یقتضی البراءة الیقینیّة، کما هو کذلک لو تعلّق الأمر بمجموع الأفراد، کما سیجی‌ء بیانه، بل الحکم فیما نحن فیه متعلّق بنفس الأفراد؛ أی کلّ فردٍ فرد، غایة الأمر أنّه بنحو الإجمال و الکلّی الاستغراقی، فالعقاب علی المشکوک عقاب بلا بیان و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المیرزا النائینی قدس سره لبیان جریان البراءة العقلیّة فی الشبهات الموضوعیّة،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الشرعیّة إنّما صدرت علی نهج القضایا الحقیقیّة التی تنحلّ إلی قضیّة شرطیّة، مقدّمها وجود الموضوع، و تالیها عنوان المحمول، فلا بدّ من فرض وجود الموضوع فی ترتّب الحکم، فمع العلم بعدم وجود الموضوع خارجاً یُعلم بعدم فعلیّة التکلیف، و مع الشکّ فی وجوده یُشکّ فی فعلیّته؛ لأنّ المناط فی صحّة العقوبة عقلًا هو أن یکون التکلیف قابلًا للباعثیّة و الداعویّة، و ذلک لا یکون إلّا بعد العلم بتحقّق الموضوع و انطباق الکبری المجعولة الشرعیّة علیه، و الفرض عدم العلم بتحقّق الموضوع فی المقام، فلا تصحّ العقوبة علیه</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أنّ التکالیف الشرعیّة علی نهج القضایا الحقیقیّة، إنّ القضیّة الحقیقیّة من القضایا البتّیّة، و لذا قسّموا القضایا البتّیّة إلی الحقیقیّة و الخارجیّة،</w:t>
      </w:r>
    </w:p>
    <w:p>
      <w:pPr>
        <w:pStyle w:val="BookText"/>
        <w:rPr/>
      </w:pPr>
      <w:r>
        <w:rPr>
          <w:rFonts w:ascii="Amiri" w:hAnsi="Amiri" w:eastAsia="Amiri" w:cs="Amiri"/>
          <w:color w:val="111111"/>
          <w:sz w:val="28"/>
          <w:sz w:val="28"/>
          <w:szCs w:val="28"/>
          <w:rtl w:val="true"/>
          <w:lang w:bidi="ar-SA"/>
        </w:rPr>
        <w:t>و جعلوا الشرطیّة فی مقابل البتّیّة</w:t>
      </w:r>
      <w:r>
        <w:rPr>
          <w:rStyle w:val="FootnoteAnchor"/>
          <w:rtl w:val="true"/>
        </w:rPr>
        <w:footnoteReference w:id="539"/>
      </w:r>
      <w:r>
        <w:rPr>
          <w:rFonts w:ascii="IRNazanin" w:hAnsi="IRNazanin" w:eastAsia="IRNazanin"/>
          <w:color w:val="111111"/>
          <w:sz w:val="28"/>
          <w:sz w:val="28"/>
          <w:szCs w:val="28"/>
          <w:rtl w:val="true"/>
          <w:lang w:bidi="fa-IR"/>
        </w:rPr>
        <w:t>، و لا تنحلّ القضایا الحقیقیّة إلی الشرطیّة، و لیس ذلک مقصوداً و مراداً للمحقّقین من المنطقیّین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بین القضیّة الحقیقیّة و الخارجیّة فی أنّ کلّ واحدة منهما من القضایا البتّیّة لا الشرطیّة، بل الفرق بینهما إنّما هو فی أنّ الموضوع فی الحقیقیّة جُعِل بنحوٍ لا تنحصر أفراده فی الأفراد الموجودة بالفعل فقط، بل الأعمّ من الموجودة المحقّقة و المقدّرة؛ و أنّ المراد کلّما لو وجد فرد منه و لو بعد أزمنة کثیرة ینطبق علیه ذلک الموضوع، و یترتّب علیه الحکم،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فمتی تحقّق عنوان المستطیع إلی یوم القیامة، و وجد فرد منه، و صدق علیه عنوانه، یترتّب علیه وجوب الحجّ، فحیث إنّ الموضوع فیها کذلک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قوّة قضیّة شرطیّة، لا إنّها قضیّة شرطیّة حقیقة، بخلاف القضایا الخارجیّة، فإنّ الموضوع فیها عنوان لا ینطبق إلّا علی الأفراد الموجودة المحقّقة خارجاً بالفعل فقط،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الوجه لجریان البراءة العقلیّة فی الشبهات الموضوعیّة لا یخلو عن الإشکال، بل الوجه فیه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تعلّق الحکم بالأفراد بنحو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تعلّق بمجموع الأفراد فلا ریب فی أنّ الامتثال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بإکرامهم جمیعاً؛ بحیث لو ترک واحداً منهم لمّا حصل الامتثال أصلًا و إن أکرم الباقین منهم، و یتحقّق العصیان بذلک، و مع إکرام جمیعهم یترتّب علیه مثوبة واحدة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لو شکّ فی فرد أنّه عالم أو لا، فهل الشکّ فی ذلک من قبیل الشکّ بین الأقلّ و الأکثر الارتباطیّین، کما هو مختار المیرزا النائینی قدس سره فیتفرّع علیه جریان البراءة فیه؛ بناءً علی جریانها فی الأقلّ و الأکثر الارتباطیّین؟</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بینه و بین ما لو تعلّق الحکم بالأفراد بنحو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الفرض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الشکّ فیه من قبیل الأقلّ و الأکثر الاستقلالیّین، و ما نحن فیه من قبیل الارتباطیّین</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ذکرنا فی مسألة دوران الأمر بین الأقلّ و الأکثر، أنّه قد یکون الجزء المشکوک ممّا یشکّ فی صدق عنوان المأمور به بدونه، کالرکوع فی الصلاة مثلًا، ففی مثل ذلک لا تجری البراءة، و لا بدّ من الإتیان به؛ لأنّ مع ترکه لم یعلم بتحقّق المأمور به الواجب و لو علی القول بالأعمّ، بخلاف ما لو لم یکن کذلک، کما لو فرض صدق الصلاة علی الفاقدة للسورة و لو بناء علی القول بالأعمّ، فإذا شکّ فی وجوب السورة فهی مورد جریان البراءة؛ لأنّ المفروض صدق الصلاة علی الفاقدة لها، و جزئیّة السورة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قبیل الأوّل؛ لأنّ نسبة الأفراد إلی عنوان مجموع العلماء نسبة المحصِّل إلی العنوان المحصَّل، و العلم باشتغال الذمّة بوجوب إکرام مجموع العلماء یقتضی العلم بالفراغ و الخروج عن عهدة هذا التکلیف، و مع ترک إکرام المشکوک یشکّ فی صدق العنوان المعلوم اشتغال الذمّة بوجوبه، فلا بدّ من الإتیان به لیحصل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لو تعلّق الأمر بالمجموع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تعلّق النهی به فلا مانع من جریان الأصل فی الفرد المشکوک، کما لو شکّ فی أنّ مجموع الفسّاق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مجموع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العشرة أو التسعة؛ للشکّ فی أنّ زیداً فاسق أو لا، فإنّ العقاب علی إکرام التسعة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w:t>
      </w:r>
    </w:p>
    <w:p>
      <w:pPr>
        <w:pStyle w:val="BookText"/>
        <w:rPr/>
      </w:pPr>
      <w:r>
        <w:rPr>
          <w:rFonts w:ascii="IRNazanin" w:hAnsi="IRNazanin" w:eastAsia="IRNazanin"/>
          <w:color w:val="111111"/>
          <w:sz w:val="28"/>
          <w:sz w:val="28"/>
          <w:szCs w:val="28"/>
          <w:rtl w:val="true"/>
          <w:lang w:bidi="fa-IR"/>
        </w:rPr>
        <w:t>إکرام زید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و حجّة لعدم العلم بذلک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تعلّق الأمر بصِرف الوجود فلا مجری لأصالة البراءة؛ لأنّه مع الإتیان بالفرد المشکوک یشکّ فی الامتثال و الإتیان بالمأمور به المعلوم وجوبه؛ سواء قلنا بأنّه عنوان بسیط و الأفراد محصِّلة له، أم قلنا بأنّه عنوان منتزع من الأفراد، و وجوده بعین وجود الأفراد التی هی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تعلّق النهی بصِرف الوجود فلا مانع من جریان أصالة البراءة فی المشکوک فردیّته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تعلّق الأمر بالطبیعة، فإنّه لا یجری الأصل فی الفرد المشکوک فردیّته لها، بخلاف ما لو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جمیع الموارد التی قلنا فیها بجریان أصالة البراءة فی الفرد المشکوک فی الشبهات الموضوعیّة، هو أنّ الکبری الکلّیّة الشرعیّة لیست حجّة فی الصُّغری المشکوکة، و إنّما تنتج إذا انضمّت إلیها صُغری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یوجد فی المقام أصل موضوعیّ یُحرز به الموضوع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صورة تعلّق الأمر بجمیع الأفراد بنحو الاستغراق،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فرد أنّه عالم أو لا مع کونه عالماً سابقاً، فیستصحب علمه، فیحکم علیه بوجوب الإکرام، و مع عدم کونه عالماً سابقاً، ففی جریان استصحاب ذلک العدم، فیترتّب علیه عدم وجوب إکرامه، تأمّل و تردّد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تعلّق الأمر أو النهی بالمجموع فباستصحاب عالمیّة زید</w:t>
      </w:r>
      <w:r>
        <w:rPr>
          <w:rFonts w:eastAsia="IRNazanin" w:cs="IRNazanin"/>
          <w:color w:val="111111"/>
          <w:sz w:val="28"/>
          <w:szCs w:val="28"/>
          <w:rtl w:val="true"/>
          <w:lang w:bidi="fa-IR"/>
        </w:rPr>
        <w:t>-</w:t>
      </w:r>
      <w:bookmarkStart w:id="474" w:name="pg12896_124094"/>
    </w:p>
    <w:p>
      <w:pPr>
        <w:pStyle w:val="BookText"/>
        <w:rPr/>
      </w:pPr>
      <w:bookmarkEnd w:id="474"/>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موضوع الحکم، و أنّ الموضوع مرکّب منه و من سائر أفراد العلماء، و لا باستصحاب عدم عالمیّته یثبت أنّ موضوع الحکم هو باقی الأفراد لأنّ موضوع الحکم فی الکبری لیس هو نفس المستصحب لیترتّب علیه حکمها، بخلاف الفرض الأوّل؛ حیث إنّ متعلّق الحکم فیه نفس الأفراد، فالمستصحب فیه هو عین الموضوع الذی تعلّق به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أنّ المجموع فی الفرض الثانی هو هذه التسعة، و شُکّ فی ذلک لأجل احتمال زوال عِلم أحد الأفراد، أو لاحتمال صیرورة فردٍ آخر عالماً، فباستصحابه یترتّب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لو تعلّق الحکم بصِرف الوجود</w:t>
      </w:r>
      <w:r>
        <w:rPr>
          <w:rFonts w:eastAsia="IRNazanin" w:cs="IRNazanin"/>
          <w:color w:val="111111"/>
          <w:sz w:val="28"/>
          <w:szCs w:val="28"/>
          <w:rtl w:val="true"/>
          <w:lang w:bidi="fa-IR"/>
        </w:rPr>
        <w:t>.</w:t>
      </w:r>
    </w:p>
    <w:p>
      <w:pPr>
        <w:pStyle w:val="Heading6"/>
        <w:numPr>
          <w:ilvl w:val="5"/>
          <w:numId w:val="1"/>
        </w:numPr>
        <w:rPr/>
      </w:pPr>
      <w:bookmarkStart w:id="475" w:name="__RefHeading___Toc3156200_3224264995"/>
      <w:bookmarkStart w:id="476" w:name="_Toc183"/>
      <w:bookmarkEnd w:id="475"/>
      <w:r>
        <w:rPr>
          <w:rtl w:val="true"/>
        </w:rPr>
        <w:t>التنبیه الرابع فی دوران الأمر بین التعیین و التخییر</w:t>
      </w:r>
      <w:bookmarkEnd w:id="476"/>
    </w:p>
    <w:p>
      <w:pPr>
        <w:pStyle w:val="Heading6"/>
        <w:numPr>
          <w:ilvl w:val="5"/>
          <w:numId w:val="1"/>
        </w:numPr>
        <w:rPr/>
      </w:pPr>
      <w:bookmarkStart w:id="477" w:name="__RefHeading___Toc3156202_3224264995"/>
      <w:bookmarkStart w:id="478" w:name="_Toc184"/>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البحث فیما لو شُکّ فی واجب أنّه تعیینیّ أو تخییریّ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بیان ما هو الحقّ فی جریان البراءة فیه و عدمه، لا بدّ 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الألفاظ معنی الوجوب التخییری، و بیان دفع الإشکالات الواردة علیه، مثل لزوم تعلّق الإرادة و البعث بالأمر المبهم و غیر ذلک، و أنّه قد یتعلّق الغرض بأحد أمرین لیس بینهما جامع یتعلّق الأمر به، أو أنّ بینهما جامعاً بعیداً یحتاج فی تعلّق الأمر به إلی بیان أفراده، و معه یصیر الأمر بالجامع لغواً،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الواجب التخییری عبارة عن 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تقدّم من المحقّق الخراسانی قدس سره من إنکاره للواجب التخییری؛ لأنّ الغرض الواحد لا یصدر من اثنین بما هما اثنان؛ لأنّ الواحد لا یصدر إلّا من</w:t>
      </w:r>
    </w:p>
    <w:p>
      <w:pPr>
        <w:pStyle w:val="BookText"/>
        <w:rPr/>
      </w:pPr>
      <w:r>
        <w:rPr>
          <w:rFonts w:ascii="IRNazanin" w:hAnsi="IRNazanin" w:eastAsia="IRNazanin"/>
          <w:color w:val="111111"/>
          <w:sz w:val="28"/>
          <w:sz w:val="28"/>
          <w:szCs w:val="28"/>
          <w:rtl w:val="true"/>
          <w:lang w:bidi="fa-IR"/>
        </w:rPr>
        <w:t>الواحد</w:t>
      </w:r>
      <w:r>
        <w:rPr>
          <w:rStyle w:val="FootnoteAnchor"/>
          <w:rtl w:val="true"/>
        </w:rPr>
        <w:footnoteReference w:id="544"/>
      </w:r>
      <w:r>
        <w:rPr>
          <w:rFonts w:ascii="IRNazanin" w:hAnsi="IRNazanin" w:eastAsia="IRNazanin"/>
          <w:color w:val="111111"/>
          <w:sz w:val="28"/>
          <w:sz w:val="28"/>
          <w:szCs w:val="28"/>
          <w:rtl w:val="true"/>
          <w:lang w:bidi="fa-IR"/>
        </w:rPr>
        <w:t>، و أنّ کلّ ما هو ظاهر فی ذلک فالواجب الذی تعلّق الأمر به فی الواقع هو الجامع بینهما، و أنّ التخییر بین أفراده عقلیّ، لا شرعیّ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من الإشکال علیه بأنّ مورد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الواحد الحقیقی البسیط من جمیع الجهات، و الإغماض عن عدم جریانها فی مثل المقام من الامور الاعتباریّة، أنّ الملحوظ فی هذا التقسیم إنّما هو البعث و الإرادة، و أنّهما لو تعلّقا بواحد معیّن فالواجب تعیینیّ، و لو تعلّقا بأحد أمرین یحصل الغرض بأحدهما فهو تخییریّ، و لیس ذلک التقسیم مربوطاً بالغرض 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الواحد لا یصدر إلّا من الواحد، کیف و لو کان المناط هو الغرض فی الواجبات ففی الصلاة أغراض متعدّدة مختلفة، کالتقرّب إلی اللَّه، 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کلّ تقیّ</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و غیر ذلک، فالمناط فی هذا التقسیم لیس هو وحدة الغرض 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یکون للمولی غرضان یکفیه أحدهما، و بینهما التضادّ و لا یجتمعان أصلًا، و لا جامع بینهما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ذلک الجامع، فلا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القول بالوجوب التخییری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لم یکن بین الغرضین تضادّ، لکن فرض أنّ فی الجمع بینهما مفسدةً، کما لو تعلّق الغرض إمّا بإکرام التجّار أو الفقراء، مع تحقّق المفسدة فی إکرام جمیعهم، فإنّه لا محیص إلّا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التجّار أو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التخییری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الجعل الابتدائی؛ بأن کان الخطاب من أوّل الأمر خطاباً تخییریّاً ذا أفراد، فی مقابل الواجب التعیینی، مثل وجوب الخصال الثلاث فی بعض الکفّارات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الناشئ عن تزاحم الحکمین و تمانع الخطابین فی مقام الامتثال، و لیس أحدهما أولی من الآخر بالرعایة و أهمّ مع أنّهما بحسب أصل الجعل و التشریع مطلقان بالنسبة إلی حال اجتماع کلٍّ منهما مع الآخر، و لیس بین متعلّقیهما تمانع و تضادّ، و لکن عَرَضَ التمانع و التضادّ فی مقام الامتثال؛ لعدم تمکّن المکلّف من الجمع بین امتثالیهما،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الإطلاق فی کلّ واحد منهما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عدم الإتیان بالآخر؛ لأنّ المفروض عدم تمکّن المکلّف من الجمع بینهما، و اشتراط التکلیف بالقدرة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الناشئ عن تعارض الحجّتین و تنافی الطریقین، کتعارض فتوی المجتهدین المتساویین، أو تعارض الخبرین المتنافیین المتساویین؛ أی المتعادلین</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إطلاق کلٍّ منهما عقلًا، فیه ما تقدّم سابقاً من أنّه لا سبیل للعقل إلی تقیید إطلاق الحکم الشرعی؛ إذ لیس لأحد الحاکمین تقیید إطلاقِ حکمِ حاکمٍ آخر، بل إطلاقهما باقٍ بحاله فی حال التزاحم، غایة الأمر أنّ المکلّف معذور فی ترک امتثال أحدهما إذا أتی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التقسیم هو اختلاف الأقسام بنفسها،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اسم، أو فعل، أو حرف، و التخییر فی الأقسام الثلاثة التی ذکرها لا ملاک له، غایة الأمر أنّ ما فیه التخییر مختلف، و اختلافه لا یوجب اختلاف الأقسام و تکثیرها، و إلّا فالأقسام تزید علی ما ذکره، فإنّ التخییر قد یقع فی باب الکفّارات، و قد یقع بین القصر و الإتمام فی أماکن التخییر،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سیأتی البحث عن کلّ واحد من الأقسام الثلاثة التی ذکرها قدس سره فیما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کلّ الملاک فی جریان البراءة العقلیّة هو الشکّ فی التکلیف، کما أنّ الملاک فی الحکم بالاشتغال هو الشکّ فی سقوط التکلیف بعد العلم بثبوته و أمّا اشتراط کون المرفوع ممّا فی رفعه الامتنان و أمراً مجعولًا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تناله ید الوضع و الرفع الشرعیین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شرائط البراءة النقلیّة لا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یمکن اشتراط التکلیف بشرطٍ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کاشتراط وجوب الحج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 حدوث اشتراط للتکلیف فی مرحلة بقائه، کما لو فرض اشتراط وجوب الصلاة بقاءً بعدم الصیام، و هذان الفرضان متعاکسان فی جریان البراءة و الاشتغال عند الشکّ فیهما، فلو شکّ فی إطلاق التکلیف و اشتراطه فی الابتداء، فالأصل یقتضی البراءة عند عدم وجود ما یشکّ فی شرطیّته؛ للشکّ فی التکلیف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فیهما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یقتضی الاشتغال؛ لأنّ مرجعه إلی الشکّ فی سقوط التکلیف بالإتیان بالصلاة</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الذی ذکره غیر متصوّر، و هو اشتراط التکلیف فی مرحلة البقاء فقط؛ و ذلک لأنّه إن أراد أنّ الحکم مطلق و مشروط معاً فهو محال، و إن أراد</w:t>
      </w:r>
      <w:bookmarkStart w:id="479" w:name="pg12896_124098"/>
    </w:p>
    <w:p>
      <w:pPr>
        <w:pStyle w:val="BookText"/>
        <w:rPr/>
      </w:pPr>
      <w:bookmarkEnd w:id="479"/>
      <w:r>
        <w:rPr>
          <w:rFonts w:ascii="IRNazanin" w:hAnsi="IRNazanin" w:eastAsia="IRNazanin"/>
          <w:color w:val="111111"/>
          <w:sz w:val="28"/>
          <w:sz w:val="28"/>
          <w:szCs w:val="28"/>
          <w:rtl w:val="true"/>
          <w:lang w:bidi="fa-IR"/>
        </w:rPr>
        <w:t>أنّه مطلق ابتداءً فی الواقع، ثمّ بدا له الاشتراط بقاءً، فهو بداءٌ مستحیل بالنسبة إلیه تعالی، و إن أراد أنّه مطلق فی وقت معیّن و إلی حدّ معیّن کالزوال، و مشروط بعد ذلک الوقت و الحدّ، فهو منجّز فی الابتداء، و مشکوک بعد ذلک الحدّ و الوقت؛ للشکّ فی ثبوته بعد هذا الوقت عند عدم ما احتمل اشتراط التکلیف به، فما ذکره لیس قسماً آخر</w:t>
      </w:r>
      <w:r>
        <w:rPr>
          <w:rFonts w:eastAsia="IRNazanin" w:cs="IRNazanin"/>
          <w:color w:val="111111"/>
          <w:sz w:val="28"/>
          <w:szCs w:val="28"/>
          <w:rtl w:val="true"/>
          <w:lang w:bidi="fa-IR"/>
        </w:rPr>
        <w:t>.</w:t>
      </w:r>
    </w:p>
    <w:p>
      <w:pPr>
        <w:pStyle w:val="Heading6"/>
        <w:numPr>
          <w:ilvl w:val="5"/>
          <w:numId w:val="1"/>
        </w:numPr>
        <w:rPr/>
      </w:pPr>
      <w:bookmarkStart w:id="480" w:name="__RefHeading___Toc3156204_3224264995"/>
      <w:bookmarkStart w:id="481" w:name="_Toc185"/>
      <w:bookmarkEnd w:id="480"/>
      <w:r>
        <w:rPr>
          <w:rtl w:val="true"/>
        </w:rPr>
        <w:t>أنحاء الشکّ فی التعیین و التخییر</w:t>
      </w:r>
      <w:bookmarkEnd w:id="481"/>
    </w:p>
    <w:p>
      <w:pPr>
        <w:pStyle w:val="Heading6"/>
        <w:numPr>
          <w:ilvl w:val="5"/>
          <w:numId w:val="1"/>
        </w:numPr>
        <w:rPr/>
      </w:pPr>
      <w:bookmarkStart w:id="482" w:name="__RefHeading___Toc3156206_3224264995"/>
      <w:bookmarkStart w:id="483" w:name="_Toc186"/>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إذا تمهّد ذلک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الشکّ فی واجب أنّه تعیینیّ أو تخییریّ یتصوّر علی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 بوجوب شی‌ء قطعاً و یشکّ فی آخر أنّه عِدْلٌ له حتّی یکون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فردی الواجب المخیّر، أو لا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معیّن؛ لا یقوم مقامه شی‌ء آخر، و لا عِدل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بوجوب شیئین، و لکن یشکّ فی أنّ کلّاً منهما واجب تخییراً؛ و أنّ أحدهما عِدْلٌ للآخر یقوم مقامه، و یکفی الإتیان بأحدهما، أو أنّهما واجبان کلّ واحد منهما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بوجوب شی‌ء، و علم بأنّ شیئاً مسقط للأوّل، و لکن شکّ فی أنّ إسقاطه من جهة وجوبه من جهة أنّه عِدلٌ له تعلّق به الوجوب أیضاً تخییراً، أو أنّه مستحبّ أو مباح یسقط الأوّل من جهة انتفاء ملاک وجوب الأوّل بإتیانه أو لجهة اخری</w:t>
      </w:r>
      <w:r>
        <w:rPr>
          <w:rFonts w:eastAsia="IRNazanin" w:cs="IRNazanin"/>
          <w:color w:val="111111"/>
          <w:sz w:val="28"/>
          <w:szCs w:val="28"/>
          <w:rtl w:val="true"/>
          <w:lang w:bidi="fa-IR"/>
        </w:rPr>
        <w:t>.</w:t>
      </w:r>
    </w:p>
    <w:p>
      <w:pPr>
        <w:pStyle w:val="Heading6"/>
        <w:numPr>
          <w:ilvl w:val="5"/>
          <w:numId w:val="1"/>
        </w:numPr>
        <w:rPr/>
      </w:pPr>
      <w:bookmarkStart w:id="484" w:name="__RefHeading___Toc3156208_3224264995"/>
      <w:bookmarkStart w:id="485" w:name="_Toc187"/>
      <w:bookmarkEnd w:id="484"/>
      <w:r>
        <w:rPr>
          <w:rtl w:val="true"/>
        </w:rPr>
        <w:t>ثمّ إنّه اختلف فی معنی الوجوب التخییری علی أقوال</w:t>
      </w:r>
      <w:r>
        <w:rPr>
          <w:rtl w:val="true"/>
        </w:rPr>
        <w:t>:</w:t>
      </w:r>
      <w:bookmarkEnd w:id="48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الأفراد واجب مشروط بعدم وجود الآخر، فالشکّ فی الوجوب التخییری مرجعه إلی الشکّ فی إطلاق التکلیف فی کلّ واحد منهما،</w:t>
      </w:r>
    </w:p>
    <w:p>
      <w:pPr>
        <w:pStyle w:val="BookText"/>
        <w:rPr/>
      </w:pPr>
      <w:r>
        <w:rPr>
          <w:rFonts w:ascii="IRNazanin" w:hAnsi="IRNazanin" w:eastAsia="IRNazanin"/>
          <w:color w:val="111111"/>
          <w:sz w:val="28"/>
          <w:sz w:val="28"/>
          <w:szCs w:val="28"/>
          <w:rtl w:val="true"/>
          <w:lang w:bidi="fa-IR"/>
        </w:rPr>
        <w:t>و اشتراطه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551"/>
      </w:r>
      <w:r>
        <w:rPr>
          <w:rFonts w:ascii="IRNazanin" w:hAnsi="IRNazanin" w:eastAsia="IRNazanin"/>
          <w:color w:val="111111"/>
          <w:sz w:val="28"/>
          <w:sz w:val="28"/>
          <w:szCs w:val="28"/>
          <w:rtl w:val="true"/>
          <w:lang w:bidi="fa-IR"/>
        </w:rPr>
        <w:t xml:space="preserve">، و تبعه شیخنا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فیه متعلّق بالجامع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المختار من أنّ الوجوب التخییری سنخٌ خاصّ من الوجوب، متعلّقه مردّد بین أکثر من واحد، فی قبال الوجوب التعیینی الذی متعلّقه شی‌ء واحد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ذکر المیرزا النائینی قدس سره للواجب التخییری أقساماً ثلاثة، و إن أوردنا علیه ما تقدّم، لکن لا بأس بالتعرّض لصورة الشکّ فی کلّ واحد من الأقسام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الذی ذکره، و هو أن یجعل التخییر فی ابتداء الجعل و التشریع، مع البناء علی أنّ معنی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الوجوب بکلّ واحد من الأفراد مع التقیید بعدم الآخر، فمرجع الشکّ فی وجوب الفعل تعییناً أو تخییراً إلی الشکّ فی ثبوت التکلیف مع فقد ما احتمل اشتراطه به؛ لأنّه مع احتمال اشتراطه بما هو مفقود لا یعلم بتعلّق التکلیف به متعیّناً، فتجری البراءة بالنسبة إلی وجوبه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الوجوب متعلّق بالجامع بین الأفراد، فذکر شیخنا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التکلیف بهذا الموضوع معلوم، و یشکّ فی أنّه هل یسقط بإتیان شی‌ء آخر أم لا؟ فمقتضی الاشتغال بالحکم الثابت یقیناً الیقینُ بالفراغ عن</w:t>
      </w:r>
    </w:p>
    <w:p>
      <w:pPr>
        <w:pStyle w:val="BookText"/>
        <w:rPr/>
      </w:pPr>
      <w:r>
        <w:rPr>
          <w:rFonts w:ascii="IRNazanin" w:hAnsi="IRNazanin" w:eastAsia="IRNazanin"/>
          <w:color w:val="111111"/>
          <w:sz w:val="28"/>
          <w:sz w:val="28"/>
          <w:szCs w:val="28"/>
          <w:rtl w:val="true"/>
          <w:lang w:bidi="fa-IR"/>
        </w:rPr>
        <w:t>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الشکّ فی المقام إلی الشکّ فی الإطلاق و التقیید؛ لأنّ الشیئین إن اتّحدا فی الأثر فاللازم عند العقل استناد ذلک الأثر إلی الجامع، و حینئذٍ فمرجع الشکّ فی التعیین و التخییر إلی أنّ التکلیف الواجب، هل هو متعلّق بالجامع بین الفردین، أو بخصوص ذلک الفرد؟ فالمرجع هو البراءة عن الخصوصیّة الفردیة للشکّ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الأوّل؛ لأنّ الأمر بالخصوصیّة الفردیّة معلوم، و هو حجّة للمولی علی العبد، و سقوطه بالفرد الآخر مشکوک</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بخصوص ذلک الفرد و إن کان معلوماً، لکنّه مردّد بین الإرشادی الذی لا یترتّب علیه شی‌ء علی فرض کون الواجب هو الجامع، و بین المولوی علی فرض تعیّنه، فمقتضی الأصل هو البراءة عن وجوب الخصوصیّة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فی الواجب التعیینی متعلّق به بشراشر وجوده علی جمیع التقادیر؛ سواء أتی بشی‌ء آخر أم لا، و مقتضاه النهی عن ضدّه العامّ؛ أی الترک أیضاً علی جمیع التقادیر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الواجب التخییری فالطلب فیه ناقص، فإنّه متعلّق به لا علی جمیع التقادیر، بل علی فرض عدم الإتیان بالعِدْل، و مقتضاه النهی عن ضدّه علی فرض عدم الإتیان بالعِدْل أیضاً، لا مطلقاً، فالطلب فی الأوّل طارد لجمیع أنحاء عدمه و یسدّ جمیعها، بخلافه فی الثانی فإنّه طارد للعدم علی فرض عدم الإتیان بالصوم، و مقتضی هذا العلم الإجمالی تحصیل البراءة الیقینیّة بالإتیان بصیام ستّین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فاستشکل علی المیرزا النائینی قدس سره القائل بالبراءة عن التعینیّة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الذی ذکره فی مقام الفرق بین الواجب التعیینی و التخییری، عبارة اخری عمّا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الوجوب فی کلّ واحد من الأطراف بعدم الإتیان بالآخر</w:t>
      </w:r>
      <w:r>
        <w:rPr>
          <w:rStyle w:val="FootnoteAnchor"/>
          <w:rtl w:val="true"/>
        </w:rPr>
        <w:footnoteReference w:id="555"/>
      </w:r>
      <w:r>
        <w:rPr>
          <w:rFonts w:ascii="IRNazanin" w:hAnsi="IRNazanin" w:eastAsia="IRNazanin"/>
          <w:color w:val="111111"/>
          <w:sz w:val="28"/>
          <w:sz w:val="28"/>
          <w:szCs w:val="28"/>
          <w:rtl w:val="true"/>
          <w:lang w:bidi="fa-IR"/>
        </w:rPr>
        <w:t>، غایة الأمر أنّه عبّر بلفظ الاشتراط، و لم یعبّر المحقّق العراقی بلفظ الاشتراط، بل بما یرادفه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تسالمهم علی عدم اقتضاء الأمر بالشی‌ء النهیَ عن ضدّه العامّ؛ بمعنی الترک، بمعنی ترکّب الواجب من وجوب الفعل و حرمة الترک؛ بأن یترتّب علیه عقوبتان،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حرمة ترک الواجب المعیّن علی جمیع التقادیر؛ لاقتضاء الأمر بالشی‌ء النهی عن ضدّه العامّ، و حرمة ترک الواجب المخیّر لا مطلقاً، بل علی تقدیر عدم الإتیان بالعِدْل؛ لما ذکر،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اقتضاء الأمر بالشی‌ء النهیَ عن ضدّه العامّ و حرمة الترک، لکن ما ذکره قدس سره من الاستدلال للاشتغال هو عین المدّعی، لأنّ المفروض الشکّ فی أنّه واجب تعییناً أو تخییراً، مع العلم الإجمالی بأصل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قدس سره وجوب الإتیان بما احتمل وجوبه، کالصیام فی المثال، مع أنّه علی فرض الإتیان بالعتق لا حجّة علی وجوبه و التکلیف به؛ لعدم العلم الإجمالی حینئذٍ؛ لاحتمال أن یکون الواجب فی الواقع تخییریّاً و قد أتی بأحد الأفراد، فالشکّ حینئذٍ فی أصل ثبوت التکلیف بخصوص الصیام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یتشبّث بما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مشروط بقاءً</w:t>
      </w:r>
    </w:p>
    <w:p>
      <w:pPr>
        <w:pStyle w:val="BookText"/>
        <w:rPr/>
      </w:pPr>
      <w:r>
        <w:rPr>
          <w:rFonts w:ascii="Amiri" w:hAnsi="Amiri" w:eastAsia="Amiri" w:cs="Amiri"/>
          <w:color w:val="111111"/>
          <w:sz w:val="28"/>
          <w:sz w:val="28"/>
          <w:szCs w:val="28"/>
          <w:rtl w:val="true"/>
          <w:lang w:bidi="ar-SA"/>
        </w:rPr>
        <w:t>و استمراراً، لا حدوثاً</w:t>
      </w:r>
      <w:r>
        <w:rPr>
          <w:rStyle w:val="FootnoteAnchor"/>
          <w:rtl w:val="true"/>
        </w:rPr>
        <w:footnoteReference w:id="556"/>
      </w:r>
      <w:r>
        <w:rPr>
          <w:rFonts w:ascii="IRNazanin" w:hAnsi="IRNazanin" w:eastAsia="IRNazanin"/>
          <w:color w:val="111111"/>
          <w:sz w:val="28"/>
          <w:sz w:val="28"/>
          <w:szCs w:val="28"/>
          <w:rtl w:val="true"/>
          <w:lang w:bidi="fa-IR"/>
        </w:rPr>
        <w:t>لیرجع الشکّ فیه إلی الشکّ فی السقوط، لا الثبوت، و قد تقدّم بیان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حجّة تحملنا علی الإتیان بخصوص الصیام مع الإتیان بالعتق، مع دوران الأمر بین تعلُّق الإرادة به تامّة علی جمیع التقادیر، و بین تعلّقها به ناقصةً علی تقدیر عدم الإتیان بالعتق الذی هو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المختار من معنی الوجوب التخییری، و أنّه سِنْخ خاصّ من الوجوب فی مقابل الوجوب التعیینی، فلو شکّ فی واجب أنّه تعیینیّ أو تخییریّ بهذا المعنی، ففی جریان البراءة عن التعیینیّة أو الاشتغال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لم یعلم بوجوب خصوصیّة ما احتمل تعیّنه؛ لعدم قیام حجّة علیه علی الفرض، فیلزم جریان البراءة عن وجوبِ 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الطلب هنا معلوم، فلو ترک الإتیان بما احتمل تعیّنه لمکان الإتیان بعِدله المحتمل، و کان فی الواقع واجباً معیّناً، عُدّ عند العرف و العقلاء عاصیاً، فالخصوصیّة مشکوکة الوجوب، لکن حیث إنّ أصل الطلب معلوم و یقینیّ، فلا بدّ من تحصیل البراءة الیقینیّة بالإتیان بما احتمل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الوجه الأوّل من وجوه التخییر التی ذکرناها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الوجه الثانی، و هو ما لو علم بوجوب هذا و ذاک، لکن شُکّ فی أنّ کلّ واحد منهما واجب تعیینیّ مستقلّ، أو أنّهما واجبان تخییریّان یکفی الإتیان بأحدهما، فبناءً علی أنّ التخییر بحسب الجعل الابتدائی، و بناءً علی الوجه الأوّل من معانی الوجوب التخییری، و هو أن یکون کلّ واحد منهما مشروطاً بعدم الآخر، فالکلام فیه هو الکلام فی القسم الأوّل بعینه من جریان البراءة؛ لعدم قیام الحجّة علی تعیّن ما احتمل تعیّنه، فیکفی الإتیان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بناءً علی 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الوجوب التخییری بالجامع بین الأفراد</w:t>
      </w:r>
      <w:r>
        <w:rPr>
          <w:rStyle w:val="FootnoteAnchor"/>
          <w:rtl w:val="true"/>
        </w:rPr>
        <w:footnoteReference w:id="557"/>
      </w:r>
      <w:r>
        <w:rPr>
          <w:rFonts w:ascii="IRNazanin" w:hAnsi="IRNazanin" w:eastAsia="IRNazanin"/>
          <w:color w:val="111111"/>
          <w:sz w:val="28"/>
          <w:sz w:val="28"/>
          <w:szCs w:val="28"/>
          <w:rtl w:val="true"/>
          <w:lang w:bidi="fa-IR"/>
        </w:rPr>
        <w:t>لأنّ الأمر المتعلّق بالخصوصیّة و إن کان معلوماً، لکنّه مردّد بین الإرشادی و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المختار فی الواجب التخییری من أنّه سنخ خاصّ من الواجب، ففیه الوجهان، کما فی الصورة الثالثة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لعدم ثبوت التکلیف بخصوصیّة التعیین فی کلّ واحد منهما، و الاشتغال، و هو الأقرب؛ لحکم العرف و العقلاء بلزوم الإتیان بهما؛ للعلم بثبوت أصل التکلیف فیهما، و الشکّ إنّما هو فی سقوطه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بالاشتغال فیه یستلزم الحکم بالاشتغال فی الأقلّ و الأکثر، مع أنّکم لا تقولون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المقام و بین تلک المسألة؛ حیث إنّ التکلیف بالأکثر غیر معلوم فی تلک المسألة، بخلاف ما نحن فیه؛ حیث إنّ المفروض أنّا نعلم بوجوب کلّ واحد منهما، و إنّما الشکّ فی إسقاط الإتیان بأحدهما للآخر، و القاعدة فیه هی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من وجوه الشکّ فی التعیین و التخییر، و هو ما لو علم بوجوب شی‌ء کصلاة الظهر، و علم أیضاً بأنّ صلاة الجمعة مسقطة للتکلیف بصلاة الظهر، لکن لم یعلم أنّ إسقاطها له هل هو لأجل أنّها أحد فردی الواجب المخیّر بینها و بین صلاة الظهر، أو أنّه لا لأجل ذلک، بل إمّا لأنّها مانعة عن استیفاء ملاک صلاة الظهر، أو لأنّ عدمها شرط فی تحقّق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فی مقامین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الإتیان بما یعلم أنّه مسقط؛ أی صلاة الجمعة مع إمکان فعل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الإتیان بما هو مسقط؛ أی صلاة الجمعة، مع عدم إمکان فعل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وجوب فعل 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البراءة و ذلک لعدم العلم بالتکلیف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 البحث فی الوجهین أثر عملیّ إلّا من حیث العصیان و عدمه، فإنّه لو ترک المکلّف الظهر مع العلمِ بتعلّق التکلیف بها و الاکتفاءِ بالجمعة مع احتمال تعلُّق التکلیف فی الواقع بالظهر، و أنّ إسقاط الجمعة للتکلیف بالظهر إنّما هو لأجل مانعیّتها عن استیفاء ملاک الظهر، لا أنّ عدمها شرط لتحقّق الملاک، فهو یستحقّ العقوبة</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احتمال شرطیّة عدم فعل الجمعة فی تحقّق الملاک فی صلاة الظهر، فلا مانع من تفویت المکلّف للملاک بفعل المسقِط له و المانع عن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التخییر بحسب الجعل الابتدائی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التخییر الناشئ عن تزاحم الحکمین، کما لو زاحم إنقاذ الأب إنقاذ الابن، فإن علم أهمیّة إنقاذ الأب تعیّن إنقاذه، و إن علم تساویهما فیتخیّر، و إن احتمل أهمیّة أحدهما المعیّن و أقوائیّة ملاکه فذهب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مرجعه إلی الشکّ فی تقیید إطلاق محتمل الأهمیّة فی مرحلة البقاء و الامتثال، مع العلم بتقیید الإطلاق فی الأطراف الاخر، و لا إشکال فی أنّ الأصل فیه یقتضی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سقوط التکلیف بمحتمل الأهمیّة، سواء قلنا بتساقط الخطابین فی المتزاحمین و استکشاف العقل خطاباً ثالثاً تخییریّاً، أم قلنا بتقیید إطلاق کلٍّ من الخطابین بعدم الإتیان بالآخر، فإنّ مرجع الشکّ فی المفروض إلی الشکّ فی سقوط التکلیف</w:t>
      </w:r>
    </w:p>
    <w:p>
      <w:pPr>
        <w:pStyle w:val="BookText"/>
        <w:rPr/>
      </w:pPr>
      <w:r>
        <w:rPr>
          <w:rFonts w:ascii="IRNazanin" w:hAnsi="IRNazanin" w:eastAsia="IRNazanin"/>
          <w:color w:val="111111"/>
          <w:sz w:val="28"/>
          <w:sz w:val="28"/>
          <w:szCs w:val="28"/>
          <w:rtl w:val="true"/>
          <w:lang w:bidi="fa-IR"/>
        </w:rPr>
        <w:t>بامتثال خطاب غیر محتمل الأهمیّة</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کیف یرجع الشکّ فیه إلی الشکّ فی 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الشکّ فی السقوط إمّا بعد الإتیان بأحدهما، و إمّا قبله، فعلی الثانی فالخطاب معلوم موجود بعدُ لم یسقط یقیناً، و علی الأوّل فالمفروض موت من ترک إنقاذه و سقط خطابه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الإشکال فی المسلکین اللَّذینِ ذکرهما فی باب التزاحم، فإنّهما خلاف التحقیق، بل التحقیق فیه ما تقرّر فی محلّه من بقاء إطلاق کلّ واحد من الخطابین بالفعل بحالهما من دون تقیید أحدهما، فلو ترکهما معاً تترتّب علیه عقوبتان و یستحقّهما، و لو امتثل أحدهما فی المتساویین فی الأهمیّة فهو معذور فی ترک الآخر مع فعلیّة خطابه و إطلاقه؛ لعدم تمکّن المکلّف و قدرته علی امتثاله مع الآخر، و کذا لو امتثل خطاب الأهمّ، فإنّه معذور فی ترک الآخر، و لو ترک الأهمّ و امتثل خطاب المهمّ فهو و إن کان ممتثلًا بالنسبة إلیه، لکنّه یستحقّ العقوبة؛ حیث ترک امتثال أمر الأهمّ مع تعیّنه علیه، و حینئذٍ فلو شکّ فی أهمیّة أحدهما فمقتضی قاعدة الاشتغال امتثال أمر محتملها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التخییر الناشئ عن تعارض الخبرین فبناءً علی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حجّیّة الأمارات علی الطریقیّة، و الحکم بالتخییر بالأخذ بأیّهما شاء مع تعادلهما، و تعیّن الأخذ بذی المزیّة و ترجیح أحدهما بإحدی المرجّحات مع عدم تعادلهما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الخبرین المتعارضین أنّهما متساویان متعادلان؛ لا مرجّح لأحدهما علی الآخر، أو أنّ لأحدهما المُعیّن مُرجّحاً علی الآخر؛ کی یتخیّر بینهما فی الأوّل، و یتعیّن الأخذ بذی المزیّة فی الثانی، فلا إشکال فی أن مقتضی القاعدة هو الاشتغال و لزوم العمل بما تحتمل مزیّته؛ لأنّه معلوم الحجّیّة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w:t>
      </w:r>
      <w:bookmarkStart w:id="486" w:name="pg12896_124106"/>
    </w:p>
    <w:p>
      <w:pPr>
        <w:pStyle w:val="BookText"/>
        <w:rPr/>
      </w:pPr>
      <w:bookmarkEnd w:id="486"/>
      <w:r>
        <w:rPr>
          <w:rFonts w:ascii="IRNazanin" w:hAnsi="IRNazanin" w:eastAsia="IRNazanin"/>
          <w:color w:val="111111"/>
          <w:sz w:val="28"/>
          <w:sz w:val="28"/>
          <w:szCs w:val="28"/>
          <w:rtl w:val="true"/>
          <w:lang w:bidi="fa-IR"/>
        </w:rPr>
        <w:t>تعادلهما و تساویهما فی الواقع فلأجل التخییر بینه و بین الآخر، و أمّا علی تقدیر وجود المرجّح له فی الواقع فلأجل تعیُّن العمل به، و أنّه الحجّة خاصّة، و أمّا الآخر فهو مشکوک الحجّیّة؛ لأنّه علی تقدیر وجود مزیّة للأوّل فی الواقع لیس حجّة، و الشکّ فی الحجّیّة کافٍ فی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الشکّ فی التعیینی و التخییری</w:t>
      </w:r>
      <w:r>
        <w:rPr>
          <w:rFonts w:eastAsia="IRNazanin" w:cs="IRNazanin"/>
          <w:color w:val="111111"/>
          <w:sz w:val="28"/>
          <w:szCs w:val="28"/>
          <w:rtl w:val="true"/>
          <w:lang w:bidi="fa-IR"/>
        </w:rPr>
        <w:t>.</w:t>
      </w:r>
    </w:p>
    <w:p>
      <w:pPr>
        <w:pStyle w:val="Heading6"/>
        <w:numPr>
          <w:ilvl w:val="5"/>
          <w:numId w:val="1"/>
        </w:numPr>
        <w:rPr/>
      </w:pPr>
      <w:bookmarkStart w:id="487" w:name="__RefHeading___Toc3156210_3224264995"/>
      <w:bookmarkStart w:id="488" w:name="_Toc188"/>
      <w:bookmarkEnd w:id="487"/>
      <w:r>
        <w:rPr>
          <w:rtl w:val="true"/>
        </w:rPr>
        <w:t>فی دوران الأمر بین الواجب العینیّ و الکفائیّ</w:t>
      </w:r>
      <w:bookmarkEnd w:id="488"/>
    </w:p>
    <w:p>
      <w:pPr>
        <w:pStyle w:val="BookText"/>
        <w:rPr/>
      </w:pPr>
      <w:r>
        <w:rPr>
          <w:rFonts w:ascii="IRNazanin" w:hAnsi="IRNazanin" w:eastAsia="IRNazanin"/>
          <w:color w:val="111111"/>
          <w:sz w:val="28"/>
          <w:sz w:val="28"/>
          <w:szCs w:val="28"/>
          <w:rtl w:val="true"/>
          <w:lang w:bidi="fa-IR"/>
        </w:rPr>
        <w:t>و أمّا لو شکّ فی واجب أنّه عینیّ أو کفائیّ ففی معنی الوجوب الکفائی بحسب التصوّر و مقام الثبوت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 التکلیف فیه متوجّه إلی کلّ واحد من المکلّفین، مشروطاً بعدم قیام غیره به و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کلّ واحد من الوجوب العینی و الوجوب الکفائی مُتوجّه إلی کلّ واحدٍ من المکلّفین مُنجّزاً، و إنّما الفرق بینه و بین الأوّل إنّما هو فی المتعلّق، فإنّ متعلّق الأوّل ما هو قابل للتکرار کالطبیعة، بخلاف الثانی فإنَّ مُتعلّقه ما لیس قابلًا للتکرار، مثل صِرْف الوجود أو ناقض العدم، فإنّه لو تعلّق الوجوب بصِرف الوجود، و أتی به واحد من المکلّفین، لما أمکن إیجاده ثانیاً؛ لأنّ صِرْف الوجود لا 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فیه مُتوجّه إلی الواحد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فیه مُتوجّه إلی الجامع بین المکلّفین و نوعهم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سِنْخ من الوجوب مُتوجّه إلی المکلّفین بنحو التخییر بینهم فی قِبال العینی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القاعدة عند الشکّ فی واجب أنّه عینی أو کفائی هل یقتضی الاشتغال</w:t>
      </w:r>
    </w:p>
    <w:p>
      <w:pPr>
        <w:pStyle w:val="BookText"/>
        <w:rPr/>
      </w:pPr>
      <w:r>
        <w:rPr>
          <w:rFonts w:ascii="IRNazanin" w:hAnsi="IRNazanin" w:eastAsia="IRNazanin"/>
          <w:color w:val="111111"/>
          <w:sz w:val="28"/>
          <w:sz w:val="28"/>
          <w:szCs w:val="28"/>
          <w:rtl w:val="true"/>
          <w:lang w:bidi="fa-IR"/>
        </w:rPr>
        <w:t>فی جمیع الصور المذکورة فی معنی الکفائی، أو البراءة فی جمیعها، أو التفصیل بینها؟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فی معنی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أنّه لیس المراد اشتراط التکلیف بعدم قیام الغیر به فی أوّل الوقت؛ بحیث یتعیّن علی هذا المکلّف مع عدم قیام الغیر به فی أوّل الوقت، و لا اشتراطه فی جمیع الوقت؛ کی لا یصیر متعیّناً علیه أصلًا، بل المراد اشتراطه بعدم قیام الغیر به حتّی یضیق وقته؛ بأن لا یبقی من الوقت إلّا بمقدار فعله، فیتعیّن علیه حینئذٍ، فلو قام الغیر به فی أثناء الوقت و أتی به، و شُکّ فی أنّه کفائیّ لیسقط أو عینیّ فلا یسقط، فهذا المکلّف لا یعلم بتنجّز التکلیف علیه؛ لأنّه علی فرض کونه کفائیّاً فقد سقط بفعل الغیر، فیشکّ فی ثبوت التکلیف علیه، فیُجری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 الشکّ فیه إلی الشکّ فی سقوط التکلیف المتوجّه إلیه قبل قیام الغیر به؛ لأنّ مرجع الشکّ فیه إلی الشکّ فی تقیید إطلاق الخطاب فی مرحلة البقاء</w:t>
      </w:r>
      <w:r>
        <w:rPr>
          <w:rStyle w:val="FootnoteAnchor"/>
          <w:rtl w:val="true"/>
        </w:rPr>
        <w:footnoteReference w:id="560"/>
      </w:r>
      <w:r>
        <w:rPr>
          <w:rFonts w:ascii="IRNazanin" w:hAnsi="IRNazanin" w:eastAsia="IRNazanin"/>
          <w:color w:val="111111"/>
          <w:sz w:val="28"/>
          <w:sz w:val="28"/>
          <w:szCs w:val="28"/>
          <w:rtl w:val="true"/>
          <w:lang w:bidi="fa-IR"/>
        </w:rPr>
        <w:t>، 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 فی معنی الوجوب الکفائی، فیمکن أن یقال فیه بالبراءة لو شکّ فی واجب أنّه عینی أو کفائی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الشکّ فیه إلی الشکّ فی ثبوت التکلیف علیه مع قیام الغیر به؛ لعدم علمه بثبوت التکلیف علیه حینئذٍ</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فعل الغیر له یشکّ فی قدرته و تمکُّنه علی فعله؛ لأنّه علی فرض تعلُّقه بصِرْف الوجود بعد قیام الغیر به و إیجاده، لا یمکن إیجاده ثانیاً؛ لانطباق صِرْف الوجود علی ما أتی به الغیر، و هو لا یتکرّر، و مع الشکّ فی القدرة لا یجب علیه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عند العرف و العقلاء هو الإقدام علی فعله مع الشکّ فی القدرة علیه، و لا یُعذر عندهم بمجرّد احتمال عدم القدرة، بل الشکّ فیه لیس فی القدرة و عدمها؛ لأنّ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ثابت قطعاً، أو ساقط قطعاً، مع تمکّنه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الفرض المذکور یُعلم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بوجوب إیجاد نفس الطبیعة، أو الإتیان بصِرْف الوجود، و بعد قیام الغیر به و إن انتفی العلم الإجمالی نفسه، لکنّ أثره الذی هو التنجُّز باقٍ بحاله، نظیر ما إذا علم بخمریّة أحد الإناءین، فاریق أحدهما، فإنّه و إن انتفی نفس العلم الإجمالی، لکن یبقی أثره، و هو التنجّز بالنسبة إلی الإناء الآخر الباقی، و ما نحن فیه من هذا القبیل، فهذا العلم الإجمالی یقتضی الاحتیاط و الاشتغال بما احتمل تعیّنه علیه بعد قیام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هذا البیان الفرق بین ما لو علم بذلک فی ابتداء الوقت قبل قیام الغیر به، و بین ما لو علم إجمالًا بالتکلیف بعد قیام الغیر به، فإنّه إنّما یتمّ فی الصورة الاولی دون الثانیة، فإنّ الثانیة نظیر ما لو علم بخمریّة أحد الإناءین بعد إراقة أحدهما أو صبّه فی البحر، فإنّ العلم الإجمالی فیه غیر منجّز و لا أثر له، و لا یبقی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من الاحتمالات فی معنی الوجوب الکفائی، و هو أن یقال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التکلیف فیه متوجّه إلی الجامع بین المکلّفین کالإنسان، و حیث إنّه ینطبق علی کلّ واحد من المکلّفین، و یصدق علیه، وجب علی کلّ واحد منهم الإقدام علی فعله، و لکن متی تحقّق الجامع بإقدام بعض المکلّفین علیه سقط الأمر و التکلیف، و علیه لو شُکّ فی واجب أنّه عینیّ أو کفائیّ بهذا المعنی فمقتضی القاعدة هو الاشتغال؛ للعلم الإجمالی بوجوب ذلک الفعل علیه إمّا عیناً أو کفایةً، و أنّه من مصادیق الجامع بین أفراد المکلّفین المتوجّه إلیه التکلیف</w:t>
      </w:r>
      <w:r>
        <w:rPr>
          <w:rFonts w:eastAsia="IRNazanin" w:cs="IRNazanin"/>
          <w:color w:val="111111"/>
          <w:sz w:val="28"/>
          <w:szCs w:val="28"/>
          <w:rtl w:val="true"/>
          <w:lang w:bidi="fa-IR"/>
        </w:rPr>
        <w:t>.</w:t>
      </w:r>
      <w:bookmarkStart w:id="489" w:name="pg12896_124109"/>
    </w:p>
    <w:p>
      <w:pPr>
        <w:pStyle w:val="BookText"/>
        <w:rPr/>
      </w:pPr>
      <w:bookmarkEnd w:id="489"/>
      <w:r>
        <w:rPr>
          <w:rFonts w:ascii="IRNazanin" w:hAnsi="IRNazanin" w:eastAsia="IRNazanin"/>
          <w:color w:val="111111"/>
          <w:sz w:val="28"/>
          <w:sz w:val="28"/>
          <w:szCs w:val="28"/>
          <w:rtl w:val="true"/>
          <w:lang w:bidi="fa-IR"/>
        </w:rPr>
        <w:t>لکن هذا إنّما یتمّ فیما لو علم إجمالًا بذلک قبل قیام الغیر به و فِعْله، کما فی أوّل الوقت، فیبقی أثره الذی هو التنجیز بعد قیام الغیر، بخلاف ما لو حصل العلم الإجمالی بذلک بعد قیام الغیر و فِعْله له، فإنّه لا ینجّز، و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بناءً علی المعنیین الأخیرین فی معنی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بتوجّه التکلیف فیه إلی الواحد لا بعینه،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سنخ خاصّ من الوجوب فی مقابل 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یجری هذا التفصیل فیهما، و أنّه لو علم إجمالًا بتوجّه التکلیف إمّا عیناً أو کفایةً قبل قیام الغیر به، کما فی أوّل الوقت، فیرجع إلی الشکّ فی السقوط و المسقط، و القاعدة فیه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حصل العلم الإجمالی المذکور بعد قیام الغیر به و إتیانه به، فمرجع الشکّ فیه إلی الشکّ فی ثبوت التکلیف علیه؛ لاحتمال أن یکون الواجب کفائیّاً سقط بفعل الغیر؛ و لم یتوجّه إلیه منجّزاً</w:t>
      </w:r>
      <w:r>
        <w:rPr>
          <w:rFonts w:eastAsia="IRNazanin" w:cs="IRNazanin"/>
          <w:color w:val="111111"/>
          <w:sz w:val="28"/>
          <w:szCs w:val="28"/>
          <w:rtl w:val="true"/>
          <w:lang w:bidi="fa-IR"/>
        </w:rPr>
        <w:t>.</w:t>
      </w:r>
    </w:p>
    <w:p>
      <w:pPr>
        <w:pStyle w:val="Heading6"/>
        <w:numPr>
          <w:ilvl w:val="5"/>
          <w:numId w:val="1"/>
        </w:numPr>
        <w:rPr/>
      </w:pPr>
      <w:bookmarkStart w:id="490" w:name="__RefHeading___Toc3156212_3224264995"/>
      <w:bookmarkStart w:id="491" w:name="_Toc189"/>
      <w:bookmarkEnd w:id="490"/>
      <w:r>
        <w:rPr>
          <w:rtl w:val="true"/>
        </w:rPr>
        <w:t>التنبیه الخامس دوران الأمر بین المحذورین</w:t>
      </w:r>
      <w:bookmarkEnd w:id="491"/>
    </w:p>
    <w:p>
      <w:pPr>
        <w:pStyle w:val="BookText"/>
        <w:rPr/>
      </w:pPr>
      <w:r>
        <w:rPr>
          <w:rFonts w:ascii="IRNazanin" w:hAnsi="IRNazanin" w:eastAsia="IRNazanin"/>
          <w:color w:val="111111"/>
          <w:sz w:val="28"/>
          <w:sz w:val="28"/>
          <w:szCs w:val="28"/>
          <w:rtl w:val="true"/>
          <w:lang w:bidi="fa-IR"/>
        </w:rPr>
        <w:t>لو دار الأمر بین الوجوب و الحرمة؛ بأن علم إمّا بوجوب شی‌ء أو حرمته، فلا یمکن فیه تحصیل الموافقة القطعیّة، و أمّا المخالفة القطعیّة ففی المقام صور فإنّه إمّا یمکن فیه المخالفة القطعیة أو لا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الاولی مثل ما إذا کان أحدهما المعیّن تعبّدیّاً، کما لو علم إمّا بحرمة الصلاة علی الحائض أو وجوبها علیها، فإنّ وجوبها علی تقدیره تعبّدیّ یحتاج فی صحّتها إلی قصد التقرّب، و حرمتها تعبّدیة ذاتیّة، فإنّه یمکن المخالفة القطعیّة فیه بإتیانها بالصلاة لا بقصد التقرّب، فإنّها تعلم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بارتکابها الحرام حیث أتت بصورة</w:t>
      </w:r>
    </w:p>
    <w:p>
      <w:pPr>
        <w:pStyle w:val="BookText"/>
        <w:rPr/>
      </w:pPr>
      <w:r>
        <w:rPr>
          <w:rFonts w:ascii="IRNazanin" w:hAnsi="IRNazanin" w:eastAsia="IRNazanin"/>
          <w:color w:val="111111"/>
          <w:sz w:val="28"/>
          <w:sz w:val="28"/>
          <w:szCs w:val="28"/>
          <w:rtl w:val="true"/>
          <w:lang w:bidi="fa-IR"/>
        </w:rPr>
        <w:t>الصلاة المفروض حرمتها ذاتاً، أو ترکت واجباً من حیث عدم قصد القربة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 فی واقعة واحدة، کما لو علم بوجوب وطء المرأة فی ساعة معیّنة للحلف علیه، أو حرمته فیها للحلف علی ترکه، أو فی وقائع متعدّدة، کما لو علم إمّا بوجوب وطئها کلّ یوم أو حرمته کذلک، فإنّه یمکن المخالفة القطعیّة فی الثانی فی الجملة؛ بأن یطأها یوماً، و یترکها فی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أحد الحکمین أهمّ من الآخر، أو یکونا متساویین، أو احتمل أهمیّة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التوصّلیّین فی واقعة واحدة فلا یمکن فیه المخالفة القطعیّة و حینئذٍ فهل یتخیّر المکلّف فیه بین الفعل و الترک عقلًا، أو شرعاً، أو لا؟</w:t>
      </w:r>
    </w:p>
    <w:p>
      <w:pPr>
        <w:pStyle w:val="BookText"/>
        <w:rPr/>
      </w:pPr>
      <w:r>
        <w:rPr>
          <w:rFonts w:ascii="IRNazanin" w:hAnsi="IRNazanin" w:eastAsia="IRNazanin"/>
          <w:color w:val="111111"/>
          <w:sz w:val="28"/>
          <w:sz w:val="28"/>
          <w:szCs w:val="28"/>
          <w:rtl w:val="true"/>
          <w:lang w:bidi="fa-IR"/>
        </w:rPr>
        <w:t>لا إشکال فی حکم العقل بالتخییر بینهما؛ بمعنی إدراکه له، کما إنّ المکلف لا یخلو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 تکویناً أیضاً، لکن لا یُنافیه إدراک العقل لذلک بعد إدراکه التساوی بینهما فی الأهمیّة، و إدراکه امتناع الترجیح بلا مرجِّح أو قبحه، و لا نعنی بالتخییر العقلی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التخییر هنا تکوینیّ، لا عقلیّ و لا شرعیّ؛ لأنّ مورد حکم العقل بالتخییر إنّما هو فیما إذا کان فی طرفی التخییر ملاک یلزم استیفاؤه، و لم یتمکّن المکلّف من الجمع بینهما کما فی المتزاحمین، و ما نحن فیه لیس کذلک؛ لعدم ثبوت الملاک إلّا فی أحدهما</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یرد علیه النقض بما إذا علم المکلّف بأنّ أحد الإناءین خمر، و قد اضطرّ إلی شرب أحدهما، فإنّ العقل یحکم هنا بالتخییر قطعاً مع عدم وجود الملاک إلّا فی أحدهما، مع أنّ ما ذکره مجرّد دعوی لا شاهد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ذکره المحقّق العراقی قدس سره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مورد حکم العقل بالتخییر إنّما هو فیما إذا تمکّن المکلّف من ترک طرفی التخییر، لا فی مثل ما نحن فیه الذی لا یقدر المکلّف فیه علی ذلک، و إن کان فیه نحو آخر من التخییر</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أیضاً مجرّد دعوی لا شاهد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التخییر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العقلیّة فذهب المحقّق الخراسانی و المیرزا النائینی و العراقی قدّست أسرارهم إلی عدم جریانها فی المقام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مجال هنا لقاعدة قبح العقاب بلا بیان؛ لأنّه لا قصور فی البیان هاهنا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و هو قریب ممّا ذکره المیرزا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العلم الإجمالی هنا ساقط عن التأثیر لأجل الاضطرار، إذ لا بدّ فیه إمّا من الفعل أو الترک فی مرتبة سابقة علی جریان قاعدة قبح العقاب بلا بیان و سائر الاصول الشرعیّة و العقلیّة، فلیس المقام مقام جریان الاصول و یلغو انطباقها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العلم الإجمالی عن التنجیز لیس بملاک قبح العقاب بلا بیان، بل لأجل اضطرار المکلّف إلی الفعل أو الترک فی رتبة سابقة علی قاعدة قبح العقاب بلا بیان و سائر الاصول مطلقاً؛ قبل أن تصل النوبة إلیها، فلا مجال للقاعدة فیه حینئذٍ</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النائینی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مدرک البراءة العقلیّة هو قاعدة قبح العقاب بلا بیان، و فی المقام یقطع بعدم العقاب؛ لأنّ وجود العلم</w:t>
      </w:r>
    </w:p>
    <w:p>
      <w:pPr>
        <w:pStyle w:val="BookText"/>
        <w:rPr/>
      </w:pPr>
      <w:r>
        <w:rPr>
          <w:rFonts w:ascii="IRNazanin" w:hAnsi="IRNazanin" w:eastAsia="IRNazanin"/>
          <w:color w:val="111111"/>
          <w:sz w:val="28"/>
          <w:sz w:val="28"/>
          <w:szCs w:val="28"/>
          <w:rtl w:val="true"/>
          <w:lang w:bidi="fa-IR"/>
        </w:rPr>
        <w:t>الإجمالی فیه کالعدم لا یقتضی التأثیر و التنجیز، فالقطع بالمؤمّن حاصل بنفسه بلا حاجة إلی حکم العقل بقبح العقاب بلا بیان</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التکلیف، و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نوعه و هو الوجوب بالخصوص أو الحرمة کذلک، و 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قصور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بالنسبة إلی الأوّل فهو مسلّم، لکنّه غیر مؤثّر فی التنجیز؛ لعدم قدرة المکلّف علی رعایته و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بالنسبة إلی خصوص الوجوب أو الحرمة، فمن الواضح قصور البیان بالنسبة إلیهما، و لا فرق فیه بین صورة فقدان النصّ أو إجماله أو تعارض النصّین، فإنّه لا بیان بالنسبة إلی خصوص الوجوب، و لا بالنسبة إلی خصوص الحرمة، فالعقاب علی کلّ واحدٍ منهما بخصوصه عقاب بلا بیان،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ما نحن فیه و بین الشبهة البَدْویّة فی جریان قاعدة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المیرزا النائینی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قاعدة قبح العقاب بلا بیان و لا مؤمّن من العقاب علی خصوص الوجوب و لا الحرمة، فالمؤمّن من العقاب هی تلک القاعدة، کما فی 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الوجه الثانی الذی ذکره المحقّق العراقی قدس سره من أنّ التخییر العقلی فیه فی مرتبة سابقة علی جریان الاصول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العکس أولی، و أنّ الترخیص العقلی بین الفعل و الترک فی مرتبة متأخّرة عن جریان الأصل؛ أی قاعدة قبح العقاب بلا بیان؛ حیث إنّه یُدرک العقل أوّلًا أنّ العقاب علی خصوص الوجوب بلا بیان، و کذلک الحرمة، و یُدرک عدم إمکان الجمع بینهما، فیُدرک أنّه مخیّر بینهما، فإدراکه لقاعدة القبح فی مرتبة سابقة</w:t>
      </w:r>
    </w:p>
    <w:p>
      <w:pPr>
        <w:pStyle w:val="BookText"/>
        <w:rPr/>
      </w:pPr>
      <w:r>
        <w:rPr>
          <w:rFonts w:ascii="IRNazanin" w:hAnsi="IRNazanin" w:eastAsia="IRNazanin"/>
          <w:color w:val="111111"/>
          <w:sz w:val="28"/>
          <w:sz w:val="28"/>
          <w:szCs w:val="28"/>
          <w:rtl w:val="true"/>
          <w:lang w:bidi="fa-IR"/>
        </w:rPr>
        <w:t>علی إدراکه للتخییر بینهما،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قاعدة القبح فی دوران الأمر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جریان البراءة الشرعیّة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لجریان الاصول الشرعیّة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أصالة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شمول أدلّتها لدوران الأمر بین الوجوب و الحرمة؛ أی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تختصّ بما إذا احتمل الحرمة و الإباحة، کما هو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حلال و حرام فهو لک حلال</w:t>
      </w:r>
      <w:r>
        <w:rPr>
          <w:rFonts w:eastAsia="IRNazanin" w:cs="IRNazanin"/>
          <w:color w:val="111111"/>
          <w:sz w:val="28"/>
          <w:szCs w:val="28"/>
          <w:rtl w:val="true"/>
          <w:lang w:bidi="fa-IR"/>
        </w:rPr>
        <w:t>)</w:t>
      </w:r>
    </w:p>
    <w:p>
      <w:pPr>
        <w:pStyle w:val="BookText"/>
        <w:rPr/>
      </w:pPr>
      <w:r>
        <w:rPr>
          <w:rStyle w:val="FootnoteAnchor"/>
          <w:rtl w:val="true"/>
        </w:rPr>
        <w:footnoteReference w:id="566"/>
      </w:r>
      <w:r>
        <w:rPr>
          <w:rFonts w:ascii="IRNazanin" w:hAnsi="IRNazanin" w:eastAsia="IRNazanin"/>
          <w:color w:val="111111"/>
          <w:sz w:val="28"/>
          <w:sz w:val="28"/>
          <w:szCs w:val="28"/>
          <w:rtl w:val="true"/>
          <w:lang w:bidi="fa-IR"/>
        </w:rPr>
        <w:t>، و فیما نحن فیه الطرف الآخر للحرمة هو الوجوب لا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دلیلها مختصّ بالشبهات الموضوعیّة، و لا تشمل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جعل الإباحة مع العلم بجنس التکلیف الإلزامی غیر ممکن، فإنّها بمدلولها المطابقی تنافی المعلوم بالإجمال؛ لأنّ مفادها الرخصة فی الفعل و الترک، و هی تناقض العلم بوجود التکلیف الإلزامی و إن لم یکن لهذا العلم أثر عملی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إنّما هو فی مورد الجهل بالحکم الواقعی، فمع العلم به وجداناً لا یمکن جعل حکمٍ ظاهریّ، فمرتبة الإباحة لیست محفوظة فی المقام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أوّلًا،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الشریعة أصل یسمّی بأصالة الإباحة، فإنّه لم یدلّ علیها دلیل و لا خبر، و التی یدلّ علیها الدلیل هی أصالة الحِلّ، و بینهما فرق فی المتفاهم العرفی، فإنّ المتبادر عرفاً من الإباحة هو خُلُوّ الفعل عن التکلیف الإلزامی، لا بفعله و لا بترکه، فهی فی قبال الوجوب و الحرمة، بخلاف الحلّیّة، فإنّ المتبادر منها عرفاً هو ما یقابل الحرمة فقط،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الشی‌ء حلال لا حرام،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حلال لا واجب، و لهذا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تعرف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أصالة الحلّیّة لا تناقض أصل الإلزام هنا؛ لما عرفت من أنّها فی قبال الحرمة فقط لا الوجوب، و من المحتمل أن یکون التکلیف الإلزامی المعلوم إجمالًا هو الوجوب فی المقام،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مطلق حتّی یرد فیه نهی</w:t>
      </w:r>
      <w:r>
        <w:rPr>
          <w:rFonts w:eastAsia="Amiri" w:cs="Amiri" w:ascii="Amiri" w:hAnsi="Amiri"/>
          <w:color w:val="111111"/>
          <w:sz w:val="28"/>
          <w:szCs w:val="28"/>
          <w:rtl w:val="true"/>
          <w:lang w:bidi="ar-SA"/>
        </w:rPr>
        <w:t>)</w:t>
      </w:r>
    </w:p>
    <w:p>
      <w:pPr>
        <w:pStyle w:val="BookText"/>
        <w:rPr/>
      </w:pPr>
      <w:r>
        <w:rPr>
          <w:rStyle w:val="FootnoteAnchor"/>
          <w:rtl w:val="true"/>
        </w:rPr>
        <w:footnoteReference w:id="568"/>
      </w:r>
      <w:r>
        <w:rPr>
          <w:rFonts w:ascii="IRNazanin" w:hAnsi="IRNazanin" w:eastAsia="IRNazanin"/>
          <w:color w:val="111111"/>
          <w:sz w:val="28"/>
          <w:sz w:val="28"/>
          <w:szCs w:val="28"/>
          <w:rtl w:val="true"/>
          <w:lang w:bidi="fa-IR"/>
        </w:rPr>
        <w:t>فمرجعه أیضاً إلی أصالة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نقلها الشیخ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 أو أمر</w:t>
      </w:r>
      <w:r>
        <w:rPr>
          <w:rFonts w:eastAsia="IRNazanin" w:cs="IRNazanin"/>
          <w:color w:val="111111"/>
          <w:sz w:val="28"/>
          <w:szCs w:val="28"/>
          <w:rtl w:val="true"/>
          <w:lang w:bidi="fa-IR"/>
        </w:rPr>
        <w:t>)</w:t>
      </w:r>
    </w:p>
    <w:p>
      <w:pPr>
        <w:pStyle w:val="BookText"/>
        <w:rPr/>
      </w:pPr>
      <w:r>
        <w:rPr>
          <w:rStyle w:val="FootnoteAnchor"/>
          <w:rtl w:val="true"/>
        </w:rPr>
        <w:footnoteReference w:id="569"/>
      </w:r>
      <w:r>
        <w:rPr>
          <w:rFonts w:ascii="IRNazanin" w:hAnsi="IRNazanin" w:eastAsia="IRNazanin"/>
          <w:color w:val="111111"/>
          <w:sz w:val="28"/>
          <w:sz w:val="28"/>
          <w:szCs w:val="28"/>
          <w:rtl w:val="true"/>
          <w:lang w:bidi="fa-IR"/>
        </w:rPr>
        <w:t>فهی بناءً علیها تنطبق علی أصالة الإباحة، لکنّها غیر معتمد علیها؛ لإرسالها، مع اختلاف النسخ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ثانیاً،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المختار شمول الروایة للشبهات الحکمیّة أیضاً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ثالثاً،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أصالة الإباحة الرخصة فی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جریانها فی الشبهات البَدْویّة التحریمیّة؛ لأنّه</w:t>
      </w:r>
    </w:p>
    <w:p>
      <w:pPr>
        <w:pStyle w:val="BookText"/>
        <w:rPr/>
      </w:pPr>
      <w:r>
        <w:rPr>
          <w:rFonts w:ascii="IRNazanin" w:hAnsi="IRNazanin" w:eastAsia="IRNazanin"/>
          <w:color w:val="111111"/>
          <w:sz w:val="28"/>
          <w:sz w:val="28"/>
          <w:szCs w:val="28"/>
          <w:rtl w:val="true"/>
          <w:lang w:bidi="fa-IR"/>
        </w:rPr>
        <w:t>و إن صحّ الترخیص فی الفعل فیها، لکن لا معنی للترخیص فی ترکها؛ لعدم احتمال حرمة الترک حتی یرخّص فیه، بل مقتضی ما ذکره اختصاصها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یصحّ فیه الترخیص فی الفعل؛ لاحتمال الحرمة، و الترخیص فی ترکه؛ لاحتمال وجوبه، فهذا الوجه یناقض الوجه الأوّل فی مقتضاهما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اختصاص الدلیل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یتوهّم اختصاصه بالشبهات البَدْویّة، فإنّ من أدلّتها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هو لک حلال حتّی تعلم أنّه حرام بعینه</w:t>
      </w:r>
      <w:r>
        <w:rPr>
          <w:rFonts w:eastAsia="Amiri" w:cs="Amiri" w:ascii="Amiri" w:hAnsi="Amiri"/>
          <w:color w:val="111111"/>
          <w:sz w:val="28"/>
          <w:szCs w:val="28"/>
          <w:rtl w:val="true"/>
          <w:lang w:bidi="ar-SA"/>
        </w:rPr>
        <w:t>)</w:t>
      </w:r>
    </w:p>
    <w:p>
      <w:pPr>
        <w:pStyle w:val="BookText"/>
        <w:rPr/>
      </w:pPr>
      <w:r>
        <w:rPr>
          <w:rStyle w:val="FootnoteAnchor"/>
          <w:rtl w:val="true"/>
        </w:rPr>
        <w:footnoteReference w:id="570"/>
      </w:r>
      <w:r>
        <w:rPr>
          <w:rFonts w:ascii="IRNazanin" w:hAnsi="IRNazanin" w:eastAsia="IRNazanin"/>
          <w:color w:val="111111"/>
          <w:sz w:val="28"/>
          <w:sz w:val="28"/>
          <w:szCs w:val="28"/>
          <w:rtl w:val="true"/>
          <w:lang w:bidi="fa-IR"/>
        </w:rPr>
        <w:t xml:space="preserve">الذی احتمل اختصاصه بأطراف العلم الإجمالی لأجل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و الروایة الواردة فی الجبن</w:t>
      </w:r>
      <w:r>
        <w:rPr>
          <w:rStyle w:val="FootnoteAnchor"/>
          <w:rtl w:val="true"/>
        </w:rPr>
        <w:footnoteReference w:id="572"/>
      </w:r>
      <w:r>
        <w:rPr>
          <w:rFonts w:ascii="IRNazanin" w:hAnsi="IRNazanin" w:eastAsia="IRNazanin"/>
          <w:color w:val="111111"/>
          <w:sz w:val="28"/>
          <w:sz w:val="28"/>
          <w:szCs w:val="28"/>
          <w:rtl w:val="true"/>
          <w:lang w:bidi="fa-IR"/>
        </w:rPr>
        <w:t>و غیرها من الروایات التی ذکرناها فی مسألة أصالة البراءة، فما أفاده فی عدم جریان أصالة الإباحة فی المقام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أصالة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المیرزا النائینی قدس سره فی وجه عدم جریانها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 إن لم تناقض المعلوم بالإجمال بمدلولها المطابقی؛ لأنّ المقصود منها رفع خصوص الوجوب و الحرمة، و المعلوم بالإجمال لیس خصوص الوجوب و الحرمة، و لا مانع منها من جهة انحفاظ الرتبة أیضاً، لکن لا یشمل مدرکها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امّتی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یعلمون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الأمر بین المحذورین، فإنّ الرفع فرع إمکان الوضع، و فیما نحن فیه لا یمکن وضع الوجوب و الحرمة کلیهما؛ لا علی سبیل التعیین، و لا علی سبیل التخییر، و مع عدم إمکان الوضع لا یمکن الرفع، فلا تشمل أدلّة البراءة الشرعیّة المقام</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عدم إمکان وضع خصوص الوجوب فلا مانع منه، فإنّ للشارع وضعه، و کذلک خصوص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إشکال التناقض بینه و بین الحکم الواقعی علی فرض مخالفته للواقع بما یندفع به التناقض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عدم إمکان وضع مجموعهما فلیس المجموع شیئاً آخر غیر خصوص الوجوب و خصوص الحرمة، فلا إشکال فی إمکان وضع کلّ منهما بخصوصه لا مجموعهما، فالرفع أیضاً ممکن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هنا للبراءة الشرعیّة بعد جریان البراءة العقلیّة؛ لعدم أثر شرعی یترتّب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البراءة العقلیّة و النقلیّة فی عَرْضٍ واحد بالنسبة إلی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یرد هذا التوهّم لو فرض جریان البراءة العقلیّة فی مرتبة متقدّمة علی جریان البراءة النقلیّة، فإنّه یرد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احتیاج فیه إلی البراءة الشرعیّة، لکن لیس الأمر کذلک، بل هما فی عَرْضٍ واحد؛ لا تقدّم لإحداهما علی الاخری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قدس سره فی وجه عدم جریانه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انحفاظ الرتبة لا یمنع فی جریان الاستصحاب؛ لما ذکرناه فی البراءة الشرعیّة، و کذا لا یمنع من جهة لزوم المخالفة العملیّة؛ لأنّ المکلّف لا یخلو من الفعل أو الترک تکویناً، لکن لمّا کان الاستصحاب من الاصول المتکفِّلة للتنزیل، لا یمکن الجمع بین مؤدّاه و بین العلم الإجمالی؛ لأنّ البناء علی وجوب الفعل و عدم حرمته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w:t>
      </w:r>
    </w:p>
    <w:p>
      <w:pPr>
        <w:pStyle w:val="BookText"/>
        <w:rPr/>
      </w:pPr>
      <w:r>
        <w:rPr>
          <w:rFonts w:ascii="IRNazanin" w:hAnsi="IRNazanin" w:eastAsia="IRNazanin"/>
          <w:color w:val="111111"/>
          <w:sz w:val="28"/>
          <w:sz w:val="28"/>
          <w:szCs w:val="28"/>
          <w:rtl w:val="true"/>
          <w:lang w:bidi="fa-IR"/>
        </w:rPr>
        <w:t>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العلم بوجوب الفعل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مؤدّی الاستصحابین یُنافی الموافقة الالتزامیّة</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الاستصحاب هو البناء العملی علی طبق ما کان، و ترتیب آثار الیقین فی ظرف الشکّ، لا الالتزام القلبی و عقد القلب علی ذلک، بل لیس فی أدلّته التعبیر بالبناء إلّا فی الروایة الثالثة لزرارة</w:t>
      </w:r>
      <w:r>
        <w:rPr>
          <w:rStyle w:val="FootnoteAnchor"/>
          <w:rtl w:val="true"/>
        </w:rPr>
        <w:footnoteReference w:id="576"/>
      </w:r>
      <w:r>
        <w:rPr>
          <w:rFonts w:ascii="IRNazanin" w:hAnsi="IRNazanin" w:eastAsia="IRNazanin"/>
          <w:color w:val="111111"/>
          <w:sz w:val="28"/>
          <w:sz w:val="28"/>
          <w:szCs w:val="28"/>
          <w:rtl w:val="true"/>
          <w:lang w:bidi="fa-IR"/>
        </w:rPr>
        <w:t>، و المراد به ما عرفت من أن المراد هو البناء العملی، لا الالتزام القلبی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وجوب الموافقة الالتزامیّة؛ و عقد القلب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الاصول العقلیّة و الشرعیّة فی دوران الأمر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یشتمل أحد الحکمین علی 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اشتمل أحدهما علی مزیّة دون الآخر، کما لو دار الأمر بین أن یکون شخص نبیّاً یجب حفظه، أو سابّاً لنبیٍّ یجب قتله، و حیث إنّ حفظ النبیّ أهمّ من قتل سابّ النبیّ، حتّی أنّه لا تجری البراءة فی الشبهة البدویّة، فالعقل یحکم بترجیح مراعاته علی الآخر، فلیس المکلّف حینئذٍ مخیّراً بین الفعل و الترک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مصادیق دوران الأمر بین التعیین و التخییر، فحکم بالتعیین علی طبق مبناه فی تلک المسألة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فرق بین المقام و بین تلک المسألة؛ حیث إنّ ما احتمل تعیّنه فی تلک المسألة معلوم تعلّق التکلیف به؛ إمّا تعییناً أو تخییراً، فیمکن القول بتعیّنه، کما فی دوران الأمر بین وجوب خصوص الصیام فی الکفّارة أو التخییر بینه و بین العتق، بخلاف ما نحن فیه، فإنّ المفروض فیه احتمال کلٍّ من الوجوب و الحرمة فی فعل واحد، و عدم العلم بأحدهما الخاصّ تعییناً حتّی یحکم بتعیّنه لأجل ذلک، بل تعیینه لما ذکرناه لو فرض، کون المزیّة فی غایة الأهمیّة؛ بحیث لا یرضی الشارع بترکها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الواقعة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الوقائع المتعدّدة، کما لو علم إمّا بوجوب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للحلف علیه، أو حرمته کذلک، فهنا علوم ثلاثة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فی کلّ یومٍ یومٍ إمّا بوجوب شرب الماء أو حرمته، و هذا العلم لیس له موافقة قطعیّة، و لا مخالفة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إمّا بوجوب شرب الماء فی هذا الیوم، و إمّا بحرمته غداً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إمّا بحرمة شرب الماء الیوم، و إمّا بوجوبه غداً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العلمان یمکن المخالفة القطعیّة فیهما؛ بشرب الماء فی کلا الیومین أو ترکه فیهما؛ للعلم بمخالفته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بترک الواجب، أو بارتکاب المحرّم، لکن المخالفة فی أحدهما مستلزمة للموافقة القطعیّة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الارتکاب فی واقعة و الترک فی الاخری، لا یوجب المخالفة القطعیّة بالنسبة إلی العلم الإجمالی الأوّل؛ حیث إنّ کلّ واقعة یدور الأمر فیها بین الوجوب و الحرمة، مستقلّة عن الاخری، و لکنّه یوجب المخالفة القطعیّة بالنسبة إلی أحد العلمین الآخرین، لکن المخالفة القطعیّة فی إحدی الواقعتین مستلزمة للموافقة القطعیّة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فهل التخییر فیها ابتدائیّ؛ بمعنی أنّه یجب علی المکلّف اختیار ما اختاره أوّلًا و فی الابتداء من الفعل أو الترک فی جمیع الوقائع المتأخّرة التی بعدها، أو أنّ التخییر استمراریّ، فله اختیار الفعل فی واقعة و ترکه فی اخری؟</w:t>
      </w:r>
    </w:p>
    <w:p>
      <w:pPr>
        <w:pStyle w:val="BookText"/>
        <w:rPr/>
      </w:pPr>
      <w:r>
        <w:rPr>
          <w:rFonts w:ascii="IRNazanin" w:hAnsi="IRNazanin" w:eastAsia="IRNazanin"/>
          <w:color w:val="111111"/>
          <w:sz w:val="28"/>
          <w:sz w:val="28"/>
          <w:szCs w:val="28"/>
          <w:rtl w:val="true"/>
          <w:lang w:bidi="fa-IR"/>
        </w:rPr>
        <w:t>قد یقال بالأوّل؛ لعدم حصول العلم بالمخالفة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أنّه استمراریّ، فله اختیار الفعل فی واقعة و الترک فی اخری، فإنّه و إن استلزم المخالفة القطعیّة، لکن قد عرفت أنّها فی العلمین الأخیرین مستلزمة للموافقة القطعیّة فی إحداهما، و لا فرق عقلًا بین احتمال الموافقة و المخالفة، و بین حصول الموافقة القطعیّة و المخالفة القطعیّة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دفع المفسدة أولی من جلب المنفعة</w:t>
      </w:r>
      <w:r>
        <w:rPr>
          <w:rStyle w:val="FootnoteAnchor"/>
          <w:rtl w:val="true"/>
        </w:rPr>
        <w:footnoteReference w:id="579"/>
      </w:r>
      <w:r>
        <w:rPr>
          <w:rFonts w:ascii="IRNazanin" w:hAnsi="IRNazanin" w:eastAsia="IRNazanin"/>
          <w:color w:val="111111"/>
          <w:sz w:val="28"/>
          <w:sz w:val="28"/>
          <w:szCs w:val="28"/>
          <w:rtl w:val="true"/>
          <w:lang w:bidi="fa-IR"/>
        </w:rPr>
        <w:t>، یتعیّن القول الأوّل؛ و أنّ التخییر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ممنوع؛ فإنّه کثیراً ما یکون جلب المنفعة أولی من دفع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 فی وجه کون التخییر استمراریاً لا ابتدائیاً ما حاصله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 یتعلّق تکلیف شرعی مولویّ بالمخالفة القطعیّة، بل قبحها کحسن الموافقة و الطاعة من المستقلّات العقلیّة التی لا تستتبع خطاباً مولویّاً، و حکم العقل بقبح المخالفة القطعیّة فرع تنجُّز التکلیف، و إلّا فنفس المخالفة بما هی مخالفة لا یحکم العقل بقبحها ما لم یتنجّز الحکم، و الحکم فیما نحن فیه لیس منجّزاً فی کلّ واقعة؛</w:t>
      </w:r>
    </w:p>
    <w:p>
      <w:pPr>
        <w:pStyle w:val="BookText"/>
        <w:rPr/>
      </w:pPr>
      <w:r>
        <w:rPr>
          <w:rFonts w:ascii="IRNazanin" w:hAnsi="IRNazanin" w:eastAsia="IRNazanin"/>
          <w:color w:val="111111"/>
          <w:sz w:val="28"/>
          <w:sz w:val="28"/>
          <w:szCs w:val="28"/>
          <w:rtl w:val="true"/>
          <w:lang w:bidi="fa-IR"/>
        </w:rPr>
        <w:t>لأنّه فی کلّ واحدة من الوقائع دائر بین المحذورین، و تکرّر الواقعة لا یوجب تبدّل المعلول بالإجمال، و لا خروج المورد عن دوران الأمر بین المحذورین، و لا یلحظ انضمام الوقائع بعضها مع بعض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فیها لا یدور بین المحذورین؛ لأنّ التکلیف و الحلف فی المثال لم یتعلّقا بالوقائع بقید الانضمام، بل کلّ واقعة متعلّق لهما بحیال ذاتها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البَدْوی فی صورة تعدُّد الواقعة یدور مدار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حرمة المخالفة القطعیّة شرعاً، و إمّا من ملاحظة الوقائع المتعدّدة منضمّاً بعضها إلی بعض فی تعلّق التکلیف بها، و کلاهما محلّ منع، فلا محیص عن التخییر الاستمراری</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فیه من الإشکال، فإنّ عدم تعلُّق الحکم الشرعی بالمخالفة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کحسن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کذا عدم ملاحظة الوقائع منضمّاً بعضها إلی بعض؛ و أنّ کلّ واقعة منها مستقلّة یدور الأمر فیها بین المحذورین، لکنّ المخالفة إنّما تحصل بالنسبة إلی العلمین الأخیرین من العلوم الثلاثة الإجمالیّة، و لیس العلم الإجمالی فی المقام منحصراً فی الأوّل منها، فلو لا التقریب الذی ذکرنا للتخییر الاستمراری لم یتمّ ما ذکره من البیان لنفی التخییر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لا تمکن فیه المخالفة القطعیّة، کما فی الواجب التوصّلی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 إمکانها، کما إذا کان أحد الحکمین أو کلاهما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نجد له مثالًا صحیحاً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دار الأمر بین وجوب صلاة الجمعة و حرمتها، مع کونهما تعبّدیان، فلو أتی بها لا بقصد القربة تحقّقت المخالفة القطعیّة؛ لأنّها علی فرض وجوبها لم یُمتثل أمرها؛ لأجل عدم قصد التقرّب بها، و علی فرض حرمتها واقعاً فقد ارتکبها لو فرض أنّ حرمتها ذاتیّة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لو فرض أحدهما المعیّن تعبّدیّاً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توصّلیّاً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لو فرض أحدهما الغیر المعیّن تعبّدیّاً فلا تتحقّق فیه المخالفة القطعیّة أیضاً بلا إشکال، لکن هل یجب قصد التقرّب علی تقدیر الفعل، أو لا یجب؟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بالأوّل؛ حیث إنّه یعلم بوجوبه، و یتمکّن منه، فلا یعذر فی ترکه</w:t>
      </w:r>
      <w:r>
        <w:rPr>
          <w:rFonts w:eastAsia="IRNazanin" w:cs="IRNazanin"/>
          <w:color w:val="111111"/>
          <w:sz w:val="28"/>
          <w:szCs w:val="28"/>
          <w:rtl w:val="true"/>
          <w:lang w:bidi="fa-IR"/>
        </w:rPr>
        <w:t>.</w:t>
      </w:r>
      <w:bookmarkStart w:id="492" w:name="pg12896_124122"/>
    </w:p>
    <w:p>
      <w:pPr>
        <w:pStyle w:val="Heading4"/>
        <w:numPr>
          <w:ilvl w:val="3"/>
          <w:numId w:val="1"/>
        </w:numPr>
        <w:rPr/>
      </w:pPr>
      <w:bookmarkStart w:id="493" w:name="__RefHeading___Toc3156214_3224264995"/>
      <w:bookmarkStart w:id="494" w:name="_Toc190"/>
      <w:bookmarkEnd w:id="492"/>
      <w:bookmarkEnd w:id="493"/>
      <w:r>
        <w:rPr>
          <w:rtl w:val="true"/>
        </w:rPr>
        <w:t>الفصل الرابع فی الشکّ فی المکلّف به</w:t>
      </w:r>
      <w:bookmarkEnd w:id="494"/>
    </w:p>
    <w:p>
      <w:pPr>
        <w:pStyle w:val="Heading5"/>
        <w:numPr>
          <w:ilvl w:val="4"/>
          <w:numId w:val="1"/>
        </w:numPr>
        <w:rPr/>
      </w:pPr>
      <w:bookmarkStart w:id="495" w:name="__RefHeading___Toc3156216_3224264995"/>
      <w:bookmarkStart w:id="496" w:name="_Toc191"/>
      <w:bookmarkEnd w:id="495"/>
      <w:r>
        <w:rPr>
          <w:rtl w:val="true"/>
        </w:rPr>
        <w:t>و قبل الکلام فیه لا بدّ من تقدیم أمرین</w:t>
      </w:r>
      <w:r>
        <w:rPr>
          <w:rtl w:val="true"/>
        </w:rPr>
        <w:t>:</w:t>
      </w:r>
      <w:bookmarkEnd w:id="496"/>
    </w:p>
    <w:p>
      <w:pPr>
        <w:pStyle w:val="Heading6"/>
        <w:numPr>
          <w:ilvl w:val="5"/>
          <w:numId w:val="1"/>
        </w:numPr>
        <w:rPr/>
      </w:pPr>
      <w:bookmarkStart w:id="497" w:name="__RefHeading___Toc3156218_3224264995"/>
      <w:bookmarkStart w:id="498" w:name="_Toc192"/>
      <w:bookmarkEnd w:id="497"/>
      <w:r>
        <w:rPr>
          <w:rtl w:val="true"/>
        </w:rPr>
        <w:t>الأمر الأوّل</w:t>
      </w:r>
      <w:r>
        <w:rPr>
          <w:rtl w:val="true"/>
        </w:rPr>
        <w:t>:</w:t>
      </w:r>
      <w:bookmarkEnd w:id="498"/>
    </w:p>
    <w:p>
      <w:pPr>
        <w:pStyle w:val="BookText"/>
        <w:rPr/>
      </w:pPr>
      <w:r>
        <w:rPr>
          <w:rFonts w:ascii="Amiri" w:hAnsi="Amiri" w:eastAsia="Amiri" w:cs="Amiri"/>
          <w:color w:val="111111"/>
          <w:sz w:val="28"/>
          <w:sz w:val="28"/>
          <w:szCs w:val="28"/>
          <w:rtl w:val="true"/>
          <w:lang w:bidi="ar-SA"/>
        </w:rPr>
        <w:t>أنّ الملاکَ فی الشکّ فی المکلّف به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بأصل التکلیف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بجنسه الذی هو الإلزام، کأنْ یعلم إمّا بوجوب فعل معیّن، أو حرمة شی‌ء آخر کذلک، و إمّا بنوعه، کأنْ یعلم إمّا بوجوب صلاة الجمعة أو الظهر، سواء فی ذلک بین الشبهة الحکمیّة کالمثالین المذکورین، أو الموضوعیّة کأن یعلم إمّا أنّ هذا خمر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الاحتیاط و الموافقة القطعیّة، فیخرج دوران الأمر بین المحذورین عن محطّ البحث، و کذلک لو علم بوجوب أحد الشیئین و حرمة الآخر لا علی التعیین، فإنّه خارج عن موضوع هذا البحث؛ لعدم إمکان تحصیل الموافقة القطعیّة و الاحتیاط</w:t>
      </w:r>
      <w:r>
        <w:rPr>
          <w:rFonts w:eastAsia="IRNazanin" w:cs="IRNazanin"/>
          <w:color w:val="111111"/>
          <w:sz w:val="28"/>
          <w:szCs w:val="28"/>
          <w:rtl w:val="true"/>
          <w:lang w:bidi="fa-IR"/>
        </w:rPr>
        <w:t>.</w:t>
      </w:r>
    </w:p>
    <w:p>
      <w:pPr>
        <w:pStyle w:val="Heading6"/>
        <w:numPr>
          <w:ilvl w:val="5"/>
          <w:numId w:val="1"/>
        </w:numPr>
        <w:rPr/>
      </w:pPr>
      <w:bookmarkStart w:id="499" w:name="__RefHeading___Toc3156220_3224264995"/>
      <w:bookmarkStart w:id="500" w:name="_Toc193"/>
      <w:bookmarkEnd w:id="499"/>
      <w:r>
        <w:rPr>
          <w:rtl w:val="true"/>
        </w:rPr>
        <w:t>الأمر الثانی</w:t>
      </w:r>
      <w:r>
        <w:rPr>
          <w:rtl w:val="true"/>
        </w:rPr>
        <w:t>:</w:t>
      </w:r>
      <w:bookmarkEnd w:id="50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المراد من العلم بالتکلیف العلمَ بالتکلیف الفعلی المنجّز الذی لا یرضی المولی بترکه؛ و ذلک لأنّه لا معنی للترخیص فی مخالفته، بل لا یعقل</w:t>
      </w:r>
    </w:p>
    <w:p>
      <w:pPr>
        <w:pStyle w:val="BookText"/>
        <w:rPr/>
      </w:pPr>
      <w:r>
        <w:rPr>
          <w:rFonts w:ascii="IRNazanin" w:hAnsi="IRNazanin" w:eastAsia="IRNazanin"/>
          <w:color w:val="111111"/>
          <w:sz w:val="28"/>
          <w:sz w:val="28"/>
          <w:szCs w:val="28"/>
          <w:rtl w:val="true"/>
          <w:lang w:bidi="fa-IR"/>
        </w:rPr>
        <w:t>احتمال الترخیص فیها حینئذٍ، فإنّ احتماله مساوق لاحتمال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یناسبه التفصیل بین الشبهة المحصورة و غیرها، فإنّه لو علم بتکلیف فعلیّ منجَّز؛ لا یرضی المولی بترکه أبداً و لو فی الأطراف الغیر المحصورة، لما أمکن الترخیص فی بعضها؛ لأنّ معنی الترخیص فی فرد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قد رفع یده عن الحکم الواقعی لو کان متعلّقاً بهذا الفرد، و هو خلاف المفروض، بل لو احتمل ذلک الحکم المذکور و لو فی الشبهة البدْویّة، لما أمکن الترخیص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یناسبه أیضاً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فی المقام هل هو علّة تامّة للتنجیز أو مقتضٍ له</w:t>
      </w:r>
      <w:r>
        <w:rPr>
          <w:rStyle w:val="FootnoteAnchor"/>
          <w:rtl w:val="true"/>
        </w:rPr>
        <w:footnoteReference w:id="581"/>
      </w:r>
      <w:r>
        <w:rPr>
          <w:rFonts w:ascii="IRNazanin" w:hAnsi="IRNazanin" w:eastAsia="IRNazanin"/>
          <w:color w:val="111111"/>
          <w:sz w:val="28"/>
          <w:sz w:val="28"/>
          <w:szCs w:val="28"/>
          <w:rtl w:val="true"/>
          <w:lang w:bidi="fa-IR"/>
        </w:rPr>
        <w:t>؟ و غیر ذلک من المباحث المذکورة فی باب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ارید العلمُ بقیام الحجّة و الأمارة مع العلم بعدم رفع الید عنها علی فرض مصادفتها للواقع؛ فإنّه معه لا یمکن القطع بالترخیص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جنساً أو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بقیام الحجّة کذلک مع احتمال رفع الید عن الحکم الواقعی، و الإغماض عنه علی فرض المصادفة للواقع، فإنّه حینئذٍ یمکن البحث فی جواز الترخیص فی أطراف العلم الإجمالی بالتکلیف و المخالفة القطعیّة الذی نُسب إلی العَلَمین، و یجری فیه التفصیل بین الشبهة المحصورة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المباحث المذکورة فی باب الاشتغال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الأحکام الواقعیّة غیر مقیّدة بصورة عدم قیام الأمارة علی خلافها، و لا بصورة العلم بها، بل الأحکام الواقعیّة مطلقة بالنسبة إلی قیام الأمارة علی خلافها و عدمه، و بالنسبة إلی حالتی علم المکلّف بها و عدمه، لکن یمکن للشارع رفع الید عنها فی بعض الحالات و الصور لمصلحة مقتضیة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کالتوسعة علی المکلّفین و عدم التضییق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قصور فی المصالح و المفاسد الواقعیّة النفس الأمریّة، کما فی الواجب المشروط، فإنّ المصالح الواقعیّة فیه قاصرة عن الاقتضاء</w:t>
      </w:r>
    </w:p>
    <w:p>
      <w:pPr>
        <w:pStyle w:val="BookText"/>
        <w:rPr/>
      </w:pPr>
      <w:r>
        <w:rPr>
          <w:rFonts w:ascii="IRNazanin" w:hAnsi="IRNazanin" w:eastAsia="IRNazanin"/>
          <w:color w:val="111111"/>
          <w:sz w:val="28"/>
          <w:sz w:val="28"/>
          <w:szCs w:val="28"/>
          <w:rtl w:val="true"/>
          <w:lang w:bidi="fa-IR"/>
        </w:rPr>
        <w:t>فی صورة عدم تحقّق الشرط، و لذلک لا یجب علی المکلّف تحصیل الشرط، بخلاف العلم، فإنّ تعلم الأحکام و تعلیمها واجبان مطلقان، و لو کانت الأحکام الواقعیّة مشروطة بالعلم لما وجب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العلم بالتکلیف هنا العلم بقیام الحجّة من إمارة معتبرة أو إطلاق دلیل و نحوه یدلّ علیه، کما أنّ المراد من العلم الإجمالی بالتکلیف فی باب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بالتکلیف الفعلی المنجّز الذی لا یرضی الشارع المقدّس بترکه أصلًا، فإنّه لا فرق بینه و بین العلم التفصیلی فی وجوب موافقته، و حرمة مخالفته، و عدم احتمال الرخصة فی مخالفته و لا فی طرف من أطرافه حتی فی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هنا بیان الفرق و التفکیک بین المقامین؛ لوقوع الخلط بینهما فی کلمات الأعلام، و عدم الفرق بینهما حتّی من مثل الشیخ المحقّق الأنصاری أعلی اللَّه مقامه؛ حیث إنّه استدلّ لوجوب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المقتضی لها موجود، و المانع مفقود، و جعَل المقتضی إطلاق الأدلّة، أو عمومها و شمولها لأطراف العلم الإجمالی</w:t>
      </w:r>
      <w:r>
        <w:rPr>
          <w:rStyle w:val="FootnoteAnchor"/>
          <w:rtl w:val="true"/>
        </w:rPr>
        <w:footnoteReference w:id="582"/>
      </w:r>
      <w:r>
        <w:rPr>
          <w:rFonts w:ascii="IRNazanin" w:hAnsi="IRNazanin" w:eastAsia="IRNazanin"/>
          <w:color w:val="111111"/>
          <w:sz w:val="28"/>
          <w:sz w:val="28"/>
          <w:szCs w:val="28"/>
          <w:rtl w:val="true"/>
          <w:lang w:bidi="fa-IR"/>
        </w:rPr>
        <w:t>، فإنّ ذلک الاستدلال یناسب ما ذکر، لکن استدلّ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الترخیص فی المخالفة یناقض الحکم المعلوم بالإجمال</w:t>
      </w:r>
      <w:r>
        <w:rPr>
          <w:rStyle w:val="FootnoteAnchor"/>
          <w:rtl w:val="true"/>
        </w:rPr>
        <w:footnoteReference w:id="583"/>
      </w:r>
      <w:r>
        <w:rPr>
          <w:rFonts w:ascii="IRNazanin" w:hAnsi="IRNazanin" w:eastAsia="IRNazanin"/>
          <w:color w:val="111111"/>
          <w:sz w:val="28"/>
          <w:sz w:val="28"/>
          <w:szCs w:val="28"/>
          <w:rtl w:val="true"/>
          <w:lang w:bidi="fa-IR"/>
        </w:rPr>
        <w:t>، فإنّه یُناسب إرادة العلم بالتکلیف الفعلی المنجّز الذی لا یرضی المولی بترکه، لا العلم به مع احتمال إغماض المولی عنه فی بعض الموارد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من العلم بالتکلیف هو العلم بقیام الحجّة من أمارة أو إطلاق دلیل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عقلیّ عن الترخیص فی أطراف هذا العلم الإجمالی، و الحکم بجواز المخالفة القطعیّة؛ بتقدیم الاصول علی الحجّة، و لا من</w:t>
      </w:r>
    </w:p>
    <w:p>
      <w:pPr>
        <w:pStyle w:val="BookText"/>
        <w:rPr/>
      </w:pPr>
      <w:r>
        <w:rPr>
          <w:rFonts w:ascii="IRNazanin" w:hAnsi="IRNazanin" w:eastAsia="IRNazanin"/>
          <w:color w:val="111111"/>
          <w:sz w:val="28"/>
          <w:sz w:val="28"/>
          <w:szCs w:val="28"/>
          <w:rtl w:val="true"/>
          <w:lang w:bidi="fa-IR"/>
        </w:rPr>
        <w:t>الحکم بعدم جوازها؛ بتقدیم الحجّة علی الاصول، بخلاف ما لو ارید من العلم بالتکلیف التکلیفُ الفعلیّ المنجّز الذی لا یرضی المولی بترکه، فإنّه حینئذٍ لا یعقل الترخیص فی مخالفته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بقیام الحجّة إمّا علی وجوب صلاة الجمعة أو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صورة إجمال النصّ، أو فقدانه، أو 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لا فرق بین قیام الحجّة علی وجوب شی‌ء تفصیلًا أو إجمالًا، و بین العلم بحکمٍ فعلیٍّ منجّز لا یرضی المولی بترکه أصلًا؛ فی لزوم موافقة کلٍّ منهما عقلًا و حرمة المخالفة، لکن لا بملاک واحد، فإنّ ملاک حکم العقل بحرمة المخالفة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حکمه بأنّه عصیان للمولی، و هو غیر جائز، بخلاف حکمه بحرمة مخالفة الأمارة و الحجّة، فإنّ ملاکه هو عدم معذوریّة العبد فی المخالفة لو عاتبه المولی و عاقبه؛ لعدم حکم العقل بتحقّق العصیان بمجرّد مخالفة الأمارة إلّا فی صورة إصابتها للواقع، فحیث إنّه لا یعلم الإصابة و لا عدمها فلا یحکم بتحقّق العصیان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الترخیص فی مخالفة العلم بالحکم الفعلیّ المنجّز الذی لا یرضی المولی بترکه أصلًا، فإنّه مساوقٌ لاجتماع النقیضین، و لکن یجوز الترخیص فی مخالفة الأمارة المعتبرة لمصلحة من المصالح اقتضت ذلک حتّی فیما لو کان مؤدّاها معلوماً بالتفصیل، فضلًا عن المعلوم بالإجمال، کما فی ما نحن فیه</w:t>
      </w:r>
      <w:r>
        <w:rPr>
          <w:rFonts w:eastAsia="IRNazanin" w:cs="IRNazanin"/>
          <w:color w:val="111111"/>
          <w:sz w:val="28"/>
          <w:szCs w:val="28"/>
          <w:rtl w:val="true"/>
          <w:lang w:bidi="fa-IR"/>
        </w:rPr>
        <w:t>.</w:t>
      </w:r>
      <w:bookmarkStart w:id="501" w:name="pg12896_124126"/>
    </w:p>
    <w:p>
      <w:pPr>
        <w:pStyle w:val="Heading5"/>
        <w:numPr>
          <w:ilvl w:val="4"/>
          <w:numId w:val="1"/>
        </w:numPr>
        <w:rPr/>
      </w:pPr>
      <w:bookmarkStart w:id="502" w:name="__RefHeading___Toc3156222_3224264995"/>
      <w:bookmarkStart w:id="503" w:name="_Toc194"/>
      <w:bookmarkEnd w:id="501"/>
      <w:bookmarkEnd w:id="502"/>
      <w:r>
        <w:rPr>
          <w:rtl w:val="true"/>
        </w:rPr>
        <w:t>هل العلم الإجمالی موجب لوجوب الموافقة و حرمة المخالفة أم لا؟</w:t>
      </w:r>
      <w:bookmarkEnd w:id="503"/>
    </w:p>
    <w:p>
      <w:pPr>
        <w:pStyle w:val="Heading6"/>
        <w:numPr>
          <w:ilvl w:val="5"/>
          <w:numId w:val="1"/>
        </w:numPr>
        <w:rPr/>
      </w:pPr>
      <w:bookmarkStart w:id="504" w:name="__RefHeading___Toc3156224_3224264995"/>
      <w:bookmarkStart w:id="505" w:name="_Toc195"/>
      <w:bookmarkEnd w:id="504"/>
      <w:r>
        <w:rPr>
          <w:rtl w:val="true"/>
        </w:rPr>
        <w:t>المقام الأوّل</w:t>
      </w:r>
      <w:r>
        <w:rPr>
          <w:rtl w:val="true"/>
        </w:rPr>
        <w:t xml:space="preserve">: </w:t>
      </w:r>
      <w:r>
        <w:rPr>
          <w:rtl w:val="true"/>
        </w:rPr>
        <w:t>فی الشبهة المحصورة</w:t>
      </w:r>
      <w:bookmarkEnd w:id="505"/>
    </w:p>
    <w:p>
      <w:pPr>
        <w:pStyle w:val="Heading6"/>
        <w:numPr>
          <w:ilvl w:val="5"/>
          <w:numId w:val="1"/>
        </w:numPr>
        <w:rPr/>
      </w:pPr>
      <w:bookmarkStart w:id="506" w:name="__RefHeading___Toc3156226_3224264995"/>
      <w:bookmarkStart w:id="507" w:name="_Toc196"/>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و معنی ترخیص الشارع فی مخالفة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الید عن الحکم الواقعی و الإغماض عنه علی تقدیر إصابتها للواقع، کما فی الشبهة البَدْویّة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أمکن ذلک، و أنّه غیر ممتنع، یقع الکلام فی أنّه هل یوجد من الاصول ما یختصّ بأطراف العلم الإجمالی أو لا؟ و علی الثانی هل یوجد منها ما یشملها بإطلاقه أو عمومه أو لا؟</w:t>
      </w:r>
    </w:p>
    <w:p>
      <w:pPr>
        <w:pStyle w:val="BookText"/>
        <w:rPr/>
      </w:pPr>
      <w:r>
        <w:rPr>
          <w:rFonts w:ascii="IRNazanin" w:hAnsi="IRNazanin" w:eastAsia="IRNazanin"/>
          <w:color w:val="111111"/>
          <w:sz w:val="28"/>
          <w:sz w:val="28"/>
          <w:szCs w:val="28"/>
          <w:rtl w:val="true"/>
          <w:lang w:bidi="fa-IR"/>
        </w:rPr>
        <w:t>فعلی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لزوم الموافقة القطعیّة بمراعاة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 شمول إطلاق أدلّة الاصول أو عمومها لأطراف العلم الإجمالی، فیقع البحث فی لزوم تقدیم أدلّة الأمارات؛ و لزوم العمل بها و طرح إطلاق أدلة الاصول أو عمومها، أو تقدیم إطلاق الاصول أو عمومها علی الأمارات، و بیان کیفیّة تقدیمها؛ و أنّه بنحو التخصیص و التقیید أو الحکومة، فلا بدّ أوّلًا من ذکر أدلّة الاصول</w:t>
      </w:r>
      <w:r>
        <w:rPr>
          <w:rFonts w:eastAsia="IRNazanin" w:cs="IRNazanin"/>
          <w:color w:val="111111"/>
          <w:sz w:val="28"/>
          <w:szCs w:val="28"/>
          <w:rtl w:val="true"/>
          <w:lang w:bidi="fa-IR"/>
        </w:rPr>
        <w:t>.</w:t>
      </w:r>
    </w:p>
    <w:p>
      <w:pPr>
        <w:pStyle w:val="Heading6"/>
        <w:numPr>
          <w:ilvl w:val="5"/>
          <w:numId w:val="1"/>
        </w:numPr>
        <w:rPr/>
      </w:pPr>
      <w:bookmarkStart w:id="508" w:name="__RefHeading___Toc3156228_3224264995"/>
      <w:bookmarkStart w:id="509" w:name="_Toc197"/>
      <w:bookmarkEnd w:id="508"/>
      <w:r>
        <w:rPr>
          <w:rtl w:val="true"/>
        </w:rPr>
        <w:t>البحث حول الروایات الواردة فی أطراف العلم الإجمالی</w:t>
      </w:r>
      <w:bookmarkEnd w:id="50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یعقوب، عن محمّد بن یحیی، عن أحمد بن محمّد بن عیسی، عن ابن محبوب، عن عبد اللَّه بن سنان،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جعفر علیه السلام عن الجبن،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سألتنی عن طعام یعجبنی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أعطی الغلام درهماً،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غلام ابتع لنا 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 بالغذاء فتغذّینا معه، فأتی بالجبن فأکل و أکلنا، فلمّا فرغنا من الغداء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الجبن؟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ترنی آکله؟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لکنّی احبّ أن أسمعه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فیه حلال و حرام فهو لک حلال حتّی تعرف الحرام بعینه فتدعه</w:t>
      </w:r>
      <w:r>
        <w:rPr>
          <w:rFonts w:eastAsia="IRNazanin" w:cs="IRNazanin"/>
          <w:color w:val="111111"/>
          <w:sz w:val="28"/>
          <w:szCs w:val="28"/>
          <w:rtl w:val="true"/>
          <w:lang w:bidi="fa-IR"/>
        </w:rPr>
        <w:t>)</w:t>
      </w:r>
    </w:p>
    <w:p>
      <w:p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الوسائل هذه الکبری الکلّیّة فقط</w:t>
      </w:r>
    </w:p>
    <w:p>
      <w:pPr>
        <w:pStyle w:val="BookText"/>
        <w:rPr/>
      </w:pPr>
      <w:r>
        <w:rPr>
          <w:rFonts w:ascii="IRNazanin" w:hAnsi="IRNazanin" w:eastAsia="IRNazanin"/>
          <w:color w:val="111111"/>
          <w:sz w:val="28"/>
          <w:sz w:val="28"/>
          <w:szCs w:val="28"/>
          <w:rtl w:val="true"/>
          <w:lang w:bidi="fa-IR"/>
        </w:rPr>
        <w:t>عن البرقی فی المحاسن، عن الیقطینی، عن صفوان، عن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 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طعام یعجبنی، و سأخبرک عن الجبن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الحلال و الحرام فهو لک حلال حتّی تعرف الحرام، فتدعه بعینه</w:t>
      </w:r>
      <w:r>
        <w:rPr>
          <w:rFonts w:eastAsia="IRNazanin" w:cs="IRNazanin"/>
          <w:color w:val="111111"/>
          <w:sz w:val="28"/>
          <w:szCs w:val="28"/>
          <w:rtl w:val="true"/>
          <w:lang w:bidi="fa-IR"/>
        </w:rPr>
        <w:t>)</w:t>
      </w:r>
    </w:p>
    <w:p>
      <w:pPr>
        <w:pStyle w:val="BookText"/>
        <w:rPr/>
      </w:pP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نقلها أیضاً فی أبواب ما یکتسب به عن محمّد بن علی بن الحسین،</w:t>
      </w:r>
    </w:p>
    <w:p>
      <w:pPr>
        <w:pStyle w:val="BookText"/>
        <w:rPr/>
      </w:pPr>
      <w:r>
        <w:rPr>
          <w:rFonts w:ascii="IRNazanin" w:hAnsi="IRNazanin" w:eastAsia="IRNazanin"/>
          <w:color w:val="111111"/>
          <w:sz w:val="28"/>
          <w:sz w:val="28"/>
          <w:szCs w:val="28"/>
          <w:rtl w:val="true"/>
          <w:lang w:bidi="fa-IR"/>
        </w:rPr>
        <w:t>بإسناده عن الحسن بن محبوب، عن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حلال و حرام فهو لک حلال أبداً حتّی تعرف الحرام منه بعینه فتدعه</w:t>
      </w:r>
      <w:r>
        <w:rPr>
          <w:rFonts w:eastAsia="IRNazanin" w:cs="IRNazanin"/>
          <w:color w:val="111111"/>
          <w:sz w:val="28"/>
          <w:szCs w:val="28"/>
          <w:rtl w:val="true"/>
          <w:lang w:bidi="fa-IR"/>
        </w:rPr>
        <w:t>)</w:t>
      </w:r>
    </w:p>
    <w:p>
      <w:pPr>
        <w:pStyle w:val="BookText"/>
        <w:rPr/>
      </w:pP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تحتمل هذه الکبری الکلّیّة وجوهاً ثلاثة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إلی خصوص أطراف العلم الإجمالی، و لا تشمل الشبهة</w:t>
      </w:r>
    </w:p>
    <w:p>
      <w:pPr>
        <w:pStyle w:val="BookText"/>
        <w:rPr/>
      </w:pPr>
      <w:r>
        <w:rPr>
          <w:rFonts w:ascii="IRNazanin" w:hAnsi="IRNazanin" w:eastAsia="IRNazanin"/>
          <w:color w:val="111111"/>
          <w:sz w:val="28"/>
          <w:sz w:val="28"/>
          <w:szCs w:val="28"/>
          <w:rtl w:val="true"/>
          <w:lang w:bidi="fa-IR"/>
        </w:rPr>
        <w:t>البَدْویّة، و أنّ المراد من الشی‌ء ما اختلط فیه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إلی خصوص الشبهة البَدْویّة، و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التی لها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الحلال و ثانیهما الحرام، کطبیعة اللحم الذی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حرام کلحم الخنزیر، و قسم حلال کلحم الغنم، فهذه الطبیعة لک حلال حتّی تعرف القسم الحرام بعینه، فما ذکره علیه السلام بیان لمنشإ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شاملة للشبهات البدویّة و المقرونة بالعلم الإجمالی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تأکید للحرام، و المراد بالعرفان هو الأعمّ من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قید للمعرفة، و حینئذٍ فالمراد بالعرفان المأخوذ غایةً للحکم بالحلّیّة هو التفصیلی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الثانی المذکور أردأ الاحتمالات؛ حیث إنّ المناسب للشبهة البَدْویّة هو التعبیر بمثل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58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w:t>
      </w:r>
      <w:r>
        <w:rPr>
          <w:rFonts w:eastAsia="IRNazanin" w:cs="IRNazanin"/>
          <w:color w:val="111111"/>
          <w:sz w:val="28"/>
          <w:szCs w:val="28"/>
          <w:rtl w:val="true"/>
          <w:lang w:bidi="fa-IR"/>
        </w:rPr>
        <w:t>)</w:t>
      </w:r>
    </w:p>
    <w:p>
      <w:pPr>
        <w:pStyle w:val="BookText"/>
        <w:rPr/>
      </w:pPr>
      <w:r>
        <w:rPr>
          <w:rStyle w:val="FootnoteAnchor"/>
          <w:rtl w:val="true"/>
        </w:rPr>
        <w:footnoteReference w:id="588"/>
      </w:r>
      <w:r>
        <w:rPr>
          <w:rFonts w:ascii="IRNazanin" w:hAnsi="IRNazanin" w:eastAsia="IRNazanin"/>
          <w:color w:val="111111"/>
          <w:sz w:val="28"/>
          <w:sz w:val="28"/>
          <w:szCs w:val="28"/>
          <w:rtl w:val="true"/>
          <w:lang w:bidi="fa-IR"/>
        </w:rPr>
        <w:t>، لا التعبیر المذکور فی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الأعمّ من الشبهات البدویّة و المقرونة بالعلم الإجمالی، و المراد بالمعرفة بناءً علیه هی المعرفة التفصیلیّة بالنسبة إلی الشبهات المقرونة بالعلم الإجمالی، و الأعمّ منها و من الإجمالیّة بالنسبة إلی الشبهات البَدْویّة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التعبیر لا یناسب صدوره من الإمام علیه السلام؛ لأنّ مرجعه إلی</w:t>
      </w:r>
    </w:p>
    <w:p>
      <w:pPr>
        <w:pStyle w:val="BookText"/>
        <w:rPr/>
      </w:pPr>
      <w:r>
        <w:rPr>
          <w:rFonts w:ascii="IRNazanin" w:hAnsi="IRNazanin" w:eastAsia="IRNazanin"/>
          <w:color w:val="111111"/>
          <w:sz w:val="28"/>
          <w:sz w:val="28"/>
          <w:szCs w:val="28"/>
          <w:rtl w:val="true"/>
          <w:lang w:bidi="fa-IR"/>
        </w:rPr>
        <w:t>الترخیص فی ارتکاب جمیع أطراف العلم الإجمالی إلی أن یتحقّق العلم التفصیلی بالحرام، و الترخیص فی الشبهات البَدْویّة حتّی یحصل العلم بالحرام و لو إجمالًا، فإنّ مقتضی الأوّل الترخیص فی جمیع أطراف العلم الإجمالی، و مقتضی الثانی عدمه، فیلزم التناقض فی مدلول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العرفان إنّما یطلق فی الجزئیّات إذا تمیّز الجزئی بجمیع خصوصیّاته الشخصیّة، و لا یطلق علی المردّد بین الفردین أو الأفراد، بل یطلق علیه العلم لا المعرفة، فمعرفة الشی‌ء بعینه هو الذی یشار إلیه بالإشارة الحسّیّة، فالمتبادر من الروایة عرفاً هو إرادة أطراف العلم الإجمالی بالخصوص؛ أی الاحتمال الأوّل من الاحتمالات الثلاثة المتقدّمة، و أنّ المراد بالمعرفة هی المعرفة التفصیلیّة، و أنّ المراد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المختلط بالحرام و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 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مجهولیّة محمّد بن سلیمان؛ لاشتراکه بین الثقة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العلم الإجمالی بوجود الحرام فی الجبن إنّما هو لمکان الإنفحة التی اخذت من المیتة، و الروایات متضافرة من أهل البیت علیهم السلام علی حلّیّته</w:t>
      </w:r>
      <w:r>
        <w:rPr>
          <w:rStyle w:val="FootnoteAnchor"/>
          <w:rtl w:val="true"/>
        </w:rPr>
        <w:footnoteReference w:id="589"/>
      </w:r>
      <w:r>
        <w:rPr>
          <w:rFonts w:ascii="IRNazanin" w:hAnsi="IRNazanin" w:eastAsia="IRNazanin"/>
          <w:color w:val="111111"/>
          <w:sz w:val="28"/>
          <w:sz w:val="28"/>
          <w:szCs w:val="28"/>
          <w:rtl w:val="true"/>
          <w:lang w:bidi="fa-IR"/>
        </w:rPr>
        <w:t>، لکن حیث إنّهم زعموا حرمتها بیّن الإمام علیه السلام جواز أکله بطریق آخر تنطبق هذه القاعدة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البیان من الإمام علیه السلام إنّما هو لأجل عدم تسلیم الخصم حلّیّة الإنفحة، کما یظهر ذلک من</w:t>
      </w:r>
    </w:p>
    <w:p>
      <w:pPr>
        <w:pStyle w:val="BookText"/>
        <w:rPr/>
      </w:pPr>
      <w:r>
        <w:rPr>
          <w:rFonts w:ascii="IRNazanin" w:hAnsi="IRNazanin" w:eastAsia="IRNazanin"/>
          <w:color w:val="111111"/>
          <w:sz w:val="28"/>
          <w:sz w:val="28"/>
          <w:szCs w:val="28"/>
          <w:rtl w:val="true"/>
          <w:lang w:bidi="fa-IR"/>
        </w:rPr>
        <w:t>روایة أبی حمزة عن أبی جعفر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قتادة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جُعِلت فیه إنفحة المیتة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 إنّ الإنفحة لیس لها عروق، و لا فیها دم، و لا لها</w:t>
      </w:r>
    </w:p>
    <w:p>
      <w:pPr>
        <w:pStyle w:val="BookText"/>
        <w:rPr/>
      </w:pPr>
      <w:r>
        <w:rPr>
          <w:rFonts w:ascii="IRNazanin" w:hAnsi="IRNazanin" w:eastAsia="IRNazanin"/>
          <w:color w:val="111111"/>
          <w:sz w:val="28"/>
          <w:sz w:val="28"/>
          <w:szCs w:val="28"/>
          <w:rtl w:val="true"/>
          <w:lang w:bidi="fa-IR"/>
        </w:rPr>
        <w:t>عظم، إنّما تخرج من بین فرث و دم، و إنّما الإنفحة بمنزلة دجاجة میتة اخرجت منها بیضته، فهل تأکل تلک 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آمر بأکلها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حضنت تلک البیضة فخرجت منها دجاجة أ تأکلها؟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حرّم علیک البیضة، و حلّل لک الدجاجة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Style w:val="FootnoteAnchor"/>
          <w:rtl w:val="true"/>
        </w:rPr>
        <w:footnoteReference w:id="590"/>
      </w:r>
      <w:r>
        <w:rPr>
          <w:rFonts w:ascii="IRNazanin" w:hAnsi="IRNazanin" w:eastAsia="IRNazanin"/>
          <w:color w:val="111111"/>
          <w:sz w:val="28"/>
          <w:sz w:val="28"/>
          <w:szCs w:val="28"/>
          <w:rtl w:val="true"/>
          <w:lang w:bidi="fa-IR"/>
        </w:rPr>
        <w:t>إلی آخره، فإنّه یظهر منها إنکارهم لحلّیّة الإنفحة، و لعلّ حکمه علیه السلام بحلّیّة الجبن مع العلم الإجمالی بجعل الإنفحة فی بعضها، لمکان حلّیّة الإنفحة، فمع العلم التفصیلی بجعل الإنفحة فی الجبن یجوز أکله حینئذٍ، فضلًا عن العلم الإجمالی بذلک فی بعض أفراد الجبن، و حینئذٍ فیشکل التمسّک بهذه الروایات لجواز ارتکاب أطراف العلم الإجمالی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قدس سره بإسناده عن علی بن إبراهیم، عن أبیه، عن هارون بن مسلم،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 فتدعه من قِبل نفسک، و ذلک مثل الثوب یکون علیک قد اشتریته و هو سرقة، أو المملوک عندک و لعلّه حرّ قد باع نفسه، أو خُدِع فبیع أو قُهر،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الأمثلة المذکورة فیها، و الإشکال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کلّ مشتبه الحلّیّة و الحرمة فهو محکوم بالحلّیّة، حتّی یعلم تفصیلًا أنّ ذلک الشی‌ء بخصوصه حرام، فلا تشمل الغایةُ العلمَ الإجمالی، فإنّ العلم فی المعلوم بالإجمال لم یتعلّق بالشی‌ء بخصوصه، بل العلم فیه متعلّق بأحد الشیئین أو الأشیاء بنحو التردید، فالروایة دالّة علی جواز ارتکاب أطراف المعلوم بالإجمال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 شمولها للشبهات البَدْویّة یرد علیه إشکال لزوم التناقض المتقدّم علی ذلک الفرض فی الروایات الثلاث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بالحلّیّة فی الأمثلة المذکورة فیها لیس مستنداً إلی هذه القاعدة، بل إلی مثل قاعدة الید و أصالة الصحّة فی فعل الغیر و نحوها المتقدّمة علی أصالة الحلّیّة، فلیست هی حینئذٍ فی مقام إفادة قاعدة الحلّیّة؛ لعدم انطباقها علی تلک الأمثلة المذکورة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یشمّ من روایة عبد اللَّه بن سلیمان رائحة التقیّة؛ لعدم انطباق قاعدة الحلّ علی موردها، فلم یعلم منها أنّ القاعدة مورد تأیید الإمام علیه السلام و تصدیقه؛ لاحتمال أنّ ذلک منه علیه السلام من جهة إلزام المخالف، فالعمدة فی المقام هی روایة عبد اللَّه بن سنان الصحیحة سنداً، التامّة دلالةً علی الترخیص فی ارتکاب خصوص أطراف المعلوم بالإجمال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الإشکال فیها و فی الروایات المتقدّمة مضافاً إلی إعراض الأصحاب عنها، حتّی أنّه ذکر صاحب الجواهر قدس سره أنّ أصحابنا لم یعملوا بهذه الأخبار إلّا نادراً</w:t>
      </w:r>
      <w:r>
        <w:rPr>
          <w:rStyle w:val="FootnoteAnchor"/>
          <w:rtl w:val="true"/>
        </w:rPr>
        <w:footnoteReference w:id="592"/>
      </w:r>
      <w:r>
        <w:rPr>
          <w:rFonts w:ascii="IRNazanin" w:hAnsi="IRNazanin" w:eastAsia="IRNazanin"/>
          <w:color w:val="111111"/>
          <w:sz w:val="28"/>
          <w:sz w:val="28"/>
          <w:szCs w:val="28"/>
          <w:rtl w:val="true"/>
          <w:lang w:bidi="fa-IR"/>
        </w:rPr>
        <w:t>، و کذلک ابن إدریس؛ حیث إنّه أوَّلَ کلام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العفو فیما</w:t>
      </w:r>
    </w:p>
    <w:p>
      <w:pPr>
        <w:pStyle w:val="BookText"/>
        <w:rPr/>
      </w:pPr>
      <w:r>
        <w:rPr>
          <w:rFonts w:ascii="IRNazanin" w:hAnsi="IRNazanin" w:eastAsia="IRNazanin"/>
          <w:color w:val="111111"/>
          <w:sz w:val="28"/>
          <w:sz w:val="28"/>
          <w:szCs w:val="28"/>
          <w:rtl w:val="true"/>
          <w:lang w:bidi="fa-IR"/>
        </w:rPr>
        <w:t>إذا ارتکب أطراف العلم الإجمالی فی مسألة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مراده العفو من حیث الإثم، و أنّ ذلک یُعدّ فی العرف إذناً فی المعصیة و ارتکاب الحرام</w:t>
      </w:r>
      <w:r>
        <w:rPr>
          <w:rStyle w:val="FootnoteAnchor"/>
          <w:rtl w:val="true"/>
        </w:rPr>
        <w:footnoteReference w:id="593"/>
      </w:r>
      <w:r>
        <w:rPr>
          <w:rFonts w:ascii="IRNazanin" w:hAnsi="IRNazanin" w:eastAsia="IRNazanin"/>
          <w:color w:val="111111"/>
          <w:sz w:val="28"/>
          <w:sz w:val="28"/>
          <w:szCs w:val="28"/>
          <w:rtl w:val="true"/>
          <w:lang w:bidi="fa-IR"/>
        </w:rPr>
        <w:t>حیث إنّ إطلاق دلیل حرمة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المعلوم منه بالإجمال فی الشبهة المحصورة، و إعراض الأصحاب عنها إنّما هو لذلک؛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إذن فی المعصیة عند العرف و العقلاء و إن لم یکن کذلک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شمولها للشبهة الغیر المحصورة، التی یُعدّ کلّ واحد من أطرافها کالشبهة البدویّة، فیجوز ارتکاب أطرافها لهذه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الشبهات الموضوعیّة کما هی مورد هذه الروایات کالجبن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تکلّف بعضهم</w:t>
      </w:r>
      <w:r>
        <w:rPr>
          <w:rStyle w:val="FootnoteAnchor"/>
          <w:rtl w:val="true"/>
        </w:rPr>
        <w:footnoteReference w:id="594"/>
      </w:r>
      <w:r>
        <w:rPr>
          <w:rFonts w:ascii="IRNazanin" w:hAnsi="IRNazanin" w:eastAsia="IRNazanin"/>
          <w:color w:val="111111"/>
          <w:sz w:val="28"/>
          <w:sz w:val="28"/>
          <w:szCs w:val="28"/>
          <w:rtl w:val="true"/>
          <w:lang w:bidi="fa-IR"/>
        </w:rPr>
        <w:t>الاستدلال لجواز ارتکاب أطرافها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فیه حلال و حرام </w:t>
      </w:r>
      <w:r>
        <w:rPr>
          <w:rFonts w:eastAsia="IRNazanin" w:cs="IRNazanin"/>
          <w:color w:val="111111"/>
          <w:sz w:val="28"/>
          <w:szCs w:val="28"/>
          <w:rtl w:val="true"/>
          <w:lang w:bidi="fa-IR"/>
        </w:rPr>
        <w:t>...)</w:t>
      </w:r>
    </w:p>
    <w:p>
      <w:pPr>
        <w:pStyle w:val="BookText"/>
        <w:rPr/>
      </w:pPr>
      <w:r>
        <w:rPr>
          <w:rStyle w:val="FootnoteAnchor"/>
          <w:rtl w:val="true"/>
        </w:rPr>
        <w:footnoteReference w:id="595"/>
      </w:r>
      <w:r>
        <w:rPr>
          <w:rFonts w:ascii="IRNazanin" w:hAnsi="IRNazanin" w:eastAsia="IRNazanin"/>
          <w:color w:val="111111"/>
          <w:sz w:val="28"/>
          <w:sz w:val="28"/>
          <w:szCs w:val="28"/>
          <w:rtl w:val="true"/>
          <w:lang w:bidi="fa-IR"/>
        </w:rPr>
        <w:t>إلی آخره أیضاً، و قد عرفت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الروایات الواردة فی المقام بنحو العموم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الأخبار الواردة فی خصوص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کالواردة فی خصوص اشتباه مال الربا بغیره</w:t>
      </w:r>
      <w:r>
        <w:rPr>
          <w:rStyle w:val="FootnoteAnchor"/>
          <w:rtl w:val="true"/>
        </w:rPr>
        <w:footnoteReference w:id="596"/>
      </w:r>
      <w:r>
        <w:rPr>
          <w:rFonts w:ascii="IRNazanin" w:hAnsi="IRNazanin" w:eastAsia="IRNazanin"/>
          <w:color w:val="111111"/>
          <w:sz w:val="28"/>
          <w:sz w:val="28"/>
          <w:szCs w:val="28"/>
          <w:rtl w:val="true"/>
          <w:lang w:bidi="fa-IR"/>
        </w:rPr>
        <w:t>، أو المأخوذ من بنی امیّة و الظلمة</w:t>
      </w:r>
      <w:r>
        <w:rPr>
          <w:rStyle w:val="FootnoteAnchor"/>
          <w:rtl w:val="true"/>
        </w:rPr>
        <w:footnoteReference w:id="597"/>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منها قاعدة کلّیّة شاملة لجمیع موارد الشبهات المقرونة بالعلم الإجمالی، بل</w:t>
      </w:r>
    </w:p>
    <w:p>
      <w:pPr>
        <w:pStyle w:val="BookText"/>
        <w:rPr/>
      </w:pPr>
      <w:r>
        <w:rPr>
          <w:rFonts w:ascii="IRNazanin" w:hAnsi="IRNazanin" w:eastAsia="IRNazanin"/>
          <w:color w:val="111111"/>
          <w:sz w:val="28"/>
          <w:sz w:val="28"/>
          <w:szCs w:val="28"/>
          <w:rtl w:val="true"/>
          <w:lang w:bidi="fa-IR"/>
        </w:rPr>
        <w:t>علی فرض العمل بها فی موردها الخاصّ فهو لخصوصیّة فی تلک الموارد اقتضت ذلک، فإنّ فی کلّ واحد منها مباحث و مسائل خاصّة لا یناسب التعرّض لها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التمسّک بأصالة الحِلّ لجواز ارتکاب أطراف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البراءة فلا تشمل أدلّتها أیضاً لأطراف المعلوم بالإجمال،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أو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599"/>
      </w:r>
      <w:r>
        <w:rPr>
          <w:rFonts w:ascii="IRNazanin" w:hAnsi="IRNazanin" w:eastAsia="IRNazanin"/>
          <w:color w:val="111111"/>
          <w:sz w:val="28"/>
          <w:sz w:val="28"/>
          <w:szCs w:val="28"/>
          <w:rtl w:val="true"/>
          <w:lang w:bidi="fa-IR"/>
        </w:rPr>
        <w:t>، أو حدیث السعة</w:t>
      </w:r>
      <w:r>
        <w:rPr>
          <w:rStyle w:val="FootnoteAnchor"/>
          <w:rtl w:val="true"/>
        </w:rPr>
        <w:footnoteReference w:id="600"/>
      </w:r>
      <w:r>
        <w:rPr>
          <w:rFonts w:ascii="IRNazanin" w:hAnsi="IRNazanin" w:eastAsia="IRNazanin"/>
          <w:color w:val="111111"/>
          <w:sz w:val="28"/>
          <w:sz w:val="28"/>
          <w:szCs w:val="28"/>
          <w:rtl w:val="true"/>
          <w:lang w:bidi="fa-IR"/>
        </w:rPr>
        <w:t>، و نحو ذلک من أدلّة البراءة؛ لأنّ المتبادر منها هو الترخیص فی الشبهات البَدْویّة، لا المقرونة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قیام الحجّة إجمالًا علی وجوب الاجتناب فی أطراف هذه الشبهة، فعلی فرض شمول تلک الأخبار لأطرافها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الشکّ و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تقتضی رفع المعلوم بالإجمال؛ لأنّه نظیر تعارض المقتضی مع اللامقتضی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فرق بین عدم العلم المأخوذ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بین عدم العلم فی أطراف المعلوم بالإجمال، فإنّ عدم العلم فی الأوّل هو عدم العلم البسیط، بخلاف أطراف المعلوم بالإجمال، فإنّ المشتبه و المردّد فیه هو المعلوم، و إلّا فالعلم فیه موجود محقّق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العرف و العقلاء عن المشکوک، و الشبهة المقرونة بالعلم الإجمالی لیست من قبیل المشکوک، بل تعدّ من المعلوم،</w:t>
      </w:r>
      <w:bookmarkStart w:id="510" w:name="pg12896_124134"/>
    </w:p>
    <w:p>
      <w:pPr>
        <w:pStyle w:val="BookText"/>
        <w:rPr/>
      </w:pPr>
      <w:bookmarkEnd w:id="510"/>
      <w:r>
        <w:rPr>
          <w:rFonts w:ascii="Amiri" w:hAnsi="Amiri" w:eastAsia="Amiri" w:cs="Amiri"/>
          <w:color w:val="111111"/>
          <w:sz w:val="28"/>
          <w:sz w:val="28"/>
          <w:szCs w:val="28"/>
          <w:rtl w:val="true"/>
          <w:lang w:bidi="ar-SA"/>
        </w:rPr>
        <w:t>فلا تشملها الأدلّة</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156230_3224264995"/>
      <w:bookmarkStart w:id="512" w:name="_Toc198"/>
      <w:bookmarkEnd w:id="511"/>
      <w:r>
        <w:rPr>
          <w:rtl w:val="true"/>
        </w:rPr>
        <w:t>ما هو المانع عند الشیخ الأعظم عن شمول الروایات لأطراف العلم الإجمالی؟</w:t>
      </w:r>
      <w:bookmarkEnd w:id="512"/>
    </w:p>
    <w:p>
      <w:pPr>
        <w:pStyle w:val="BookText"/>
        <w:rPr/>
      </w:pPr>
      <w:r>
        <w:rPr>
          <w:rFonts w:ascii="IRNazanin" w:hAnsi="IRNazanin" w:eastAsia="IRNazanin"/>
          <w:color w:val="111111"/>
          <w:sz w:val="28"/>
          <w:sz w:val="28"/>
          <w:szCs w:val="28"/>
          <w:rtl w:val="true"/>
          <w:lang w:bidi="fa-IR"/>
        </w:rPr>
        <w:t>ثمّ إنّه ذکر الشیخ الأعظم قدس سره فی بیان وجه عدم جریان الاصول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بلزوم المنافاة بینها و بین ما دلّ علی حرمة ذلک العنوان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لأنّ الإذن فی کلا المشتبهین یُنافی المنع عن ارتکاب المردّد، و یوجب الحکم بعدم حرمته فی متن الواقع، و هو ممّا یشهد الاتّفاق و النصّ علی خلافه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 بلزوم المنافاة بین الصدر و الذیل فی دلیل الاستصحاب، و کذلک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تعرف أنّه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مقام الإثبات و الأخذ بالظواهر؛ حیث ذکر فی باب تعارض الاستصحابین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بانتقاض أحد الضدّین یوجب خروجهما عن مدلول لا تنقض؛ لأنّ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مثله</w:t>
      </w:r>
      <w:r>
        <w:rPr>
          <w:rFonts w:eastAsia="IRNazanin" w:cs="IRNazanin"/>
          <w:color w:val="111111"/>
          <w:sz w:val="28"/>
          <w:szCs w:val="28"/>
          <w:rtl w:val="true"/>
          <w:lang w:bidi="fa-IR"/>
        </w:rPr>
        <w:t>)</w:t>
      </w:r>
    </w:p>
    <w:p>
      <w:pPr>
        <w:pStyle w:val="BookText"/>
        <w:rPr/>
      </w:pPr>
      <w:r>
        <w:rPr>
          <w:rStyle w:val="FootnoteAnchor"/>
          <w:rtl w:val="true"/>
        </w:rPr>
        <w:footnoteReference w:id="602"/>
      </w:r>
      <w:r>
        <w:rPr>
          <w:rFonts w:ascii="IRNazanin" w:hAnsi="IRNazanin" w:eastAsia="IRNazanin"/>
          <w:color w:val="111111"/>
          <w:sz w:val="28"/>
          <w:sz w:val="28"/>
          <w:szCs w:val="28"/>
          <w:rtl w:val="true"/>
          <w:lang w:bidi="fa-IR"/>
        </w:rPr>
        <w:t>یدلّ علی حرمة النقض بالشکّ، و وجوب النقض بالیقین، فإذا فرض الیقین بارتفاع الحالة السابقة فی أحد المستصحبین، فلا یجوز إبقاء کلٍّ منهما تحت عموم حرمة النقض بالشکّ؛ لأنّه یستلزم طرح الحکم بنقض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فی هذا الکلام إلی لزوم التناقض بین الصدر و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 فی ذلک الباب و فی باب الاشتغال و أنّه لا یصلح للاستدلال به فی أطراف المعلوم بالإجمال؛ لأنّه کما یدلّ علی حلّیّة کلّ</w:t>
      </w:r>
    </w:p>
    <w:p>
      <w:pPr>
        <w:pStyle w:val="BookText"/>
        <w:rPr/>
      </w:pPr>
      <w:r>
        <w:rPr>
          <w:rFonts w:ascii="IRNazanin" w:hAnsi="IRNazanin" w:eastAsia="IRNazanin"/>
          <w:color w:val="111111"/>
          <w:sz w:val="28"/>
          <w:sz w:val="28"/>
          <w:szCs w:val="28"/>
          <w:rtl w:val="true"/>
          <w:lang w:bidi="fa-IR"/>
        </w:rPr>
        <w:t>واحد من المشتبهین، کذلک یدلّ علی حرمة ذلک المعلوم إجمالًا؛ لأنّه أیضاً شی‌ء عُلمت حرمته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جمیع أخبار الباب، بل فی بعضها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ما فی هذا الإیراد؛ فإنّ الاستصحاب لیس إلّا حکماً واحداً؛ و قاعدة واحدة مستفادة من هذه الأخبار الواردة فی الاستصحاب، و إطلاق بعضها یُقیَّد بالبعض الآخر المذیّل بهذا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بالیقین فی أخبار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الیقین الوجدانیّ، و إمّا مطلق الحجّة الأعمّ من الیقین الوجدانی و غیره من أقسام الحجج المعتبرة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إلّا حکم واحد، و هو حرمة نقض الیقین بالشکّ، 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هو حکماً مولویّاً؛ لما عرفت من أنّ القطع حجّة عقلیّة؛ و وجوب اتّباعه حکم عقلی لا دخَلَ للشرع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یشتمل الذیل علی الحکم الشرعی حتّی یلزم التناقض بینه و بین الحکم المشتمل علیه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شمول الأخبار لأطراف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الذیل تحدید لحدود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بالنسبة إلی القطع الوجدانی، و معه فلا یمکن أن یکون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تحدیداً و بیاناً لحدود الحکم الأوّل بالنسبة إلی الحجّة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حکماً مولویّاً بالنسبة إلی الحجّة الشرعیّة معاً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فرض إمکان ذلک ثبوتاً، لکن معنی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نقضه بمثل الیقین المذکور فی الصدر، و العلم الإجمالی لیس مثله؛ لعدم اتّحاد متعلّق الشکّ</w:t>
      </w:r>
    </w:p>
    <w:p>
      <w:pPr>
        <w:pStyle w:val="BookText"/>
        <w:rPr/>
      </w:pPr>
      <w:r>
        <w:rPr>
          <w:rFonts w:ascii="IRNazanin" w:hAnsi="IRNazanin" w:eastAsia="IRNazanin"/>
          <w:color w:val="111111"/>
          <w:sz w:val="28"/>
          <w:sz w:val="28"/>
          <w:szCs w:val="28"/>
          <w:rtl w:val="true"/>
          <w:lang w:bidi="fa-IR"/>
        </w:rPr>
        <w:t>و الغایة، فإنّ متعلّق الشکّ هو کلّ واحد من الأفراد بعینه، و متعلّق العلم الإجمالی أحد الأطراف لا بعینه، و حینئذٍ فلا بدّ أن یُراد من الیقین فی ذیل روایات الاستصحاب الیقینُ التفصیلی لا الإجمالی، و حینئذٍ یندرج کلّ واحد من الأطراف فی صدر الروایة، من دون أن یعارضه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عدم جریان الاصول فی أطراف الشبهات المقرونة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التضاد بین الحکم بحرمة المعلوم بالإجمال، و بین الحکم بالحلّیّة فی أصالة الإباحة، واضح؛ لأنّ معنی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الفعل و الترک، و هو مضادّ لحکم الحرمة للمعلوم بالإجمال، و حینئذٍ فلا مجال لجریانها فی أطراف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لم تناقض نفس المعلوم بالإجمال؛ لأجل اختلاف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 فی مقام 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تستلزم المخالفة العملیّة أیضاً، لکنّها لا تجری فی المقام؛ لأجل قصور المجعول فیها عن شموله لأطراف المعلوم بالإجمال؛ لأنّ المجعول فی الاصول التنزیلیّة هو البناء العملی؛ و الأخذ بأحد طرفی الشکّ علی أنّه هو الواقع و إلغاء الطرف الآخر، و جعل الشکّ کالعدم فی عالم التشریع، ففی الاستصحاب حیثیّة الاصول من جهة ترتّب الآثار، و حیثیّة الأمارات من جهة البناء علی أنّه هو الواقع، و لا یمکن جعل هذا مع العلم الوجدانی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 فی مثل الاستصحاب و نحوه معنیً لا یعقل ثبوته لجمیع أطراف العلم الإجمالی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کأصالتی الطهارة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من جریانها فی</w:t>
      </w:r>
    </w:p>
    <w:p>
      <w:pPr>
        <w:pStyle w:val="BookText"/>
        <w:rPr/>
      </w:pPr>
      <w:r>
        <w:rPr>
          <w:rFonts w:ascii="IRNazanin" w:hAnsi="IRNazanin" w:eastAsia="IRNazanin"/>
          <w:color w:val="111111"/>
          <w:sz w:val="28"/>
          <w:sz w:val="28"/>
          <w:szCs w:val="28"/>
          <w:rtl w:val="true"/>
          <w:lang w:bidi="fa-IR"/>
        </w:rPr>
        <w:t>المقام لزوم المخالفة العملیّة للتکلیف المعلوم بالإجمال</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معنی الاستصحاب غیر صحیح؛ لأنّ العمدة من أخباره هو الخبر الأوّل</w:t>
      </w:r>
      <w:r>
        <w:rPr>
          <w:rStyle w:val="FootnoteAnchor"/>
          <w:rtl w:val="true"/>
        </w:rPr>
        <w:footnoteReference w:id="606"/>
      </w:r>
      <w:r>
        <w:rPr>
          <w:rFonts w:ascii="IRNazanin" w:hAnsi="IRNazanin" w:eastAsia="IRNazanin"/>
          <w:color w:val="111111"/>
          <w:sz w:val="28"/>
          <w:sz w:val="28"/>
          <w:szCs w:val="28"/>
          <w:rtl w:val="true"/>
          <w:lang w:bidi="fa-IR"/>
        </w:rPr>
        <w:t>و الثانی</w:t>
      </w:r>
      <w:r>
        <w:rPr>
          <w:rStyle w:val="FootnoteAnchor"/>
          <w:rtl w:val="true"/>
        </w:rPr>
        <w:footnoteReference w:id="607"/>
      </w:r>
      <w:r>
        <w:rPr>
          <w:rFonts w:ascii="IRNazanin" w:hAnsi="IRNazanin" w:eastAsia="IRNazanin"/>
          <w:color w:val="111111"/>
          <w:sz w:val="28"/>
          <w:sz w:val="28"/>
          <w:szCs w:val="28"/>
          <w:rtl w:val="true"/>
          <w:lang w:bidi="fa-IR"/>
        </w:rPr>
        <w:t>لزرارة، و لیس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فیهما هو إطالة عمر الیقین؛ و البناء علی أنّه الواقع؛ لأنّه علیه السلام فرض أنّه شاکّ؛ لأنّه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کنت فی سابق الحال علی یقین، لا فی الحال الحاضر، و حینئذٍ فلیس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وجوب ترتیب آثار الیقین السابق فی ظرف الشکّ اللّاحق، لا البناء القلبی علی أنّه الواقع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 ممّا ذکر من لزوم المناقضة بین الصدر و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شمول أخبار الاستصحاب لأطراف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بالاستصحابین فی طرفی العلم الإجمالی، یناقض العلم الإجمالی بالتکلیف المردّد؛ للزوم ذلک فی أصالة الإباحة فی غیر دوران الأمر بین المحذورین؛ لأنّه قدس سره معترف بعدمه فیها؛ للاختلاف فی المرتبة، فلا بدّ أن یرید من المناقضةِ المناقضةَ فی المجعول و فی مقام الجعل، و هذا صحیح 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بالعلم الإجمالی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بقیام الحجّة الشرعیة، لا العلم الوجدانی؛ للزوم المناقضة بین جعل الأمارة و جعل الاستصحاب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اختاره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بالعلم الإجمالی فی باب الاشتغال هو العلم الوجدانی بالتکلیف الفعلی</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و إن کان مضادّاً له، لکن لا یستلزم المناقضة فی مقام الجعل؛ لعدم تناول ید الجعل الشرعی للعلم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قدس سره تعرّض لهذا الإشکال فی مسألة تعارض الاستصحابین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یناقش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الاصول المحرِزة فی 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حینئذٍ عدم التفکیک بین المتلازمین الشرعیّین، کطهارة الید و بقاء الحدث فیما إذا توضّأ بمائع مردّد بین الماء و البول؛ لأنّ استصحاب بقاء الحدث و طهارة البدن، ینافیان العلم الوجدانی بعدم المطابقة للواقع فی أحد الأصلین؛ لأنّه إن کان ماءً فقد ارتفع الحدث، و إن کان بولًا فقد تنجّس البدن، فالجمع بینهما فی التعبّد غیر ممکن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المقامین؛ 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التعبُّد بمؤدّی الأصلین العلم التفصیلی بکذب ما یؤدّیان إلیه؛ لأنّهما یتّفقان فی نفی ما یعلم تفصیلًا ثبوته، کما فی استصحاب نجاسة الإناءین مع العلم بطهارة أحدهما،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التعبّد بمؤدّاهما العلم التفصیلی بکذب ما یؤدّیان إلیه، بل یعلم إجمالًا بعدم مطابقة أحد الأصلین للواقع، کما فی الاصول الجاریة فی الموارد التی یلزم منها التفکیک بین المتلازمین الشرعیّین، کالمثال المتقدّم، و الذی منَعْنا من جریانه فی أطراف العلم الإجمالی هو القسم الأوّل، لا الثانی</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bookmarkStart w:id="513" w:name="pg12896_124139"/>
    </w:p>
    <w:p>
      <w:pPr>
        <w:pStyle w:val="BookText"/>
        <w:rPr/>
      </w:pPr>
      <w:bookmarkEnd w:id="513"/>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یتّحد الاستصحابان فیه بحسب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حتّی یستلزم التعبّدُ بهما المخالفةَ له، بل العلم فیه إجمالیّ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هذا الإناء، أو ذاک، فالتعبّد بمؤدّی الاستصحابین فیه مستلزم لمخالفة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اختلاف القسمین فی اتّحاد الاستصحابین فی أحدهما بحسب النوع، و اختلافهما فیه، لا یوجب الفرق بینهما فی الحکم مع اتّحاد المناط و الملاک فیهما، فإنّ متعلّق العلم فی کلیهما مردّد بین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النقض بما إذا علم إمّا بوجوب هذا، أو حرمة ذاک، مع أنّ الحالة السابقة فیهما عدم الوجوب و الحرمة، فإنّ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عدم الوجوب و عدم الحرمة فیهما؛ لأنّ التعبّد بمؤدّاهما لا یُنافی إلّا العلم الإجمالی، و لا أظنّ أن یلتزم هو قدس سره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 عدم جریان الاصول فی جمیع أطراف المعلوم بالإجمال، و حرمة المخالفة القطعیّة، هو ما ذکرناه من الوجهین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حرمة المخالفة القطعیّة</w:t>
      </w:r>
      <w:r>
        <w:rPr>
          <w:rFonts w:eastAsia="IRNazanin" w:cs="IRNazanin"/>
          <w:color w:val="111111"/>
          <w:sz w:val="28"/>
          <w:szCs w:val="28"/>
          <w:rtl w:val="true"/>
          <w:lang w:bidi="fa-IR"/>
        </w:rPr>
        <w:t>.</w:t>
      </w:r>
    </w:p>
    <w:p>
      <w:pPr>
        <w:pStyle w:val="Heading6"/>
        <w:numPr>
          <w:ilvl w:val="5"/>
          <w:numId w:val="1"/>
        </w:numPr>
        <w:rPr/>
      </w:pPr>
      <w:bookmarkStart w:id="514" w:name="__RefHeading___Toc3156232_3224264995"/>
      <w:bookmarkStart w:id="515" w:name="_Toc199"/>
      <w:bookmarkEnd w:id="514"/>
      <w:r>
        <w:rPr>
          <w:rtl w:val="true"/>
        </w:rPr>
        <w:t>وجوب الموافقة القطعیة و عدمه</w:t>
      </w:r>
      <w:bookmarkEnd w:id="51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بالنسبة إلی وجوب الموافقة القطعیّة، و عدم جریان الاصول فی بعض الأطراف أیضاً، أو عدم وجوبها؛ لشمول إطلاق أدلّة الاصول لبعض الأطراف فهو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هذا الباب هو ما لو علم إجمالًا بقیام الحجّة الشرعیّة، مع الشکّ فی متعلّقها، لا العلم الوجدانی بالتکلیف الفعلی الذی لا یرضی المولی بترکه، کما یظهر ذلک من المحقّق العراقی قدس سره؛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الوجه فی لزوم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بالنسبة إلیها علّة تامّة، و أنّ الإذنَ فی</w:t>
      </w:r>
    </w:p>
    <w:p>
      <w:pPr>
        <w:pStyle w:val="BookText"/>
        <w:rPr/>
      </w:pPr>
      <w:r>
        <w:rPr>
          <w:rFonts w:ascii="IRNazanin" w:hAnsi="IRNazanin" w:eastAsia="IRNazanin"/>
          <w:color w:val="111111"/>
          <w:sz w:val="28"/>
          <w:sz w:val="28"/>
          <w:szCs w:val="28"/>
          <w:rtl w:val="true"/>
          <w:lang w:bidi="fa-IR"/>
        </w:rPr>
        <w:t>ارتکاب بعض الأطراف إذنٌ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أطال الکلام فی ذلک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عرفت من أنّه لو ارید من العلم ذلک لَما أمکن الترخیص عقلًا فی مقام الثبوت؛ للزوم المناقضة فی مقام الإرادة، و لا وَقْع للبحث فی الجواز و عدمه حینئذٍ، بل المراد من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و حینئذٍ فیقع الکلام فی أنّ العلم بقیام الأمارة علی نجاسة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علّة تامّة للتنجیز و لزوم الموافقة القطعیّة، و عدم جریان الاصول أو إطلاقها بالنسبة إلی بعض الأطراف أیضاً، أو أنّه لیس علّةً تامّةً له، بل هو مقتضٍ لذلک، یمکن للشارع أن یرفع الید عنه بجریان الاصول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عقلیّ من جریانها فی أطراف العلم الإجمالی؛ بمعنی عدم لزوم المناقضة فی مقام الإرادة ثبوتاً حتّی فی الترخیص فی جمیع الأطراف، فبالنسبة إلی بعضها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موافقة الأمارة إنّما هو بحکم العقل؛ سواء کانت تفصیلیّة، أو إجمالیّة؛ بمعنی أنّ المکلّف لا یُعذر فی مخالفتها عند إصابتها للواقع، و أنّه علی فرض عدم الإصابة یکون متجرّیاً، لکن للشارع أن یرخِّص فی ترک العمل علی وفقها بجعل الاصول؛ لأجل مصلحة اقتضت ذلک، کالتوسعة و التسهیل علی المکلّفین و نحو ذلک، لا لأجل تقییدها بعدم قیام أصلٍ علی خلافها، کما أنّ الأحکام الواقعیّة غیر مقیّدة بعدم قیام الأمارة علی خلافها، فلا إشکال فی جواز الترخیص فی جمیع الأطراف و بعضها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بالنسبة إلی جمیع الأطراف غیر ممکن فی مقام الإثبات؛ لوجهین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یکن هناک مانع عقلیّ منه، لکن یُعدّ ذلک عند العرف</w:t>
      </w:r>
    </w:p>
    <w:p>
      <w:pPr>
        <w:pStyle w:val="BookText"/>
        <w:rPr/>
      </w:pPr>
      <w:r>
        <w:rPr>
          <w:rFonts w:ascii="IRNazanin" w:hAnsi="IRNazanin" w:eastAsia="IRNazanin"/>
          <w:color w:val="111111"/>
          <w:sz w:val="28"/>
          <w:sz w:val="28"/>
          <w:szCs w:val="28"/>
          <w:rtl w:val="true"/>
          <w:lang w:bidi="fa-IR"/>
        </w:rPr>
        <w:t>و العقلاء ترخیصاً فی المعصیة، و هو قبیح، و لأجل ذلک تنصرف أدلّة الاصول إلی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لأحدٍ أن یدعی أنّ المتبادر من عدم العلم فی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w:t>
      </w:r>
    </w:p>
    <w:p>
      <w:pPr>
        <w:pStyle w:val="BookText"/>
        <w:rPr/>
      </w:pPr>
      <w:r>
        <w:rPr>
          <w:rStyle w:val="FootnoteAnchor"/>
          <w:rtl w:val="true"/>
        </w:rPr>
        <w:footnoteReference w:id="612"/>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pStyle w:val="BookText"/>
        <w:rPr/>
      </w:pPr>
      <w:r>
        <w:rPr>
          <w:rStyle w:val="FootnoteAnchor"/>
          <w:rtl w:val="true"/>
        </w:rPr>
        <w:footnoteReference w:id="613"/>
      </w:r>
      <w:r>
        <w:rPr>
          <w:rFonts w:ascii="IRNazanin" w:hAnsi="IRNazanin" w:eastAsia="IRNazanin"/>
          <w:color w:val="111111"/>
          <w:sz w:val="28"/>
          <w:sz w:val="28"/>
          <w:szCs w:val="28"/>
          <w:rtl w:val="true"/>
          <w:lang w:bidi="fa-IR"/>
        </w:rPr>
        <w:t>و نحوه، عدم العلم البسیط، کما فی الشبهات البَدْویّة، لا عدمه بمعنی وجوده و تردّد متعلّقه بین الأزید من واحد، فلا یصدق عدم العلم علی أطراف المعلوم بالإجمال، و حینئذٍ فلا تشمله هذه الروایات و أنّها مختصّة بالشبهات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یتأتی الوجهان بالنسبة إلی وجوب الموافقة القطعیّة؛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الوجهین انصراف أدلّة الاصول عن جمیع أطراف المعلوم بالإجمال، و عدم جریانها فی بعض الأطراف أیضاً، أو لا؟</w:t>
      </w:r>
    </w:p>
    <w:p>
      <w:pPr>
        <w:pStyle w:val="BookText"/>
        <w:rPr/>
      </w:pPr>
      <w:r>
        <w:rPr>
          <w:rFonts w:ascii="IRNazanin" w:hAnsi="IRNazanin" w:eastAsia="IRNazanin"/>
          <w:color w:val="111111"/>
          <w:sz w:val="28"/>
          <w:sz w:val="28"/>
          <w:szCs w:val="28"/>
          <w:rtl w:val="true"/>
          <w:lang w:bidi="fa-IR"/>
        </w:rPr>
        <w:t>لا إشکال فی أنّ الترخیص فی ارتکاب بعض الأطراف لیس بمثابة الترخیص فی جمیعها فی استنکار العرف ذلک، و عدّهم ذلک ترخیصاً فی المعصیة، و أنّه فرق بینهما عندهم، و حینئذٍ فلا مانع من هذه الجهة من شمول إطلاق 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ثبوت الإطلاق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بعض الأطراف</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إطلاق لها یشمل هذا المورد فمقتضی العلم الإجمالی هو وجوب الموافقة القطعیّة؛ بمراعاة التکلیف المعلوم بالإجمال فی جمیع الأطراف، فلا بدّ من ملاحظة أدلّة الاصول المرخِّصة، و أنّها هل تشمل هذا المورد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لسانها الرفع و التوسعة و أمثالهما، فالمتبادر منها عرفاً هو الرفع و التوسعة فیما لم تقم الحجّیّة علی التکلیف فیه لا إجمالًا و لا تفصیلًا، و حیث إنّ المفروض فیما نحن فیه قیام الحجّة إجمالًا علی ثبوت التکلیف فلا مجال لجریانها فیه، فتختصّ بالشبهات البَدْویّة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روایات الحِلّ فقد تقدّم الإشکال فی روایة عبد اللَّه بن سلیمان</w:t>
      </w:r>
      <w:r>
        <w:rPr>
          <w:rStyle w:val="FootnoteAnchor"/>
          <w:rtl w:val="true"/>
        </w:rPr>
        <w:footnoteReference w:id="614"/>
      </w:r>
      <w:r>
        <w:rPr>
          <w:rFonts w:ascii="IRNazanin" w:hAnsi="IRNazanin" w:eastAsia="IRNazanin"/>
          <w:color w:val="111111"/>
          <w:sz w:val="28"/>
          <w:sz w:val="28"/>
          <w:szCs w:val="28"/>
          <w:rtl w:val="true"/>
          <w:lang w:bidi="fa-IR"/>
        </w:rPr>
        <w:t>سنداً و دلالةً؛ من جهة احتمال التقیّة فیها، و أمّا روایة مسعدة</w:t>
      </w:r>
      <w:r>
        <w:rPr>
          <w:rStyle w:val="FootnoteAnchor"/>
          <w:rtl w:val="true"/>
        </w:rPr>
        <w:footnoteReference w:id="615"/>
      </w:r>
      <w:r>
        <w:rPr>
          <w:rFonts w:ascii="IRNazanin" w:hAnsi="IRNazanin" w:eastAsia="IRNazanin"/>
          <w:color w:val="111111"/>
          <w:sz w:val="28"/>
          <w:sz w:val="28"/>
          <w:szCs w:val="28"/>
          <w:rtl w:val="true"/>
          <w:lang w:bidi="fa-IR"/>
        </w:rPr>
        <w:t>فتقدّم أیضاً الإشکال فیها؛ من جهة عدم انطباق الکبری المذکورة فیها علی الأمثلة المذکورة فی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یمکن الاستدلال بها فی المقام هی روایة عبد اللَّه بن سنان</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الصحیحة سنداً التامّة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إنّه لیس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 فردٍ من أفراد المشتبه حلال؛ لأنّه لیس فی کلّ فردٍ منها حلال و حرام، بل هو إمّا حلال، و إمّا حرام، 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اختلط فیه الحلال و الحرام، أو کلّ طبیعة لها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حلال، و الآخر حرام، علی مسامحة فی التعبیر عنه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أنّ الظاهر منها الأوّل، و حینئذٍ فهی ظاهرة فی الترخیص فی خصوص الشبهات المقرونة بالعلم الإجمالی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العمل بمضمونها و علی طبقها؛ لأنّه ترخیص لدی العرف فی المعصیة، و إذ لم یمکن الأخذ بظاهرها بالنسبة إلی جمیع الأطراف، فالأخذ بها بالنسبة إلی بعضٍ معیّنٍ من الأطراف، من غیر مرجّح، و أمّا البعض الغیر</w:t>
      </w:r>
    </w:p>
    <w:p>
      <w:pPr>
        <w:pStyle w:val="BookText"/>
        <w:rPr/>
      </w:pPr>
      <w:r>
        <w:rPr>
          <w:rFonts w:ascii="IRNazanin" w:hAnsi="IRNazanin" w:eastAsia="IRNazanin"/>
          <w:color w:val="111111"/>
          <w:sz w:val="28"/>
          <w:sz w:val="28"/>
          <w:szCs w:val="28"/>
          <w:rtl w:val="true"/>
          <w:lang w:bidi="fa-IR"/>
        </w:rPr>
        <w:t>المعیّن من الأطراف، فهو لیس موضوعاً لها ابتداءً لیحفظ عمومها بالنسبة إلیه، فالحکم بالترخیص فی بعض أطرافها الغیر المعیّن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لبیان شمول أدلة الترخیص فی بعض الأطراف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الاستاذ المحقّق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جواز ارتکاب بعض الأطراف الغیر المعیّن بنحو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لم یدلّ دلیلٌ لفظیٌّ علی الترخیص فی هذا البعض الغیر المعیّن، إلّا أنّه یمکن استکشاف الترخیص من الدلیل اللّفظی بضمیمة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المشتملة علی حکم متعلّق بعنوان من العناوین؛ علی سبیل الإطلاق أو العموم،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یفهم منها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ذلک الحکم لتمام أفراد عنوان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الحکم فی کلّ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ثبت قید یرجع إلی مادّة القضیّة فقضیّة ذلک التقیید تضییق دائرة ذلک الحکم و ملاکه معاً،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ثبت قید یرجع إلی الطلب فقضیّته رفع الید عن إطلاق الطلب دون المادّة، کما إذا ورد خطاب دالّ علی وجوب إنقاذ الغریق، ثمّ اتّفق وجود غریقین، فإنّ ذلک الخطاب و إن لم یشملهما بحکم العقل؛ لقبح التکلیف بما لا یطاق، إلّا أنّه یحکم لإطلاق المادّة بوجود ملاک الوجوب فی کلیهما؛ و لهذا یستکشف العقل وجوباً تخییریّاً إن لم یکن أحدهما أهمّ، و تعیینیّاً إن کان أحدهما أهمّ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من هذا القبیل؛ لأنّ الأدلّة المرخّصة هنا و إن اختصّ حکمها بغیر صورة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العقل بقبح الإذن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اقتضاء کلّ مشکوک للإباحة یستکشف من إطلاق المادّة، و بعد تعذُّر الجری علی مقتضاه فی جمیع الأطراف یستکشف أنّ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مرخَّص فیه؛ حیث لا ترجیح للبعض المعیّن</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أجاب هو قدس سره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الحکم من العقل إنّما هو فیما یقطع بعدم المانع فی الجری علی طبق أحد الاقتضاءین، کما فی مثال الغریقین، و أمّا فیما نحن فیه فکما أنّ الشکّ یقتضی الترخیص، کذلک العلم الإجمالی یقتضی الاحتیاط، و لعلّ اقتضاء العلم أقوی فی نظر الشارع، فلا وجه لقطع العقل بالترخیص</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جیّد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 الذی قیل لبیان شمول أدلّة الترخیص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و إطلاقاً أحوالیّاً،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عامّ بالنسبة إلی کلّ واحد من أفراد العلماء، و مطلق بالنسبة إلی حالات الأفراد، فإنّ عموم الحکم بالحلّیّة شامل لکلّ واحد من الأطراف حال ارتکاب الباقی و عدمه،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عامّ بالنسبة إلی کلّ فرد من أفرادهم، و مطلق بالنسبة إلی إکرام الباقین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عدم جواز الأخذ و التمسّک بهذا العموم و الإطلاق معاً بالنسبة إلی جمیع الأطراف؛ لأنّه إذنٌ فی المعصیة و هو قبیح، فالأمر دائر بین رفع الید عن العموم و الإطلاق معاً بترک العمل به فی جمیع الأطراف، و بین رفع الید عن الإطلاق بتقییده جواز ارتکاب بعض الأفراد بحال عدم ارتکابه البعض الآخر؛ أی الأخذ بالعموم، و تقیید الإطلاق الأحوالی؛ و رفع الید عنه، و الثانی هو المتعیّن إعمالًا للدلیل بقدر الإمکان؛ لأنّ الضرورات تتقدّر بقدرها، فلا مانع من التمسّک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البعض الغیر المعیّن من الأطراف</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کلّ واحد من أطراف العلم الإجمالی لیس من أفراد عموم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حتّی تعرف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لما عرفت من أن کلّ طرف من أطراف العلم الإجمالی لا یصدق علیه أنّه شی‌ء فیه حلال و حرام، بل هو إمّا حلال و إمّا حرام واقعاً، بل مصداقه الشی‌ء المختلط فیه الحلال و الحرام، کقطیع غنم یعلم أنّ فرداً منه مغصوب أو موطوء، فهذا مصداق واحد لتلک الکبری الکلّیّة، و کلّ واحد من أفراده أجزاء لهذا المصداق، و القطیعُ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فیه فرد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آخر له، و مقتضی الأخذ بالعموم هو الحکم بالحلّیّة فی کلّ واحد من هذه المصادیق؛ أی مجموع هذا القطیع و ذاک القطیع، و المفروض عدم جواز الأخذ به؛ لأنّه ترخیص فی المعصیة، و معنی الإطلاق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الحکم ثابت فی هذا القطیع؛ سواء حُکم به فی القطیع الآخر، أم لا، و تقیید إطلاق هذه الکبری الکلّیّة لا یفید ما هو بصدده؛ من جواز الأخذ بها فی بعض أفراد القطیع، فمنشأ الاشتباه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أطراف العلم الإجمالی مصداق للکبری المذکورة،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 قدس سره فی بیان عدم الدلیل علی التخییر فیما نحن فیه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التی حکمنا بالتخییر فیها مع عدم دلیل خاصّ علیه إنّما هو لأحد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الدلیل و الکاشف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المدلول و المنکشف ذلک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علم بخروج زید و عمرو عن ذلک العموم، لکن شکّ فی أنّ خروجهما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علی سبیل الإطلاق؛ بحیث لا یجب إکرام کلّ واحد منهما بحال من الأحوال، أو أنّه لیس علی وجه الإطلاق، بل خروج کلّ واحدٍ منهما مشروط بحال إکرام الآخر، و الوظیفة فی مثل ذلک التخییرُ؛ بإکرام</w:t>
      </w:r>
    </w:p>
    <w:p>
      <w:pPr>
        <w:pStyle w:val="BookText"/>
        <w:rPr/>
      </w:pPr>
      <w:r>
        <w:rPr>
          <w:rFonts w:ascii="Amiri" w:hAnsi="Amiri" w:eastAsia="Amiri" w:cs="Amiri"/>
          <w:color w:val="111111"/>
          <w:sz w:val="28"/>
          <w:sz w:val="28"/>
          <w:szCs w:val="28"/>
          <w:rtl w:val="true"/>
          <w:lang w:bidi="ar-SA"/>
        </w:rPr>
        <w:t>أحدهما دون الآخر؛ لأنّ القدر المتیقّن من المُخْرَج هو ذلک؟</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تزاحم واجبان فی مقام الامتثال؛ لعدم القدرة علی الجمع بینهما، فإنّ التخییر بینهما إنّما هو لأجل اقتضاء أنّ المجعول فی باب التکالیف معنیً یقتضی التخییر فی امتثال أحد المتزاحمین، فإنّ العقل یستقلّ حینئذٍ بصرف القدرة فی أحدهما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تقیید التکلیف فی کلّ واحدٍ منهما بحال عدم امتثال الآخر، و إمّا لأجل سقوط التکلیفین معاً، و استکشاف العقل حکماً تخییریّاً؛ لوجود الملاک التامّ فی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فالتخییر فی هذا الباب لم ینشأ من ناحیة الدلیل، بل من ناحیة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تعارض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شاهد علیه؛ لا من ناحیة الدلیل و الکاشف، و لا من ناحیة المدلول و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فإنّ دلیل اعتبار کلّ أصل من الاصول العملیّة إنّما یقتضی جریانه عیناً؛ سواء عارضه أصل آخر، أم لا، و لیس فی الأدلّة ما یوجب التخییر فی إجراء أحد الأصلین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المجعول فی باب الاصول العملیّة لیس إلّا الحکم بتطبیق العمل علی مؤدّی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بقید أنّه الواقع، کما فی التنزیلیّة منها، و إمّا لا بقید ذلک، کما فی غیر التنزیلیّة منها، مع انحفاظ الحکم الظاهری باجتماع القیود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بالواقع، و إمکان الحکم علی المؤدّی بأنّه الواقع، و عدم لزوم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یلزم من جریان الاصول فی أطراف العلم الإجمالی مخالفة عملیّة، فلا یمکن جعلهما معاً، و لا دلیل علی التخییر فی إجراء أحدهما؛ لا من ناحیة الدلیل، و لا من ناحیة المدلول</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التخییر فیه مقتضی الدلیل و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کذلک، لکنّه مقتضی المدلول و المنکشف فیه، لا الدلیل و الکاشف؛ و ذلک لأنّ التخییر فیه ناشٍ عن احتمال کون المخصِّص المجمل تخییریّاً؛ لتردّده بین أن یکون تخییریّاً أو تعیینیّاً، و القدر المتیقّن من التخصیص أنّه بنحو التخییر، لا لجریان أصالة العموم بالنسبة إلی أحدهما؛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تخییر فیه أصلًا، و علی فرض کونه تخییریّاً فالتخییر واقع، فحیث إنّه مردّد بین التعیینی و التخییری، فالقدر المتیقّن هو أنّه بنحو التخییر، فحیثیّة التخییر إنّما هی مقتضی التردّد و احتمال التخییر، و العموم و إجمال المخصِّص فیه و إن کانا متحقّقین أیضاً، لکن التخییر لیس مقتضاهما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تردّد المخصِّص بین الأقلّ و الأکثر؛ بأن احتمل خروج زید فقط، أو هو مع عمرو، فالمتعیّن هو الحمل علی المتیقَّن، و هو خروج زید فقط؛ و لیس ذلک إلّا لأجل تردّد المخصّص بینهما و تیقّن خروج الأقلّ، و الأکثر مشکوک الخروج، فیبقی العامّ علی عمومه بالنسبة إلی الأقلّ، فکذلک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قدس سره أنّ التخییر فیه مقتضی المدلول و المنکشف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فی المتزاحمین مقتضی الدلیل و الکاشف، لا المدلول و المنکشف؛ و ذلک لأنّ الحاکم بالتخییر فی المتزاحمین بعد تعذُّر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العقل الکاشف عن الواقع</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الأصلان المتعارضان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فیه مقتضی الدلیل و الکاشف؛ حیث إنّ العقل یحکم بالتخییر بینهما، و هو کاشف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إمکان الأخذ بمؤدّی الأصلین و الجمع بینهما؛ لأنّه ترخیص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بالتخییر بینهما و العقل کاشف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مقتضی المدلول و المنکشف؛ حیث إنّ المقام نظیر المتزاحمین اللذین ذکر هو قدس سره أنّ التخییر فیهما مقتضی المدلول؛ لأنّه کما أن وجوب إنقاذ کلّ واحدٍ من الغریقین مع تعذّر الجمع بینهما اقتضی التخییرَ بینهما؛ لوجود الملاک التامّ فی کلّ واحدٍ منهما، فکذلک ما نحن فیه بعد عدم إمکان إجراء الأصلین و العمل بمؤدّاهما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عدم جواز إجراء الاصول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أصالة الحلّ 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الشیخ الأعظم قدس سره و کذا المیرزا النائینی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الترخیص فی بعض الأطراف، یرجع إلی جعل الطرف الآخر بدلًا عمّا ارتکبه لو صادف الواقع، لکن لیس للبدلیة شاهد من الأخبار</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جعل بدلیّة بعض الأطراف للبعض الآخر فی بعض الموارد، فإنّ منها ما لو علم بحرمة أحد الشیئین و استحباب الآخر، فلو ارتکب أحدهما و ترک الآخر، فصادف أنّ ما ارتکبه خمرٌ، فمعنی بدلیّة ترک المستحبّ عن ترک الحرام هو بدلیّة المستحبّ عن الحرام، مع أنّ المستحبّ ذو مصلحة غیر ملزمة، و الحرام ذو مفسدة ملزمة، و لا یعقل بدلیّة ذی المصلحة عن ذی المفسدة، و کذا لو علم بأنّ أحد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الآخر مکروه، فإنّه لو ترک أحدهما، فصادف أنّه الواجب واقعاً، مع أنّه لا معنی لبدلیّة فعل المکروه عن الواجب، نعم للشارع أن یرخّص فی بعض الأطراف؛ إذ لا مانع منه عقلًا و لا عرفاً، و لکن لیس مرجعه إلی بدلیّة بعض الأطراف عن بعض، بل معناه الإغماض و رفع الید عن الحکم الواقعی لو صادفه، کما فی موارد قاعدة التجاوز و الفراغ و الشکّ بعد</w:t>
      </w:r>
      <w:bookmarkStart w:id="516" w:name="pg12896_124149"/>
    </w:p>
    <w:p>
      <w:pPr>
        <w:pStyle w:val="BookText"/>
        <w:rPr/>
      </w:pPr>
      <w:bookmarkEnd w:id="516"/>
      <w:r>
        <w:rPr>
          <w:rFonts w:ascii="IRNazanin" w:hAnsi="IRNazanin" w:eastAsia="IRNazanin"/>
          <w:color w:val="111111"/>
          <w:sz w:val="28"/>
          <w:sz w:val="28"/>
          <w:szCs w:val="28"/>
          <w:rtl w:val="true"/>
          <w:lang w:bidi="fa-IR"/>
        </w:rPr>
        <w:t>الوقت، فإنّه فی هذه الموارد لم یأتِ بشی‌ء حتّی یکون بدلًا عمّا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الترک عبارة عن عدم الإتیان بالفعل، و هو غیر قابل لأنْ یجعل بدلًا عن شی‌ء</w:t>
      </w:r>
      <w:r>
        <w:rPr>
          <w:rFonts w:eastAsia="IRNazanin" w:cs="IRNazanin"/>
          <w:color w:val="111111"/>
          <w:sz w:val="28"/>
          <w:szCs w:val="28"/>
          <w:rtl w:val="true"/>
          <w:lang w:bidi="fa-IR"/>
        </w:rPr>
        <w:t>.</w:t>
      </w:r>
    </w:p>
    <w:p>
      <w:pPr>
        <w:pStyle w:val="Heading6"/>
        <w:numPr>
          <w:ilvl w:val="5"/>
          <w:numId w:val="1"/>
        </w:numPr>
        <w:rPr/>
      </w:pPr>
      <w:bookmarkStart w:id="517" w:name="__RefHeading___Toc3156234_3224264995"/>
      <w:bookmarkStart w:id="518" w:name="_Toc200"/>
      <w:bookmarkEnd w:id="517"/>
      <w:r>
        <w:rPr>
          <w:rtl w:val="true"/>
        </w:rPr>
        <w:t>تنبیهات</w:t>
      </w:r>
      <w:bookmarkEnd w:id="518"/>
    </w:p>
    <w:p>
      <w:pPr>
        <w:pStyle w:val="Heading6"/>
        <w:numPr>
          <w:ilvl w:val="5"/>
          <w:numId w:val="1"/>
        </w:numPr>
        <w:rPr/>
      </w:pPr>
      <w:bookmarkStart w:id="519" w:name="__RefHeading___Toc3156236_3224264995"/>
      <w:bookmarkStart w:id="520" w:name="_Toc201"/>
      <w:bookmarkEnd w:id="519"/>
      <w:r>
        <w:rPr>
          <w:rtl w:val="true"/>
        </w:rPr>
        <w:t>التنبیه الأوّل</w:t>
      </w:r>
      <w:r>
        <w:rPr>
          <w:rtl w:val="true"/>
        </w:rPr>
        <w:t xml:space="preserve">: </w:t>
      </w:r>
      <w:r>
        <w:rPr>
          <w:rtl w:val="true"/>
        </w:rPr>
        <w:t>عدم اشتراط الاحتیاط بوحدة حقیقة المشتبهین</w:t>
      </w:r>
      <w:bookmarkEnd w:id="520"/>
    </w:p>
    <w:p>
      <w:pPr>
        <w:pStyle w:val="BookText"/>
        <w:rPr/>
      </w:pPr>
      <w:r>
        <w:rPr>
          <w:rFonts w:ascii="IRNazanin" w:hAnsi="IRNazanin" w:eastAsia="IRNazanin"/>
          <w:color w:val="111111"/>
          <w:sz w:val="28"/>
          <w:sz w:val="28"/>
          <w:szCs w:val="28"/>
          <w:rtl w:val="true"/>
          <w:lang w:bidi="fa-IR"/>
        </w:rPr>
        <w:t>المستفاد من قواعد الأصحاب اختصاص وجوب الاحتیاط بما إذا کان المشتبهان مندرجین تحت حقیقة واحدة، و أمّا إذا لم یکونا کذلک، کما لو علم إمّا بغصبیّة ذلک الإناء، أو خمریّة ذاک، فلا یجب الاحتیاط فیه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خلاف التحقیق؛ لعدم الفرق بینهما، فإنّ فی الثانی أیضاً یعلم إجمالًا بتوجّه تکلیف منجّز علیه یجب مراعاته؛ سواء کان لأجل غصبیّة ذلک، أو خمریّته</w:t>
      </w:r>
      <w:r>
        <w:rPr>
          <w:rFonts w:eastAsia="IRNazanin" w:cs="IRNazanin"/>
          <w:color w:val="111111"/>
          <w:sz w:val="28"/>
          <w:szCs w:val="28"/>
          <w:rtl w:val="true"/>
          <w:lang w:bidi="fa-IR"/>
        </w:rPr>
        <w:t>.</w:t>
      </w:r>
    </w:p>
    <w:p>
      <w:pPr>
        <w:pStyle w:val="Heading6"/>
        <w:numPr>
          <w:ilvl w:val="5"/>
          <w:numId w:val="1"/>
        </w:numPr>
        <w:rPr/>
      </w:pPr>
      <w:bookmarkStart w:id="521" w:name="__RefHeading___Toc3156238_3224264995"/>
      <w:bookmarkStart w:id="522" w:name="_Toc202"/>
      <w:bookmarkEnd w:id="521"/>
      <w:r>
        <w:rPr>
          <w:rtl w:val="true"/>
        </w:rPr>
        <w:t>التنبیه الثانی</w:t>
      </w:r>
      <w:r>
        <w:rPr>
          <w:rtl w:val="true"/>
        </w:rPr>
        <w:t xml:space="preserve">: </w:t>
      </w:r>
      <w:r>
        <w:rPr>
          <w:rtl w:val="true"/>
        </w:rPr>
        <w:t>تنجیز العلم الإجمالی فی التدریجیّات</w:t>
      </w:r>
      <w:bookmarkEnd w:id="522"/>
    </w:p>
    <w:p>
      <w:pPr>
        <w:pStyle w:val="Heading6"/>
        <w:numPr>
          <w:ilvl w:val="5"/>
          <w:numId w:val="1"/>
        </w:numPr>
        <w:rPr/>
      </w:pPr>
      <w:bookmarkStart w:id="523" w:name="__RefHeading___Toc3156240_3224264995"/>
      <w:bookmarkStart w:id="524" w:name="_Toc203"/>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لو کان أطراف العلم الإجمالی متدرجة الوجود أی التی لا یوجد الطرف الثانی فیه إلّا بعد انعدام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کغیر متدرّجة الوجود فی وجوب مراعاة العلم الإجمالی، أو لا؟</w:t>
      </w:r>
    </w:p>
    <w:p>
      <w:pPr>
        <w:pStyle w:val="BookText"/>
        <w:rPr/>
      </w:pPr>
      <w:r>
        <w:rPr>
          <w:rFonts w:ascii="IRNazanin" w:hAnsi="IRNazanin" w:eastAsia="IRNazanin"/>
          <w:color w:val="111111"/>
          <w:sz w:val="28"/>
          <w:sz w:val="28"/>
          <w:szCs w:val="28"/>
          <w:rtl w:val="true"/>
          <w:lang w:bidi="fa-IR"/>
        </w:rPr>
        <w:t>کما لو علم إمّا بوجوب إکرام زید الیوم، أو إکرامه غداً، و فرض أنّ الغد ظرف إکرامه، لا أنّه قید للحکم أو الموضوع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فی الطرف الثانی فی المثال بنحو الشرطیة؛ کأن علم إمّا بوجوب إکرام زید الیوم، و إمّا بوجوب إکرامه غداً لو طلعت الشمس؛ أی بنحو یجعل طلوع</w:t>
      </w:r>
      <w:bookmarkStart w:id="525" w:name="pg12896_124150"/>
    </w:p>
    <w:p>
      <w:pPr>
        <w:pStyle w:val="BookText"/>
        <w:rPr/>
      </w:pPr>
      <w:bookmarkEnd w:id="525"/>
      <w:r>
        <w:rPr>
          <w:rFonts w:ascii="IRNazanin" w:hAnsi="IRNazanin" w:eastAsia="IRNazanin"/>
          <w:color w:val="111111"/>
          <w:sz w:val="28"/>
          <w:sz w:val="28"/>
          <w:szCs w:val="28"/>
          <w:rtl w:val="true"/>
          <w:lang w:bidi="fa-IR"/>
        </w:rPr>
        <w:t>الشمس شرطاً لوجوب إکرامه، فلا یتحقّق الوجوب ما دام لم یتحقّق طلوع الشمس فی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أحد الأطراف بنحو الواجب التعلیقی؛ بأن یجعل الغد فی المثال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مانع من تعلّق الوجوب و الإرادة بإکرام زیدٍ غداً</w:t>
      </w:r>
      <w:r>
        <w:rPr>
          <w:rFonts w:eastAsia="IRNazanin" w:cs="IRNazanin"/>
          <w:color w:val="111111"/>
          <w:sz w:val="28"/>
          <w:szCs w:val="28"/>
          <w:rtl w:val="true"/>
          <w:lang w:bidi="fa-IR"/>
        </w:rPr>
        <w:t>.</w:t>
      </w:r>
    </w:p>
    <w:p>
      <w:pPr>
        <w:pStyle w:val="Heading6"/>
        <w:numPr>
          <w:ilvl w:val="5"/>
          <w:numId w:val="1"/>
        </w:numPr>
        <w:rPr/>
      </w:pPr>
      <w:bookmarkStart w:id="526" w:name="__RefHeading___Toc3156242_3224264995"/>
      <w:bookmarkStart w:id="527" w:name="_Toc204"/>
      <w:bookmarkEnd w:id="526"/>
      <w:r>
        <w:rPr>
          <w:rtl w:val="true"/>
        </w:rPr>
        <w:t>فهذه أقسام ثلاثة</w:t>
      </w:r>
      <w:r>
        <w:rPr>
          <w:rtl w:val="true"/>
        </w:rPr>
        <w:t>:</w:t>
      </w:r>
      <w:bookmarkEnd w:id="527"/>
    </w:p>
    <w:p>
      <w:pPr>
        <w:pStyle w:val="Heading6"/>
        <w:numPr>
          <w:ilvl w:val="5"/>
          <w:numId w:val="1"/>
        </w:numPr>
        <w:rPr/>
      </w:pPr>
      <w:bookmarkStart w:id="528" w:name="__RefHeading___Toc3156244_3224264995"/>
      <w:bookmarkStart w:id="529" w:name="_Toc205"/>
      <w:bookmarkEnd w:id="528"/>
      <w:r>
        <w:rPr>
          <w:rtl w:val="true"/>
        </w:rPr>
        <w:t>أمّا القسم الأوّل و الثالث</w:t>
      </w:r>
      <w:bookmarkEnd w:id="5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لو علم بالحکم مطلقاً منجّزاً فی الأوّل، و معلّقاً فی الثالث فی بعض الأطراف؛ بأن یکون الوجوب فعلیّاً و الواجب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بینهما و بین الأطراف الغیر المتدرّجة فی لزوم مراعاته؛ للعلم بتوجّه تکلیف مطلق إلیه، فوجب علیه مراعاته بإتیان جمیع الأطراف أو ترکها؛ لأنّ الحکم فی الواجب المعلّق أیضاً فعلیّ، و الواجب مقیّد</w:t>
      </w:r>
      <w:r>
        <w:rPr>
          <w:rFonts w:eastAsia="IRNazanin" w:cs="IRNazanin"/>
          <w:color w:val="111111"/>
          <w:sz w:val="28"/>
          <w:szCs w:val="28"/>
          <w:rtl w:val="true"/>
          <w:lang w:bidi="fa-IR"/>
        </w:rPr>
        <w:t>.</w:t>
      </w:r>
    </w:p>
    <w:p>
      <w:pPr>
        <w:pStyle w:val="Heading6"/>
        <w:numPr>
          <w:ilvl w:val="5"/>
          <w:numId w:val="1"/>
        </w:numPr>
        <w:rPr/>
      </w:pPr>
      <w:bookmarkStart w:id="530" w:name="__RefHeading___Toc3156246_3224264995"/>
      <w:bookmarkStart w:id="531" w:name="_Toc206"/>
      <w:bookmarkEnd w:id="530"/>
      <w:r>
        <w:rPr>
          <w:rtl w:val="true"/>
        </w:rPr>
        <w:t>و أمّا القسم الثانی</w:t>
      </w:r>
      <w:r>
        <w:rPr>
          <w:rtl w:val="true"/>
        </w:rPr>
        <w:t>:</w:t>
      </w:r>
      <w:bookmarkEnd w:id="531"/>
    </w:p>
    <w:p>
      <w:pPr>
        <w:pStyle w:val="BookText"/>
        <w:rPr/>
      </w:pPr>
      <w:r>
        <w:rPr>
          <w:rFonts w:ascii="IRNazanin" w:hAnsi="IRNazanin" w:eastAsia="IRNazanin"/>
          <w:color w:val="111111"/>
          <w:sz w:val="28"/>
          <w:sz w:val="28"/>
          <w:szCs w:val="28"/>
          <w:rtl w:val="true"/>
          <w:lang w:bidi="fa-IR"/>
        </w:rPr>
        <w:t>فمع العلم الوجدانی بالتکلیف المردّد بین الحکم المطلق الفعلیّ و بین المشروط بالغد، فیجب مراعاته عقلًا؛ لأنّه و إن لم یعلم بتوجّه تکلیف فعلیّ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عدم تحقّق شرطه، و احتمال أنّه الطرف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یعلم بوجود الغرض الملزم فی أحد هذه الأطراف، فمع العلم بأنّ للمولی غرضاً فی حکم ما یجب اتّباعه، و إن لم یؤمر به للغفلة عنه و نحوها فی الموالی العرفیّة، کما لو علم بغرق ابن المولی و المولی غافل أو نائم، و لکن یعلم بأنّه لو علم به لأمره بإنقاذه، فإنّه یجب علی العبد إنقاذه،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أمره بقتل شخص لزعمه أنّه عدوّه، لکن علم العبد خطاءه، و أنّه صدیقه،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فحیث إنّ المفروض أنّه عالم بوجود غرضٍ للمولی فی أحد الأطراف، وجبت علیه مراعاته</w:t>
      </w:r>
      <w:r>
        <w:rPr>
          <w:rFonts w:eastAsia="IRNazanin" w:cs="IRNazanin"/>
          <w:color w:val="111111"/>
          <w:sz w:val="28"/>
          <w:szCs w:val="28"/>
          <w:rtl w:val="true"/>
          <w:lang w:bidi="fa-IR"/>
        </w:rPr>
        <w:t>.</w:t>
      </w:r>
      <w:bookmarkStart w:id="532" w:name="pg12896_124151"/>
    </w:p>
    <w:p>
      <w:pPr>
        <w:pStyle w:val="BookText"/>
        <w:rPr/>
      </w:pPr>
      <w:bookmarkEnd w:id="532"/>
      <w:r>
        <w:rPr>
          <w:rFonts w:ascii="IRNazanin" w:hAnsi="IRNazanin" w:eastAsia="IRNazanin"/>
          <w:color w:val="111111"/>
          <w:sz w:val="28"/>
          <w:sz w:val="28"/>
          <w:szCs w:val="28"/>
          <w:rtl w:val="true"/>
          <w:lang w:bidi="fa-IR"/>
        </w:rPr>
        <w:t>و أمّا مع عدم العلم الوجدانی بالتکلیف، لکن قامت أمارة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وجوب هذا بالفعل، أو ذاک مشروطاً بشرط لم یتحقّق شرطه بعدُ، فیمکن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وجوب الاحتیاط؛ لعدم العلم بالتکلیف الفعلیّ المنجَّز قبل تحقّق الشرط و لا بعده؛ لأنّه بعد تحقّقه یحتمل کون الواجب هو الطرف الآخر الغیر المشروط، المفروض مضیّ وقته، و المفروض عدم علمه بوجود غرضٍ له لأنّ المفروض عدم العلم الوجدانی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خلافه؛ و ذلک لأنّه مع 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وجوب هذا بالفعل، أو وجوب ذلک مشروطاً بشرط سیتحقّق قطعاً، فهو غیر معذور فی المخالفة عند العرف و العقلاء، فإنّه لو علم تفصیلًا بوجوب فعلٍ مشروطاً بشرط یتحقّق بعد ذلک قطعاً، فترک مقدّماته و لو قبل تحقّق الشرط، فتعذّر علیه الامتثال بعد تحقّقه؛ لترکه مقدّماته، لما کان معذوراً عند العقلاء، بل یعدّ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أی ما لو قامت الأمارة المعتبرة علی نحو ما ذکر من التکلیف المردّد بین الواجب الفعلیّ و المشروط، أیضاً کذلک مع العلم بأنّه یتحقّق الشرط، فلا بدّ من مراعاة کلٍّ منهما، و لا یقبل عذره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فرق بین الأقسام الثلاثة کلّها فی وجوب مراعاة العلم الإجمالی، خلافاً للشیخ الأعظم قدس سره حیث اختار جواز الارتکاب و المخالفة؛ لأجل خروج الطرف الآخر عن مورد ابتلاء المکلّف</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 w:name="__RefHeading___Toc3156248_3224264995"/>
      <w:bookmarkStart w:id="534" w:name="_Toc207"/>
      <w:bookmarkEnd w:id="533"/>
      <w:r>
        <w:rPr>
          <w:rtl w:val="true"/>
        </w:rPr>
        <w:t>التنبیه الثالث</w:t>
      </w:r>
      <w:r>
        <w:rPr>
          <w:rtl w:val="true"/>
        </w:rPr>
        <w:t xml:space="preserve">: </w:t>
      </w:r>
      <w:r>
        <w:rPr>
          <w:rtl w:val="true"/>
        </w:rPr>
        <w:t>فی شرائط تنجیز العلم الإجمالی</w:t>
      </w:r>
      <w:bookmarkEnd w:id="534"/>
    </w:p>
    <w:p>
      <w:pPr>
        <w:pStyle w:val="Heading6"/>
        <w:numPr>
          <w:ilvl w:val="5"/>
          <w:numId w:val="1"/>
        </w:numPr>
        <w:rPr/>
      </w:pPr>
      <w:bookmarkStart w:id="535" w:name="__RefHeading___Toc3156250_3224264995"/>
      <w:bookmarkStart w:id="536" w:name="_Toc208"/>
      <w:bookmarkEnd w:id="535"/>
      <w:r>
        <w:rPr>
          <w:rtl w:val="true"/>
        </w:rPr>
        <w:t>اشارة</w:t>
      </w:r>
      <w:bookmarkEnd w:id="53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تنجیز العلم الإجمالی و لزوم الموافقة القطعیّة العلمُ بتأثیر التکلیف المعلوم بالإجمال علی کلّ تقدیر؛ و أنّ کلّ واحد من الأطراف لو فرض القطع</w:t>
      </w:r>
      <w:bookmarkStart w:id="537" w:name="pg12896_124152"/>
    </w:p>
    <w:p>
      <w:pPr>
        <w:pStyle w:val="BookText"/>
        <w:rPr/>
      </w:pPr>
      <w:bookmarkEnd w:id="537"/>
      <w:r>
        <w:rPr>
          <w:rFonts w:ascii="IRNazanin" w:hAnsi="IRNazanin" w:eastAsia="IRNazanin"/>
          <w:color w:val="111111"/>
          <w:sz w:val="28"/>
          <w:sz w:val="28"/>
          <w:szCs w:val="28"/>
          <w:rtl w:val="true"/>
          <w:lang w:bidi="fa-IR"/>
        </w:rPr>
        <w:t>بحرمته تفصیلًا تنجّز التکلیف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کذلک؛ بأن لم یعلم بالتکلیف أصلًا، کما لو وقعت قطرة من البول فی أحد إناءین أحدهما بول، فإنّه علی تقدیر وقوعها فیه لا أثر له، فلا یعلم بحدوث تکلیف منجّز علیه و لو إجمالًا، فإنّ العلم بوقوعها فی أحد الإناءین لا یؤثر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لا یکون التکلیف فعلیّاً علی فرض وجوده فی بعض الأطراف، بل مجرّد حکم إنشائی، فلا یؤثّر العلم الإجمالی بهذا النحو فی وجوب الاجتناب عن الطرف الآخر، کما لو اضطرّ إلی ارتکاب بعض الأطراف</w:t>
      </w:r>
      <w:r>
        <w:rPr>
          <w:rFonts w:eastAsia="IRNazanin" w:cs="IRNazanin"/>
          <w:color w:val="111111"/>
          <w:sz w:val="28"/>
          <w:szCs w:val="28"/>
          <w:rtl w:val="true"/>
          <w:lang w:bidi="fa-IR"/>
        </w:rPr>
        <w:t>.</w:t>
      </w:r>
    </w:p>
    <w:p>
      <w:pPr>
        <w:pStyle w:val="Heading6"/>
        <w:numPr>
          <w:ilvl w:val="5"/>
          <w:numId w:val="1"/>
        </w:numPr>
        <w:rPr/>
      </w:pPr>
      <w:bookmarkStart w:id="538" w:name="__RefHeading___Toc3156252_3224264995"/>
      <w:bookmarkStart w:id="539" w:name="_Toc209"/>
      <w:bookmarkEnd w:id="538"/>
      <w:r>
        <w:rPr>
          <w:rtl w:val="true"/>
        </w:rPr>
        <w:t>أقسام الاضطرار</w:t>
      </w:r>
      <w:bookmarkEnd w:id="539"/>
    </w:p>
    <w:p>
      <w:pPr>
        <w:pStyle w:val="Heading6"/>
        <w:numPr>
          <w:ilvl w:val="5"/>
          <w:numId w:val="1"/>
        </w:numPr>
        <w:rPr/>
      </w:pPr>
      <w:bookmarkStart w:id="540" w:name="__RefHeading___Toc3156254_3224264995"/>
      <w:bookmarkStart w:id="541" w:name="_Toc210"/>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و تفصیل الکلام فی صورة عروض الاضطرار هو أنّه إمّا یتحقّق الاضطرار قبل توجّه التکلیف و قبل العلم به، کما لو اضطرّ إلی شرب أحد الإناءین، ثمّ تعلّق التکلیف، ثمّ حصل العلم الإجمالی بحرمة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یتحقّق الاضطرار بعد تعلّق التکلیف و قبل حصول العلم به، أو یتقدّم التکلیف علی العلم به، ثمّ یعرض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تصوّر أقسام اخر کتقدّم الاثنین منها علی الآخر، و تأخّرهما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قد یعرض الاضطرار علی ارتکاب طرف معیّن من الأطراف، أو علی أحد الأطراف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الاضطرار إمّا عقلیّ، فیبحث فیه عن حکم العقل حینئذٍ، و إمّا عادیّ و عرفیّ، فیبحث حینئذٍ عن حکمه الشرعی، مثل قوله علیه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Style w:val="FootnoteAnchor"/>
          <w:rtl w:val="true"/>
        </w:rPr>
        <w:footnoteReference w:id="625"/>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أقسام الاضطرار إلی ارتکاب بعض الأطراف نذکر حکم بعضها، و یظهر منه حکم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اضطرّ إلی ارتکاب أحد الأطراف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ماء هذا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إمّا بنجاسته، أو نجاسة إناء آخر، فالحقّ فیه عدم وجوب الاجتناب عن الإناء الآخر أیضاً؛ سواء قلنا بسقوط التکالیف الشرعیّة فی موارد الأعذار عن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القوم</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فعلیّة باقیة علی فعلیتها، کما فی صورة عدم العذر، غایة الأمر أنّه معذور فی مخالفة ذلک الحکم الفعلیّ و غیر معاقب علیه؛ لمکان 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الأوّل فواضح؛ لأنّه لا یعلم حینئذٍ بتکلیف فعلیٍّ فی البین، فلیس علیه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الثانی المختار فیمکن أن یقال بلزوم الاجتناب و الاحتیاط بمراعاة الطرف الآخر، و وجوب الاجتناب علیه لأنّ المفروض أنّ التکلیف فعلیّ علی أیّ تقدیر، حتّی بالنسبة إلی الطرف المضطرّ إلیه، غایة الأمر أنّه لو کان فی هذا الطرف فهو معذور فی مخالفته، لکنّه لیس معذوراً علی فرض وجوده فی الطرف الآخر الغیر المضطرّ إلیه، فلا مؤمّن من العقوبة بالنسبة إلیه، کما لو عجز عن موافقة بعض الأطراف، فإنّ عدم القدرة فی طرف لیست عذراً فی غیره من الأطراف</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فیما لو شکّ فی أصل القدرة و العذر، و أمّا لو علم بعدم القدرة أو العذر فلا، و ما نحن فیه کذلک، فإنّ المفروض أنّ المکلّف مضطرّ إلی</w:t>
      </w:r>
    </w:p>
    <w:p>
      <w:pPr>
        <w:pStyle w:val="BookText"/>
        <w:rPr/>
      </w:pPr>
      <w:r>
        <w:rPr>
          <w:rFonts w:ascii="IRNazanin" w:hAnsi="IRNazanin" w:eastAsia="IRNazanin"/>
          <w:color w:val="111111"/>
          <w:sz w:val="28"/>
          <w:sz w:val="28"/>
          <w:szCs w:val="28"/>
          <w:rtl w:val="true"/>
          <w:lang w:bidi="fa-IR"/>
        </w:rPr>
        <w:t>ارتکاب أحد الأطراف بعینه، و أنّه علی فرض کون المکلّف به هو ذلک المضطرّ إلیه، لا یصحّ للمولی الاحتجاج به و العقاب علیه، فمرجع الشکّ فی المقام إلی الشکّ فی وجود حکمٍ فعلیٍّ صالحٍ للاحتجاج به علی العبد، و لا یکفی مجرّد العلم بفعلیّة التکلیف ما لم یصلح للاحتجاج به، و لا یعلم فیما نحن فیه بصلاحیّته للاحتجاج به؛ للعلم التفصیلی بعدم صلاحیّته له لو کان متعلّقاً بهذا الطرف المضطرّ إلیه، و المفروض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اضطرّ إلیه قبل التکلیف 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اضطرّ إلی البعض المعیّن بعد تعلُّق التکلیف و قبل العلم به، أو اضطرّ إلیه مقارناً للعلم بالتکلیف، فالحکم فیه کما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اضطرّ إلی أحد الأطراف بعینه بعد العلم بالتکلیف؛ بأن علم بأنّ أحد هذین الإناءین نجس، ثمّ اضطرّ إلی شرب أحدهما المعیّن، فالحقّ فیه وجوب الاحتیاط و الاجتناب عن الآخر؛ لأنّ المفروض تنجُّز التکلیف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به قبل عروض الاضطرار و بعد عروضه یسقط وجوب الموافقة القطعیّة، و أمّا جواز المخالفة القطعیّة فلا وجه له، فلا بدّ من مراعاة التکلیف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الشکّ فی أنّ المضطرّ إلیه هو المکلّف به أولا، کافٍ فی لزوم مراعاة الطرف الآخر و اجتنابه، لا لأجل الاستصحاب، بل لأجل عدم العذر بالنسبة إلی الطرف الآخر لو کان هو المکلّف به واقعاً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فقْدِ بعض الأطراف بعد العلم بالتکلیف، فإنّه لا إشکال فی وجوب الاجتناب عن الباقی و أمّا لو اضطُرّ إلی ارتکاب أحد الأطراف لا بعینه؛ بأن اضطُرّ إلی شرب أحد الإناءین اللَّذینِ عُلم بنجاسة أحدهما، فالحقّ فیه وجوب الاجتناب عن باقی الأطراف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الاضطرار بعد العلم بالتکلیف، أم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شرعاً؛ و ذلک لأنّ المجوِّز لارتکاب باقی الأطراف 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یوجب الاضطرار رفع التکلیف و سقوطه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 عن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یوجب سقوطه عن الصلاحیّة للاحتجاج به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الاضطرار إلی البعض الغیر المعیّن لا یوجب شیئاً من هذه الامور، و السرّ فیه عدم تعلّق الاضطرار بخصوص ما تعلّق به التکلیف؛ لأنّ المفروض أنّ المضطرّ إلیه أحد الأطراف لا بعینه، و أنّ ارتکاب أحدهما لا بعینه کافٍ فی رفع الاضطرار، و هو لا یتعیّن فی خصوص متعلّق التکلیف، و حینئذٍ فإذا اختار طرفاً منها للاضطرار إلیه، فصادف تعلّق التکلیف به واقعاً، فهو معذور، و أمّا لو ارتکب الآخر أیضاً، و صادف تعلّق التکلیف به واقعاً، فهو غیر معذور فی ارتکابه؛ لرفع الاضطرار بارتکاب الأوّل، فللمولی بالنسبة إلی الطرف الآخر الحجّة علی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الصورة و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فیها الاضطرار إلی أحد الأطراف بعینه قبل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الاضطرار إلی المعیّن منها یوجب عدم العلم بالتکلیف الفعلی، أو الصالح للاحتجاج به حینئذٍ؛ لاحتمال أنّ المکلّف به هو المضطرّ إلیه، بخلاف هذه الصورة، فإنّ المفروض عدم الاضطرار إلی البعض المعیّن منها؛ بحیث لو تبدّل علمه الإجمالی إلی العلم التفصیلی به فی أحد الأطراف، وجب أن یرفع اضطراره بارتکاب الآخر، فانطباق المکلّف به علی المضطرّ إلیه مستند إلی جهله به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جهله بالمکلّف به صار سبباً لانطباق المضطرّ إلیه علی المکلّف به</w:t>
      </w:r>
      <w:r>
        <w:rPr>
          <w:rFonts w:eastAsia="IRNazanin" w:cs="IRNazanin"/>
          <w:color w:val="111111"/>
          <w:sz w:val="28"/>
          <w:szCs w:val="28"/>
          <w:rtl w:val="true"/>
          <w:lang w:bidi="fa-IR"/>
        </w:rPr>
        <w:t>.</w:t>
      </w:r>
      <w:bookmarkStart w:id="542" w:name="pg12896_124156"/>
    </w:p>
    <w:p>
      <w:pPr>
        <w:pStyle w:val="Heading6"/>
        <w:numPr>
          <w:ilvl w:val="5"/>
          <w:numId w:val="1"/>
        </w:numPr>
        <w:rPr/>
      </w:pPr>
      <w:bookmarkStart w:id="543" w:name="__RefHeading___Toc3156256_3224264995"/>
      <w:bookmarkStart w:id="544" w:name="_Toc211"/>
      <w:bookmarkEnd w:id="542"/>
      <w:bookmarkEnd w:id="543"/>
      <w:r>
        <w:rPr>
          <w:rtl w:val="true"/>
        </w:rPr>
        <w:t>مختار المحقّق الخراسانی</w:t>
      </w:r>
      <w:bookmarkEnd w:id="544"/>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کلام المحقّق الخراسانی من الإشکال؛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إلی بعض الأطراف یوجب الترخیص فی الباقی فی جمیع أقسام الاضطرار و الصور المتقدّمة؛ معلّلًا بأنّ عدم الاضطرار من حدود التکلیف و قیوده، و بهذا یفرّق بینه و بین ما إذا فقد بعض الأطراف؛ حیث إنّه یبقی التکلیف بالاجتناب عن باقی الأفراد فی الثانی؛ لأنّ عدم الفقدان لیس من حدود التکلیف و قیوده، بخلاف الاضطرار، فإنّ عدمه من حدوده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التفصیل بین صورة الاضطرار إلی البعض المعیّن من الأطراف، و بین الاضطرار إلی البعض الغیر المعیّن منها، فیجب الاجتناب عن الباقی فی الأوّل، دون الثانی</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الاضطرار من حدود التکلیف بحکم العقل،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سبیل للعقل إلی تقیید الأحکام الشرعیّة و تحدیدها، و أنّ الأحکام الشرعیّة غیر مقیّدة بعدم عروض الأعذار العقلیّة کالاضطرار و العجز، بل هی مطلقة فعلیّة شاملة لموارد الأعذار العقلیّة أیضاً، غایة الأمر أنّ العبد معذور فی المخالفة، و حینئذٍ فلا فرق بین الاضطرار إلی ارتکاب بعض الأطراف، و بین فقد بعض الأطراف؛ فی أنّ شیئاً منهما لیس من حدود التکلیف</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الاضطرار فی هذه الصورة لیس متعلّقاً بما تعلّق به التکلیف؛ لیرتفع التکلیف بسبب عروضه؛ لأنّ المفروض اضطراره إلی البعض الغیر</w:t>
      </w:r>
      <w:bookmarkStart w:id="545" w:name="pg12896_124157"/>
    </w:p>
    <w:p>
      <w:pPr>
        <w:pStyle w:val="BookText"/>
        <w:rPr/>
      </w:pPr>
      <w:bookmarkEnd w:id="545"/>
      <w:r>
        <w:rPr>
          <w:rFonts w:ascii="IRNazanin" w:hAnsi="IRNazanin" w:eastAsia="IRNazanin"/>
          <w:color w:val="111111"/>
          <w:sz w:val="28"/>
          <w:sz w:val="28"/>
          <w:szCs w:val="28"/>
          <w:rtl w:val="true"/>
          <w:lang w:bidi="fa-IR"/>
        </w:rPr>
        <w:t>المعیّن، و علی فرض انطباق ما ارتکبه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الطرف المضطرّ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المکلّف به، فسببه الجهل بالمکلّف به، و إلّا فلو علم تفصیلًا بالمکلّف به فالواجب صرف الاضطرار إلی سائر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الاضطرار من حدود التکلیف شرعاً، یرد علیه الإشکال المتقدّم 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الشرعی بسبب طروّ الاضطرار إلی ارتکاب متعلّقه، و فیما نحن فیه لم یتعلّق الاضطرار بما تعلّق به التکلیف، بل إلی أحدهما الغیر المعیّن،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انطباق ما اختاره من أحد أطراف الاضطرار علی المکلّف به مستند إلی جهله به، و لا یشمل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Style w:val="FootnoteAnchor"/>
          <w:rtl w:val="true"/>
        </w:rPr>
        <w:footnoteReference w:id="629"/>
      </w:r>
      <w:r>
        <w:rPr>
          <w:rFonts w:ascii="IRNazanin" w:hAnsi="IRNazanin" w:eastAsia="IRNazanin"/>
          <w:color w:val="111111"/>
          <w:sz w:val="28"/>
          <w:sz w:val="28"/>
          <w:szCs w:val="28"/>
          <w:rtl w:val="true"/>
          <w:lang w:bidi="fa-IR"/>
        </w:rPr>
        <w:t>ذلک الجهل أیضاً</w:t>
      </w:r>
      <w:r>
        <w:rPr>
          <w:rFonts w:eastAsia="IRNazanin" w:cs="IRNazanin"/>
          <w:color w:val="111111"/>
          <w:sz w:val="28"/>
          <w:szCs w:val="28"/>
          <w:rtl w:val="true"/>
          <w:lang w:bidi="fa-IR"/>
        </w:rPr>
        <w:t>.</w:t>
      </w:r>
    </w:p>
    <w:p>
      <w:pPr>
        <w:pStyle w:val="Heading6"/>
        <w:numPr>
          <w:ilvl w:val="5"/>
          <w:numId w:val="1"/>
        </w:numPr>
        <w:rPr/>
      </w:pPr>
      <w:bookmarkStart w:id="546" w:name="__RefHeading___Toc3156258_3224264995"/>
      <w:bookmarkStart w:id="547" w:name="_Toc212"/>
      <w:bookmarkEnd w:id="546"/>
      <w:r>
        <w:rPr>
          <w:rtl w:val="true"/>
        </w:rPr>
        <w:t>التنبیه الرابع</w:t>
      </w:r>
      <w:r>
        <w:rPr>
          <w:rtl w:val="true"/>
        </w:rPr>
        <w:t xml:space="preserve">: </w:t>
      </w:r>
      <w:r>
        <w:rPr>
          <w:rtl w:val="true"/>
        </w:rPr>
        <w:t>فی شرطیّة الدخول فی محل الابتلاء لتنجیز العلم الإجمالی</w:t>
      </w:r>
      <w:bookmarkEnd w:id="547"/>
    </w:p>
    <w:p>
      <w:pPr>
        <w:pStyle w:val="Heading6"/>
        <w:numPr>
          <w:ilvl w:val="5"/>
          <w:numId w:val="1"/>
        </w:numPr>
        <w:rPr/>
      </w:pPr>
      <w:bookmarkStart w:id="548" w:name="__RefHeading___Toc3156260_3224264995"/>
      <w:bookmarkStart w:id="549" w:name="_Toc213"/>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تنجیز العلم الإجمالی تأثیره علی أیّ تقدیر؛ بأن یکون منجِّزاً للتکلیف لو فرض العلم التفصیلی به فی کلّ واحد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دخول کلّ واحد من الأطراف فی مورد ابتلاء المکلّف، و أنّه لو خرج بعض الأطراف عن الابتلاء عقلًا فلا أثر له فی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خرج بعضها عنه من جهة أنّه فی مکان لا یتمکّن المکلّف من الوصول إلیه عادةً، کما لو علم إجمالًا إمّا بنجاسة هذا الإناء، أو إناء آخر فی هند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خرج بعضها عن تحت قدرته و اختیاره عقلًا 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فی هذه الموارد غیر مؤثّر فی هذا الفرد و الطرف الآخر أیضاً، فلا تجب مراعاة التکلیف فیه أیضاً؛ لعدم العلم بالتکلیف حینئذٍ؛ حیث إنّ النهی عمّا لیس مورداً للابتلاء، أو عن ما هو خارج عن تحت قدرته لغوٌ، فإنّ ما هو خارج عن الابتلاء أو غیر مقدور للمکلّف متروک قهراً، و لا یفتقر إلی النهی فی ترکه، فالنهی عنه حینئذٍ قبیح مستهجن، یمتنع صدوره من الحکیم، و کذلک الأمر بما لا یتمکّن المکلّف من ترکه أو إیجاده، کالأمر بالتنفّس؛ فإنّه ضروریّ للإنسان لا ینفکّ عنه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و النهی هما لغرض بعث المکلّف و زجره و تحریکه نحو الفعل أو الترک؛ لدرک المصلحة الکامنة فیه أو دفع المفسدة، فهو حاصل بدون الأمر و النهی؛ لانزجار المکلّف عمّا هو خارج عن ابتلائه أو عن قدرته بدون النهی، و کذلک الأمر بما لا یقدر علی ترکه من مثل التنفّس، فهما فی هذه الموارد التی لا یترتّب علیهما الانبعاث و الانزجار بلا فائدة و لا أثر، فیکونان قبیحین لا یمکن صدورهما من الحکیم، حتّی أنّ الشیخ الأعظم قدس سره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ینحلّ بذلک الإشکال فی ما علم بعدم وجوب الاجتناب فیه من الشبهة المحصورة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إجمالًا بوقوع النجس إمّا فی إنائه، أو فی موضع من الأرض التی لا یُبتلی بها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لو علم إجمالًا إمّا بوقوعه فی ثوبه، أو ثوب الغیر، فإنّ الثوبین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لو علمت الزوجة إمّا أنّها هی المطلّقة أو اختها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یجب الاجتناب فی الأوّلین، و یجوز لکلّ واحدةٍ من الاختین ترتیب</w:t>
      </w:r>
    </w:p>
    <w:p>
      <w:pPr>
        <w:pStyle w:val="BookText"/>
        <w:rPr/>
      </w:pPr>
      <w:r>
        <w:rPr>
          <w:rFonts w:ascii="IRNazanin" w:hAnsi="IRNazanin" w:eastAsia="IRNazanin"/>
          <w:color w:val="111111"/>
          <w:sz w:val="28"/>
          <w:sz w:val="28"/>
          <w:szCs w:val="28"/>
          <w:rtl w:val="true"/>
          <w:lang w:bidi="fa-IR"/>
        </w:rPr>
        <w:t>آثار الزوجیّة مع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یستفاد من کلمات الأصحاب من عدم وجوب الاجتناب عن الإناء الذی عُلم بوقوع النجس فیه أو فی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w:t>
      </w:r>
      <w:r>
        <w:rPr>
          <w:rStyle w:val="FootnoteAnchor"/>
          <w:rtl w:val="true"/>
        </w:rPr>
        <w:footnoteReference w:id="631"/>
      </w:r>
      <w:r>
        <w:rPr>
          <w:rFonts w:ascii="IRNazanin" w:hAnsi="IRNazanin" w:eastAsia="IRNazanin"/>
          <w:color w:val="111111"/>
          <w:sz w:val="28"/>
          <w:sz w:val="28"/>
          <w:szCs w:val="28"/>
          <w:rtl w:val="true"/>
          <w:lang w:bidi="fa-IR"/>
        </w:rPr>
        <w:t xml:space="preserve">الواردة فیمن رعف فامتخط، فصار الدم قطعاً صغاراً فأصاب إناءه </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الأمر و النهی؛ و أنّ اعتبار الابتلاء إنّما هو فی النهی دون الأمر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فصّل آخرون</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القدرة العقلیّة و الخارج عن مورد الابتلاء، فاشترط الاولی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فرق بین الصور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الخطابات الشرعیّة شخصیّة جزئیّة؛ و أنّ لکلّ مکلّف خطاباً مستقلّاً یخصّه؛ و لو علی القول بانحلال الخطابات المتضمّنة للتکالیف العامّة الکلّیّة إلی خطابات و تکالیف جزئیّة شخصیّة بعدد أشخاص المکلّفین، و لاحظنا کلّ واحد من هذه الخطابات بخصوصه لاعتبر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القدرة العقلیّة و العادیّة، و الدخول فی مورد الابتلاء فی صحّة الخطاب و التکلیف؛ لاستهجان تکلیف العاجز عن فعل به أمراً و نهیاً، کما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بعدم انبعاث المکلّف عن بعثه و انزجاره بزجره، و إلّا فالبعث و الزجر لغوٌ لا یمکن صدورهما من الحکیم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بالنسبة إلی الکفّار و الجهّال؛ لعدم ترتّب الانبعاث و الانزجار علی أمره</w:t>
      </w:r>
    </w:p>
    <w:p>
      <w:pPr>
        <w:pStyle w:val="BookText"/>
        <w:rPr/>
      </w:pPr>
      <w:r>
        <w:rPr>
          <w:rFonts w:ascii="IRNazanin" w:hAnsi="IRNazanin" w:eastAsia="IRNazanin"/>
          <w:color w:val="111111"/>
          <w:sz w:val="28"/>
          <w:sz w:val="28"/>
          <w:szCs w:val="28"/>
          <w:rtl w:val="true"/>
          <w:lang w:bidi="fa-IR"/>
        </w:rPr>
        <w:t>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لو انزجر الشخص عن شی‌ء بدون احتیاج إلی النهی، کما لو نهی شخصاً مؤمناً عالماً عادلًا عن کشف عورته بین الناس، فإنّه لغوٌ؛ لعدم ارتکابه ذلک بدون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من اعتبار الوقوع مورد الابتلاء فی الأحکام الوضعیّة الأصلیّة أو التابعة للأحکام التکلیفیّة أیضاً، فلا بدّ أن یلتزم بعدم نجاسة الدم أو البول الذین لیسا مورد ابتلائه؛ لکونهما فی مکان بعید لا یصل إلیه المکلّف، و کذلک عدم تکلیف مَن له امٌّ فی غایة الکِبر لا یرغب فیها أحدٌ بحرمتها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عدم صحّة التکلیف بالنسبة إلی من عُلم بعدم انبعاثه و انزجاره عن البعث و الزجر بسبب من الأسباب، فالتکلیف فی جمیع تلک الموارد لغوٌ لا أثر له، لا یمکن صدوره عن العاقل، فضلًا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 القدرة و بین عدم إرادة العبد للإتیان بالمأمور به، أو عدم انزجاره عن المنهیّ عنه؛ فی قبح خطاب الأوّل دون الثانی؛ لأنّ القدرة من قیود التکلیف و حدوده، بخلاف إرادة العبد؛ لعدم إمکان جعلها من قیوده و حدوده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الفرق بینهما فی ذلک؛ لأنّا لا نسلّم أنّ القدرة من قیود التکلیف و حدوده، و لزوم لغْویّة التکلیف و عدم ترتّب الأثر علیه مشترک بینهما، فکما أنّ بعث غیر القادر لغوٌ و قبیح، کذلک بعث من یعلم بعدم انبعاثه لعدم إرادته ذلک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الشیخ محمّد حسین الأصفهانی قدس سره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یعتبر فی الخطابات إلّا إمکان انبعاث المکلّف و انزجاره ذاتاً أو وقوعاً، فمع وجود هذا</w:t>
      </w:r>
    </w:p>
    <w:p>
      <w:pPr>
        <w:pStyle w:val="BookText"/>
        <w:rPr/>
      </w:pPr>
      <w:r>
        <w:rPr>
          <w:rFonts w:ascii="IRNazanin" w:hAnsi="IRNazanin" w:eastAsia="IRNazanin"/>
          <w:color w:val="111111"/>
          <w:sz w:val="28"/>
          <w:sz w:val="28"/>
          <w:szCs w:val="28"/>
          <w:rtl w:val="true"/>
          <w:lang w:bidi="fa-IR"/>
        </w:rPr>
        <w:t>الإمکان صحّ الخطاب، و إن علم الآمر بعدم إرادة العبد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الخروج عن الابتلاء عن تنجیز العلم الإجمالی؛ لإمکان الامتثال ذاتاً و إن خرج بعض الأطراف عن الابتلاء، و لا یعتبر فی التکالیف البعثیة منها و الزجریّة أزید من القدرة المعتبرة فیها عقلًا، و لا یعتبر الابتلاء به فعلًا</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عدم اعتبار الابتلاء حسن، لکن ما ذکره فی وجهه غیر صحیح، فإنّه لا ریب فی استهجان الخطاب و قبح التکلیف، مع علم الآمر بعدم انبعاث المأمور أو عدم انزجاره و إن أمکن ذلک ذاتاً و وقوعاً، فانقداح الإرادة من الحکیم بالبعث نحوه أو الزجر عنه مستحیل حینئذٍ، فلا یکفی فی صحّة الخطاب مجرّد الإمکان الذاتی، بل لا بدّ من إمکان الامتثال بمعنی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نقل عن بعض أجلّة عصره فی بیان عدم اعتبار الابتلاء فی حقیقة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التکلیف لیست هی بمعنی البعث و الزجر و جعل الداعی و إیجاده؛ لیتوهّم الاستهجان العقلائی، بل حقیقته هو الإلزام بالفعل أو الترک، و ربّما یوجب نفس هذا الإلزام تحصیل الابتلاء، فکیف یشترط بعدم الابتلاء</w:t>
      </w:r>
      <w:r>
        <w:rPr>
          <w:rStyle w:val="FootnoteAnchor"/>
          <w:rtl w:val="true"/>
        </w:rPr>
        <w:footnoteReference w:id="6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ممّا ذکره، و أنّ حقیقة التکلیف لیست إلّا البعث و الزجر و إیجاد الداعی إلی الفعل أو الترک</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التکلیف عبارة عن الإلزام لکن لا بدّ من اعتبار الابتلاء فی الإلزام الشخصی الجزئی، فإنّ الإلزام علی ترک ما هو متروک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عدم الإلزام بالترک؛ لأنّه فی بلد بعید لا یصل إلیه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 قبیح</w:t>
      </w:r>
      <w:r>
        <w:rPr>
          <w:rFonts w:eastAsia="IRNazanin" w:cs="IRNazanin"/>
          <w:color w:val="111111"/>
          <w:sz w:val="28"/>
          <w:szCs w:val="28"/>
          <w:rtl w:val="true"/>
          <w:lang w:bidi="fa-IR"/>
        </w:rPr>
        <w:t>.</w:t>
      </w:r>
      <w:bookmarkStart w:id="550" w:name="pg12896_124162"/>
    </w:p>
    <w:p>
      <w:pPr>
        <w:pStyle w:val="Heading6"/>
        <w:numPr>
          <w:ilvl w:val="5"/>
          <w:numId w:val="1"/>
        </w:numPr>
        <w:rPr/>
      </w:pPr>
      <w:bookmarkStart w:id="551" w:name="__RefHeading___Toc3156262_3224264995"/>
      <w:bookmarkStart w:id="552" w:name="_Toc214"/>
      <w:bookmarkEnd w:id="550"/>
      <w:bookmarkEnd w:id="551"/>
      <w:r>
        <w:rPr>
          <w:rtl w:val="true"/>
        </w:rPr>
        <w:t>الفرق بین الخطابات القانونیّة و الخطابات الشخصیة</w:t>
      </w:r>
      <w:bookmarkEnd w:id="552"/>
    </w:p>
    <w:p>
      <w:pPr>
        <w:pStyle w:val="Heading6"/>
        <w:numPr>
          <w:ilvl w:val="5"/>
          <w:numId w:val="1"/>
        </w:numPr>
        <w:rPr/>
      </w:pPr>
      <w:bookmarkStart w:id="553" w:name="__RefHeading___Toc3156264_3224264995"/>
      <w:bookmarkStart w:id="554" w:name="_Toc215"/>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هذا کلّه فی الخطابات الشخصیة الجزئیّة فإنّه یعتبر فیها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الخطابات الکلّیّة العامّة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یا أَیُّهَا الَّذِینَ آمَنُوا</w:t>
      </w:r>
      <w:r>
        <w:rPr>
          <w:rFonts w:eastAsia="Amiri" w:cs="Amiri" w:ascii="Amiri" w:hAnsi="Amiri"/>
          <w:i/>
          <w:iCs/>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و نحوهما من الخطابات الشرعیّة، بل نوع القوانین الصادرة من جمیع الموالی، کذلک فهی کلّیّة عامّة متوجّهة إلی عموم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بانحلالها إلی خطابات جزئیّة شخصیّة؛ و أنّ مرجعها إلی خطاب زید و عمرو و غیرهما، لا معنی له؛ لأنّ أحرف النداء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لإیجاد النداء، و قد استعملت فی المثال فی ذلک المعنی، و الخطاب واحد، و النداء واحد، و لکنّ المخاطبین جماعة کثیرة، و نسبته إلی جمیع المکلّفین علی حدٍّ سواء، و یشمل کلّهم حتّی العاجزین و غیرهم من ذوی الأعذار، و التکالیف فعلیّة بالنسبة إلی جمیعهم أیضاً، غایة الأمر أنّهم معذورون فی المخالفة و ترک الامتثال للعذر، و یکفی فی صحّة هذا الخطاب احتمال انبعاث بعض المکلّفین و انزجاره بهذا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الآمر بعدم انبعاث جمیعهم و عدم انزجاره فهذا الخطاب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یکفی فی حسنه احتمال انبعاث بعضهم و انزجاره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التکالیف مقیّدة بعدم العجز و غیره من الأعذار، و لا بعدم الخروج عن الابتلاء، بل هما من الأعذار لترک الامتثال، و حینئذٍ فلو خرج بعض أطراف العلم الإجمالی عن الابتلاء أو عن قدرته وجبت مراعاته بالنسبة إلی الطرف أو الأطراف الاخر؛ للعلم بفعلیّة التکلیف حتّی بالنسبة إلی الخارج عن مورد ابتلاء مکلّفٍ من</w:t>
      </w:r>
    </w:p>
    <w:p>
      <w:pPr>
        <w:pStyle w:val="BookText"/>
        <w:rPr/>
      </w:pPr>
      <w:r>
        <w:rPr>
          <w:rFonts w:ascii="IRNazanin" w:hAnsi="IRNazanin" w:eastAsia="IRNazanin"/>
          <w:color w:val="111111"/>
          <w:sz w:val="28"/>
          <w:sz w:val="28"/>
          <w:szCs w:val="28"/>
          <w:rtl w:val="true"/>
          <w:lang w:bidi="fa-IR"/>
        </w:rPr>
        <w:t>المکلّفین، لکنّ الخروج عنه کعدم القدرة من الأعذار لترک الامتثال، و أنّه لا یُعاقب علیه لو 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فیما ذکره الشیخ الأعظم قدس سره و غیره من اشتراط الابتلاء فی جمیع أطراف العلم الإجمالی فی تنجیزه</w:t>
      </w:r>
      <w:r>
        <w:rPr>
          <w:rStyle w:val="FootnoteAnchor"/>
          <w:rtl w:val="true"/>
        </w:rPr>
        <w:footnoteReference w:id="641"/>
      </w:r>
      <w:r>
        <w:rPr>
          <w:rFonts w:ascii="IRNazanin" w:hAnsi="IRNazanin" w:eastAsia="IRNazanin"/>
          <w:color w:val="111111"/>
          <w:sz w:val="28"/>
          <w:sz w:val="28"/>
          <w:szCs w:val="28"/>
          <w:rtl w:val="true"/>
          <w:lang w:bidi="fa-IR"/>
        </w:rPr>
        <w:t>، خصوصاً علی السعة التی تستفاد من کلامه قدس سره و الأمثلة المتقدّمة للخروج عن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مثال الزوجة المتقدّم ذکره فی کلامه قدس سره، فهو لیس من باب العلم الإجمالی؛ لأنّ لکلّ واحدة من الزوجتین بنفسها حکماً مستقلّاً لنفسها، و کلّ واحدة منهما شاکّة شکّاً بدویّاً فی أنّها مطلّقة أو لا، فهو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علی بن جعفر فلا بدّ من حملها علی ما حملها علیه الشیخ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القطرة ممّا لا یدرکها الحسّ، فإنّها لیست فی الشرع موضوعة لحکم</w:t>
      </w:r>
      <w:r>
        <w:rPr>
          <w:rStyle w:val="FootnoteAnchor"/>
          <w:rtl w:val="true"/>
        </w:rPr>
        <w:footnoteReference w:id="642"/>
      </w:r>
      <w:r>
        <w:rPr>
          <w:rFonts w:ascii="IRNazanin" w:hAnsi="IRNazanin" w:eastAsia="IRNazanin"/>
          <w:color w:val="111111"/>
          <w:sz w:val="28"/>
          <w:sz w:val="28"/>
          <w:szCs w:val="28"/>
          <w:rtl w:val="true"/>
          <w:lang w:bidi="fa-IR"/>
        </w:rPr>
        <w:t>، و لذا لا حکم لِلَون الدم مع وجود أجزاء غیر محسوسة منه فی موضوع اللون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الحائری قدس سره فی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یقال بوجوب الاحتیاط فیما لو شکّ فی خروج بعض الأطراف عن محلّ الابتلاء و عدمه؛ لأنّه نظیر الشکّ فی القدرة علی الإتیان بالمکلّف به؛ حیث إنّه مع الشکّ فیها و إن لم یعلم بالخطاب و حسنه؛ إذ لا یحسن إلّا مع القدرة علیه واقعاً، لکن یستکشف وجود الملاک من إطلاق المادّة، فیلزم اتّباعه؛ لأنّ ملاکات الأحکام أیضاً لازمة المراعاة کنفس التکالیف، و کذلک فیما نحن فیه؛ حیث إنّه و إن شکّ فی حسن الخطاب و تحقّق التکلیف؛ من جهة الشکّ فی الخروج عن محلّ الابتلاء، لکن یستکشف وجود الملاک من إطلاق المادّة، فیلزم اتّباعه</w:t>
      </w:r>
      <w:r>
        <w:rPr>
          <w:rFonts w:eastAsia="IRNazanin" w:cs="IRNazanin"/>
          <w:color w:val="111111"/>
          <w:sz w:val="28"/>
          <w:szCs w:val="28"/>
          <w:rtl w:val="true"/>
          <w:lang w:bidi="fa-IR"/>
        </w:rPr>
        <w:t>.</w:t>
      </w:r>
      <w:bookmarkStart w:id="555" w:name="pg12896_124164"/>
    </w:p>
    <w:p>
      <w:pPr>
        <w:pStyle w:val="BookText"/>
        <w:rPr/>
      </w:pPr>
      <w:bookmarkEnd w:id="555"/>
      <w:r>
        <w:rPr>
          <w:rFonts w:ascii="IRNazanin" w:hAnsi="IRNazanin" w:eastAsia="IRNazanin"/>
          <w:color w:val="111111"/>
          <w:sz w:val="28"/>
          <w:sz w:val="28"/>
          <w:szCs w:val="28"/>
          <w:rtl w:val="true"/>
          <w:lang w:bidi="fa-IR"/>
        </w:rPr>
        <w:t>اللهمّ إلّا أن یفرّق بین الشکّ فی القدرة و بین الشکّ فی الابتلاء؛ باستکشاف الملاک فی الأوّل من إطلاق المادّة دون الثانی</w:t>
      </w:r>
      <w:r>
        <w:rPr>
          <w:rFonts w:eastAsia="IRNazanin" w:cs="IRNazanin"/>
          <w:color w:val="111111"/>
          <w:sz w:val="28"/>
          <w:szCs w:val="28"/>
          <w:rtl w:val="true"/>
          <w:lang w:bidi="fa-IR"/>
        </w:rPr>
        <w:t>.</w:t>
      </w:r>
    </w:p>
    <w:p>
      <w:pPr>
        <w:pStyle w:val="Heading6"/>
        <w:numPr>
          <w:ilvl w:val="5"/>
          <w:numId w:val="1"/>
        </w:numPr>
        <w:rPr/>
      </w:pPr>
      <w:bookmarkStart w:id="556" w:name="__RefHeading___Toc3156266_3224264995"/>
      <w:bookmarkStart w:id="557" w:name="_Toc216"/>
      <w:bookmarkEnd w:id="556"/>
      <w:r>
        <w:rPr>
          <w:rtl w:val="true"/>
        </w:rPr>
        <w:t>و استدلّ المیرزا النائینی قدس سره لذلک بوجهین</w:t>
      </w:r>
      <w:r>
        <w:rPr>
          <w:rtl w:val="true"/>
        </w:rPr>
        <w:t>:</w:t>
      </w:r>
      <w:bookmarkEnd w:id="55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المذکور</w:t>
      </w:r>
      <w:r>
        <w:rPr>
          <w:rStyle w:val="FootnoteAnchor"/>
          <w:rtl w:val="true"/>
        </w:rPr>
        <w:footnoteReference w:id="643"/>
      </w:r>
      <w:r>
        <w:rPr>
          <w:rFonts w:ascii="IRNazanin" w:hAnsi="IRNazanin" w:eastAsia="IRNazanin"/>
          <w:color w:val="111111"/>
          <w:sz w:val="28"/>
          <w:sz w:val="28"/>
          <w:szCs w:val="28"/>
          <w:rtl w:val="true"/>
          <w:lang w:bidi="fa-IR"/>
        </w:rPr>
        <w:t>، و ذکر المقرّر لبحثه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هذا وجوبُ الاجتناب عن أحد طرفی المعلوم بالإجمال، مع العلم بخروج الآخر عن مورد الابتلاء؛ للعلم بتحقّق الملاک فی أحد الطرفین؛ لأنّ المفروض أنّه لا دَخْل للابتلاء و عدمه فی الملاک، فلو اقتضی العلم بثبوت الملاک وجوب الاجتناب عن أحد الطرفین، مع الشکّ فی خروج الآخر عن مورد الابتلاء، فلْیقتضِ ذلک أیضاً، حتی مع العلم بخروج أحدهما عن محلّ الابتلاء، مع أنّه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بعض الأطراف یقتضی عدم وجوب الاحتیاط بالاجتناب عن الآخر، و السرّ فی ذلک هو أنّ مجرّد وجود الملاک لا یکفی فی حکم العقل بوجوب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الاستاذ قد أسقط هذا الوجه عن الاعتبار بعد ما کان بانیاً علیه لمّا أوردتُ علیه النقض المذکور</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البحث فی کلّ واحد من الشکّ فی القدرة، و الشکّ فی الخروج عن محلّ الابتلاء، و العلم بخروج بعض الأطراف عن محلّ الابتلاء فی المقام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علی مذاق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الأحکام الشرعیّة مقیّدة و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طُرُوّ الأعذار العقلیّة</w:t>
      </w:r>
      <w:r>
        <w:rPr>
          <w:rStyle w:val="FootnoteAnchor"/>
          <w:rtl w:val="true"/>
        </w:rPr>
        <w:footnoteReference w:id="645"/>
      </w:r>
      <w:r>
        <w:rPr>
          <w:rFonts w:ascii="IRNazanin" w:hAnsi="IRNazanin" w:eastAsia="IRNazanin"/>
          <w:color w:val="111111"/>
          <w:sz w:val="28"/>
          <w:sz w:val="28"/>
          <w:szCs w:val="28"/>
          <w:rtl w:val="true"/>
          <w:lang w:bidi="fa-IR"/>
        </w:rPr>
        <w:t>، فلو شکّ المکلّف فی أنّه قادر علی فعل المأمور به أو لا، فمرجعه إلی الشکّ فی التکلیف؛ لأنّ المفروض أنّ التکالیف مقیّدة و محدودة بالقدرة و مختصّة بالقادرین، فمع الشکّ فی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 فی التکلیف، و حینئذٍ فلا یجب علیه الإقدام علی الإتیان بالمأمور به من ناحیة التکلیف؛ لعدم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الملاک فإن علم بوجوده وجداناً فلا بدّ من مراعاته بالإقدام علیه؛ لما عرفت سابقاً من وجوب تحصیل غرض المولی و رعایة الملاکات و مناطات الأحکام، کما یجب مراعاة نفس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شکّ فی الخروج عن الابتلاء و عدمه، فإنّه مع العلم الوجدانی بتحقّق الملاک؛ و وجوده فی الطرف المشکوک خروجه عن الابتلاء أو الطرف الآخر الداخل فیه، یجب علیه تحصیل الغرض و الملاک مهما أمکن؛ و لو بمراعاته فی الداخل فی الابتلاء، و إن لم یعلم بالتکلیف الفعلیّ فیه، و هکذا الحال فیما لو علم بخروج بعض الأطراف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یعلم بذلک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یراد کشفه من إطلاق المادّة فی الخطاب، فمقتضی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الاحتیاط، لا من ناحیة التکلیف؛ للشکّ فیه، و لا من ناحیة الملاک؛ لأنّ المفروض عدم القطع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استکشافه من الدلیل التعبّدی فهو إنّما یصحّ مع إطلاق الدلیل من حیث الهیئة و المادّة؛ بحیث یشمل هذا المقام، فإنّه بملاحظة مذهب العدلیّة؛ من إناطة الأحکام الشرعیّة بالمصالح و المفاسد فی متعلّقاتها، یستکشف الملاک فی هذا المورد من المصلحة أو المفسدة، فتلزم مراعاته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یعلم بإطلاق الهیئة، کموارد الشکّ فی القدرة و الخروج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یستکشف وجود الملاک فیها، فإنّ الشکّ فی إطلاق الهیئة مستلزم للشکّ فی إطلاق المادّة؛ لأنّه لا معنی لإطلاق المادّة مع تقیید الهیئة؛ لعدم العلم بشمول الخطاب لها لیستکشف الملاک منه، و مع عدم العلم بالتکلیف و لا بالملاک لا وجه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التکالیف الشرعیّة لیست محدودة و مقیّدة بالقدرة و الابتلاء و نحوهما، بل التکالیف مطلقة فعلیّة حتّی فی موارد الأعذار، فمقتضی القاعدة هو الاحتیاط فی موارد الشکّ فی القدرة و الخروج عن مورد الابتلاء، بل و مع العلم بخروج بعض الأطراف عن الابتلاء، فإنّ اللازم حینئذٍ مراعاة الاحتیاط و التکلیف فی الطرف الآخر؛ للعلم بالتکلیف الفعلی و الشکّ فی العذر، فلا فرق حینئذٍ بین صورة العلم بخروج بعض الأطراف عن الابتلاء، و صورة الشکّ فیه فی 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 علی مذاق القوم، فإنّه یمکن علیه أن یفرق بین صورتی العلم بخروج بعض الأطراف عن الابتلاء 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بینهما علی مذاقهم أیضاً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المحقّق النائینی تبعاً للشیخ الأعظم قدس سره</w:t>
      </w:r>
      <w:r>
        <w:rPr>
          <w:rStyle w:val="FootnoteAnchor"/>
          <w:rtl w:val="true"/>
        </w:rPr>
        <w:footnoteReference w:id="646"/>
      </w:r>
      <w:r>
        <w:rPr>
          <w:rFonts w:ascii="IRNazanin" w:hAnsi="IRNazanin" w:eastAsia="IRNazanin"/>
          <w:color w:val="111111"/>
          <w:sz w:val="28"/>
          <w:sz w:val="28"/>
          <w:szCs w:val="28"/>
          <w:rtl w:val="true"/>
          <w:lang w:bidi="fa-IR"/>
        </w:rPr>
        <w:t>لوجوب الاحتیاط فی صورة الشکّ فی خروج بعض الأطراف عن الابتلاء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إشکال فی إطلاق ما دلّ علی حرمة شرب الخمر؛ و شموله لکلتا صورتی الابتلاء و عدمه، و القدر الثابت من خروجه عقلًا عن الإطلاق هو صورة العلم بخروج الخمر عن مورد الابتلاء؛ بحیث یلزم منه استهجان الخطاب و النهی عنه عرفاً، فلو شکّ فی استهجان النهی و عدمه فی مورد الشکّ، فالمرجع هو إطلاق الدلیل؛ لما بُیِّن فی مبحث 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التخصیص بالمجمل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التمسّک بالعامّ فیما عدا القدر المتیقّن 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نحن فیه أولی؛ لأنّ المخصِّص فی المقام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المخصِّصات العقلیّة اللُّبّیّة یجوز التمسُّک بالعامّ فی الشبهة المصداقیّة، فضلًا عن الشبهات المفهومیّة عند دوران الأمر بین الأقلّ و الأکثر، کما فیما نحن فیه، فإنّ</w:t>
      </w:r>
    </w:p>
    <w:p>
      <w:pPr>
        <w:pStyle w:val="BookText"/>
        <w:rPr/>
      </w:pPr>
      <w:r>
        <w:rPr>
          <w:rFonts w:ascii="IRNazanin" w:hAnsi="IRNazanin" w:eastAsia="IRNazanin"/>
          <w:color w:val="111111"/>
          <w:sz w:val="28"/>
          <w:sz w:val="28"/>
          <w:szCs w:val="28"/>
          <w:rtl w:val="true"/>
          <w:lang w:bidi="fa-IR"/>
        </w:rPr>
        <w:t>الشبهة فیه إنّما هی لأجل إجمال المقیّد؛ و تردّده بین الأقلّ و الأکثر؛ لاختلاف مراتب إمکان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 فی محلّه سرایة إجمال المخصِّص المتّصل إلی العامّ، و أنّه لا ینعقد له ظهور فی جمیع ما یحتمل انطباق مفهوم المخصِّص علیه فی المخصّص اللّفظی المتّصل أو اللُّبّی الضروری؛ سواء کان إجماله لأجل تردّده بین المتباینین، أم بین الأقلّ و الأکثر، و أنّ التفصیل بینهما إنّما هو فی المخصِّص اللّفظی المنفصل أو ما فی حکمه من العقل النظری، و أمّا العقل الضروری فحکمه حکم المتّصل اللّفظی فی سرایة إجماله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المخصّص فیما نحن فیه من الأحکام العقلیّة الضروریّة فإجماله یسری إلی العامّ أیضاً، فلا یصحّ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المخصّص فی المقام من الضروریّات و البدیهیّات العقلیّة المرتکزة فی أذهان العقلاء، بل هو من الأحکام العقلیّة النظریّة التی هی فی حکم المخصّص المنفصل الذی لا یسری إجماله إلی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سرایة إجمال المخصّص إلی العامّ فی الموارد المذکورة، إنّما هو فیما إذا کان الخارج من العموم عنواناً واقعیّاً غیر مختلفِ المراتب المردّدِ مفهومه بین الأقلّ و الأکثر، کما لو تردّد مفهوم الفاسق المخرَج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خصوص مرتکب الکبیرة و بین الأعمّ منه و من مرتکب الصغیرة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المخرَج عن العموم عنواناً ذا مراتب مختلفة، و علم بخروج بعض مراتبه عن العموم، و شکّ فی خروج مرتبة اخری منه، فإجمال المخصِّص و تردّده بین خروج جمیع مراتبه أو بعضها لا یسری إلی العامّ؛ لأنّ مرجع الشکّ فی مثل ذلک فی الحقیقة إلی الشکّ فی ورود مخصّص آخر للعامّ سوی ما علم خروجه بالتخصیص؛ یعنی یرجع إلی الشکّ فی التخصیص الزائد، و ما نحن فیه من هذا</w:t>
      </w:r>
    </w:p>
    <w:p>
      <w:pPr>
        <w:pStyle w:val="BookText"/>
        <w:rPr/>
      </w:pPr>
      <w:r>
        <w:rPr>
          <w:rFonts w:ascii="IRNazanin" w:hAnsi="IRNazanin" w:eastAsia="IRNazanin"/>
          <w:color w:val="111111"/>
          <w:sz w:val="28"/>
          <w:sz w:val="28"/>
          <w:szCs w:val="28"/>
          <w:rtl w:val="true"/>
          <w:lang w:bidi="fa-IR"/>
        </w:rPr>
        <w:t>القبیل</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ذکروه فی وجه جواز التمسّک بالعامّ فی المخصّص المجمل النظری فی مورد الشکّ فی الخروج، و عدم جوازه فی المخصّص اللّفظی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المخرَج فی المخصّص اللّفظی هو عنوان مشکوک بحسب المفهوم، فیسری إجماله إلی العامّ، فلا یصحّ التمسّک به بالنسبة إلی المشکوک شمول المخصّص له، بخلاف المخصّص اللُّبّی النظری، فإنّ المُخرَج بحکم العقل هی الأفراد لا العنوان، فبالنسبة إلی المعلوم خروجه من الأفراد یُتمسّک فیه بالخاصّ، و أمّا الفرد المشکوک خروجه فلا مانع من التمسُّک فیه بالعامّ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المخرَج بالمخصِّص اللُّبّی أولی بأن یکون عنواناً کلّیّاً من اللفظی، فإنّ العقل إنّما یُدرک الکلّیّات لا الجزئیّات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المخصّص إذا کان منفصلًا لفظیّاً فلا ریب فی أنّ إجماله لا یسری إلی العامّ؛ لأنّ المخصّص إنّما صدر بعد انعقاد الظهور للعامّ، و هو لا یوجب إجمال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المخصِّص اللُّبّی الضروری فلا 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إجماله یسری إلی العامّ، کاللّفظی المتّصل، کما اعترفوا بذلک</w:t>
      </w:r>
      <w:r>
        <w:rPr>
          <w:rStyle w:val="FootnoteAnchor"/>
          <w:rtl w:val="true"/>
        </w:rPr>
        <w:footnoteReference w:id="649"/>
      </w:r>
      <w:r>
        <w:rPr>
          <w:rFonts w:ascii="IRNazanin" w:hAnsi="IRNazanin" w:eastAsia="IRNazanin"/>
          <w:color w:val="111111"/>
          <w:sz w:val="28"/>
          <w:sz w:val="28"/>
          <w:szCs w:val="28"/>
          <w:rtl w:val="true"/>
          <w:lang w:bidi="fa-IR"/>
        </w:rPr>
        <w:t>، بل لم یصدر فی هذا الفرض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عامّ، و الثانی خاصّ مجمل یسری إجماله إلی العامّ، بل الصادر فیه أمر واحد مجمل، و هو العامّ المحفوف بالخاصّ المجمل اللُّبّی الضروری، أو اللفظی المتّصل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المخصِّص اللُّبّی النظری فالحقّ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حیث إنّه و إن لم یکن بدیهیّاً حافّاً بالکلام ابتداءً، لکن بعد التأمّل العقلی و إعمال النظر و التدبّر یکشف</w:t>
      </w:r>
    </w:p>
    <w:p>
      <w:pPr>
        <w:pStyle w:val="BookText"/>
        <w:rPr/>
      </w:pPr>
      <w:r>
        <w:rPr>
          <w:rFonts w:ascii="IRNazanin" w:hAnsi="IRNazanin" w:eastAsia="IRNazanin"/>
          <w:color w:val="111111"/>
          <w:sz w:val="28"/>
          <w:sz w:val="28"/>
          <w:szCs w:val="28"/>
          <w:rtl w:val="true"/>
          <w:lang w:bidi="fa-IR"/>
        </w:rPr>
        <w:t>عن احتفاف العامّ به من الأوّل، کما 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بنی امیّة قاطبة</w:t>
      </w:r>
      <w:r>
        <w:rPr>
          <w:rFonts w:eastAsia="Amiri" w:cs="Amiri" w:ascii="Amiri" w:hAnsi="Amiri"/>
          <w:color w:val="111111"/>
          <w:sz w:val="28"/>
          <w:szCs w:val="28"/>
          <w:rtl w:val="true"/>
          <w:lang w:bidi="ar-SA"/>
        </w:rPr>
        <w:t>)</w:t>
      </w:r>
    </w:p>
    <w:p>
      <w:pPr>
        <w:pStyle w:val="BookText"/>
        <w:rPr/>
      </w:pPr>
      <w:r>
        <w:rPr>
          <w:rStyle w:val="FootnoteAnchor"/>
          <w:rtl w:val="true"/>
        </w:rPr>
        <w:footnoteReference w:id="650"/>
      </w:r>
      <w:r>
        <w:rPr>
          <w:rFonts w:ascii="IRNazanin" w:hAnsi="IRNazanin" w:eastAsia="IRNazanin"/>
          <w:color w:val="111111"/>
          <w:sz w:val="28"/>
          <w:sz w:val="28"/>
          <w:szCs w:val="28"/>
          <w:rtl w:val="true"/>
          <w:lang w:bidi="fa-IR"/>
        </w:rPr>
        <w:t>، فإنّ خروج المؤمنین منهم من ذلک العموم و إن کان بحکم العقل النظری، لکن بعد التأمّل و النظر و درک العقل ذلک، یکشف خروجهم من الأوّل و ابتداءً، و أنّ العموم کان محفوفاً به حال صدوره، فیسری إجمال المخرَج إلی العامّ، کما لو صدر عامّ بدون الاطّلاع علی المخصّص له ابتداءً، ثمّ ظفرنا بمخصّصه المجمل، و انکشف اتّصاله به من الأوّل، فإنّه لا ریب فی أنّ إجماله یسری إلی العامّ، و لا یُعدّ ذلک مخصِّصاً منفصلًا عن العامّ، فما ذکره قدس سره أوّلًا فی جواب الإشکال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ثانیاً،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المناقشة فی مثاله لغیر ذی المراتب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الخروج عن طاعة اللَّه، و له مراتب متفاوتة باختلاف مراتب المعاصی و من حیث کثرتها 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العنوان المخرَج بالتخصیص بین ذی المراتب و غیره فی جواز التمسُّک بالعامّ فی المشکوک و عدمه، و أنّه لا إشکال فی المخصّص المنفصل الصادر بعد انعقاد الظهور للعامّ؛ فی أنّه یجوز التمسّک بالعامّ فی الفرد المشکوک خروجه عن العموم شبهة مفهومیّة؛ من غیر فرق بین ذی المراتب و غیره، فإنّه بعد تمامیّة ظهور العامّ و انعقاده حجّةً یصحّ التمسّک بظهوره، و الخاصّ المجمل مفهوماً لیس حجّة بالنسبة إلی المشکوک شموله له، و لا یصحّ رفع الید عن الحجّة باللّاحجّة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المخصّص اللّفظی المتّصل بالعامّ فقد عرفت سرایة إجماله إلی العامّ، بل لیس الصادر فیه إلّا العامّ المجمل، فلا یصحّ الاحتجاج به فی المشکوک فیه علی العبد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الأخذ بالقدر المتیقّن من الخاصّ، و التمسّک فی الزائد عنه</w:t>
      </w:r>
    </w:p>
    <w:p>
      <w:pPr>
        <w:pStyle w:val="BookText"/>
        <w:rPr/>
      </w:pPr>
      <w:r>
        <w:rPr>
          <w:rFonts w:ascii="IRNazanin" w:hAnsi="IRNazanin" w:eastAsia="IRNazanin"/>
          <w:color w:val="111111"/>
          <w:sz w:val="28"/>
          <w:sz w:val="28"/>
          <w:szCs w:val="28"/>
          <w:rtl w:val="true"/>
          <w:lang w:bidi="fa-IR"/>
        </w:rPr>
        <w:t>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المقدار المتیقّن مع فرض تبیُّن مفهوم الخاصّ؛ بأن یکون الشکّ فی المراد، فلیس ذلک مفروض البحث فی المقام، و لا أراده المعترض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أراده مع فرض إجمال مفهومه و تردّده بین الأقلّ و الأکثر 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الخراسانی قدس سره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التمسّک بإطلاق أدلّة التکالیف لو شکّ فی الخروج عن الابتلاء؛ لأنّ التمسّک به إنّما یصحّ فیما أمکن الإطلاق فیه ثبوتاً، و المفروض أنّه مشکوک؛ لأنّ إمکان الابتلاء بموضوع التکلیف من الشرائط المعتبرة ثبوتاً فی أصل تشریع التکلیف؛ لاستهجان التکلیف واقعاً بما لا یمکن الابتلاء به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الحاشیة علی ذلک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الإطلاق فی مقامٍ یقتضی بیان التقیید بالابتلاء لو لم یکن هناک ابتلاء مصحّح للتکلیف کان الإطلاق و عدم بیان التقیید دالّاً علی فعلیّته و وجود الابتلاء المصحّح لها کما لا یخفی</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بالتکلیف الفعلی فی البین فإنّه یستکشف منه إمکان الإطلاق فیصحّ التمسّک به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اعتبر ذلک فی صحّة التمسّک بالإطلاق لا یبقی لجواز الأخذ به مورد؛ لأنّه لو توقّف جواز التمسّک بالإطلاق علی إمکانه ثبوتاً و فی نفس الأمر، فبناءً علی ما هو 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إناطة الأحکام بالمصالح و المفاسد فی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النهیُ لو کان فی المنهیّ عنه مفسدة، و الأمرُ إذا کان فی المأمور به مصلحة، و مع الشکّ فی المفسدة و المصلحة فی مورد یلزم عدم صحّة التمسّک بالإطلاق</w:t>
      </w:r>
      <w:r>
        <w:rPr>
          <w:rFonts w:eastAsia="IRNazanin" w:cs="IRNazanin"/>
          <w:color w:val="111111"/>
          <w:sz w:val="28"/>
          <w:szCs w:val="28"/>
          <w:rtl w:val="true"/>
          <w:lang w:bidi="fa-IR"/>
        </w:rPr>
        <w:t>.</w:t>
      </w:r>
      <w:bookmarkStart w:id="558" w:name="pg12896_124171"/>
    </w:p>
    <w:p>
      <w:pPr>
        <w:pStyle w:val="BookText"/>
        <w:rPr/>
      </w:pPr>
      <w:bookmarkEnd w:id="558"/>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فیهما إلی الشکّ فی إمکان الإطلاق، فلو اعتبر إمکان الإطلاق ثبوتاً فی صحّة الأخذ به یلزم عدم صحّة التمسّک به فی شی‌ء من الموارد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إناطة الأحکام بالمصالح و المفاسد، هو من المسائل الکلامیّة العقلیّة الدقیقة التی یغفل عنها العرف و العقلاء، و لا یلتفتون إلیها، و لا یتوقّف الأخذ بالإطلاق علیها عندهم، بخلاف الدخول فی مورد الابتلاء، فإنّه من الامور التی یتوقّف الإطلاق علیها عند العرف و العقلاء، فإثبات کونه مورد للابتلاء بالإطلاق، المتوقّف علی إمکانه، المتوقّف علی الدخول فی محلّ الابتلاء، دور واضح عرفاً، بخلاف المصالح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w:t>
      </w:r>
    </w:p>
    <w:p>
      <w:pPr>
        <w:pStyle w:val="Heading6"/>
        <w:numPr>
          <w:ilvl w:val="5"/>
          <w:numId w:val="1"/>
        </w:numPr>
        <w:rPr/>
      </w:pPr>
      <w:bookmarkStart w:id="559" w:name="__RefHeading___Toc3156268_3224264995"/>
      <w:bookmarkStart w:id="560" w:name="_Toc217"/>
      <w:bookmarkEnd w:id="559"/>
      <w:r>
        <w:rPr>
          <w:rtl w:val="true"/>
        </w:rPr>
        <w:t>المقام الثانی</w:t>
      </w:r>
      <w:r>
        <w:rPr>
          <w:rtl w:val="true"/>
        </w:rPr>
        <w:t xml:space="preserve">: </w:t>
      </w:r>
      <w:r>
        <w:rPr>
          <w:rtl w:val="true"/>
        </w:rPr>
        <w:t>فی الشبهة الغیر المحصورة</w:t>
      </w:r>
      <w:bookmarkEnd w:id="560"/>
    </w:p>
    <w:p>
      <w:pPr>
        <w:pStyle w:val="Heading6"/>
        <w:numPr>
          <w:ilvl w:val="5"/>
          <w:numId w:val="1"/>
        </w:numPr>
        <w:rPr/>
      </w:pPr>
      <w:bookmarkStart w:id="561" w:name="__RefHeading___Toc3156270_3224264995"/>
      <w:bookmarkStart w:id="562" w:name="_Toc218"/>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مراعاة 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بالتکلیف المنجّز الذی لا یرضی المولی بترکه أصلًا، من غیر فرق بین الشبهة المحصورة الأطراف و الغیر المحصورة مع إمکان الاحتیاط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العلم الإجمالی بالتکلیف فی أطرافٍ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بموضوع الحکم الشرعی، کالعلم بأنّ واحداً من ألف إناء موجود خمرٌ، أو العلم بقیام حجّة معتبرة کأمارة و إطلاق دلیل، و نحو ذلک ممّا یحتمل و یمکن فیه رفع الید و الإغماض عن المعلوم إجمالًا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الکلام فی المقام هو مع قطع النظر عن لزوم العسر و الحرج، أو عروض الاضطرار و الخروج عن الابتلاء و نحو ذلک، فإنّه مع فرض عروض إحدی</w:t>
      </w:r>
      <w:bookmarkStart w:id="563" w:name="pg12896_124172"/>
    </w:p>
    <w:p>
      <w:pPr>
        <w:pStyle w:val="BookText"/>
        <w:rPr/>
      </w:pPr>
      <w:bookmarkEnd w:id="563"/>
      <w:r>
        <w:rPr>
          <w:rFonts w:ascii="IRNazanin" w:hAnsi="IRNazanin" w:eastAsia="IRNazanin"/>
          <w:color w:val="111111"/>
          <w:sz w:val="28"/>
          <w:sz w:val="28"/>
          <w:szCs w:val="28"/>
          <w:rtl w:val="true"/>
          <w:lang w:bidi="fa-IR"/>
        </w:rPr>
        <w:t>المذکورات لا یجب اجتناب جمیع الأطراف، بل یجوز الارتکاب فی الشبهة المحصورة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المقام ممحّض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کثرة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 و من حیث عدم الحصر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توجب جواز الارتکاب أو لا؟</w:t>
      </w:r>
    </w:p>
    <w:p>
      <w:pPr>
        <w:pStyle w:val="Heading6"/>
        <w:numPr>
          <w:ilvl w:val="5"/>
          <w:numId w:val="1"/>
        </w:numPr>
        <w:rPr/>
      </w:pPr>
      <w:bookmarkStart w:id="564" w:name="__RefHeading___Toc3156272_3224264995"/>
      <w:bookmarkStart w:id="565" w:name="_Toc219"/>
      <w:bookmarkEnd w:id="564"/>
      <w:r>
        <w:rPr>
          <w:rtl w:val="true"/>
        </w:rPr>
        <w:t>أدلّة جواز الارتکاب فی الشبهة الغیر المحصورة</w:t>
      </w:r>
      <w:bookmarkEnd w:id="56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الشیخ الأعظم قدس سره</w:t>
      </w:r>
      <w:r>
        <w:rPr>
          <w:rStyle w:val="FootnoteAnchor"/>
          <w:rtl w:val="true"/>
        </w:rPr>
        <w:footnoteReference w:id="654"/>
      </w:r>
      <w:r>
        <w:rPr>
          <w:rFonts w:ascii="IRNazanin" w:hAnsi="IRNazanin" w:eastAsia="IRNazanin"/>
          <w:color w:val="111111"/>
          <w:sz w:val="28"/>
          <w:sz w:val="28"/>
          <w:szCs w:val="28"/>
          <w:rtl w:val="true"/>
          <w:lang w:bidi="fa-IR"/>
        </w:rPr>
        <w:t>و غیره لجواز الارتکاب بوجوهٍ تبلغ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المدّعی علی ذلک، بل دعوی الضرورة علیه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عن الارتکاب مستلزم للعسر و الحرج المنفیّین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البحث فی المقام إنّما هو مع قطع النظر عن ذلک، فلا وجه لهذا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ذلک، مثل صحیحة عبد اللَّه بن سنان</w:t>
      </w:r>
      <w:r>
        <w:rPr>
          <w:rStyle w:val="FootnoteAnchor"/>
          <w:rtl w:val="true"/>
        </w:rPr>
        <w:footnoteReference w:id="656"/>
      </w:r>
      <w:r>
        <w:rPr>
          <w:rFonts w:ascii="IRNazanin" w:hAnsi="IRNazanin" w:eastAsia="IRNazanin"/>
          <w:color w:val="111111"/>
          <w:sz w:val="28"/>
          <w:sz w:val="28"/>
          <w:szCs w:val="28"/>
          <w:rtl w:val="true"/>
          <w:lang w:bidi="fa-IR"/>
        </w:rPr>
        <w:t>، و روایة عبد اللَّه بن سلیمان</w:t>
      </w:r>
      <w:r>
        <w:rPr>
          <w:rStyle w:val="FootnoteAnchor"/>
          <w:rtl w:val="true"/>
        </w:rPr>
        <w:footnoteReference w:id="657"/>
      </w:r>
      <w:r>
        <w:rPr>
          <w:rFonts w:ascii="IRNazanin" w:hAnsi="IRNazanin" w:eastAsia="IRNazanin"/>
          <w:color w:val="111111"/>
          <w:sz w:val="28"/>
          <w:sz w:val="28"/>
          <w:szCs w:val="28"/>
          <w:rtl w:val="true"/>
          <w:lang w:bidi="fa-IR"/>
        </w:rPr>
        <w:t>، فإنّهما إمّا تختصّان بالشبهة الغیر المحصورة أو تعمّانها و المحصورة، لکن لا بدّ من تخصیصهما بغیر المحصورة؛ لما تقدّم سابقاً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إشکال الشیخ قدس سره فی المقام و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جعل المیتة فی الجبن فی مکان واحد لا یوجب الاجتناب عنه فی غیر ذلک المکان من</w:t>
      </w:r>
    </w:p>
    <w:p>
      <w:pPr>
        <w:pStyle w:val="BookText"/>
        <w:rPr/>
      </w:pPr>
      <w:r>
        <w:rPr>
          <w:rFonts w:ascii="IRNazanin" w:hAnsi="IRNazanin" w:eastAsia="IRNazanin"/>
          <w:color w:val="111111"/>
          <w:sz w:val="28"/>
          <w:sz w:val="28"/>
          <w:szCs w:val="28"/>
          <w:rtl w:val="true"/>
          <w:lang w:bidi="fa-IR"/>
        </w:rPr>
        <w:t>الأماکن، و لا کلام فی ذلک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p>
    <w:p>
      <w:pPr>
        <w:pStyle w:val="BookText"/>
        <w:rPr/>
      </w:pPr>
      <w:r>
        <w:rPr>
          <w:rFonts w:ascii="IRNazanin" w:hAnsi="IRNazanin" w:eastAsia="IRNazanin"/>
          <w:color w:val="111111"/>
          <w:sz w:val="28"/>
          <w:sz w:val="28"/>
          <w:szCs w:val="28"/>
          <w:rtl w:val="true"/>
          <w:lang w:bidi="fa-IR"/>
        </w:rPr>
        <w:t>روایة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مکانٍ واحدٍ یجعل فیه المیتة حرّم جمیع ما فی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میتة فلا تأکله، و إن لم تعلم فاشترِ و بِع و کلْ، و اللَّه إنّی لأعترض السوق، فأشتری بها اللحم و السمن و الجبن، و اللَّه ما أظنّ کلّهم یسمّون؛ هذه البربر و هذه السودان</w:t>
      </w:r>
      <w:r>
        <w:rPr>
          <w:rFonts w:eastAsia="IRNazanin" w:cs="IRNazanin"/>
          <w:color w:val="111111"/>
          <w:sz w:val="28"/>
          <w:szCs w:val="28"/>
          <w:rtl w:val="true"/>
          <w:lang w:bidi="fa-IR"/>
        </w:rPr>
        <w:t>)</w:t>
      </w:r>
    </w:p>
    <w:p>
      <w:pPr>
        <w:pStyle w:val="BookText"/>
        <w:rPr/>
      </w:pP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جواز ارتکاب أطراف الشبهة الغیر المحصورة، و دلالتها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الشیخ قدس سره فی دلالتها بأنّ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مِن أجل مکانٍ واحدٍ یجعل فیه المیتة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 جعل المیتة فی مکان خارج عن محلّ الابتلاء، لا یوجب الاجتناب عن جبن غیره من الأماکن، و لا کلام فیه، فإنّه حینئذٍ یصیر شبهةً بَدْویّة</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أنّه خلاف ظاهر الروایة؛ حیث إنّ ظاهرها أنّه علیه السلام کان یعلم إجمالًا بعدم رعایة جماعة لشرائط الذبح، و مع ذلک کان یشتری و یأکل من تلک اللحوم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إشکاله قدس سره بأنّ المراد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کلّهم یسمّون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تحصیل القطع أو الظنّ بالحلّیّة، بل یکفی فی جواز الأکل شراؤها من سوق المسلمین</w:t>
      </w:r>
      <w:r>
        <w:rPr>
          <w:rStyle w:val="FootnoteAnchor"/>
          <w:rtl w:val="true"/>
        </w:rPr>
        <w:footnoteReference w:id="661"/>
      </w:r>
      <w:r>
        <w:rPr>
          <w:rFonts w:ascii="IRNazanin" w:hAnsi="IRNazanin" w:eastAsia="IRNazanin"/>
          <w:color w:val="111111"/>
          <w:sz w:val="28"/>
          <w:sz w:val="28"/>
          <w:szCs w:val="28"/>
          <w:rtl w:val="true"/>
          <w:lang w:bidi="fa-IR"/>
        </w:rPr>
        <w:t>، فإنّه خلاف ظاهر الروایة أیضاً؛ لما عرفت من أنّها ظاهرة فی عدم</w:t>
      </w:r>
    </w:p>
    <w:p>
      <w:pPr>
        <w:pStyle w:val="BookText"/>
        <w:rPr/>
      </w:pPr>
      <w:r>
        <w:rPr>
          <w:rFonts w:ascii="IRNazanin" w:hAnsi="IRNazanin" w:eastAsia="IRNazanin"/>
          <w:color w:val="111111"/>
          <w:sz w:val="28"/>
          <w:sz w:val="28"/>
          <w:szCs w:val="28"/>
          <w:rtl w:val="true"/>
          <w:lang w:bidi="fa-IR"/>
        </w:rPr>
        <w:t>احتماله علیه السلام تسمیة کلّهم، بل کان قاطعاً بعدم تسمیة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رِباً أکله الناس بجهالة، ثمّ تابوا، فإنّه یقبل منهم إذا عرف منهم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ورث من أبیه مالًا، و قد عرف أنّ فی ذلک المال رباً، و لکن قد اختلط فی التجارة بغیر حلال، کان حلالًا طیّباً فلیأکله، و إن عرف منه شیئاً أنّه رباً فلیأخذ رأس ماله و لیردّ الربا</w:t>
      </w:r>
      <w:r>
        <w:rPr>
          <w:rFonts w:eastAsia="IRNazanin" w:cs="IRNazanin"/>
          <w:color w:val="111111"/>
          <w:sz w:val="28"/>
          <w:szCs w:val="28"/>
          <w:rtl w:val="true"/>
          <w:lang w:bidi="fa-IR"/>
        </w:rPr>
        <w:t>)</w:t>
      </w:r>
    </w:p>
    <w:p>
      <w:pPr>
        <w:pStyle w:val="BookText"/>
        <w:rPr/>
      </w:pP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 المتیقّن منها هی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الأخبار الدالّة علی ذلک، و قد نقلها السیّد قدس سره فی الحاشیة علی المکاسب فی مسألة جواز السلطان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الاستاذ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کثرة الأطراف توجب ضعف احتمال کون الحرام فی طرف خاصّ؛ بحیث لا یعتنی به العقلاء، کما لو أخبر بموت واحد من أهل البلد، فإنّه لا یضطرب من انتسب إلی بعض أهل ذلک البلد؛ من أبنائه أو إخوانه و غیرهم؛ لاحتمال أنّه من أقربائه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الأطراف توجب الاطمئنان بعدم حرمة خصوص هذا الطرف أو ذاک، و الأمارة العقلائیّة قائمة علی جواز الارتکاب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قلّما یوجد أحد لیس له هذا النحو من العلم الإجمالی بوجود حرام أو نجس فی أطراف غیر محصورة؛ ممّا هو محلّ ابتلائه، و یفتقر إلیه فی معاشه، کالجبن و اللحم و السمن و نحو ذلک، مع عدم اعتناء أحدٍ بذلک العلم الإجمالی، و لیس ذلک إلّا لأجل ضعف الاحتمال جدّاً فی خصوص طرف من</w:t>
      </w:r>
    </w:p>
    <w:p>
      <w:pPr>
        <w:pStyle w:val="BookText"/>
        <w:rPr/>
      </w:pPr>
      <w:r>
        <w:rPr>
          <w:rFonts w:ascii="IRNazanin" w:hAnsi="IRNazanin" w:eastAsia="IRNazanin"/>
          <w:color w:val="111111"/>
          <w:sz w:val="28"/>
          <w:sz w:val="28"/>
          <w:szCs w:val="28"/>
          <w:rtl w:val="true"/>
          <w:lang w:bidi="fa-IR"/>
        </w:rPr>
        <w:t>الأطراف لکثرتها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اجتماع الاطمئنان بعدم حرمة کلّ واحد من الأطراف بالخصوص، مع العلم الإجمالی بوجود الحرام فیها و عدم خروجه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یجتمع العلم بالموجبة الجزئیّة مع الظنّ بالسلب الکلّی</w:t>
      </w:r>
      <w:r>
        <w:rPr>
          <w:rStyle w:val="FootnoteAnchor"/>
          <w:rtl w:val="true"/>
        </w:rPr>
        <w:footnoteReference w:id="6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الاجتماع فیه هو العلم بحرمة واحد منها مع العلم بعدم حرمة کلّ واحد منها بنحو السلب الکلّی، و لکنّه لا ینافی الاطمئنان بعدم حرمة هذا بالخصوص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الإشکال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یعلم بمخالفة إحدی هذه الأمارات العقلائیّة للواقع؛ حیث إنّها قائمة فی کلّ واحد من الأطراف مع العلم بحرمة أحدها، و هذا موجب لعدم الاعتماد علی تلک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العلم الإجمالی أیضاً له أطراف غیر محصورة؛ بحیث یکون احتمال مخالفة کلّ واحدة منها بالخصوص للواقع ضعیفاً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هذا الوجه صحیح کالوجه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لازم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الإجماع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الموافقة القطعیّة، لا جواز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الاستدلال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جواز المخالفة القطعیّة أیضاً؛ بارتکاب جمیع الأطراف حتّی مع العزم علیه من الابتداء؛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الأخبار رفع الید عن الحکم المعلوم بالإجمال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ارتکاب جمیع الأطراف لو اتّفق ذلک، لا مع العزم علیه من الابتداء، بل لو قصد ارتکاب ما هو المحرّم واقعاً، یستحقّ</w:t>
      </w:r>
    </w:p>
    <w:p>
      <w:pPr>
        <w:pStyle w:val="BookText"/>
        <w:rPr/>
      </w:pPr>
      <w:r>
        <w:rPr>
          <w:rFonts w:ascii="IRNazanin" w:hAnsi="IRNazanin" w:eastAsia="IRNazanin"/>
          <w:color w:val="111111"/>
          <w:sz w:val="28"/>
          <w:sz w:val="28"/>
          <w:szCs w:val="28"/>
          <w:rtl w:val="true"/>
          <w:lang w:bidi="fa-IR"/>
        </w:rPr>
        <w:t>العقوبة بارتکاب أوّل طرف منها؛ لکونه متجرّیاً</w:t>
      </w:r>
      <w:r>
        <w:rPr>
          <w:rStyle w:val="FootnoteAnchor"/>
          <w:rtl w:val="true"/>
        </w:rPr>
        <w:footnoteReference w:id="666"/>
      </w:r>
      <w:r>
        <w:rPr>
          <w:rFonts w:ascii="IRNazanin" w:hAnsi="IRNazanin" w:eastAsia="IRNazanin"/>
          <w:color w:val="111111"/>
          <w:sz w:val="28"/>
          <w:sz w:val="28"/>
          <w:szCs w:val="28"/>
          <w:rtl w:val="true"/>
          <w:lang w:bidi="fa-IR"/>
        </w:rPr>
        <w:t>، غیرُ مستقیم بناءً علی هذا الوجه، نعم هو صحیح بناءً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الوجه الرابع الذی اخترناه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التکلیف المعلوم بالإجمال حینئذٍ و عدم رفع الید عنه، فلا یجوز العزم علی ارتکاب جمیع الأطراف ابتداءً، و لا العزم علی ارتکاب المحرّم الواقعی المعلوم إجمالًا، و یجوز إذا اتّفق ذلک، لا مع قصد ارتکاب المحرّم الواقعی، و لا مع العزم ابتداءً علی ارتکاب جمیع الأطراف؛ لأنّه عند ارتکاب کلّ واحد من الأطراف یطمأن بأنّ المعلوم غیره، و هکذا الطرف الآخر عند ارتکابه، و عند ارتکاب الطرف الأخیر یطمأن بأنّه فی الأطراف الاخر التی ارتکبها قبل ذلک، فیجوز ارتکابه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الضابط فی عدم الحصر یختلف باختلاف الوجوه المتقدّمة لجواز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الإجماع و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معقد الإجماع، و هو ما یصدق علیه الغیر المحصور عرفاً، و حدَّه بعضهم بما یعسر عدّه</w:t>
      </w:r>
      <w:r>
        <w:rPr>
          <w:rStyle w:val="FootnoteAnchor"/>
          <w:rtl w:val="true"/>
        </w:rPr>
        <w:footnoteReference w:id="667"/>
      </w:r>
      <w:r>
        <w:rPr>
          <w:rFonts w:ascii="IRNazanin" w:hAnsi="IRNazanin" w:eastAsia="IRNazanin"/>
          <w:color w:val="111111"/>
          <w:sz w:val="28"/>
          <w:sz w:val="28"/>
          <w:szCs w:val="28"/>
          <w:rtl w:val="true"/>
          <w:lang w:bidi="fa-IR"/>
        </w:rPr>
        <w:t>، فالمحصور ما لا یعسر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قیّده بعضهم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قلیل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المحقّق الثانی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ضبطه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لُوحظت العلیا من مراتب الأعداد کالألف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بأنّها غیر محصورة، و یعسر عدّها عادةً فی زمان قصیر، فیجعل ذلک طرفاً، و لُوحظت المرتبة السفلی کالثلاثة، فإنّها محصورة قطعاً؛ لسهولة عدّها فی زمان قصیر، و ما بینهما من الوسائط کلُّ ما یجری مجری الطرف الأوّل یلحق به، و یحکم بأنّه غیر محصور، و ما یجری مجری الطرف الثانی یلحق به، و یحکم بأنّه محصور، و ما یشکّ فیه من المراتب یعرض علی القوانین</w:t>
      </w:r>
    </w:p>
    <w:p>
      <w:pPr>
        <w:pStyle w:val="BookText"/>
        <w:rPr/>
      </w:pPr>
      <w:r>
        <w:rPr>
          <w:rFonts w:ascii="IRNazanin" w:hAnsi="IRNazanin" w:eastAsia="IRNazanin"/>
          <w:color w:val="111111"/>
          <w:sz w:val="28"/>
          <w:sz w:val="28"/>
          <w:szCs w:val="28"/>
          <w:rtl w:val="true"/>
          <w:lang w:bidi="fa-IR"/>
        </w:rPr>
        <w:t>و النظائر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هذا الوجه ضعیف لا ینبغی التعرّض له و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الوجه الثالث و هو الاستدلال لجواز الارتکاب بالأخبار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دلالتها علی جواز ارتکاب أطراف المعلوم بالإجمال مطلقاً، خرج منها ما یعدّ ذلک ترخیصاً و إذناً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بجواز ارتکاب ما سواه للأخبار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حکیناه عن الاستاذ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فالضابط فی عدم الحصر علیه هی الشبهة التی یکون احتمال التکلیف فی خصوص کلّ واحدٍ من أطرافها ضعیفاً؛ لا یعتنی به العرف و العقلاء؛ و یُقدمون علی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الغیر المحصورة أن لا یمکن ارتکاب جمیع أطرافها عادةً؛ بأن تبلغ الأطراف حدّاً من الکثرة لا یمکن جمعها عادةً فی الارتکاب و استعمالها فی الأکل و الشرب، و هذا یختلف حسب اختلاف المعلوم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بنجاسة حبّة من الحنطة فی ضمن حُقّة منها، فهی من المحصورة؛ لإمکان استعمال الحنطة بطحنه و جعله خبزاً و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بنجاسة إناء من لبن البلد، فهذا من الغیر المحصورة و لو لم تبلغ أوانی البلد ألفاً؛ لعدم التمکّن عادةً من استعمال جمیع الأوانی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حکمها؛ و هو عدم حرمة المخالفة القطعیّة، و عدم وجوب الموافقة القطعیّة؛ لأنّ وجوبها فرع حرمة المخالفة القطعیّة، و المفروض عدمها</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566" w:name="pg12896_124178"/>
    </w:p>
    <w:p>
      <w:pPr>
        <w:pStyle w:val="BookText"/>
        <w:rPr/>
      </w:pPr>
      <w:bookmarkEnd w:id="56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أراد من عدم إمکان الجمع بین الأطراف فی الارتکاب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إمکانه دفعةً، فربّ شبهة محصورة کذلک، کالبالغة أطرافها عشرین إناءً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عدم إمکان ذلک و لو تدریجاً، فربّ شبهة غیر محصورة یمکن ارتکاب جمیع أطرافها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التی هی شرط للتکلیف عندهم، أو عذر عقلیّ علی ما اخترناه، إنّما هی فیما إذا لم یتمکّن المکلّف من فعل المأمور به أو ترک المنهیّ عنه، و أمّا الفعل الضروری الذی لا یمکن ترکه فی الأوّل و فعله فی الثانی، فلا معنی للأمر به أو النهی عنه؛ لأنّه ضروریّ الفعل فی الأوّل، و ضروریّ الترک فی الثانی، یفعله قهراً فی الأوّل و یترکه کذلک فی الثانی،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نحن فیه أمرٌ بالجمع بین الأطراف و عدمه؛ کی یقال بعدم إمکان الجمع بین الأطراف، فلا تکلیف بحرمة المخالفة القطعیّة، بل التکلیف متعلّق بالخمر الواقعی، و العقل یحکم بوجوب اجتناب الأطراف؛ لئلّا یقع فی محذور المخالفة للحرام الواقعی</w:t>
      </w:r>
      <w:r>
        <w:rPr>
          <w:rFonts w:eastAsia="IRNazanin" w:cs="IRNazanin"/>
          <w:color w:val="111111"/>
          <w:sz w:val="28"/>
          <w:szCs w:val="28"/>
          <w:rtl w:val="true"/>
          <w:lang w:bidi="fa-IR"/>
        </w:rPr>
        <w:t>.</w:t>
      </w:r>
    </w:p>
    <w:p>
      <w:pPr>
        <w:pStyle w:val="Heading6"/>
        <w:numPr>
          <w:ilvl w:val="5"/>
          <w:numId w:val="1"/>
        </w:numPr>
        <w:rPr/>
      </w:pPr>
      <w:bookmarkStart w:id="567" w:name="__RefHeading___Toc3156274_3224264995"/>
      <w:bookmarkStart w:id="568" w:name="_Toc220"/>
      <w:bookmarkEnd w:id="567"/>
      <w:r>
        <w:rPr>
          <w:rtl w:val="true"/>
        </w:rPr>
        <w:t>فیما لو شکّ بأنّ الشبهة محصورة أو غیر محصورة</w:t>
      </w:r>
      <w:bookmarkEnd w:id="56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الشبهة محصورة أو غیر محصورة فهو، و أمّا لو شکّ فی ذلک بنحو الشبهة المصداقیّة أو المفهومیّة فالعمدة من الوجوه التی استدلّ بها لجواز ارتکاب أطراف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أحدهما أخبار الحِلّ، و ثانیهما الطریقة العقلائیّة؛ فنذکر ما هو المطابق للقواعد فی حکم الشکّ بناءً علی هذین الوجهین،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الوجوه الاخر فحیث إنّها ضعیفة فلا جدوی للتعرّض لحکمها</w:t>
      </w:r>
    </w:p>
    <w:p>
      <w:pPr>
        <w:pStyle w:val="BookText"/>
        <w:rPr/>
      </w:pPr>
      <w:r>
        <w:rPr>
          <w:rFonts w:ascii="IRNazanin" w:hAnsi="IRNazanin" w:eastAsia="IRNazanin"/>
          <w:color w:val="111111"/>
          <w:sz w:val="28"/>
          <w:sz w:val="28"/>
          <w:szCs w:val="28"/>
          <w:rtl w:val="true"/>
          <w:lang w:bidi="fa-IR"/>
        </w:rPr>
        <w:t>فی صورة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الاستدلال بأخبار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المخصِّص لها و إخراج الشبهة المحصورة هو الإجماع، و کان مفهوم معقد الإجماع مبیَّناً، فالشبهة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 أنّ الألف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المائة محصورة، و شکّ فی مورد أنّ أطرافه ألفٌ أو مأة؛ لیجب الاجتناب عنه علی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حکم سائر موارد الشبهات المصداقیّة للمخصِّص فی عدم جواز التمسُّک بواحدٍ منهما؛ لعدم العلم بأنّه مصداق للمخصِّص، و لا للباقی تحت العامّ؛ للعلم بخروج المحصور، و لعلّه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یجوز التمسّک فیه بالأدلّة الأوّلیّة أیضاً،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إلی آخره؛ لأنّه و إن کان المختار بقاء الحکم الفعلی فی جمیع الموارد، لکن المفروض قیام الدلیل علی جواز الارتکاب و الترخیص فی الشبهات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أصل الترخیص أمکن التمسّک بها، نظیر ما لو شکّ فی أصل تخصیص العامّ، لکن المفروض فی المقام العلم بأصل الترخیص و لکن لم یعلم أنّ هذا المورد من المرخَّص فیه، أو لا، کما فی الشبهة المصداقیّة للمخصِّص بعد العلم بأصل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الشبهة المفهومیّة، کما لو لم یعلم معنی و مفهوم المخرَج بالإجماع من أخبار الحِلّ، فهو مثل سائر موارد الشبهات المفهومیّة للمخصِّص فی عدم صحّة التمسّک فیه بالمخصِّص؛ لعدم حجّیّته بالنسبة إلی المشکوک شموله له، لکن یجوز التمسّک بالعموم؛ لأنّه حجّة بالنسبة إلیه؛ فیجوز التمسُّک فیه بقوله علیه السلام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w:t>
      </w:r>
    </w:p>
    <w:p>
      <w:pPr>
        <w:pStyle w:val="BookText"/>
        <w:rPr/>
      </w:pPr>
      <w:r>
        <w:rPr>
          <w:rFonts w:ascii="IRNazanin" w:hAnsi="IRNazanin" w:eastAsia="IRNazanin"/>
          <w:color w:val="111111"/>
          <w:sz w:val="28"/>
          <w:sz w:val="28"/>
          <w:szCs w:val="28"/>
          <w:rtl w:val="true"/>
          <w:lang w:bidi="fa-IR"/>
        </w:rPr>
        <w:t>یکون فیه حلال و حرام فهو لک حلال</w:t>
      </w:r>
      <w:r>
        <w:rPr>
          <w:rFonts w:eastAsia="IRNazanin" w:cs="IRNazanin"/>
          <w:color w:val="111111"/>
          <w:sz w:val="28"/>
          <w:szCs w:val="28"/>
          <w:rtl w:val="true"/>
          <w:lang w:bidi="fa-IR"/>
        </w:rPr>
        <w:t>)</w:t>
      </w:r>
    </w:p>
    <w:p>
      <w:pPr>
        <w:pStyle w:val="BookText"/>
        <w:rPr/>
      </w:pP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لتلک الأخبار هو العقل؛ لأنّه ترخیص فی المعصیة بالنسبة إلی الشبهة المحصورة، فلا یجوز التمسّک فیه بأخبار الحلّ و لا المخصِّص؛ لأنّه و إن کان منفصلًا، لکنّه یکشف عن أنّ العامّ صدر من المولی محفوفاً بالمخصِّص المجمل، فیصیر هو أیضاً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لا مانع من التمسُّک بالأدلّة الأوّلیّة؛ لأنّ الإجمال إنّما هو فی أدلّة الترخیص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بناءً علی أنّ الدلیل علی جواز الارتکاب فی الغیر المحصورة هی الأمارة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الوجه الأخیر الذی نقلناه عن الاستاذ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 ففی الشبهة المصداقیّة لا یجوز التمسّک بالمخصِّص و لا بالعامّ و لا بالأدلّة الأوّلیّة، کما لو فرض أنّ العقلاء لا یجتنبون ما بلغت أطرافه ألفاً، دون ما إذا کانت مائة، و لم یعلم فی عددٍ أنّه ألف أو مائة، فإنّ الظاهر عدم جواز التمسّک بواحد من العامّ و المخصّص و الأدلّة الأوّلیّة، کما فی نظائره من الشبهات المصداقیّة للمخصِّص؛ لعدم إحراز بناء العقلاء فی ذلک؛ لا بالارتکاب، و لا بعدمه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الشبهة المفهومیّة، کما لو علم أنّ المُخرَج من أخبار الحلّ عنوان مجمل بحسب المفهوم؛ کبناء العقلاء علی عدم جواز الارتکاب فیه، فمقتضی القاعدة جواز التمسُّک بأخبار الحلّ، کما فی نظائره من الشبهات المفهومیّة للمخصِّص؛ لأنّها حجّة بالنسبة إلی المشکوک خروجه منها، و الخاصّ المخرِج للعنوان المذکور لیس حجّةً فیه، و لا ترفع الید من الحجّة باللّاحجّة</w:t>
      </w:r>
      <w:r>
        <w:rPr>
          <w:rFonts w:eastAsia="IRNazanin" w:cs="IRNazanin"/>
          <w:color w:val="111111"/>
          <w:sz w:val="28"/>
          <w:szCs w:val="28"/>
          <w:rtl w:val="true"/>
          <w:lang w:bidi="fa-IR"/>
        </w:rPr>
        <w:t>.</w:t>
      </w:r>
      <w:bookmarkStart w:id="569" w:name="pg12896_124181"/>
    </w:p>
    <w:p>
      <w:pPr>
        <w:pStyle w:val="BookText"/>
        <w:rPr/>
      </w:pPr>
      <w:bookmarkEnd w:id="569"/>
      <w:r>
        <w:rPr>
          <w:rFonts w:ascii="IRNazanin" w:hAnsi="IRNazanin" w:eastAsia="IRNazanin"/>
          <w:color w:val="111111"/>
          <w:sz w:val="28"/>
          <w:sz w:val="28"/>
          <w:szCs w:val="28"/>
          <w:rtl w:val="true"/>
          <w:lang w:bidi="fa-IR"/>
        </w:rPr>
        <w:t>ثمّ إنّ الموارد التی جوّزنا فیها ارتکاب أطراف الشبهة الغیر المحصورة، هل هی من قبیل الشبهات البَدْویّة، فلا یجوز الوضوء من أطراف الغیر المحصورة التی یعلم بأنّ أحدها نجس، إلّا إذا أحرزت الطهارة بأصل آخر، أو هی أدون من الشبهة البَدْویّة، فیجوز الوضوء منها أیضاً؟</w:t>
      </w:r>
    </w:p>
    <w:p>
      <w:pPr>
        <w:pStyle w:val="BookText"/>
        <w:rPr/>
      </w:pPr>
      <w:r>
        <w:rPr>
          <w:rFonts w:ascii="IRNazanin" w:hAnsi="IRNazanin" w:eastAsia="IRNazanin"/>
          <w:color w:val="111111"/>
          <w:sz w:val="28"/>
          <w:sz w:val="28"/>
          <w:szCs w:val="28"/>
          <w:rtl w:val="true"/>
          <w:lang w:bidi="fa-IR"/>
        </w:rPr>
        <w:t>فیختلف ذلک باختلاف الوجوه المستدلّ بها لجواز الارتکاب، فإن کان المتمسَّک به فیه أخبار الحلّ فمقتضاه مجرّد حلّیّتها و الأکل منها، و أنّها بمنزلة المشکوک بَدْواً، فلا یجوز الوضوء منها؛ لعدم دلالة أخبار الحلّ علی طهارة کلّ واحد من الأطراف، بل مجرّد جواز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لو تمسّکنا له ببناء العقلاء؛ فإنّ مقتضاه جواز الوضوء لبنائهم علی أنّها طاهرة، و یجوز الوضوء بالماء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المیرزا النائینی قدس سره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مبناه فی ضابطة الغیر المحصورة عدم إمکان الجمع بین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المقرّر جواز الوضوء من أطرافها</w:t>
      </w:r>
      <w:r>
        <w:rPr>
          <w:rStyle w:val="FootnoteAnchor"/>
          <w:rtl w:val="true"/>
        </w:rPr>
        <w:footnoteReference w:id="672"/>
      </w:r>
      <w:r>
        <w:rPr>
          <w:rFonts w:ascii="IRNazanin" w:hAnsi="IRNazanin" w:eastAsia="IRNazanin"/>
          <w:color w:val="111111"/>
          <w:sz w:val="28"/>
          <w:sz w:val="28"/>
          <w:szCs w:val="28"/>
          <w:rtl w:val="true"/>
          <w:lang w:bidi="fa-IR"/>
        </w:rPr>
        <w:t>، مع أنّ مقتضی مبناه فی ذلک عدم جواز الوضوء؛ لأنّ جواز الارتکاب حینئذٍ إنّما هو لعدم إمکان الجمع بین الأطراف، لا لطهارتها</w:t>
      </w:r>
      <w:r>
        <w:rPr>
          <w:rFonts w:eastAsia="IRNazanin" w:cs="IRNazanin"/>
          <w:color w:val="111111"/>
          <w:sz w:val="28"/>
          <w:szCs w:val="28"/>
          <w:rtl w:val="true"/>
          <w:lang w:bidi="fa-IR"/>
        </w:rPr>
        <w:t>.</w:t>
      </w:r>
    </w:p>
    <w:p>
      <w:pPr>
        <w:pStyle w:val="Heading6"/>
        <w:numPr>
          <w:ilvl w:val="5"/>
          <w:numId w:val="1"/>
        </w:numPr>
        <w:rPr/>
      </w:pPr>
      <w:bookmarkStart w:id="570" w:name="__RefHeading___Toc3156276_3224264995"/>
      <w:bookmarkStart w:id="571" w:name="_Toc221"/>
      <w:bookmarkEnd w:id="570"/>
      <w:r>
        <w:rPr>
          <w:rtl w:val="true"/>
        </w:rPr>
        <w:t>حول الشبهات الوجوبیّة</w:t>
      </w:r>
      <w:bookmarkEnd w:id="57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المخالفة القطعیّة و عدم وجوب الموافقة الاحتمالیّة فی الغیر المحصورة، إنّما هو فی الشبهات التحریمیّة التی استدللنا علیها بأخبار الحلّ و بناء العقلاء، و أمّا الشبهات الوجوبیة فالمستند فیها منحصر فی بناء العقلاء؛ لاختصاص الأخبار بالشبهات التحریمیة، و حینئذٍ فالحکم بعدم وجوب الإتیان بجمیع أفراد الشبهة الوجوبیة الغیر المحصورة، مقصور علی الموارد التی</w:t>
      </w:r>
    </w:p>
    <w:p>
      <w:pPr>
        <w:pStyle w:val="BookText"/>
        <w:rPr/>
      </w:pPr>
      <w:r>
        <w:rPr>
          <w:rFonts w:ascii="IRNazanin" w:hAnsi="IRNazanin" w:eastAsia="IRNazanin"/>
          <w:color w:val="111111"/>
          <w:sz w:val="28"/>
          <w:sz w:val="28"/>
          <w:szCs w:val="28"/>
          <w:rtl w:val="true"/>
          <w:lang w:bidi="fa-IR"/>
        </w:rPr>
        <w:t xml:space="preserve">استقرّ بناؤهم علی عدم لزوم الإتیان بها؛ لضعف احتمال الوجوب فی کلّ واحد من أطرافها؛ بحیث لا یُعتنی به، کما لو بلغت ألفاً، فإنّ احتمال الوجوب فی هذا الطرف بالخصوص و ذلک الطرف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غایة الضعف، و لا یُقدمون علی الإتیان بجمیع الأطراف لهذا الاحتمال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أمکن الإتیان بمائة من أطرافها فلا بدّ من الإتیان بها؛ لأنّ نسبة المائة إلی الألف هی العُشْر، و هو محصور، و لیس بناء العقلاء علی عدم وجود الواجب فی ذلک المائة و لیس احتمال وجود الواجب فیها ضعیفاً، فلیس الحکم بعدم وجوب الإتیان بجمیع أطرافها فی الشبهة الوجوبیة الغیر المحصورة بنحو الإطلاق، بخلاف الشبهة التحریمیّة؛ لدلالة الأخبار فیها علی جواز الارتکاب بنحو الإطلاق</w:t>
      </w:r>
      <w:r>
        <w:rPr>
          <w:rFonts w:eastAsia="IRNazanin" w:cs="IRNazanin"/>
          <w:color w:val="111111"/>
          <w:sz w:val="28"/>
          <w:szCs w:val="28"/>
          <w:rtl w:val="true"/>
          <w:lang w:bidi="fa-IR"/>
        </w:rPr>
        <w:t>.</w:t>
      </w:r>
      <w:bookmarkStart w:id="572" w:name="pg12896_124183"/>
    </w:p>
    <w:p>
      <w:pPr>
        <w:pStyle w:val="Heading4"/>
        <w:numPr>
          <w:ilvl w:val="3"/>
          <w:numId w:val="1"/>
        </w:numPr>
        <w:rPr/>
      </w:pPr>
      <w:bookmarkStart w:id="573" w:name="__RefHeading___Toc3156278_3224264995"/>
      <w:bookmarkStart w:id="574" w:name="_Toc222"/>
      <w:bookmarkEnd w:id="572"/>
      <w:bookmarkEnd w:id="573"/>
      <w:r>
        <w:rPr>
          <w:rtl w:val="true"/>
        </w:rPr>
        <w:t>الفصل الخامس بیان حکم ملاقی بعض أطراف الشبهة المحصورة و هو یتصوّر علی أقسام</w:t>
      </w:r>
      <w:bookmarkEnd w:id="574"/>
    </w:p>
    <w:p>
      <w:pPr>
        <w:pStyle w:val="Heading5"/>
        <w:numPr>
          <w:ilvl w:val="4"/>
          <w:numId w:val="1"/>
        </w:numPr>
        <w:rPr/>
      </w:pPr>
      <w:bookmarkStart w:id="575" w:name="__RefHeading___Toc3156280_3224264995"/>
      <w:bookmarkStart w:id="576" w:name="_Toc223"/>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لأنّ العلم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متقدّم علی حصول العلم الإجمالی بنجاسة أحد الأطراف بحسب الزمان، أو متأخّر عنه، و إمّا مقارن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لعلمٍ إجمالیٍّ آخر؛ بأن علم إمّا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نجاسة الطرف الآخر 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إجمالًا نجاسة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الإجمالی الثانی بالنجاسة إمّا بعد العلم بالملاقاة، أو قبله، أو مقارن 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قد یخرج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مورد الابتلاء بعد ذلک، و قد یخرج عنه، ثمّ یدخل فیه ثانیاً</w:t>
      </w:r>
      <w:r>
        <w:rPr>
          <w:rFonts w:eastAsia="IRNazanin" w:cs="IRNazanin"/>
          <w:color w:val="111111"/>
          <w:sz w:val="28"/>
          <w:szCs w:val="28"/>
          <w:rtl w:val="true"/>
          <w:lang w:bidi="fa-IR"/>
        </w:rPr>
        <w:t>.</w:t>
      </w:r>
      <w:bookmarkStart w:id="577" w:name="pg12896_124184"/>
    </w:p>
    <w:p>
      <w:pPr>
        <w:pStyle w:val="Heading5"/>
        <w:numPr>
          <w:ilvl w:val="4"/>
          <w:numId w:val="1"/>
        </w:numPr>
        <w:rPr/>
      </w:pPr>
      <w:bookmarkStart w:id="578" w:name="__RefHeading___Toc3156282_3224264995"/>
      <w:bookmarkStart w:id="579" w:name="_Toc224"/>
      <w:bookmarkEnd w:id="577"/>
      <w:bookmarkEnd w:id="578"/>
      <w:r>
        <w:rPr>
          <w:rtl w:val="true"/>
        </w:rPr>
        <w:t>أدلّة عدم جواز ارتکاب ملاقی أحد أطراف الشبهة المحصورة</w:t>
      </w:r>
      <w:bookmarkEnd w:id="57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جواز ارتکاب ملاقی أحد أطراف الشبهة المحصورة و وجوب الاجتناب عنه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بناءً علی أنّ الاجتناب عن النجس یعمّ الاجتناب عن ملاقیه أیضاً و لو بوسائط، بل هو عینه؛ و لذا نقل الاستدلال به عن السیّد أبی المکارم ابن زهرة</w:t>
      </w:r>
      <w:r>
        <w:rPr>
          <w:rStyle w:val="FootnoteAnchor"/>
          <w:rtl w:val="true"/>
        </w:rPr>
        <w:footnoteReference w:id="674"/>
      </w:r>
      <w:r>
        <w:rPr>
          <w:rFonts w:ascii="IRNazanin" w:hAnsi="IRNazanin" w:eastAsia="IRNazanin"/>
          <w:color w:val="111111"/>
          <w:sz w:val="28"/>
          <w:sz w:val="28"/>
          <w:szCs w:val="28"/>
          <w:rtl w:val="true"/>
          <w:lang w:bidi="fa-IR"/>
        </w:rPr>
        <w:t>علی تنجّس الماء القلیل بمجرّد ملاقاته للنجس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w:t>
      </w:r>
      <w:r>
        <w:rPr>
          <w:rStyle w:val="FootnoteAnchor"/>
          <w:rtl w:val="true"/>
        </w:rPr>
        <w:footnoteReference w:id="675"/>
      </w:r>
      <w:r>
        <w:rPr>
          <w:rFonts w:ascii="Amiri" w:hAnsi="Amiri" w:eastAsia="Amiri" w:cs="Amiri"/>
          <w:color w:val="111111"/>
          <w:sz w:val="28"/>
          <w:sz w:val="28"/>
          <w:szCs w:val="28"/>
          <w:rtl w:val="true"/>
          <w:lang w:bidi="ar-SA"/>
        </w:rPr>
        <w:t>له أیضاً</w:t>
      </w:r>
    </w:p>
    <w:p>
      <w:pPr>
        <w:pStyle w:val="BookText"/>
        <w:rPr/>
      </w:pPr>
      <w:r>
        <w:rPr>
          <w:rFonts w:ascii="IRNazanin" w:hAnsi="IRNazanin" w:eastAsia="IRNazanin"/>
          <w:color w:val="111111"/>
          <w:sz w:val="28"/>
          <w:sz w:val="28"/>
          <w:szCs w:val="28"/>
          <w:rtl w:val="true"/>
          <w:lang w:bidi="fa-IR"/>
        </w:rPr>
        <w:t>بما رواه عمرو بن شمر، عن جابر الجعفی،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من 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 تستخفّ بالفأرة، و إنّما استخْفَفْتَ بدینک، إنّ اللَّه حرّم المیتة من کلّ شی‌ء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الحقّ عدم صلاحیّة الاستدلال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الآیة فلأنّ سببیّة الملاقاة للنجس لتنجّس الملاقی لیست تکوینیّة، و لا بنحو السرایة الحقیقیّة؛ بأن توجب اتّساع دائرة النجس؛ لتکون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عینها؛ لیکون الحکم بوجوب الهجر عن النجس حکماً بوجوبه عن ملاقیه، بل هی نجاسة اخری تعبّداً من الشارع، غیر النجاسة التی فی الملاقی</w:t>
      </w:r>
      <w:bookmarkStart w:id="580" w:name="pg12896_124185"/>
    </w:p>
    <w:p>
      <w:pPr>
        <w:pStyle w:val="BookText"/>
        <w:rPr/>
      </w:pPr>
      <w:bookmarkEnd w:id="5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سببیته وقوع مقدار رأس إبرة من البول فی أقلّ من مقدار الکرّ بقلیل لتنجس ذلک الماء، و وجوب الاجتناب عنه لیس إلّا مجرّد التعبّد، و إلّا فهو لیس بنجس، بل متنجّس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لا تدلّ الآیة علی وجوب هجره؛ لأنّها لا تدلّ علی وجوب الاجتناب عن المتنجّس، بل عن نفس النجس، و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فهی ضعیفة السند بعمرو بن شمر،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الجعّالین فی کتاب جابر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فی السؤال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الفأرة انبثّت و تشتّتت فی السمن، و اختلطت أجزاؤها فیه، و أراد السائل أکله کذلک؛ فلذا حکم الإمام علیه السلام بأنّ ذلک استخفاف بحکم حرمة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إن بعُد فی بادئ النظر، لکنّه بعد ملاحظة حالات الأعراب فی ذلک الزمان، و کیفیّة أطعمتهم و مأکولاتهم، غیر بعید</w:t>
      </w:r>
      <w:r>
        <w:rPr>
          <w:rFonts w:eastAsia="IRNazanin" w:cs="IRNazanin"/>
          <w:color w:val="111111"/>
          <w:sz w:val="28"/>
          <w:szCs w:val="28"/>
          <w:rtl w:val="true"/>
          <w:lang w:bidi="fa-IR"/>
        </w:rPr>
        <w:t>.</w:t>
      </w:r>
    </w:p>
    <w:p>
      <w:pPr>
        <w:pStyle w:val="Heading5"/>
        <w:numPr>
          <w:ilvl w:val="4"/>
          <w:numId w:val="1"/>
        </w:numPr>
        <w:rPr/>
      </w:pPr>
      <w:bookmarkStart w:id="581" w:name="__RefHeading___Toc3156284_3224264995"/>
      <w:bookmarkStart w:id="582" w:name="_Toc225"/>
      <w:bookmarkEnd w:id="581"/>
      <w:r>
        <w:rPr>
          <w:rtl w:val="true"/>
        </w:rPr>
        <w:t>حکم العقل و الاصول العقلیّة فی الملاقی</w:t>
      </w:r>
      <w:bookmarkEnd w:id="582"/>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غیر صحیح، فلا بدّ فی المقام من ملاحظة حکم العقل و القواعد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تأثیر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أمارة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تنجیزه التکلیف أمران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الفعلیّ عن الواقع بنحو الإطلاق و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تنجیزه التکلیف الواقعی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عدم الأمرین أو أحدهما لا تأثیر لهما، کما لو قامت أمارة علی وجوب فعل، ثمّ قامت أمارة اخری علی ذلک الحکم بعینه، فإنّ الأمارة الثانیة و إن تصلح لذلک، لکنّها لیست کاشفة عن الحکم الفعلیّ المنجّز بعد قیام الأمارة الاولی؛ لعدم إمکان الکشف عن شی‌ء مرّتین بالفعل، و کذلک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بنجاسة أحد الإناءین إجمالًا، ثمّ علم بملاقاة شی‌ء لأحدهما، ثمّ حصل علم إجمالی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بوقوع نجاسة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أثر للعلم الإجمالی الثانی فی إثبات تکلیفٍ فعلیٍّ منجَّز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لعدم کشفه عن التکلیف الفعلیّ المنجّز مطلقاً و علی أیّ تقدیر؛ لأنّه علی تقدیر کون النجس فی العلم الإجمالی الأوّل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فالملاقی له نجس، فالعلم الإجمالی الأوّل کاشف و منجّز لنجاسة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علی العلم الإجمالی الثانی، فلا یمکن کشف العلم الإجمالی الثانی عنها؛ لا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الطرف؛ لما عرفت من عدم معقولیّة الکشف بعد الکشف، فالعلم الإجمالی الثانی لا أثر 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الوجه فیما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فیما لو علم بنجاسة أحدهما، ثمّ لاقاه شی‌ء آخر، و حکمه بعدم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 و الطرف فیما لو 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ثمّ علم بالملاقاة، ثمّ علم إمّا بنجاسة الملاقی أو الطرف، و 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هو النجس، فهو لأجل ملاقاته 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حال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فی عدم وجوب الاجتناب؛ لعدم تنجّز العلم الإجمالی الثانی و عدم کشفه الفعلی علی کلّ تقدیر؛ لأنّه علی تقدیر کون النجس هو الطرف فهو لا ینجّزه؛ لتنجیز العلم الأوّل بالنسبة إلیه، فالملاقی حینئذٍ کالشبهة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أن یکشف کلّ من العلمین بالنسبة إلی الطرف، و حیث إنّه لا یصدر الواحد إلّا من الواحد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هو الجامع بینهما، کما لو بُنی سقف علی دعامة واحدة، ثمّ انضمّ إلیها دعامة اخری، فالسقف معتمِد حینئذٍ علی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العلمین مؤثّر فی کلّ واحد من الملاقی و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غیر صحیح فی محلّه أیضاً لما تقرّر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الإلهی إذا صدر منه شی‌ء فإذا انضمّ إلیه فاعل آخر، فالتأثیر مختصّ بالأوّل، و لا أثر للثانی أصلًا؛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المؤثّر هو الجامع بینهما؛ لعدم صدور الواحد إلّا 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الدلیل غیر صحیح؛ لأنّ هذا الکلام من المحقّق الداماد قدس سره</w:t>
      </w:r>
      <w:r>
        <w:rPr>
          <w:rStyle w:val="FootnoteAnchor"/>
          <w:rtl w:val="true"/>
        </w:rPr>
        <w:footnoteReference w:id="679"/>
      </w:r>
      <w:r>
        <w:rPr>
          <w:rFonts w:ascii="IRNazanin" w:hAnsi="IRNazanin" w:eastAsia="IRNazanin"/>
          <w:color w:val="111111"/>
          <w:sz w:val="28"/>
          <w:sz w:val="28"/>
          <w:szCs w:val="28"/>
          <w:rtl w:val="true"/>
          <w:lang w:bidi="fa-IR"/>
        </w:rPr>
        <w:t>إنّما هو فی البسائط الحقیقیّة، لا فی مثل هذه الامور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التنجیز من الآثار الحقیقیّة الواقعیّة، بل هو أمر اعتباریّ عقلیّ أو عقلائیّ للعلم و نحوه من الأمارات المعتبرة؛ بمعنی أنّه مع قیام الحجّة أو العلم علی تکلیفٍ، لا یُعذر العبد فی مخالفته؛ و أنّ للمولی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فالإشکال المذکور غیر صحیح</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الأثر للعلم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ما فی کلام المیرزا النائینی قدس سره؛ حیث حکم بعدم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الشبهة المحصورة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فی جمیع الصور المفروضة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إشکاله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المدار فی تأثیر العلم الإجمالی إنّما هو علی المعلوم، و فی جمیع الصور المفروضة مرتبة وجود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سابقة علی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إن تقدّم زمان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علی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لأنّ التکلیف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من قِبَل التکلیف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فلا أثر لتقدّم زمانه، فالمؤثّر من العلمین هو السابق منهما فی الرتبة المتأخّر زماناً، و هو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نظیر ما لو علم بوقوع قطرة من الدم فی أحد الإناءین، ثمّ علم بعد ذلک بوقوع قطرة اخری منه فی أحد هذین الإناءین أو فی إناء ثالث، و لکن ظرف وقوع القطرة المعلومة ثانیاً أسبق من ظرف وقوع القطرة المعلومة أوّلًا، فإنّه لا ینبغی التأمّل فی أنّ العلم الإجمالی الثانی یوجب انحلال الأوّل؛ لسبق معلومه علیه، و من الواضح أنّ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یکون المعلوم به متأخّراً عن المعلوم إجمالًا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ففی أیّ زمان یحدث العلم الإجمالی الثانی یسقط العلم الإجمالی الأوّل عن التأثیر</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المثال فهو غیر ما نحن فیه، و الحکم فیه مسلَّم؛ و ذلک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شرط العلم الإجمالی أن یکون مؤثّراً علی کلّ تقدیر؛ و یوجب التکلیف بنحو الإطلاق، فالعلم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بوقوع قطرة فی أحد الإناءین، أو فی إناء ثالث، لیس مؤثّراً و موجباً للتکلیف حینئذٍ؛ لأنّه علی تقدیر وقوع القطرة الثانیة علی ما وقعت علیه القطرة الاولی لا توجب الثانیة تکلیفاً زائداً سوی التکلیف الناشئ من وقوع القطرة الاولی، و حینئذٍ فالمؤثّر من العِلمین هو الأوّل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المفروض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علی فرض تقدّم رتبة وجوب الاجتناب عن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یصحّ بالنسبة إلی الطرف علی تقدیر نجاسته، فإنّه لم یفرض التقدّم و التأخّر بالنسبة إلیه، و مع قطع النظر عنه لا یعلم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ملاحظته لا یکون المعلوم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متقدّماً بحسب الرتبة علی المعلوم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الکاشفیّة و المنجّزیّة لیستا من شئون مرتبة العلم الإجمالی و وجوده العقلی، بل هی من شئون وجوده الخارجی و تقدّمه البرهانی،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المنجِّز من العلمین هو المتقدّم منهما رتبةً لا المتأخّر؛ لیترتّب علیه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أنّها من شئون وجوده الخارجی، فالمعلوم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إن کان متقدّماً بحسب الرتبة العقلیّة علی المعلوم بین الملاقی و الطرف،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المنجّزیة لیست من شئون العلم کذلک، و کلّ علم هو علّة للآخر کذلک، فإنّ الأوّل متقدّم علی الثانی بحسب الرتبة تقدّم العلّة علی معلولها، لکنّهما بحسب الزمان متقارنان؛ لا تقدّم لأحدهما زماناً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الإجمالی بنجاسة الملاقی و الطرف متأخّر عن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الصورة الثانیة بحسب الوجود الخارجی، و المؤثّر هو المتقدّم علیه فی الوجود، و هو العلم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الاجتناب عن الملاقی و الملاقی و الطرف جمیعاً فی الصورة الأخیرة، و هی ما لو حصل العلم الإجمالی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بعد العلم بالملاقاة؛ و ذلک لأنّ العلم</w:t>
      </w:r>
      <w:bookmarkStart w:id="583" w:name="pg12896_124190"/>
    </w:p>
    <w:p>
      <w:pPr>
        <w:pStyle w:val="BookText"/>
        <w:rPr/>
      </w:pPr>
      <w:bookmarkEnd w:id="583"/>
      <w:r>
        <w:rPr>
          <w:rFonts w:ascii="IRNazanin" w:hAnsi="IRNazanin" w:eastAsia="IRNazanin"/>
          <w:color w:val="111111"/>
          <w:sz w:val="28"/>
          <w:sz w:val="28"/>
          <w:szCs w:val="28"/>
          <w:rtl w:val="true"/>
          <w:lang w:bidi="fa-IR"/>
        </w:rPr>
        <w:t>الإجمالی بنجاسة الملاقی و الطرف فی زمان العلم الإجمالی بنجاسة الملاقی و الطرف، فهما مؤثّران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علماً إجمالیّاً واحداً له ثلاثة أطراف، فیجب الاجتناب عنها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المحقّق العراقی المحقّق الخراسانی فی الحکم فی الصورة المفروضة</w:t>
      </w:r>
      <w:r>
        <w:rPr>
          <w:rStyle w:val="FootnoteAnchor"/>
          <w:rtl w:val="true"/>
        </w:rPr>
        <w:footnoteReference w:id="681"/>
      </w:r>
      <w:r>
        <w:rPr>
          <w:rFonts w:ascii="IRNazanin" w:hAnsi="IRNazanin" w:eastAsia="IRNazanin"/>
          <w:color w:val="111111"/>
          <w:sz w:val="28"/>
          <w:sz w:val="28"/>
          <w:szCs w:val="28"/>
          <w:rtl w:val="true"/>
          <w:lang w:bidi="fa-IR"/>
        </w:rPr>
        <w:t>، لکن لازم کلامه هو وجوب الاجتناب عن الملاقی و الطرف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الثالثة؛ حیث ذهب إلی أنّ المؤثّر من العلمین هو المتقدّم رتبةً و لو تأخّر بحسب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الاصول العقلیة</w:t>
      </w:r>
      <w:r>
        <w:rPr>
          <w:rFonts w:eastAsia="IRNazanin" w:cs="IRNazanin"/>
          <w:color w:val="111111"/>
          <w:sz w:val="28"/>
          <w:szCs w:val="28"/>
          <w:rtl w:val="true"/>
          <w:lang w:bidi="fa-IR"/>
        </w:rPr>
        <w:t>.</w:t>
      </w:r>
    </w:p>
    <w:p>
      <w:pPr>
        <w:pStyle w:val="Heading5"/>
        <w:numPr>
          <w:ilvl w:val="4"/>
          <w:numId w:val="1"/>
        </w:numPr>
        <w:rPr/>
      </w:pPr>
      <w:bookmarkStart w:id="584" w:name="__RefHeading___Toc3156286_3224264995"/>
      <w:bookmarkStart w:id="585" w:name="_Toc226"/>
      <w:bookmarkEnd w:id="584"/>
      <w:r>
        <w:rPr>
          <w:rtl w:val="true"/>
        </w:rPr>
        <w:t>ما هو الأصل الشرعی فی الملاقی؟</w:t>
      </w:r>
      <w:bookmarkEnd w:id="585"/>
    </w:p>
    <w:p>
      <w:pPr>
        <w:pStyle w:val="BookText"/>
        <w:rPr/>
      </w:pPr>
      <w:r>
        <w:rPr>
          <w:rFonts w:ascii="IRNazanin" w:hAnsi="IRNazanin" w:eastAsia="IRNazanin"/>
          <w:color w:val="111111"/>
          <w:sz w:val="28"/>
          <w:sz w:val="28"/>
          <w:szCs w:val="28"/>
          <w:rtl w:val="true"/>
          <w:lang w:bidi="fa-IR"/>
        </w:rPr>
        <w:t>و أمّا الاصول الشرعیّة فذکر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الطهارة الجاریة فی السبب حاکمة علی أصالة الطهارة فی المسبّب، لکنّها معارَضة بأصالة الطهارة فی الطرف فتتساقطان، فتبقی أصالة الطهارة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الملاقی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فهی جاریة فیه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قلنا باقتضاء العلم الإجمالی للتنجیز، لا أنّه علّة تامّة له، فلا إشکال فی جریان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لتساقط أصالتی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إشکال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تقدیم الأصل السببی علی الأصل المسبَّبی و حکومته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مسبَّبیّة الشکّ فی أحدهما عن الشکّ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الأصل الجاری فی السبب رافعاً للشکّ فی المسبّب تعبّداً؛ بتنقیحه لموضوع قاعدةٍ کلّیّة شرعیّة، کما لو غسل ثوبه النجس بالماء المشکوک کرّیّته، فإنّ الشکّ فی طهارة الثوب مسبّب عن الشکّ فی کُرّیّة الماء المذکور، و مع سبقه بالکرّیّة و استصحابها یتحقّق موضوع حکم الشارع بمطهّریة ماء الکرّ لکلّ ما غسل به، و المفروض أنّه غسل الثوب به، فیصیر طاهراً، و یزول الشکّ فی نجاسته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یکن الأصل الجاری فی السبب منقِّحاً لموضوع قاعدة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وجود حکم شرعیّ یتحقّق موضوعه و ینقح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 السبب فی مثل ذلک لیس حاکماً علی الأصل فی المسبّب و مقدّماً علیه، کما فیما نحن فیه، فإنّه لیس فی الشرع قاعدة کلّیّة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کلّ ما لاقی طاهراً فهو طاهر؛ لینقّح باستصحاب الطهارة فی الملاقی موضوع تلک القاعدة، لیرتفع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المقام مقام الشکّ السببیّ و المسبّبی، فالاصول الثلاثة فی الملاقی و الملاقی و الطرف متعارضة متساقطة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الاستاذ الحائری قدس سره فی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فی کلّ واحد من الملاقی و الملاقی و الطرف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أصالة الطهارة، و الثانی أصالة الحلّیّة؛ لأنّ الشکَّ فی الطهارة مستلزمٌ للشکّ فی الحلّیّة أیضاً، و الشکُّ فی الحلّیّة فی کلّ واحد منها مسبَّبٌ عن الشکّ فی نجاسته، و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نجاسته مسبَّبٌ عن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نجاسته، فأصالتا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متعارضتان متساقطتان، و أصالتا الحلّیّة فیهما و أصالة</w:t>
      </w:r>
    </w:p>
    <w:p>
      <w:pPr>
        <w:pStyle w:val="BookText"/>
        <w:rPr/>
      </w:pPr>
      <w:r>
        <w:rPr>
          <w:rFonts w:ascii="IRNazanin" w:hAnsi="IRNazanin" w:eastAsia="IRNazanin"/>
          <w:color w:val="111111"/>
          <w:sz w:val="28"/>
          <w:sz w:val="28"/>
          <w:szCs w:val="28"/>
          <w:rtl w:val="true"/>
          <w:lang w:bidi="fa-IR"/>
        </w:rPr>
        <w:t>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 لأنّ الشکَّ فی جمیعها مسبَّبٌ عن الشکّ فی طهارة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فتتساقط، فیبقی فی المقام أصالة الحلّیّة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فهو حلال غیر طاهر، فلا یجوز الوضوء منه، و یجوز أکله أو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هو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تجری الاصول فی أطراف العلم الإجمالی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التناقض فی مدلول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الحلّیّة و البراءة مقیَّدتان بعدم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بلا معارض، و کذلک أصالة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 الإشکال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الحلّیّة فی أطراف الشبهة المحصورة غیر جاریة، لا لما ذکره قدس سره، بل لما عرفت من أنّ المستَنَد لها فی أطراف العلم الإجمالی هو روایة مسعدة بن صدقة</w:t>
      </w:r>
      <w:r>
        <w:rPr>
          <w:rStyle w:val="FootnoteAnchor"/>
          <w:rtl w:val="true"/>
        </w:rPr>
        <w:footnoteReference w:id="684"/>
      </w:r>
      <w:r>
        <w:rPr>
          <w:rFonts w:ascii="IRNazanin" w:hAnsi="IRNazanin" w:eastAsia="IRNazanin"/>
          <w:color w:val="111111"/>
          <w:sz w:val="28"/>
          <w:sz w:val="28"/>
          <w:szCs w:val="28"/>
          <w:rtl w:val="true"/>
          <w:lang w:bidi="fa-IR"/>
        </w:rPr>
        <w:t>، و قد عرفت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الأمثلة المذکورة فی ذیلها مستنِدة إلی أمارات اخر متقدِّمة علی أصالة الحلّیّة، کقاعدة الید و الإقرار و نحوهما، لا إلی أصالة الحلّیّة و الکبری الکلّیّة فی صدرها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روایة عبد اللَّه بن سنان</w:t>
      </w:r>
      <w:r>
        <w:rPr>
          <w:rStyle w:val="FootnoteAnchor"/>
          <w:rtl w:val="true"/>
        </w:rPr>
        <w:footnoteReference w:id="685"/>
      </w:r>
      <w:r>
        <w:rPr>
          <w:rFonts w:ascii="Amiri" w:hAnsi="Amiri" w:eastAsia="Amiri" w:cs="Amiri"/>
          <w:color w:val="111111"/>
          <w:sz w:val="28"/>
          <w:sz w:val="28"/>
          <w:szCs w:val="28"/>
          <w:rtl w:val="true"/>
          <w:lang w:bidi="ar-SA"/>
        </w:rPr>
        <w:t>و عبد اللَّه بن سلیمان</w:t>
      </w:r>
      <w:r>
        <w:rPr>
          <w:rStyle w:val="FootnoteAnchor"/>
          <w:rtl w:val="true"/>
        </w:rPr>
        <w:footnoteReference w:id="686"/>
      </w:r>
      <w:r>
        <w:rPr>
          <w:rFonts w:ascii="IRNazanin" w:hAnsi="IRNazanin" w:eastAsia="IRNazanin"/>
          <w:color w:val="111111"/>
          <w:sz w:val="28"/>
          <w:sz w:val="28"/>
          <w:szCs w:val="28"/>
          <w:rtl w:val="true"/>
          <w:lang w:bidi="fa-IR"/>
        </w:rPr>
        <w:t>فقد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w:t>
      </w:r>
    </w:p>
    <w:p>
      <w:pPr>
        <w:pStyle w:val="BookText"/>
        <w:rPr/>
      </w:pPr>
      <w:r>
        <w:rPr>
          <w:rFonts w:ascii="IRNazanin" w:hAnsi="IRNazanin" w:eastAsia="IRNazanin"/>
          <w:color w:val="111111"/>
          <w:sz w:val="28"/>
          <w:sz w:val="28"/>
          <w:szCs w:val="28"/>
          <w:rtl w:val="true"/>
          <w:lang w:bidi="fa-IR"/>
        </w:rPr>
        <w:t>مخصَّصتان بغیر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الرفع</w:t>
      </w:r>
      <w:r>
        <w:rPr>
          <w:rStyle w:val="FootnoteAnchor"/>
          <w:rtl w:val="true"/>
        </w:rPr>
        <w:footnoteReference w:id="687"/>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تشمل الشبهة المقرونة بالعلم الإجمالی أصلًا، و حینئذٍ فلا مجال لجریان أصالة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أصلًا، لا أنّها جاریة فیهما، لکنّهما متساقطتان بمعارضتهما مع أصالة الطهارة فی 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فأصالة الطهارة فی الملاقی بلا معارض، فیجوز الوضوء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الجاری فی السبب إنّما یقدّم علی الأصل الجاری فی المسبّب؛ لکونه رافعاً لموضوع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یتوقّف علی وجود کبری کلّیّة شرعیّة ینقّح بها موضوعه، فلو فرض أنّ فی الشریعة حکماً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طاهر حلال، و کلّ ما لاقی طاهراً فهو حلال و طاهر صحّ 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الحلّیّة فی کلّ واحد من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 و متأخّرتان عن أصالتی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لأنّ کلّ واحد من أصالة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واحد، فتبقی أصالة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الثانیة جاریتین بلا معارض، فهو حلال لا یجوز الوضوء منه حینئذٍ</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لیس فی الشریعة حکم کلّیّ بأنّ کلّ طاهر حلال أکله، و کلّ ما لاقی طاهراً فهو طاهر؛ لینقَّح بأصالة الطهارة موضوعُ کلّ واحد منهما، و یرتفع بها الشکّ فی الطهارة و النجاسة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و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الثانیة، و کذلک الشکّ فی الحلّیّة و الحرمة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 فی الصورة الاولی، و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فی الصورة الثانیة، و تدخل فی سلک أسبابها، و إلّا فمجرّد التقدّم الرتبی العقلی، لا یوجب حکومة الأصل الجاری فی المتقدّم علی الأصل الجاری فی المتأخّر، مع تقارن الشکّین بحسب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الشکوک الستّة المتقدّمة هی فی عَرْض واحد بالنسبة إلی جریان الاصول، فتتساقط الاصول الشرعیّة جمیعاً؛ لأجل المعارضة بسبب العلم الإجمالی، و لا فرق فی ذلک بین الصور الثلاث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المختار فی مناط الأصل السببی و المسبّبی؛ و أنّ مجرّد التقدّم الرتبی بسبب نشوء شکٍّ عن شکٍّ لا یوجب جریان الأصل فی السبب دون المسبّب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کفایة مجرّد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صحیح و وارد فی الصورة الثالثة التی یتقارن فیها العلمان بحسب الزمان، و أمّا الصورة الاولی و الثانیة فلا یرد علیها ذلک الإشکال حتی بناءً علی مذهبهم المذکور؛ و ذلک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تأثیر العلم الإجمالی إیجابه لحدوث تکلیف علی أیّ تقدیر، و لیس الأمر کذلک فیهما؛ لأنّه إذا علم بوقوع قطرة من الدم فی إناء زید أو فی إناء عمرو، ثمّ علم بوقوع قطرة اخری إمّا فی إناء عمرو أو فی إناء بکر، فالعلم الإجمالی الأوّل موجب للتکلیف فی 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إناء 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 الإجمالی الثانی فلا یعلم إیجابه للتکلیف علی أیّ تقدیر؛ لأنّه علی تقدیر وقوع الثانیة فی إناء عمرو، و فرض وقوع الاولی فیه أیضاً، فلا توجب الثانیة حدوث تکلیف، و إنّما توجبه لو فرض وقوعها فی إناء بکر، و حیث إنّه غیر معلوم فلا یعلم به حدوث تکلیفٍ سوی التکلیف الحادث بالعلم الأوّل، فلو خالف العلم الإجمالی الثانی؛ بأن ارتکب إناء عمرو و بکر، لم یعلم بمخالفته للتکلیف بالنسبة إلی العلم الثانی، و إن کان متجرِّیاً بارتکاب إناء عمرو؛ من حیث إنّه أحد طرفی العلم</w:t>
      </w:r>
    </w:p>
    <w:p>
      <w:pPr>
        <w:pStyle w:val="BookText"/>
        <w:rPr/>
      </w:pPr>
      <w:r>
        <w:rPr>
          <w:rFonts w:ascii="IRNazanin" w:hAnsi="IRNazanin" w:eastAsia="IRNazanin"/>
          <w:color w:val="111111"/>
          <w:sz w:val="28"/>
          <w:sz w:val="28"/>
          <w:szCs w:val="28"/>
          <w:rtl w:val="true"/>
          <w:lang w:bidi="fa-IR"/>
        </w:rPr>
        <w:t>الإجمالی الأوّل، الذی هو منجِّز للتکلیف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الملاقی لأحد الأطراف فی الصورة الاولی، نظیر إناء بکرٍ فی المثال؛ من حیث إنّه طرف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بنجاسته أو نجاسة الطرف، و حیث إنّه مسبوق بالعلم الإجمالی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المنجّز للتکلیف المعلوم، و الأصل فی کلّ واحد منهما معارَض بالأصل فی الآخر تعارضاً بالعَرَض؛ إذ لیس التعارض بینهما حقیقیّاً؛ بأن یکون مؤدّی الأصلین متناقضین؛ لاختلاف موضوعیهما، و اختلاف أصالة الطهارة و الحلّیّة بأنفسهما، فالتعارض بینهما لمکان العلم الإجمالی بمخالفة أحد الأصلین للواقع، فیتعارضان و یتساقطان تصل النوبة إلی العلم الإجمالی الثانی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حیث إنّه لیس بینهما تعارض بالعرض أیضاً؛ لما عرفت من عدم إیجابه للتکلیف المستقلّ علی أیّ تقدیر، فأصالة الطهارة جاریة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الثانیة فإنّ حاله فیها حال الملاقی فی الصورة الاولی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فالإشکال المذکور فیها وارد من جهة تعارض العلمین بحسب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الخراسانی قدس سره ذکر لصورة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بالملاقاة، ثمّ حدث العلم الإجمالی، لکن مع خروج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الابتلاء حال حدوثه، و صار مبتلا به بعده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المیرزا النائینی قدس سره بینه و بین ما لم یعُدِ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محلّه</w:t>
      </w:r>
    </w:p>
    <w:p>
      <w:pPr>
        <w:pStyle w:val="BookText"/>
        <w:rPr/>
      </w:pPr>
      <w:r>
        <w:rPr>
          <w:rFonts w:ascii="IRNazanin" w:hAnsi="IRNazanin" w:eastAsia="IRNazanin"/>
          <w:color w:val="111111"/>
          <w:sz w:val="28"/>
          <w:sz w:val="28"/>
          <w:szCs w:val="28"/>
          <w:rtl w:val="true"/>
          <w:lang w:bidi="fa-IR"/>
        </w:rPr>
        <w:t>بعد ذلک، فحکم فی الأوّل بلزوم الاجتناب عنه و 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وجوبه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بما لا مزید علیه فی اعتبار الابتلاء فی التکالیف و تنجیز العلم الإجمالی، و أنّه لا یعتبر فی التکالیف الکلّیّة القانونیّة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اعتباره أیضاً لا بدّ من وجوب الاجتناب فی هذه الصورة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أیضاً و ذلک لأنّ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خارجاً عن مورد الابتلاء، إلّا أنّه یجری فیه الأصل باعتبار أنّ ملاقیه مورد للابتلاء، کما أنّ التذکیة من أوصاف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خروج الغنم عن مورد الابتلاء و الشکّ فی تذکیتها و لکن قطعة من لحمها أو جلدها فی مورد الابتلاء، لا مانع من جریان أصالة عدم التذکیة بالنسبة إلی الغنم المذکورة؛ لأنّ جلدها مورد الابتلاء، لأنّ المستَنَد للمنع هو لَغویّة الحکم بالحرمة فی الخارج عنه، و هی مفقودة فیما نحن فیه؛ لأنّ الحکم بعدم التذکیة یفید باعتبار جلدها، فیترتّب علیها الأثر الشرعی، و ما نحن فیه من هذا القبیل، فلذا لا مانع من جریان الأصل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عن الابتلاء بلحاظ ملاقیه الذی هو مورد الابتلاء، فیعارَض بأصالة الطهارة فی الطرف، و یتساقطان، فتبقی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نجاسة الملاقی للنجس فرد آخر له حکم مستقلّ بوجوب الاجتناب، 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للملاقی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مستقلّ، ففیه احتمالان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بوجوب الاجتناب عن النجس یستتبع الحکم بوجوبه</w:t>
      </w:r>
    </w:p>
    <w:p>
      <w:pPr>
        <w:pStyle w:val="BookText"/>
        <w:rPr/>
      </w:pPr>
      <w:r>
        <w:rPr>
          <w:rFonts w:ascii="IRNazanin" w:hAnsi="IRNazanin" w:eastAsia="IRNazanin"/>
          <w:color w:val="111111"/>
          <w:sz w:val="28"/>
          <w:sz w:val="28"/>
          <w:szCs w:val="28"/>
          <w:rtl w:val="true"/>
          <w:lang w:bidi="fa-IR"/>
        </w:rPr>
        <w:t>عن ملاقیه حکماً شرعیّاً تبعیّاً، کما ذکره أبو المکارم ابن زهرة قدس سره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الحکم بوجوب الاجتناب عن النجس لا یتحقّق عقلًا إلّا بالاجتناب عن ملاقیه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من هذین الاحتمالین یلزم وجوب الاجتناب عن الملاقی و الملاقی و الطرف جمیعاً فی جمیع الصور المفروضة؛ لأنّه لیس حینئذٍ إلّا علم إجمالیّ واحد إمّا بنجاسة الطرف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ملاقیه، فیجب الاجتناب عن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و الملاقی طرف واحد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علی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بعید؛ لعدم حکم العقل بذلک، فإذا شککنا فی أنّ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اخری غیر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لکلّ واحدة منهما حکماً شرعیّاً مستقلّاً علی حِدَة، أو أنّها لیست نجاسة مستقلّة اخری غیر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حکم شرعیّ مستقلّ، و أنّ الحکم بوجوب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 یستتبع حکماً شرعیّاً تبعیّاً بوجوب الاجتناب عن ملاقیه، فمقتضی القاعدة عدم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و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الثانیة، و جریان البراءة العقلیّة و النقلیّة فیهما؛ و ذلک لأنّا لو فرضنا عدم وجوب الاجتناب عن ملاقی النجس شرعاً بنحو الاستقلال، و شککنا فی استتباع الحکم بوجوب الاجتناب عن النجس لحکمٍ تبعیٍّ بوجوب الاجتناب عن ملاقیه و عدمه، فلا مانع من جریان البراءة العقلیّة و النقلیّة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قیام حجّة علی وجوب الاجتناب عنه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کذلک؛ لعدم العلم التفصیلی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وجوب الاجتناب عنه إنّما هو لأجل أنّه من أحد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فی صورة الشکّ المذکور دائر بین أن یکون هناک علم إجمالیّ واحد بنجاسة الملاقی و الملاقی أو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أنّ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نجاسة اخری لها حکم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یکون هناک علمان إجمالیان أحدهما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الثانی بین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علی فرض أن یکون لملاقی النجس حکمٌ آخر بوجوب الاجتناب مستقلّاً، و علی هذا الفرض فالعلم الإجمالی الثانی غیر مؤثّر فی التنجیز، کما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یشکّ أنّ وجوب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النحو أو ذاک فلا حجّة فیه تقتضی وجوب الاجتناب عنه؛ لعدم تأثیر العلم الإجمالی الثانی علی التقدیر الثانی، فلا إشکال فی جریان البراءة العقلیّة و النقلیّة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الإشکال فیما ذکره المحقّقان النائینی</w:t>
      </w:r>
      <w:r>
        <w:rPr>
          <w:rStyle w:val="FootnoteAnchor"/>
          <w:rtl w:val="true"/>
        </w:rPr>
        <w:footnoteReference w:id="691"/>
      </w:r>
      <w:r>
        <w:rPr>
          <w:rFonts w:ascii="IRNazanin" w:hAnsi="IRNazanin" w:eastAsia="IRNazanin"/>
          <w:color w:val="111111"/>
          <w:sz w:val="28"/>
          <w:sz w:val="28"/>
          <w:szCs w:val="28"/>
          <w:rtl w:val="true"/>
          <w:lang w:bidi="fa-IR"/>
        </w:rPr>
        <w:t>و العراقی</w:t>
      </w:r>
      <w:r>
        <w:rPr>
          <w:rStyle w:val="FootnoteAnchor"/>
          <w:rtl w:val="true"/>
        </w:rPr>
        <w:footnoteReference w:id="692"/>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الاحتیاط و عدم جریان البراءة العقلیّة و النقلیّة؛ حیث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أنّ تأثیر العلم الإجمالی بنحو الاقتضاء لا تجری البراءتان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الشرعیّة فلأنّها فرع سببیّة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لتجری فیه بعد تعارضهما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و حیث إنّه لم یحرز ذلک؛ لاحتمال وحدة نجاسة الملاقی و الملاقی و عدم تعدّدهما، و أنّ لهما حکماً واحداً، فلا مجال لجریانها فی الملاقی بالکسر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العقلیّة فلأنّها فرع انحلال العلم الإجمالی، و حیث إنّه لم یحرز ذلک فلا مجال لجریانها فیه أیضاً؛ لأنّ الانحلال موقوف علی أن تکون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اخری لها حکم مستقلّ بوجوب الاجتناب</w:t>
      </w:r>
      <w:r>
        <w:rPr>
          <w:rFonts w:eastAsia="IRNazanin" w:cs="IRNazanin"/>
          <w:color w:val="111111"/>
          <w:sz w:val="28"/>
          <w:szCs w:val="28"/>
          <w:rtl w:val="true"/>
          <w:lang w:bidi="fa-IR"/>
        </w:rPr>
        <w:t>.</w:t>
      </w:r>
      <w:bookmarkStart w:id="586" w:name="pg12896_124199"/>
    </w:p>
    <w:p>
      <w:pPr>
        <w:pStyle w:val="BookText"/>
        <w:rPr/>
      </w:pPr>
      <w:bookmarkEnd w:id="586"/>
      <w:r>
        <w:rPr>
          <w:rFonts w:ascii="IRNazanin" w:hAnsi="IRNazanin" w:eastAsia="IRNazanin"/>
          <w:color w:val="111111"/>
          <w:sz w:val="28"/>
          <w:sz w:val="28"/>
          <w:szCs w:val="28"/>
          <w:rtl w:val="true"/>
          <w:lang w:bidi="fa-IR"/>
        </w:rPr>
        <w:t>و قال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مرجعه إلی ما ذکره المحقّق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الحقّ جریانهما فی الملاقی بالکسر</w:t>
      </w:r>
      <w:r>
        <w:rPr>
          <w:rFonts w:eastAsia="IRNazanin" w:cs="IRNazanin"/>
          <w:color w:val="111111"/>
          <w:sz w:val="28"/>
          <w:szCs w:val="28"/>
          <w:rtl w:val="true"/>
          <w:lang w:bidi="fa-IR"/>
        </w:rPr>
        <w:t>.</w:t>
      </w:r>
    </w:p>
    <w:p>
      <w:pPr>
        <w:pStyle w:val="Heading5"/>
        <w:numPr>
          <w:ilvl w:val="4"/>
          <w:numId w:val="1"/>
        </w:numPr>
        <w:rPr/>
      </w:pPr>
      <w:bookmarkStart w:id="587" w:name="__RefHeading___Toc3156288_3224264995"/>
      <w:bookmarkStart w:id="588" w:name="_Toc227"/>
      <w:bookmarkEnd w:id="587"/>
      <w:r>
        <w:rPr>
          <w:rtl w:val="true"/>
        </w:rPr>
        <w:t>تنبیهات</w:t>
      </w:r>
      <w:bookmarkEnd w:id="588"/>
    </w:p>
    <w:p>
      <w:pPr>
        <w:pStyle w:val="Heading6"/>
        <w:numPr>
          <w:ilvl w:val="5"/>
          <w:numId w:val="1"/>
        </w:numPr>
        <w:rPr/>
      </w:pPr>
      <w:bookmarkStart w:id="589" w:name="__RefHeading___Toc3156290_3224264995"/>
      <w:bookmarkStart w:id="590" w:name="_Toc228"/>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بقی هنا فروع تعرّض لها الشیخ الأعظم قدس سره فی التنبیهات</w:t>
      </w:r>
      <w:r>
        <w:rPr>
          <w:rFonts w:eastAsia="IRNazanin" w:cs="IRNazanin"/>
          <w:color w:val="111111"/>
          <w:sz w:val="28"/>
          <w:szCs w:val="28"/>
          <w:rtl w:val="true"/>
          <w:lang w:bidi="fa-IR"/>
        </w:rPr>
        <w:t>:</w:t>
      </w:r>
    </w:p>
    <w:p>
      <w:pPr>
        <w:pStyle w:val="Heading6"/>
        <w:numPr>
          <w:ilvl w:val="5"/>
          <w:numId w:val="1"/>
        </w:numPr>
        <w:rPr/>
      </w:pPr>
      <w:bookmarkStart w:id="591" w:name="__RefHeading___Toc3156292_3224264995"/>
      <w:bookmarkStart w:id="592" w:name="_Toc229"/>
      <w:bookmarkEnd w:id="591"/>
      <w:r>
        <w:rPr>
          <w:rtl w:val="true"/>
        </w:rPr>
        <w:t>التنبیه الأوّل</w:t>
      </w:r>
      <w:r>
        <w:rPr>
          <w:rtl w:val="true"/>
        </w:rPr>
        <w:t xml:space="preserve">: </w:t>
      </w:r>
      <w:r>
        <w:rPr>
          <w:rtl w:val="true"/>
        </w:rPr>
        <w:t>وجوب الاحتیاط عند الجهل بالقبلة</w:t>
      </w:r>
      <w:bookmarkEnd w:id="592"/>
    </w:p>
    <w:p>
      <w:pPr>
        <w:pStyle w:val="BookText"/>
        <w:rPr/>
      </w:pPr>
      <w:r>
        <w:rPr>
          <w:rFonts w:ascii="IRNazanin" w:hAnsi="IRNazanin" w:eastAsia="IRNazanin"/>
          <w:color w:val="111111"/>
          <w:sz w:val="28"/>
          <w:sz w:val="28"/>
          <w:szCs w:val="28"/>
          <w:rtl w:val="true"/>
          <w:lang w:bidi="fa-IR"/>
        </w:rPr>
        <w:t>قال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الاحتیاط برعایة أطراف العلم الإجمالی فی الشبهات الوجوبیّة و الموضوعیّة أیضاً، کالصلاة إلی أربعة جوانب عند اشتباه القبلة، و کالصلاة فی ثوبین أحدهما نجس لا بعینه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الحلّی سقوط الستر عند اشتباه الثوب الطاهر بالنجس و وجوب الصلاة عاریاً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المحقّق القمّی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الشرائط کالطهارة من الخبث، و بین الموانع کأجزاء ما لا یؤکل لحمه؛ بسقوط المانعیّة فی الثانی عند الاشتباه، دون الشرطیّة فی الأوّل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المحقّق القمّی قدس سره قاس باب الجهل بالموضوع علی باب العجز و عدم القدرة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bookmarkStart w:id="593" w:name="pg12896_124200"/>
    </w:p>
    <w:p>
      <w:pPr>
        <w:pStyle w:val="BookText"/>
        <w:rPr/>
      </w:pPr>
      <w:bookmarkEnd w:id="59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الجهل بالموضوع علی العجز و عدم القدرة لا یثمر التفصیل المذکور؛ لأنّ مقتضاه سقوط الشرطیّة و المانعیّة کلتیهما؛ بناءً علی اشتراط التکلیف بالقدرة، فلا یکون فعلیّاً فی صورة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العجز عذر فی الامتثال لا شرط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أوضح فی عدم اقتضاء القیاس المذکور للتفصیل؛ لبقاء التکلیف فی صورة العجز بحاله، و إن کان معذوراً فی الامتثال، کما ورد فی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علیه فهو أولی بالعذر</w:t>
      </w:r>
      <w:r>
        <w:rPr>
          <w:rFonts w:eastAsia="IRNazanin" w:cs="IRNazanin"/>
          <w:color w:val="111111"/>
          <w:sz w:val="28"/>
          <w:szCs w:val="28"/>
          <w:rtl w:val="true"/>
          <w:lang w:bidi="fa-IR"/>
        </w:rPr>
        <w:t>)</w:t>
      </w:r>
    </w:p>
    <w:p>
      <w:pPr>
        <w:pStyle w:val="BookText"/>
        <w:rPr/>
      </w:pP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ما ذکره من التفصیل مبنیّ علی ما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تنجیز العلم الإجمالی بقیام الأمارات و الحجج و عدم وجوب الاحتیاط باجتناب الأطراف فی الشبهة التحریمیّة، و أنّها کالشبهة البَدْویّة فی عدم وجوب الاحتیاط</w:t>
      </w:r>
      <w:r>
        <w:rPr>
          <w:rStyle w:val="FootnoteAnchor"/>
          <w:rtl w:val="true"/>
        </w:rPr>
        <w:footnoteReference w:id="698"/>
      </w:r>
      <w:r>
        <w:rPr>
          <w:rFonts w:ascii="IRNazanin" w:hAnsi="IRNazanin" w:eastAsia="IRNazanin"/>
          <w:color w:val="111111"/>
          <w:sz w:val="28"/>
          <w:sz w:val="28"/>
          <w:szCs w:val="28"/>
          <w:rtl w:val="true"/>
          <w:lang w:bidi="fa-IR"/>
        </w:rPr>
        <w:t>، و حینئذٍ فإن کان المعلوم إجمالًا من الشرائط، کطهارة اللباس لو اشتبه الطاهر منه بالنجس، وجب إحراز تحقّق الشرط، و لا یکفی الشکّ فی تحقّقه، بخلاف الموانع، فإنّه لا یجب إحراز عدمها، بل یکفی مجرّد الشکّ؛ بناءً علی انحلال التکالیف عرفاً، کما تقدّم سابقاً</w:t>
      </w:r>
      <w:r>
        <w:rPr>
          <w:rFonts w:eastAsia="IRNazanin" w:cs="IRNazanin"/>
          <w:color w:val="111111"/>
          <w:sz w:val="28"/>
          <w:szCs w:val="28"/>
          <w:rtl w:val="true"/>
          <w:lang w:bidi="fa-IR"/>
        </w:rPr>
        <w:t>.</w:t>
      </w:r>
    </w:p>
    <w:p>
      <w:pPr>
        <w:pStyle w:val="Heading6"/>
        <w:numPr>
          <w:ilvl w:val="5"/>
          <w:numId w:val="1"/>
        </w:numPr>
        <w:rPr/>
      </w:pPr>
      <w:bookmarkStart w:id="594" w:name="__RefHeading___Toc3156294_3224264995"/>
      <w:bookmarkStart w:id="595" w:name="_Toc230"/>
      <w:bookmarkEnd w:id="594"/>
      <w:r>
        <w:rPr>
          <w:rtl w:val="true"/>
        </w:rPr>
        <w:t>التنبیه الثانی</w:t>
      </w:r>
      <w:r>
        <w:rPr>
          <w:rtl w:val="true"/>
        </w:rPr>
        <w:t xml:space="preserve">: </w:t>
      </w:r>
      <w:r>
        <w:rPr>
          <w:rtl w:val="true"/>
        </w:rPr>
        <w:t>فی کیفیة النیّة لو کان المعلوم بالإجمال من العبادات</w:t>
      </w:r>
      <w:bookmarkEnd w:id="59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المعلوم بالإجمال عبادیّاً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یفتقر امتثاله إلی النیّة 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الاحتیاط بأن ینوی عند الإتیان بکلّ واحد من الأطراف فعلها احتیاطاً؛ لإحراز الواجب العبادی الواقعی، و یقصد فعل التکلیف العبادی المعلوم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بین</w:t>
      </w:r>
    </w:p>
    <w:p>
      <w:pPr>
        <w:pStyle w:val="BookText"/>
        <w:rPr/>
      </w:pP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تقرّباً إلیه تعالی، فیجب العزم حین الإتیان بطرفٍ منها علی الإتیان بباقی الأطراف أیضاً؛ إذ النیّة المذکورة لا تتحقّق بدونه، فإنّ من قصد الاقتصار علی أحد الأطراف فقط، لیس قاصداً لامتثال الواجب الواقعی علی کلّ تقدیر، بل علی تقدیر المصادفة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الشاکّ بدواً فی وجوب شی‌ء فیکفیه قصد احتمال الأمر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 الشبهة البَدْویّة و المقرونة بالعلم الإجمالی فی ذلک؛ إذ کما أنّ فعل محتمل الوجوب فی الشبهة البَدْویّة إنّما هو بداعی احتمال الأمر، فکذلک الإتیان بکلّ واحدٍ من أطراف المقرونة بالعلم الإجمالی، فإنّه بداعی احتمال انطباق الواجب الواقعی علی هذا الطرف أو ذاک، فهو أیضاً منبعث عن احتمال الأمر، لا الأمر المعلوم بالإجمال، فیکفی قصد احتمال الأمر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کفایة الإتیان بقصد احتمال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لعدم الدلیل علی وجوب ما زاد علی أصل النیّة و القربة و الخلوص فی العبادات، لکنّ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انبعاث الآتی بأطراف المعلوم بالإجمال عن الأمر المعلوم، غیر صحیح؛ للفرق بین الآتی بالشبهة البَدْویّة و بین الآتی بأحد أطراف العلم الإجمالی؛ لتحصیل الموافقة الاحتمالیّة فقط، و بین الآتی بقصد الموافقة القطعیّة، فإنّ الأوّل لا ینبعث إلّا عن احتمال الأمر، لکن الثانی و الثالث منبعثان عن الأمر المعلوم؛ بحیث لو لم یکن عالماً به لما أتی به أصلًا، نعم هو مع احتمال انطباق المعلوم بالإجمال علی هذا الطرف</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الآتی بأحد أطراف المعلوم بالإجمال، مع</w:t>
      </w:r>
      <w:bookmarkStart w:id="596" w:name="pg12896_124202"/>
    </w:p>
    <w:p>
      <w:pPr>
        <w:pStyle w:val="BookText"/>
        <w:rPr/>
      </w:pPr>
      <w:bookmarkEnd w:id="596"/>
      <w:r>
        <w:rPr>
          <w:rFonts w:ascii="IRNazanin" w:hAnsi="IRNazanin" w:eastAsia="IRNazanin"/>
          <w:color w:val="111111"/>
          <w:sz w:val="28"/>
          <w:sz w:val="28"/>
          <w:szCs w:val="28"/>
          <w:rtl w:val="true"/>
          <w:lang w:bidi="fa-IR"/>
        </w:rPr>
        <w:t>العزم علی عدم الإتیان بسائر الأطراف متجرٍّ یستحقّ العقوبة لذلک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لیس بالإتیان بهذا الطرف، بل بترک سائر الأطراف</w:t>
      </w:r>
      <w:r>
        <w:rPr>
          <w:rFonts w:eastAsia="IRNazanin" w:cs="IRNazanin"/>
          <w:color w:val="111111"/>
          <w:sz w:val="28"/>
          <w:szCs w:val="28"/>
          <w:rtl w:val="true"/>
          <w:lang w:bidi="fa-IR"/>
        </w:rPr>
        <w:t>.</w:t>
      </w:r>
    </w:p>
    <w:p>
      <w:pPr>
        <w:pStyle w:val="Heading6"/>
        <w:numPr>
          <w:ilvl w:val="5"/>
          <w:numId w:val="1"/>
        </w:numPr>
        <w:rPr/>
      </w:pPr>
      <w:bookmarkStart w:id="597" w:name="__RefHeading___Toc3156296_3224264995"/>
      <w:bookmarkStart w:id="598" w:name="_Toc231"/>
      <w:bookmarkEnd w:id="597"/>
      <w:r>
        <w:rPr>
          <w:rtl w:val="true"/>
        </w:rPr>
        <w:t>التنبیه الثالث</w:t>
      </w:r>
      <w:r>
        <w:rPr>
          <w:rtl w:val="true"/>
        </w:rPr>
        <w:t xml:space="preserve">: </w:t>
      </w:r>
      <w:r>
        <w:rPr>
          <w:rtl w:val="true"/>
        </w:rPr>
        <w:t>حکم ما لو کان المعلوم بالإجمال أمرین مترتّبین شرعاً</w:t>
      </w:r>
      <w:bookmarkEnd w:id="598"/>
    </w:p>
    <w:p>
      <w:pPr>
        <w:pStyle w:val="BookText"/>
        <w:rPr/>
      </w:pPr>
      <w:r>
        <w:rPr>
          <w:rFonts w:ascii="IRNazanin" w:hAnsi="IRNazanin" w:eastAsia="IRNazanin"/>
          <w:color w:val="111111"/>
          <w:sz w:val="28"/>
          <w:sz w:val="28"/>
          <w:szCs w:val="28"/>
          <w:rtl w:val="true"/>
          <w:lang w:bidi="fa-IR"/>
        </w:rPr>
        <w:t xml:space="preserve">لو کان المعلوم بالإجمال أمرین مترتّبین شرعاً، کالظهر و العصر عند اشتباه القبلة المردّدة بین الجهات الأربع، أو القصر و الإتمام عند الجهل بالمسافة الشرعیّة، فهل یجب الإتیان بجمیع محتملات المتقدِّم، فیأتی بالظهر إلی الجهات الأربع، قصراً و تماماً، ثمّ یصلّی العصر إلی الجهات، أو لا یجب ذلک، فیصلّی الظهر و العصر إلی جهة، ثمّ یصلّیهما إلی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فیکفی أن یأتی واحد من محتملاتها عقیب الظهر فی کلّ واحدٍ منها؟ وجهان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مقامان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للامتثال مراتب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العلمیّ التفصیلیّ، و العلمیّ الإجمالیّ، و الظنّی بالظنّ المعتبر، و الاحتمالی، فلا یکفی اللاحق فی کلٍّ منها مع إمکان السابق، أو أنّه لا یعتبر ذلک، بل یکفی الامتثال الإجمالی مع إمکان الامتثال العلمی التفصیلی؟</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بعدم کفایة الامتثال الإجمالی مع إمکان الامتثال التفصیلی، هل یتفرّع علیه وجوب الإتیان بجمیع محتملات المتقدّم إلی الجهات، ثمّ الأخذ بمحتملات المتأخّر، أو أنّه لا یتفرّع علیه ذلک و إن قلنا به؟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کفایة الامتثال الإجمالی مع إمکان التفصیلی</w:t>
      </w:r>
    </w:p>
    <w:p>
      <w:pPr>
        <w:pStyle w:val="BookText"/>
        <w:rPr/>
      </w:pPr>
      <w:r>
        <w:rPr>
          <w:rFonts w:ascii="IRNazanin" w:hAnsi="IRNazanin" w:eastAsia="IRNazanin"/>
          <w:color w:val="111111"/>
          <w:sz w:val="28"/>
          <w:sz w:val="28"/>
          <w:szCs w:val="28"/>
          <w:rtl w:val="true"/>
          <w:lang w:bidi="fa-IR"/>
        </w:rPr>
        <w:t>منه؛ و ذلک لأنّه لا یدعو الأمر إلّا إلی متعلّقه، فإن تعلّق بنفس الطبیعة المطلقة فهو یقتضی کفایة إیجادها بأیّ وجه اتّفق، و لا یُشترط فی الامتثال شی‌ء آخر، إلّا أنّه قام الدلیل علی اعتبار النیّة و القربة و الإخلاص فی العبادات، و أمّا قصد عنوان الطاعة أو الأمر فلم یقم علیه دلیل من الخارج، و الأمر المتعلّق بنفس الطبیعة لا یدعو إلّا إلیهما، و مقتضی ذلک کفایة الامتثال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لو فرضنا وجوب الامتثال التفصیلی مع الإمکان فذهب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یتفرّع علیه وجوب الإتیان بجمیع محتملات الظهر أوّلًا فیما نحن فیه، ثمّ الأخذ بإتیان محتملات العصر، لأنّه یجب إحراز الترتیب بینهما حین الإتیان بصلاة العصر، و لا یکفی حصول العلم به بعده، و مقتضاه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 الإتیان بجمیع محتملات الظهر، ثمّ الأخذ بمحتملات العصر، و بین الإتیان بصلاة الظهر و العصر إلی جهة ثم الاتیان بهما إلی جهة اخری و هکذا إلی تمام الجهات، فإنّه علی کلّ حالٍ لا یعلم بوقوع العصر عقیب الظهر حین الإتیان بمحتملات العصر، فإنّه حین الإتیان بکلّ واحدٍ من محتملات العصر فی الصورة الاولی أیضاً لا یعلم بذلک؛ لاحتماله أنّ القبلة غیر تلک الجهة، فیحتمل أن لا تکون هذه صلاة العصر، و إنّما یعتبر الترتیب بین الظهر و العصر المأمور بهما واقعاً و فی نفس الأمر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بینهما فی غایة الوضوح؛ لأنّه عند تأخیر جمیع محتملات العصر عن جمیع محتملات الظهر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الإتیان بکلّ واحد من محتملات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المأتیّ بها واقعة عقیب صلاة الظهر واقعاً و إن لم یعلم بأنّها عصر واقعیّ، إلّا أنّه لمکان الجهل بالقبلة، لا لمکان الجهل بالترتیب</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الترتیب إنّما یعتبر بین الظهر و العصر الواقعیّین، و تحقّقه یتوقّف علی فعل ظهرٍ، و فعل عصرٍ، و تقدّم الأوّل علی الثانی؛ بحیث لو أخلّ بواحدٍ من هذه الامور الثلاثة لما تحقّق الترتیب، و حینئذٍ فإن أتی بجمیع محتملات الظهر، ثمّ أتی بواحد من محتملات العصر، فهو لا یعلم بتحقّق الترتیب بین الظهرین و تقدّم الظهر علی العصر؛ لأنّ التقدّم و التأخّر متضایفان؛ لا یعقل تحقّق وصف التقدّم بدون تحقّق التأخّر، فلو لم یکن 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محتملات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عصراً واقعیّاً؛ لاحتمال أنّ القبلة غیر تلک الجهة، فحین الإتیان بهذا المحتمل للعصر لا یعلم بتحقّق الترتیب بین الظهرین و تقدّم الظهر علی العصر؛ لما عرفت من توقُّفه علی العصر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القبلة ملازم للشکّ فی حصول الترتیب، لا ینفکّ أحدهما عن الآخر، فلا ینفع تقدیم جمیع محتملات الظهر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عدم وجوب تقدیم جمیع محتملات الظهر علی محتملات العصر، و إن قلنا بوجوب الامتثال التفصیلی و تقدّمه علی الامتثال الإجمالی</w:t>
      </w:r>
      <w:r>
        <w:rPr>
          <w:rFonts w:eastAsia="IRNazanin" w:cs="IRNazanin"/>
          <w:color w:val="111111"/>
          <w:sz w:val="28"/>
          <w:szCs w:val="28"/>
          <w:rtl w:val="true"/>
          <w:lang w:bidi="fa-IR"/>
        </w:rPr>
        <w:t>.</w:t>
      </w:r>
      <w:bookmarkStart w:id="599" w:name="pg12896_124205"/>
    </w:p>
    <w:p>
      <w:pPr>
        <w:pStyle w:val="Heading4"/>
        <w:numPr>
          <w:ilvl w:val="3"/>
          <w:numId w:val="1"/>
        </w:numPr>
        <w:rPr/>
      </w:pPr>
      <w:bookmarkStart w:id="600" w:name="__RefHeading___Toc3156298_3224264995"/>
      <w:bookmarkStart w:id="601" w:name="_Toc232"/>
      <w:bookmarkEnd w:id="599"/>
      <w:bookmarkEnd w:id="600"/>
      <w:r>
        <w:rPr>
          <w:rtl w:val="true"/>
        </w:rPr>
        <w:t>الفصل السادس فی دوران الواجب بین الأقلّ و الأکثر</w:t>
      </w:r>
      <w:bookmarkEnd w:id="601"/>
    </w:p>
    <w:p>
      <w:pPr>
        <w:pStyle w:val="Heading5"/>
        <w:numPr>
          <w:ilvl w:val="4"/>
          <w:numId w:val="1"/>
        </w:numPr>
        <w:rPr/>
      </w:pPr>
      <w:bookmarkStart w:id="602" w:name="__RefHeading___Toc3156300_3224264995"/>
      <w:bookmarkStart w:id="603" w:name="_Toc233"/>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و قبل الخوض فی البحث لا بدّ من تقدیم أمرین</w:t>
      </w:r>
      <w:r>
        <w:rPr>
          <w:rFonts w:eastAsia="IRNazanin" w:cs="IRNazanin"/>
          <w:color w:val="111111"/>
          <w:sz w:val="28"/>
          <w:szCs w:val="28"/>
          <w:rtl w:val="true"/>
          <w:lang w:bidi="fa-IR"/>
        </w:rPr>
        <w:t>:</w:t>
      </w:r>
    </w:p>
    <w:p>
      <w:pPr>
        <w:pStyle w:val="Heading5"/>
        <w:numPr>
          <w:ilvl w:val="4"/>
          <w:numId w:val="1"/>
        </w:numPr>
        <w:rPr/>
      </w:pPr>
      <w:bookmarkStart w:id="604" w:name="__RefHeading___Toc3156302_3224264995"/>
      <w:bookmarkStart w:id="605" w:name="_Toc234"/>
      <w:bookmarkEnd w:id="604"/>
      <w:r>
        <w:rPr>
          <w:rtl w:val="true"/>
        </w:rPr>
        <w:t>الأمر الأوّل</w:t>
      </w:r>
      <w:r>
        <w:rPr>
          <w:rtl w:val="true"/>
        </w:rPr>
        <w:t xml:space="preserve">: </w:t>
      </w:r>
      <w:r>
        <w:rPr>
          <w:rtl w:val="true"/>
        </w:rPr>
        <w:t>الکثرة الاستقلالیة و الارتباطیة</w:t>
      </w:r>
      <w:bookmarkEnd w:id="605"/>
    </w:p>
    <w:p>
      <w:pPr>
        <w:pStyle w:val="BookText"/>
        <w:rPr/>
      </w:pPr>
      <w:r>
        <w:rPr>
          <w:rFonts w:ascii="Amiri" w:hAnsi="Amiri" w:eastAsia="Amiri" w:cs="Amiri"/>
          <w:color w:val="111111"/>
          <w:sz w:val="28"/>
          <w:sz w:val="28"/>
          <w:szCs w:val="28"/>
          <w:rtl w:val="true"/>
          <w:lang w:bidi="ar-SA"/>
        </w:rPr>
        <w:t>أنّ الأقلّ و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استقلالیّان، و إمّا ارتباطیّان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المناط فی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هناک موضوعان تعلّق بکلّ واحدٍ منهما غرض مستقلّ عن الآخر؛ بحیث یمکن تحصیل أحدهما بدون الآخر، کما لو دار الأمر فی الدَّین بین دینارٍ أو دینارین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الأقلّ و الأکثر فی الاستقلالیّین موضوع لحکم مستقلّ غیر حکم الآخر، کالحکم بوجوب إکرام زید، أو زید و عمرو؛ سواء تعلّق بکلّ واحد منهما أمر مستقلّ، أو أمر واحد منحلّ إلی أمرین أو أکثر،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الأقلّ و الأکثر الارتباطیّین، فإنّ الموضوع و الحکم و الغرض فیهما واحد</w:t>
      </w:r>
      <w:r>
        <w:rPr>
          <w:rFonts w:eastAsia="IRNazanin" w:cs="IRNazanin"/>
          <w:color w:val="111111"/>
          <w:sz w:val="28"/>
          <w:szCs w:val="28"/>
          <w:rtl w:val="true"/>
          <w:lang w:bidi="fa-IR"/>
        </w:rPr>
        <w:t>.</w:t>
      </w:r>
      <w:bookmarkStart w:id="606" w:name="pg12896_124206"/>
    </w:p>
    <w:p>
      <w:pPr>
        <w:pStyle w:val="BookText"/>
        <w:rPr/>
      </w:pPr>
      <w:bookmarkEnd w:id="606"/>
      <w:r>
        <w:rPr>
          <w:rFonts w:ascii="IRNazanin" w:hAnsi="IRNazanin" w:eastAsia="IRNazanin"/>
          <w:color w:val="111111"/>
          <w:sz w:val="28"/>
          <w:sz w:val="28"/>
          <w:szCs w:val="28"/>
          <w:rtl w:val="true"/>
          <w:lang w:bidi="fa-IR"/>
        </w:rPr>
        <w:t>و ظهر بذلک عدم صحّة ما ذکره المحقّق العراقی؛ حیث إنّه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بینهما إنّما هو فی کیفیّة تعلّق الأمر، و أنّ الأمر إن کان واحداً فهو ارتباطیّ، و إلّا فاستقلالیّ</w:t>
      </w:r>
      <w:r>
        <w:rPr>
          <w:rStyle w:val="FootnoteAnchor"/>
          <w:rtl w:val="true"/>
        </w:rPr>
        <w:footnoteReference w:id="704"/>
      </w:r>
      <w:r>
        <w:rPr>
          <w:rFonts w:ascii="IRNazanin" w:hAnsi="IRNazanin" w:eastAsia="IRNazanin"/>
          <w:color w:val="111111"/>
          <w:sz w:val="28"/>
          <w:sz w:val="28"/>
          <w:szCs w:val="28"/>
          <w:rtl w:val="true"/>
          <w:lang w:bidi="fa-IR"/>
        </w:rPr>
        <w:t>و ذلک لما عرفت من أنّهما متمایزان فی رتبة سابقة علی 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الأقلّیّة و الأکثریّة أمران یعتبرهما المکلّف فی الاستقلالیّین، و إلّا فلیس الأقلّ فیهما أقلّ لأکثر واقعاً، بل هما موضوعان مستقلّان فی نفس الأمر، بخلاف الارتباطیّین، فإنّهما فی نفس الأمر کذلک؛ یعنی الأقلّ منهما أقلّ للأکثر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ممّا ذکرناه محطّ البحث فی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الأقلّ لا بشرط بالنسبة إلی الأکثر؛ بحیث لو أتی بالأکثر، و کان الواجب واقعاً هو الأقلّ، حصل الامتثال بالنسبة إلیه، بخلاف ما لو اعتبر الأقلّ بشرط لا عن الأکثر، و فرض أنّ الواجب واقعاً هو الأقلّ، فإنّهما حینئذٍ کالمتباینین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لوجوب الاحتیاط فی الاستقلالیّین؛ لأنّ الشکّ فی الأکثر بَدْویّ، کسائر الشبهات البدویة، فهو مجری أصالة البراءة العقلیّة و النقلیّة</w:t>
      </w:r>
      <w:r>
        <w:rPr>
          <w:rFonts w:eastAsia="IRNazanin" w:cs="IRNazanin"/>
          <w:color w:val="111111"/>
          <w:sz w:val="28"/>
          <w:szCs w:val="28"/>
          <w:rtl w:val="true"/>
          <w:lang w:bidi="fa-IR"/>
        </w:rPr>
        <w:t>.</w:t>
      </w:r>
    </w:p>
    <w:p>
      <w:pPr>
        <w:pStyle w:val="Heading5"/>
        <w:numPr>
          <w:ilvl w:val="4"/>
          <w:numId w:val="1"/>
        </w:numPr>
        <w:rPr/>
      </w:pPr>
      <w:bookmarkStart w:id="607" w:name="__RefHeading___Toc3156304_3224264995"/>
      <w:bookmarkStart w:id="608" w:name="_Toc235"/>
      <w:bookmarkEnd w:id="607"/>
      <w:r>
        <w:rPr>
          <w:rtl w:val="true"/>
        </w:rPr>
        <w:t>الأمر الثانی</w:t>
      </w:r>
      <w:r>
        <w:rPr>
          <w:rtl w:val="true"/>
        </w:rPr>
        <w:t xml:space="preserve">: </w:t>
      </w:r>
      <w:r>
        <w:rPr>
          <w:rtl w:val="true"/>
        </w:rPr>
        <w:t>فی بیان أقسام الأقلّ و الأکثر الارتباطیّین</w:t>
      </w:r>
      <w:bookmarkEnd w:id="60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إمّا من قبیل الکلّ و الجزء الخارجیّین، و إمّا من قبیل الکلّ و الجزء العقلیّین الانحلالیّین،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و الرقبة المؤمنة؛ حیث إنّ الإیمان لیس جزءاً خارجیّاً بل عقلیّ، و إمّا من قبیل الشرط و المشروط،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بالنسبة إلی الصلاة، و إمّا فی متعلّق التکلیف، و إمّا فی موضوعه، و إمّا فی الأسباب و المحصّلات الشرعیّة أو العقلیّة أو العادیّة، و إمّا من قبیل الجنس و النوع، و إمّا من قبیل الحصّة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خروج هذا القسم الأخیر عن محطّ البحث، و مثّل له بما إذا دار الأمر بین إکرام زید و بین وجوب إکرام طبیعة الإنسان؛ بناءً علی ما زعمه من تضمّن الفرد حصّة من الطبیعة، فزید فی المثال متضمّن لحصّة من طبیعة الإنسان؛ معلّلًا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یعتبر فی المقام بقاء الأقلّ علی حقیقته المطلقة فی ضمن الأکثر، و لیس حقیقة الإنسان بإطلاقها باقیة فی ضمن الحصّة، و لذا لا تصدق هذه الحصّة من الإنسان علی سائر الأفراد مثل عمرو و بکر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 ذلک فی هذا المقام، لزم خروج الجنس و النوع أیضاً عن محطّ البحث؛ لأنّ الحقیقة الإطلاقیّة للحیوان لیست باقیة فی ضمن الناطق و الناهق مثلًا، و کذلک المطلق و المقیّد، فلو دار الأمر بین وجوب إکرام الإنسان أو إکرام الإنسان الأبیض، فإنّ الحقیقة الإنسانیّة لیست باقیة فی ضمن الإنسان الأبیض بإطلاقها، و لذا لا یصدق الإنسان الأبیض علی الإنسان الأسود، و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النوع و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خارجاً عن البحث، لکن لا لما ذکره، بل لأجل أنّه یعتبر أن تکون الطبیعة التی فی ضمن الأکثر ذا أمر ضمنیّ علی فرض وجوب الأکثر، فلو علم إمّا بوجوب إکرام الحیوان أو الإنسان، فهو خارج عن محلّ النزاع؛ لعدم الأمر الضمنی بإکرام الحیوان فی ضمن الإنسان علی تقدیر وجوب إکرامه، بخلاف ما لو علم إمّا بوجوب إکرام الحیوان أو الحیوان الناطق؛ لأنّ الحیوان الذی فی الأکثر هو طبیعة الحیوان مع قید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الأمر فی المثال الذی ذکره لم یتعلّق بالمطلق بوجه، و علی فرض کون الواجب هو إکرام زید لم تقم حجّة علی وجوب المطلق، مع أنّ محطّ البحث هو ما إذا کان القلیل قلیل ذلک الکثیر</w:t>
      </w:r>
      <w:r>
        <w:rPr>
          <w:rFonts w:eastAsia="IRNazanin" w:cs="IRNazanin"/>
          <w:color w:val="111111"/>
          <w:sz w:val="28"/>
          <w:szCs w:val="28"/>
          <w:rtl w:val="true"/>
          <w:lang w:bidi="fa-IR"/>
        </w:rPr>
        <w:t>.</w:t>
      </w:r>
      <w:bookmarkStart w:id="609" w:name="pg12896_124208"/>
    </w:p>
    <w:p>
      <w:pPr>
        <w:pStyle w:val="Heading5"/>
        <w:numPr>
          <w:ilvl w:val="4"/>
          <w:numId w:val="1"/>
        </w:numPr>
        <w:rPr/>
      </w:pPr>
      <w:bookmarkStart w:id="610" w:name="__RefHeading___Toc3156306_3224264995"/>
      <w:bookmarkStart w:id="611" w:name="_Toc236"/>
      <w:bookmarkEnd w:id="609"/>
      <w:bookmarkEnd w:id="610"/>
      <w:r>
        <w:rPr>
          <w:rtl w:val="true"/>
        </w:rPr>
        <w:t>حول الأقوال فی الأقلّ و الأکثر بحسب الأجزاء</w:t>
      </w:r>
      <w:bookmarkEnd w:id="611"/>
    </w:p>
    <w:p>
      <w:pPr>
        <w:pStyle w:val="Heading6"/>
        <w:numPr>
          <w:ilvl w:val="5"/>
          <w:numId w:val="1"/>
        </w:numPr>
        <w:rPr/>
      </w:pPr>
      <w:bookmarkStart w:id="612" w:name="__RefHeading___Toc3156308_3224264995"/>
      <w:bookmarkStart w:id="613" w:name="_Toc237"/>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الأوّل؛ أی الشکّ فی الأقلّ و الأکثر بحسب الأجزاء الخارجیة، کما لو تردّد الأمر فی أجزاء الصلاة بین التسعة و العشرة بزیادة الاستعاذة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 البراءة العقلیّة و الشرعیّة بالنسبة إلی الأکثر، أو عدم جریانهما، أو التفصیل بین البراءة العقلیّة، فلا تجری، و بین الشرعیّة، فتجری،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تندفع الإشکالات الواردة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المرکّبة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المرکّبات الحقیقیّة فی أنّه کما أنّ الأجزاء فی المرکّبات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کالعقیق و نحوه من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باقیة علی فعلیّتها الأوّلیّة، بل طرأت علیها فعلیّة اخری غیر الصورة الفعلیّة للأجزاء، کذلک مثل الصلاة المرکّبة من الرکوع و السجود و غیرهما فی عالم الاعتبار و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إلی أذهان المکلّفین من مثل الصلاة فی مقام الامتثال، هو نفس الماهیّة المأمور بها أوّلًا، ثمّ ینتقل إلی لحاظ أجزائها کلّ واحدٍ منها، بخلاف ذلک فی نظر الآمر و لحاظه من الموالی العرفیّة، فإنّه یلاحظ کلّ واحدٍ من الأجزاء أوّلًا، ثمّ یلاحظ أنّ لمجموعها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بالمرکّب منها لقیام الغرض به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بنفس المرکّب واحد لا یدعو إلّا إلی نفس هذا المرکّب، فهنا أمرٌ واحد متعلّق بأمرٍ وحدانیّ فی اللحاظ، فیبعث المکلّف و یدعوه إلیه، لا أوامر متعدّدة و أبعاث و دعوات متعدّدة حسب تعدّد الأجزاء؛ تعلّق</w:t>
      </w:r>
    </w:p>
    <w:p>
      <w:pPr>
        <w:pStyle w:val="BookText"/>
        <w:rPr/>
      </w:pPr>
      <w:r>
        <w:rPr>
          <w:rFonts w:ascii="IRNazanin" w:hAnsi="IRNazanin" w:eastAsia="IRNazanin"/>
          <w:color w:val="111111"/>
          <w:sz w:val="28"/>
          <w:sz w:val="28"/>
          <w:szCs w:val="28"/>
          <w:rtl w:val="true"/>
          <w:lang w:bidi="fa-IR"/>
        </w:rPr>
        <w:t>کلّ واحدٍ منها بجزء؛ بأن یتعلّق بکلّ جزء أمرٌ، لکن حیث إنّ هذا المرکّب منحلٌّ إلی الأجزاء، بل هو عین الأجزاء الکثیرة، لکن فی لباس الوحدة و لحاظها، کما أنّ الأجزاء الکثیرة عین ذلک الواحد بحسب اللحاظ فی لباس الکثرة، فالأمر و البعث إلی هذا المرکّب أمرٌ و بعثٌ إلی هذه الأجزاء، و الدعوة إلیه عین الدعوة إلی الأجزاء، فداعویّة الأمر إلی المرکّب هی داعویّته إلی الأجزاء بعینها، لا أنّ الأمر المتعلّق بالمرکّب ینبسط علی أجزائه؛ بأن یتعلّق بکلّ جزء منه جزء من الأمر؛ سواء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الأجزاء مقدّمات داخلیّة؛ یعنی کلّ واحد منها مقدّمة، و تعلّق الأمر الغیری بها، کما ذکره المحقّق العراقی فی المقدّمات الخارجیّة</w:t>
      </w:r>
      <w:r>
        <w:rPr>
          <w:rStyle w:val="FootnoteAnchor"/>
          <w:rtl w:val="true"/>
        </w:rPr>
        <w:footnoteReference w:id="706"/>
      </w:r>
      <w:r>
        <w:rPr>
          <w:rFonts w:ascii="IRNazanin" w:hAnsi="IRNazanin" w:eastAsia="IRNazanin"/>
          <w:color w:val="111111"/>
          <w:sz w:val="28"/>
          <w:sz w:val="28"/>
          <w:szCs w:val="28"/>
          <w:rtl w:val="true"/>
          <w:lang w:bidi="fa-IR"/>
        </w:rPr>
        <w:t>أم لا، فإنّ وجوب الإتیان بالأجزاء علی فرض مقدّمیّتها الداخلیّة إنّما هو بحکم العقل؛ لیتحقّق امتثال أمر المرکّب، لا أنّه یترشّح من الأمر بالمرکّب أمرٌ بالمقدّمات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یدعو إلی الأجزاء التی هو مشتمل علیها، لا إلی أمرٍ خارج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دعوة الأمر إلی المرکّب دعوة إلی الأجزاء، إنّما هو فیما إذا علم جزئیّته، و أمّا لو شکّ فی جزئیّة شی‌ء للمأمور به فلا یدعو الأمر إلیه؛ لعدم قیام الحجّة علی وجوب الإتیان به، فالعقاب علیه عقاب بلا بیان، بل الأمر کذلک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الأجزاء عقلیّ من باب المقدّمیّة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الصلاة المأمور بها و إن لاحظها الآمر بعنوان وحدانیّ حین الأمر بها، لکن عرفت أیضاً فی الأمر الثالث أنّها عین الأجزاء و الکثرات فی لحاظ الوحدة، فالأمر المتعلّق بها متعلّق بالأجزاء، فمرجع الشکّ فی جزئیّة شی‌ء للمأمور به إلی الشکّ فی اعتبار المولی هذا الجزء فی المرکّب مع سائر الأجزاء التی تنحلّ الصلاة إلیها، و لم تقم حجّة علی وجوبه، فأصالة البراءة فیه</w:t>
      </w:r>
      <w:bookmarkStart w:id="614" w:name="pg12896_124210"/>
    </w:p>
    <w:p>
      <w:pPr>
        <w:pStyle w:val="BookText"/>
        <w:rPr/>
      </w:pPr>
      <w:bookmarkEnd w:id="614"/>
      <w:r>
        <w:rPr>
          <w:rFonts w:ascii="IRNazanin" w:hAnsi="IRNazanin" w:eastAsia="IRNazanin"/>
          <w:color w:val="111111"/>
          <w:sz w:val="28"/>
          <w:sz w:val="28"/>
          <w:szCs w:val="28"/>
          <w:rtl w:val="true"/>
          <w:lang w:bidi="fa-IR"/>
        </w:rPr>
        <w:t>محکّمة، و الفرض صدق الصلاة علی المأتیّ به من سائر الأجزاء المعلومة؛ بناءً علی القول بالأعمّ، کما هو مبنی البحث فی الأقلّ و الأکثر</w:t>
      </w:r>
      <w:r>
        <w:rPr>
          <w:rFonts w:eastAsia="IRNazanin" w:cs="IRNazanin"/>
          <w:color w:val="111111"/>
          <w:sz w:val="28"/>
          <w:szCs w:val="28"/>
          <w:rtl w:val="true"/>
          <w:lang w:bidi="fa-IR"/>
        </w:rPr>
        <w:t>.</w:t>
      </w:r>
    </w:p>
    <w:p>
      <w:pPr>
        <w:pStyle w:val="Heading6"/>
        <w:numPr>
          <w:ilvl w:val="5"/>
          <w:numId w:val="1"/>
        </w:numPr>
        <w:rPr/>
      </w:pPr>
      <w:bookmarkStart w:id="615" w:name="__RefHeading___Toc3156310_3224264995"/>
      <w:bookmarkStart w:id="616" w:name="_Toc238"/>
      <w:bookmarkEnd w:id="615"/>
      <w:r>
        <w:rPr>
          <w:rtl w:val="true"/>
        </w:rPr>
        <w:t>الإشکالات علی جریان البراءة العقلیّة عن الأکثر</w:t>
      </w:r>
      <w:bookmarkEnd w:id="616"/>
    </w:p>
    <w:p>
      <w:pPr>
        <w:pStyle w:val="BookText"/>
        <w:rPr/>
      </w:pPr>
      <w:r>
        <w:rPr>
          <w:rFonts w:ascii="IRNazanin" w:hAnsi="IRNazanin" w:eastAsia="IRNazanin"/>
          <w:color w:val="111111"/>
          <w:sz w:val="28"/>
          <w:sz w:val="28"/>
          <w:szCs w:val="28"/>
          <w:rtl w:val="true"/>
          <w:lang w:bidi="fa-IR"/>
        </w:rPr>
        <w:t>و بهذا البیان یظهر اندفاع بعض الإیرادات الواردة علی جریان البراءة العقلیّة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الشکّ فی الأقلّ و الأکثر إلی المتباینین؛ و ذلک لأنّ الأمر حینئذٍ دائرٌ بین تعلّق الأمر بصورة مرکّبة من الأجزاء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تعلّقه بصورة مرکّبة من أجزاء عشرة، فإنّ الصورة المرکّبة من الأجزاء التسعة غیر الصورة المرکّبة من الأجزاء العشرة، و حینئذٍ فلا بدّ من الاحتیاط بتکرار الصلاة حتّی یُعلم بفراغ الذمّة عن التکلیف المعلوم إجمالًا بینهما، فهذا الإشکال لا اختصاص له بالبراءة، بل یرد علی القول بالاشتغال أیضاً؛ لأنّ المراد بالاشتغال هنا هو الحکم بوجوب الإتیان بالأکثر، و کفایته عن الأقلّ لو کان هو الواجب واقعاً، لا تکرار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الصلاة لیست عبارة عن عنوان مغایر للأجزاء، بل هی نفس الأجزاء المنحلّة إلیها، و الأمر بالصلاة أمر بها بعینه، فالأجزاء المعلومة واجبة الإتیان؛ للعلم بتعلّق الأمر بها، و أمّا الجزء المشکوک فلم یعلم الأمر به، و لم یقم حجّة علی وجوبه، فلا وجه للحکم بوجوبه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المیرزا النائینی قدس سره</w:t>
      </w:r>
      <w:r>
        <w:rPr>
          <w:rStyle w:val="FootnoteAnchor"/>
          <w:rtl w:val="true"/>
        </w:rPr>
        <w:footnoteReference w:id="707"/>
      </w:r>
      <w:r>
        <w:rPr>
          <w:rFonts w:ascii="IRNazanin" w:hAnsi="IRNazanin" w:eastAsia="IRNazanin"/>
          <w:color w:val="111111"/>
          <w:sz w:val="28"/>
          <w:sz w:val="28"/>
          <w:szCs w:val="28"/>
          <w:rtl w:val="true"/>
          <w:lang w:bidi="fa-IR"/>
        </w:rPr>
        <w:t xml:space="preserve">نسبته إلی صاحب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تقی الأصفهانی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الظاهر أنّ ذلک غیر ما ذکره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العلم التفصیلی بوجوب الأقلّ لا ینحلّ العلم الإجمالی به؛ لتردّده بین المتباینین،</w:t>
      </w:r>
    </w:p>
    <w:p>
      <w:pPr>
        <w:pStyle w:val="BookText"/>
        <w:rPr/>
      </w:pPr>
      <w:r>
        <w:rPr>
          <w:rFonts w:ascii="IRNazanin" w:hAnsi="IRNazanin" w:eastAsia="IRNazanin"/>
          <w:color w:val="111111"/>
          <w:sz w:val="28"/>
          <w:sz w:val="28"/>
          <w:szCs w:val="28"/>
          <w:rtl w:val="true"/>
          <w:lang w:bidi="fa-IR"/>
        </w:rPr>
        <w:t>فإنّه لا إشکال فی مباینة الماهیّة بشرط شی‌ء للماهیّة لا بشرط، فالتکلیف بالأقلّ إنّما هو لا بشرط عن الزیادة، و مع تعلّق التکلیف بالأکثر فالتکلیف بالأقلّ إنّما هو بشرط شی‌ء، و هو انضمام الجزء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فالتکلیف بالأقلّ ملحوظاً لا بشرط، مباین له ملحوظاً بشرط انضمام جزء آخر إلیه، فوجوب الأقلّ مردّد بین المتباینین، فالتکلیف إذا لوحظ لا بشرط فمقتضاه کفایة الإتیان به، و إن لوحظ بشرط انضمام الجزء الآخر فلا یکفی الإتیان به بدونه، فامتثاله أیضاً یختلف حسب اختلاف متعلّق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فی الأقلّ و الأکثر إلی المتباینین تکلیفاً و امتثالًا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لجعل التکلیف لا بشرط أو بشرط شی‌ء؛ لعدم تصوّر هذه الاعتبارات فیه، فإنّه لیس إلّا البعث نحو الفعل، فالأولی تبدیله بمتعلّقه؛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متعلّقه قد یعتبر لا بشرط، و قد یعتبر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المقام لیس دائراً بین تعلّقه بالماهیّة بشرط شی‌ء أو اللابشرط لما عرفت من أنّ الأمر فیه متعلّق بالصلاة المنحلّة إلی أجزاء متردّدة بین القلیلة و الکثیرة فی عَرْض واحد، و التعبیر المذکور فی الإشکال یوهم أنّ تعلّق التکلیف بالأقلّ؛ دائرٌ بین أخذه بنحو اللابشرط أو بشرط شی‌ء، و هو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ما ذکره من الدوران بین الماهیّة لا بشرط و الماهیة بشرط شی‌ء، فالماهیّة لا بشرط لا تُباین الماهیّة بشرط شی‌ء، فإنّ معنی الدوران المذکور هو الشکّ فی أنّ متعلّق التکلیف ذات الأقلّ أو ذات الأکثر، لا الأقلّ مع اعتبار اللّابشرطیّة أو البشرط الشیئیّة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ما ذکره لو کان اللابشرط و البشرط شی‌ء قسمین</w:t>
      </w:r>
    </w:p>
    <w:p>
      <w:pPr>
        <w:pStyle w:val="BookText"/>
        <w:rPr/>
      </w:pPr>
      <w:r>
        <w:rPr>
          <w:rFonts w:ascii="IRNazanin" w:hAnsi="IRNazanin" w:eastAsia="IRNazanin"/>
          <w:color w:val="111111"/>
          <w:sz w:val="28"/>
          <w:sz w:val="28"/>
          <w:szCs w:val="28"/>
          <w:rtl w:val="true"/>
          <w:lang w:bidi="fa-IR"/>
        </w:rPr>
        <w:t>متباینین؛ بأن اعتبرا بنحو المقوّمیّة، لکن ما نحن فیه لیس کذلک، فإنّ المراد من اللّابشرط هو عدم اعتبار شی‌ء الذی یجتمع مع ألف شی‌ء؛ أی اللّابشرط المقسمی المقسم للأقسام الثلاثة، و لا مباینة بین المقسم و الأقسام، و ما نحن فیه نظیر دوران الأمر بین المقسم و أحد أقسامه، و حینئذٍ فلو دار الأمر بین الأقلّ و الأکثر، ینحلّ العلم الإجمالی إلی العلم التفصیلی بوجوب الأقلّ و الشکّ البَدْوی بالنسبة إلی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الأمر بین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 متعلقهما صحّ ما ذکره من عدم الانحلال، لکن عرفت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ذکرناه مماشاة معه فی هذه التعبیرات، و إلّا فلا ارتباط لما نحن فیه بقضیّة اللّابشرط و البشرط شی‌ء أصلًا، فإنّ التحقیق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متعلّق بالصلاة المنحلّة إلی أجزاء عدیدة بعضها معلوم اعتباره، و بعضها مشکوک فیه، و لم یعلم أنّ الآمر اعتبره فی اللحاظ حین الأمر أو لا، فینحلّ حینئذٍ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العلم التفصیلی بوجوب الأجزاء المعلومة، و الشکّ البَدْویّ بالنسبة إلی الغیر المعلومة، فلا یدعو الأمر المتعلّق بالصلاة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یستلزم تکرار الصلاة بالإتیان بالأقلّ تارةً و الأکثر اخری، کما هو مقتضی دوران الأمر بین المتباینین، لا وجوب الأکثر فقط، و لا یلتزم به المستشکل و لا القائلون بالاشتغال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أجاب المیرزا النائینی قدس سره عن الإشکال بما لا یخلو عن مسامحة و إن کان قریباً ممّا ذکرناه، لو لا بعض التعبیرات التی نقلها المقرّر لبحثه، فإنّه قدس سره ذکر ما ملخّصه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الماهیّة لا بشرط و الماهیّة بشرط شی‌ء لیسا من المتباینین اللّذَین لا جامع بینهما فإنّ التقابل بینهما لیس من تقابل التضاد بل من تقابل العدم و الملکة فإنّ الماهیّة لا بشرط لیس معناها لحاظ عدم انضمام شی‌ء إلیها؛ بحیث یؤخذ العدم قیداً</w:t>
      </w:r>
    </w:p>
    <w:p>
      <w:pPr>
        <w:pStyle w:val="BookText"/>
        <w:rPr/>
      </w:pPr>
      <w:r>
        <w:rPr>
          <w:rFonts w:ascii="IRNazanin" w:hAnsi="IRNazanin" w:eastAsia="IRNazanin"/>
          <w:color w:val="111111"/>
          <w:sz w:val="28"/>
          <w:sz w:val="28"/>
          <w:szCs w:val="28"/>
          <w:rtl w:val="true"/>
          <w:lang w:bidi="fa-IR"/>
        </w:rPr>
        <w:t>لها، و إلّا رجعت إلی الماهیّة بشرط لا، بل معنی الماهیّة لا بشرط هو عدم لحاظ شی‌ء معها، و لیست هی مباینة بالهویّة للماهیّة بشرط شی‌ء؛ لیدور الأمر فیهما بین المتباینین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کلامه أنّه لا جامع بین الضدّین، و هو فاسد، فإنّ مطلق اللون جامع بین السواد و البیاض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بینهما تقابل العدم و الملکة،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ذلک فلازمه الاحتیاط بالتکرار؛ لرجوعه إلی دوران الأمر بین المتباینین؛ لأنّ العدم و الملکة متقابلان، کما لو دار الأمر بین وجوب إکرام الکوسج و بین وجوب إکرام الملتحی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الجامع بین الماهیّة لا بشرط و بین الماهیة بشرط شی‌ء لیس هو الماهیّة بنحو اللّابشرط المقسمی، فإنّ الماهیّة اللّابشرط التی لم یعتبر فیها شی‌ء إن ارید من عدم الاعتبار عدم الاعتبار بنحو السلب البسیط، لا لحاظ عدم الاعتبار معها، فهو عین اللّابشرط المقسمی، و لا یعقل أن یکون جامعاً بین نفسه و بین أحد الأقسام، و إن أراد بعدم الاعتبار عدمه بنحو الإیجاب العدولی، فهو خلاف ما صرّح هو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معناه عدم الاعتبار، لا اعتبار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 کلامه من بعض التعبیرات لا یخلو عن الإشکال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 ما نحن فیه دائر فی الأقلّ بین الوجوب النفسیّ الذی یترتّب علی ترکه العقاب؛ علی تقدیر أنّه الواجب واقعاً دون الأکثر، و بین الوجوب الغیری الذی لا یترتّب علی ترکه العقاب؛ علی تقدیر وجوب الأکثر واقعاً المترتّب علی ترکه العقاب، لا علی ترک الأقلّ؛ لأنّ وجوبه حینئذٍ غیریّ من باب المقدّمیّة للواجب، و العقل یحکم بوجوب الاحتیاط بالإتیان بالأکثر؛ لعدم المؤمّن</w:t>
      </w:r>
    </w:p>
    <w:p>
      <w:pPr>
        <w:pStyle w:val="BookText"/>
        <w:rPr/>
      </w:pPr>
      <w:r>
        <w:rPr>
          <w:rFonts w:ascii="IRNazanin" w:hAnsi="IRNazanin" w:eastAsia="IRNazanin"/>
          <w:color w:val="111111"/>
          <w:sz w:val="28"/>
          <w:sz w:val="28"/>
          <w:szCs w:val="28"/>
          <w:rtl w:val="true"/>
          <w:lang w:bidi="fa-IR"/>
        </w:rPr>
        <w:t>من العقوبة المعلومة إجمالًا علی هذا الفرض، و لا یتحقّق المُؤمِّن منها إلّا بإتیان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دوران الأمر فی الأقلّ بین ما ذکره؛ و ذلک لأنّ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الاعتباری منه، أم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بوجود جمیع الأجزاء، و ینعدم بانعدام کلّ جزء من أجزائه، کما ینعدم بانعدام جمیع الأجزاء، لا أنّ انعدام کلّ جزء یستلزم انعدامه، بل انعدامه بعین انعدام الجزء، و لیس له إلّا عدم واحد یتحقّق تارةً بانعدام کلّه، و اخری بانعدام کلّ جزء من أجزائه، و حینئذٍ فلو عُلم بجزئیّة عدّة أجزاء له، و شُکّ فی جزئیّة شی‌ء له و عدمها، فیعلم حینئذٍ بانعدام المرکّب عند انعدام الأجزاء المعلومة جزئیّتها له، و یشکّ فی انعدامه بترک ما شکّ فی جزئیّته له، فیشکّ فی استحقاقه للعقوبة بترک هذا المشکوک؛ لعدم قیام حجّة علی وجوبه و جزئیّته، فالعقاب علیه عقاب بلا بیان، بخلاف الأجزاء المعلومة التی هی عبارة عن الأقلّ، و هو معنی انحلال العلم الإجمالی إلی العلم التفصیلی بوجوب الأقلّ، و الشکِّ البدویّ فی وجوب الزائد علیه، و ترتُّبِ العقاب علی ترک الأقلّ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وجوب الأجزاء غیریّ من باب المقدّمة، لکن المفروض أنّ التکلیف بالنسبة إلی الأقلّ معلوم و إن لم یعلم بترتّب العقوبة علی ترکه، لکن الذی هو سبب التنجیز، و حجّة و یصحّ العقوبة علیه، هو العلم بالتکلیف و إن لم یعلم بالعقوبة، و لا أثر للعلم بترتّب العقوبة و عدمه أصلًا، فإنّ المناط هو العلم بالتکلیف، فلو فرض علمه بوجوب شی‌ء، و لم یعلم بترتّب العقوبة علی ترکه، أو علم بعدمها،</w:t>
      </w:r>
    </w:p>
    <w:p>
      <w:pPr>
        <w:pStyle w:val="BookText"/>
        <w:rPr/>
      </w:pPr>
      <w:r>
        <w:rPr>
          <w:rFonts w:ascii="IRNazanin" w:hAnsi="IRNazanin" w:eastAsia="IRNazanin"/>
          <w:color w:val="111111"/>
          <w:sz w:val="28"/>
          <w:sz w:val="28"/>
          <w:szCs w:val="28"/>
          <w:rtl w:val="true"/>
          <w:lang w:bidi="fa-IR"/>
        </w:rPr>
        <w:t>و لکنّه ممّا یترتّب علیه العقاب فی الواقع، فهو مستحقّ للعقوبة المذکورة، و لا أثر لجهله بها فی استحقاقها مع العلم بالتکلیف، و کذلک لو زعم أنّ العقوبة المترتّبة علیه کذا، و کانت فی الواقع غیر ما زعمه، فإنّه یترتّب علیه ما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للعلم بالعقوبة و عدمه فی المقام ممّا علم فیه بالتکلیف، بل الملاک فی تنجیز التکلیف هو العلم به أو قیام الحجّة علیه، و حینئذٍ فالمفروض فی المقام أنّه یعلم بوجوب الأقلّ و إن لم یعلم بترتّب العقاب علیه، بل یحتمل ذلک، و لا مؤمّن منها؛ لعدم جریان قبح العقاب بلا بیان فیما علم بالتکلیف من المقام و أمثاله، فالحجّة قائمة علی وجوب الأقلّ دون الأکثر، فالعقاب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 بیان، و هو معنی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آخر علی القول بالبراءة و انحلال العلم الإجمالی، و قد قرّر بتقریبات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یستقلّ بعدم کفایة الامتثال الاحتمالی للتکلیف؛ لأنّ القطع باشتغال الذمّة یقتضی الفراغ الیقینی، و لا یکفی الفراغ الاحتمالی إلّا فی التکلیف الاحتمالی، لا التکلیف الیقینی، فإنّه یقتضی الفراغ و الامتثال الیقینی؛ لتنجُّز التکلیف بالعلم به و لو إجمالًا؛ لتمام البیان الذی یترتّب علیه صحّة العقوبة علیه، و حینئذٍ فلا یجوز فی ما نحن فیه الاقتصار علی الأقلّ؛ للشکّ معه فی امتثال التکلیف المعلوم ثبوته، و العلم التفصیلی بوجوب الأقلّ المردّد بین کونه بنحو اللّابشرط أو بشرط شی‌ء هو عین العلم الإجمالی بالتکلیف المردّد بین الأقلّ و الأکثر، و مثل هذا العلم التفصیلی لا یعقل أن یوجب الانحلال؛ لأنّه یستلزم أن یوجب العلم الإجمالی بانحلال نفسه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و إن علم تفصیلًا بوجوب الأقلّ و الشکّ البَدْویّ بالنسبة إلی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الجزء المشکوک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العقاب علیه عقاب بلا بیان؛ إلّا أنّ هنا</w:t>
      </w:r>
    </w:p>
    <w:p>
      <w:pPr>
        <w:pStyle w:val="BookText"/>
        <w:rPr/>
      </w:pPr>
      <w:r>
        <w:rPr>
          <w:rFonts w:ascii="IRNazanin" w:hAnsi="IRNazanin" w:eastAsia="IRNazanin"/>
          <w:color w:val="111111"/>
          <w:sz w:val="28"/>
          <w:sz w:val="28"/>
          <w:szCs w:val="28"/>
          <w:rtl w:val="true"/>
          <w:lang w:bidi="fa-IR"/>
        </w:rPr>
        <w:t>جهة اخری تقتضی التنجیز و استحقاق العقاب علی ترک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تعلّق التکلیف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احتمال الارتباطیّة و قیدیّة الزائد للأقلّ، فإنّ هذا الاحتمال بضمیمة العلم الإجمالی یقتضی التنجیز و استحقاق العقاب عقلًا، فإنّه لا دافع لهذا الاحتمال، و لیس من وظیفة العقل رفع القیدیّة و لا وضعها، بل هما من وظیفة الشارع، فیبقی حکم العقل بلزوم الخروج عن عهدة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ذکرهما المیرزا النائینی علی ما فی تقریرات درسه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و إن علم بوجوب الأقلّ تفصیلًا، لکنّه مع الاقتصار علیه یشکّ فی سقوط التکلیف المعلوم فی البین؛ لاحتمال أن یکون وجوب الأقلّ ضمنیّاً لا یسقط به التکلیف المعلوم</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الاشتغال الیقینی یقتضی البراءة الیقینیّة، و لا تحصل إلّا بالإتیان بالأکثر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قد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ما نسب إلی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الماهیّة اللّابشرط لیس معناها لحاظ عدم انضمام شی‌ء معها بنحو الإیجاب العدولی، بل عدم اللحاظ بنحو السلب البسیط، و معه لا یعقل العلم الإجمالی فی المقام حینئذٍ، فإنّ الأقلّ اخذ بنحو اللّابشرط بهذا المعنی، و هو عبارة عن نفس الطبیعة و ذات الأقلّ، و لا معنی للعلم الإجمالی بتعلّق التکلیف بنفس الطبیعة أو بالطبیعة المقیّدة، فإنّه لیس من العلم الإجمالی، بل هو علم تفصیلیّ بوجوب الأقلّ و شکّ بدوی بالنسبة إلی الأکثر؛ لأنّه لا بدّ فی العلم الإجمالی من بقاء الإجمال فی النفس بالنسبة إلی کلّ واحد من الطرفین؛ بأن لا یعلم بأنّ هذا واجب أو لیس هو بواجب بل ذاک، مع العلم بأحدهما، کما فی المتباینین، و ما نحن فیه لیس</w:t>
      </w:r>
    </w:p>
    <w:p>
      <w:pPr>
        <w:pStyle w:val="BookText"/>
        <w:rPr/>
      </w:pPr>
      <w:r>
        <w:rPr>
          <w:rFonts w:ascii="IRNazanin" w:hAnsi="IRNazanin" w:eastAsia="IRNazanin"/>
          <w:color w:val="111111"/>
          <w:sz w:val="28"/>
          <w:sz w:val="28"/>
          <w:szCs w:val="28"/>
          <w:rtl w:val="true"/>
          <w:lang w:bidi="fa-IR"/>
        </w:rPr>
        <w:t>من هذا القبیل؛ لعدم بقاء الإجمال فی النفس بالنسبة إلی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ذات الطبیعة و طبیعته اللّابشرط فإنّه معلوم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اخذ اللّابشرطیّة قیداً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 بنحو الإیجاب العدولی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ما ذکره؛ لإمکان العلم الإجمالی بتعلّق التکلیف بالطبیعة إمّا مع هذا القید أو ذاک؛ لبقاء الإجمال فی کلّ واحد من طرفی التردید، لکنّه قدس سره صرّح بخلاف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الذی ذکره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العقاب بالنسبة إلی الجزء المشکوک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فیه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بالنسبة إلی قید الارتباطیّة، فإنّه لم تقم علیه حجّة و لا دلیل، فالعقاب علیها أیضاً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یظهر الجواب عمّا نسب</w:t>
      </w:r>
      <w:r>
        <w:rPr>
          <w:rStyle w:val="FootnoteAnchor"/>
          <w:rtl w:val="true"/>
        </w:rPr>
        <w:footnoteReference w:id="713"/>
      </w:r>
      <w:r>
        <w:rPr>
          <w:rFonts w:ascii="IRNazanin" w:hAnsi="IRNazanin" w:eastAsia="IRNazanin"/>
          <w:color w:val="111111"/>
          <w:sz w:val="28"/>
          <w:sz w:val="28"/>
          <w:szCs w:val="28"/>
          <w:rtl w:val="true"/>
          <w:lang w:bidi="fa-IR"/>
        </w:rPr>
        <w:t>إلی صاحب الفصول قدس سره، فإنّ التکلیف إنّما یتنجّز لو علم به، أو قامت علیه حجّة معتبرة، و الذی یجب الإتیان به، و یصحّ العقاب علیه، هو المعلوم وجوبه، و أمّا الزائد علیه فلم تقم علیه حجّة لیتنجّز، فلو کان الواجب فی الواقع هو الأکثر فی نفس الأمر، فهو معذور فی ترکه؛ لعدم العلم به، و لم تقم حجّة علیه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الإشکالات ما ذکره المحقّق الشیخ محمّد تقی صاحب الحاشیة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المقام دائر بین تعلّقه بالطبیعة المشتملة علی الأقلّ و بین الطبیعة المشتملة علی الأکثر، و لیست الطبیعة المشتملة علی الأقلّ مندرجة فی الطبیعة المشتملة علی الأکثر، کما فی الدَّین المردّد بین الأقلّ و الأکثر؛ لقیام الدلیل علی الارتباط بین الأجزاء، و حینئذٍ فالتکلیف بالأکثر لا یقتضی اشتغال الذمّة بالأقلّ بوجهٍ من الوجوه، و الإتیان بالأقلّ حینئذٍ کالعدم، فاشتغال الذمّة حینئذٍ دائر بین طبیعتین وجودیّتین، لا تندرج إحداهما فی الاخری و إن کانت أجزاء الأقلّ مندرجة فی الأکثر، فلا وجه لإجراء البراءة فی تعیین أحد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 التکلیف بالأکثر فی المقام قاضٍ بالتکلیف بالأقلّ فی الجملة، فیصدق ثبوت الاشتغال علی طریق اللّابشرط، و حینئذٍ فیدور الأمر بین البراءة و الشغل، فیُنفی وجوبه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التکلیف بالأقلّ ثابتاً علی طریق اللّابشرط؛ لیکون ثبوت التکلیف به علی نحو الإطلاق، بل ثبوته هناک علی سبیل الإجمال و الدوران بین کونه مطلوباً بذاته، أو تبعاً للکلّ و فی ضمنه، فلا یعقل جریان البراءة فیه</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الأمر متعلّق بالطبیعة المنحلّة إلی الأجزاء، و هی عبارة عن نفس الأجزاء فی لحاظ الوحدة، و الآمر إنّما أمر بها بهذا اللحاظ، فالأمر بها أمر بالأجزاء بعینه، لا أنّ للصلاة عنواناً خاصّاً غیر الأجزاء، و الأجزاء محصّلة له، و حینئذٍ فإن أراد قدس سره أنّ الأقلّ عبارة عن طبیعة و عنوان مغایرین لطبیعة الأکثر و عنوانه، فهو ممنوع، و إن أراد غیر ذلک فمقتضاه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قیام الحجّة و الدلیل علی وجوب الجزء الزائد علی الأقلّ، و المقدار المعلوم وجوبه هی الأجزاء المعلومة التی هی عبارة عن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إشکالًا آخر یمکن تقریبه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بوجوب الأقلّ علی أیّ تقدیر، موقوف علی وجوب الأکثر علی تقدیر تعلّق الأمر به واقعاً؛ لدوران وجوب الأقلّ بین النفسی و الغیریّ من باب المقدّمة علی تقدیر وجوب الأکثر، و الحکم بعدم وجوب الأکثر یستلزم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وجوب الأقلّ عدم وجوبه علی تقدیر جریان البراءة فی الأکثر، و ما یلزم من وجوده عدمه محال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دوران أمره بین الوجوب النفسی و الغیری، فمع</w:t>
      </w:r>
    </w:p>
    <w:p>
      <w:pPr>
        <w:pStyle w:val="BookText"/>
        <w:rPr/>
      </w:pPr>
      <w:r>
        <w:rPr>
          <w:rFonts w:ascii="IRNazanin" w:hAnsi="IRNazanin" w:eastAsia="IRNazanin"/>
          <w:color w:val="111111"/>
          <w:sz w:val="28"/>
          <w:sz w:val="28"/>
          <w:szCs w:val="28"/>
          <w:rtl w:val="true"/>
          <w:lang w:bidi="fa-IR"/>
        </w:rPr>
        <w:t>الحکم بعدم وجوب الأکثر لا یعلم وجوب الأقلّ؛ لاحتمال أن یکون وجوبه غیریّاً من باب المقدّمة للأکثر، و لا تجب المقدّمة عند عدم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ذکرهما المحقّق الخراسانی قدس سره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المولِّد للعلم التفصیلی؛ لکونه علّةً له، و العلم التفصیلی معلولًا له یمتنع أن ینحلّ ذلک العلم الإجمالی بذلک العلم التفصیلی؛ لأنّ هذا العلم التفصیلی إنّما هو من ناحیة ذلک العلم الإجمالی، فکیف یمکن بقاء المعلول مع زوال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فانحلال العلم الإجمالی مستلزم لزوال العلم التفصیلی أیضاً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هذه التقریبات الثلاثة إنّما تتمّ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الأجزاء غیریّ من باب المقدّمة الداخلیّة، و قد عرفت فساد ذلک، و أنّ وجوب الأجزاء نفسیّ بعین وجوب الکلّ، و الأمر المتعلّق بها أمرٌ بها، و لا أمر سواه متعلّق بالأجزاء، و حینئذٍ فالوجوه الثلاثة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الأعظم قدس سره ذکر فی ضمن کلامه وجهاً آخر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ریب فی أنّ الأحکام الشرعیّة مبتنیة علی المصالح و المفاسد فی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مذهب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لغرضٍ یترتّب علیها، و حینئذٍ فإمّا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قبیل العنوان للمأمور به، و تعلّق الأمر بها، کما تعلّق أمرٌ آخر بالعبادة، و أنّ الواجبات الشرعیّة ألطاف فی الواجبات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علّة و غرض للآمر بالصلاة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التقدیرین یجب تحصیل العلم بحصول اللطف و الغرض، و لا یحصل إلّا بإتیان کلّ ما یشکّ فی مدخلیّته، فیجب الإتیان بالأکثر؛ لعدم حصول العلم بحصول</w:t>
      </w:r>
    </w:p>
    <w:p>
      <w:pPr>
        <w:pStyle w:val="BookText"/>
        <w:rPr/>
      </w:pPr>
      <w:r>
        <w:rPr>
          <w:rFonts w:ascii="IRNazanin" w:hAnsi="IRNazanin" w:eastAsia="IRNazanin"/>
          <w:color w:val="111111"/>
          <w:sz w:val="28"/>
          <w:sz w:val="28"/>
          <w:szCs w:val="28"/>
          <w:rtl w:val="true"/>
          <w:lang w:bidi="fa-IR"/>
        </w:rPr>
        <w:t>الغرض و اللطف إلّا بالإتیان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أوّلهما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ذهب إلیه العدلیّة من ابتناء الأحکام الشرعیّة علی المصالح و المفاسد النفس الأمریّة، إنّما هو لدفع محذور الجُزافیّة فی الأوامر و النواهی الشرعیّة فی قبال الأشاعرة، و لا ینحصر اندفاعه بالقول بأنّ متعلّقاتها مشتملة علی المصالح و المفاسد الواقعیّة، بل کما یندفع ذلک المحذور بذلک یندفع بالالتزام بتحقّق المصلحة و المفسدة فی نفس الأمر و النهی أیضاً، بل یکفی محبوبیّة الفعل و مطلوبیّته بالذات أیضاً فی اندفاعه؛ و لو لم نقل بوجود المصلحة فی الأمر أو المأمور به، فإذا أمکن دفع محذور الجُزافیّة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لأجله التزموا بابتناء الأحکام الشرعیّة علی المصالح و المفاسد بأحد الوجوه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بوجود مصلحة و مفسدة فی متعلّقات الأحکام حینئذٍ؛ حتّی یجب تحصیل العلم بحصوله بالإتیان بالأکثر؛ لاحتمال وجود المصلحة فی الأمر، أو محبوبیّة الفعل و مطلوبیّته ذاتاً،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بتعلّق الأمر بالغرض الواقعی لا یُثمر شیئاً، و یتوجّه علیه إشکال الجُزافیّة بتعلّق أمر آخر بالعبادة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تحصیل الأغراض لو کانت معلومة، و إلّا فلم یقم دلیل خاصّ من آیة أو روایة علی وجوب تحصیل الأغراض الواقعیّة و لو لم یُعلم بها، و فیما نحن فیه لم یعلم بغرض زائداً علی ما یترتّب علی الأقلّ المعلوم وجوب الإتیان به، و به یحصل الغرض المعلوم ثبوته المترتّب علیه، و لا یجب أزید من ذلک، فلو فرض وجود غرض آخر فی الواقع مترتّب علی الأکثر فلا یجب تحصیله؛ لعدم قیام دلیل علیه، و مجرّد احتمال وجوده لا یوجب تنجّزه، و إلّا فلا یحصل العلم بتحقّقه و إن أتی بالأکثر أیضاً؛ لاحتمال اعتبار قصد الوجه فی ترتّب المصلحة علی</w:t>
      </w:r>
    </w:p>
    <w:p>
      <w:pPr>
        <w:pStyle w:val="BookText"/>
        <w:rPr/>
      </w:pPr>
      <w:r>
        <w:rPr>
          <w:rFonts w:ascii="IRNazanin" w:hAnsi="IRNazanin" w:eastAsia="IRNazanin"/>
          <w:color w:val="111111"/>
          <w:sz w:val="28"/>
          <w:sz w:val="28"/>
          <w:szCs w:val="28"/>
          <w:rtl w:val="true"/>
          <w:lang w:bidi="fa-IR"/>
        </w:rPr>
        <w:t>المأتیّ به، و لا یحصل ذلک فی الأکثر؛ لعدم العلم بوجوبه لیقصد ذلک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إشکالًا آخر أیضاً علی البراءة فی خصوص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یعتبر فی العبادات قصد عنوان الإطاعة و القربة و الجزم بالنیّة، و لا یمکن ذلک مع الاقتصار علی الأقلّ؛ لاحتمال أن یکون وجوبه غیریّاً من باب المقدّمیّة، و وجوب الأکثر نفسیّاً، فمع دوران الأمر فی الأقلّ بین الوجوب الغیریّ و النفسی، لا یمکن قصد الوجه و الجزم بالنیّة و قصد الإطاعة، فلا بدّ من الإتیان بالأکثر لیتمکّن من ذلک</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ذلک بین صورتی الإتیان بالأقلّ أو الأکثر؛ لأنّه کما لا یتمکّن المکلّف من قصد الوجه و الإطاعة و الجزم بالنیّة فی صورة الإتیان بالأقلّ، کذلک لا یتمکّن من ذلک فی الأکثر أیضاً؛ لعدم العلم بوجوب الأکثر؛ لاحتمال أنّ الواجب هو الأقلّ خاصّة، و کما أنّه یمکن قصد القربة مع عدم العلم بأنّه هو الواجب، یمکن قصدها فی الأقلّ أیضاً مع عدم العلم بأنّه الواجب خاصّة؛ لأنّه لا نعنی بها إلّا أن یکون الفعل للَّه تعالی و رجاءً لامتثال أمره، لا بدواعٍ اخر من الشهوات النفسانیّة و أمثالها فلا فرق فی ذلک بین الأقلّ و الأکثر</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واحدٍ من الآتی بالأقلّ و الأکثر، إنّما ینبعث عن الأمر المتعلّق بطبیعة الصلاة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الداعی و الباعث للمکلّف إلی الإتیان بهذه الأجزاء، غایة الأمر أنّ الاختلاف إنّما هو فی تشخیص الموضوع، و إلّا فکلّ واحدٍ منهما یتحرّکان إلی امتثال هذا الأمر، و لیس هنا أمرٌ آخر متعلِّق بالأقلّ أو الأکثر، و 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الحجّة و الدلیل علی وجوبه هی الأجزاء المعلومة</w:t>
      </w:r>
      <w:bookmarkStart w:id="617" w:name="pg12896_124222"/>
    </w:p>
    <w:p>
      <w:pPr>
        <w:pStyle w:val="BookText"/>
        <w:rPr/>
      </w:pPr>
      <w:bookmarkEnd w:id="617"/>
      <w:r>
        <w:rPr>
          <w:rFonts w:ascii="IRNazanin" w:hAnsi="IRNazanin" w:eastAsia="IRNazanin"/>
          <w:color w:val="111111"/>
          <w:sz w:val="28"/>
          <w:sz w:val="28"/>
          <w:szCs w:val="28"/>
          <w:rtl w:val="true"/>
          <w:lang w:bidi="fa-IR"/>
        </w:rPr>
        <w:t>التی هی عبارة عن الأقلّ، فالأمر المتعلّق بالصلاة بعینه متعلّق بهذه الأجزاء المعلومة، لا أنّها واجبة عقلًا أو غیریّاً، و أمّا الجزء الزائد عنه فلا دلیل علی وجوبه، و علی تقدیر وجوبه واقعاً فالعقاب علیه بلا بیان 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نظیر اختلاف المجتهدینِ فی الاجتهاد، بأن یعتقد أحدهما وجوب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عدم وجوبها، فإنّ کلّ واحدٍ منهما ینبعث عن الأمر المتعلّق بطبیعة الصلاة، فکذلک فیما نحن فیه کلّ واحدٍ من الآتی بالأقلّ و الأکثر ینبعث عن الأمر المتعلّق بطبیعة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البراءة العقلیّة</w:t>
      </w:r>
      <w:r>
        <w:rPr>
          <w:rFonts w:eastAsia="IRNazanin" w:cs="IRNazanin"/>
          <w:color w:val="111111"/>
          <w:sz w:val="28"/>
          <w:szCs w:val="28"/>
          <w:rtl w:val="true"/>
          <w:lang w:bidi="fa-IR"/>
        </w:rPr>
        <w:t>.</w:t>
      </w:r>
    </w:p>
    <w:p>
      <w:pPr>
        <w:pStyle w:val="Heading5"/>
        <w:numPr>
          <w:ilvl w:val="4"/>
          <w:numId w:val="1"/>
        </w:numPr>
        <w:rPr/>
      </w:pPr>
      <w:bookmarkStart w:id="618" w:name="__RefHeading___Toc3156312_3224264995"/>
      <w:bookmarkStart w:id="619" w:name="_Toc239"/>
      <w:bookmarkEnd w:id="618"/>
      <w:r>
        <w:rPr>
          <w:rtl w:val="true"/>
        </w:rPr>
        <w:t>حول جریان البراءة الشرعیّة و عدمه</w:t>
      </w:r>
      <w:bookmarkEnd w:id="619"/>
    </w:p>
    <w:p>
      <w:p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جریانها فی الجزء المشکوک مطلقاً، و عدم جریانها کذلک، أو التفصیل بین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علّة تامّة لوجوب الموافقة القطعیّة فلا تجری، و بین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بنحو الاقتضاء لها، کما اختاره المحقّق العراقی</w:t>
      </w:r>
      <w:r>
        <w:rPr>
          <w:rStyle w:val="FootnoteAnchor"/>
          <w:rtl w:val="true"/>
        </w:rPr>
        <w:footnoteReference w:id="719"/>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بانحلال العلم الإجمالی فی المقام و جریان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الشیخ الأعظم قدس سره</w:t>
      </w:r>
      <w:r>
        <w:rPr>
          <w:rStyle w:val="FootnoteAnchor"/>
          <w:rtl w:val="true"/>
        </w:rPr>
        <w:footnoteReference w:id="720"/>
      </w:r>
      <w:r>
        <w:rPr>
          <w:rFonts w:ascii="IRNazanin" w:hAnsi="IRNazanin" w:eastAsia="IRNazanin"/>
          <w:color w:val="111111"/>
          <w:sz w:val="28"/>
          <w:sz w:val="28"/>
          <w:szCs w:val="28"/>
          <w:rtl w:val="true"/>
          <w:lang w:bidi="fa-IR"/>
        </w:rPr>
        <w:t>، و اخترناه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البراءة الشرعیّة مطلقاً؛ لأنّ الشکّ فی وجوب الجزء الزائد بَدْویّ؛ لأنّ المفروض انحلال العلم الإجمالی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عدم انحلاله و عدم جریان البراءة العقلیّة، فالحقّ عدم جریان البراءة الشرعیّة مطلقاً؛ و ذلک لأنّه إن ارید جریانها بالنسبة إلی الوجوب النفسی</w:t>
      </w:r>
    </w:p>
    <w:p>
      <w:pPr>
        <w:pStyle w:val="BookText"/>
        <w:rPr/>
      </w:pPr>
      <w:r>
        <w:rPr>
          <w:rFonts w:ascii="IRNazanin" w:hAnsi="IRNazanin" w:eastAsia="IRNazanin"/>
          <w:color w:val="111111"/>
          <w:sz w:val="28"/>
          <w:sz w:val="28"/>
          <w:szCs w:val="28"/>
          <w:rtl w:val="true"/>
          <w:lang w:bidi="fa-IR"/>
        </w:rPr>
        <w:t>للجزء الزائد علی الأقلّ؛ للشکّ فی وجوبه النفسی، فهو مُعارَض بأصالة عدم الوجوب النفسی بالنسبة إلی الأقلّ أیضاً؛ للشکّ فی وجوبه النفسی أیضاً؛ لأنّ المفروض بقاء العلم الإجمالی و عدم انحلاله،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أصالة عدم الوجوب النفسی بالنسبة إلی الأقلّ؛ لعدم ترتُّب أثرٍ علیه؛ حیث إنّه معلوم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نفسیّاً أو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الإتیان به علی أیّ تقدیر، فأصالة عدم وجوبه النفسی لا تُثمر جواز ترکه، و مع عدم ترتُّب الأثر الشرعیّ علیه لا مجال لجریانها، بخلاف أصالة البراءة بالنسبة إلی الجزء الزائد، فإنّه یترتّب علیه الأثر، و هو عدم وجوب فعله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ترتُّب الأثر فی مورد ما کافٍ فی الجریان مطلقاً، و أصالة البراءة عن الوجوب النفسی للأقلّ مثمرة عند تعذُّر الإتیان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الجزء الزائد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علیها الأثر، و هو عدم وجوب الإتیان بالأقلّ؛ لاحتمال أن یکون وجوبه غیریّاً من باب المقدّمة للأکثر، و قد سقط بالتعذّر، و مع جریانها فی الأقلّ فی هذا المورد فهما متعارضتان متساقطتان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الإشکال علی ما ذکرناه من جریان البراءة فی الأقلّ و معارضتها بها فی الأکثر بأنّها لیست جاریة بالنسبة إلیه؛ للعلم بوجوبه علی کلّ تقدیر، فلا مجال لجریانها فیه، بخلاف الأکثر، فإنّه لا یحتمل وجوبه الغیریّ، بل علی تقدیر وجوبه فهو نفسیّ، و إلّا فلیس بواجب أصلًا، و المفروض أنّه مشکوک الوجوب، فلا مانع من جریان أصالة البراءة فیه؛ لانتفاء المعارض لها؛ لعدم جریانها فی الأقلّ؛ لأنّ المفروض العلم بوجوبه علی کلّ تقدیر</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أیضاً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المعلوم وجوبه هو الجامع بین الوجوب النفسی</w:t>
      </w:r>
    </w:p>
    <w:p>
      <w:pPr>
        <w:pStyle w:val="BookText"/>
        <w:rPr/>
      </w:pPr>
      <w:r>
        <w:rPr>
          <w:rFonts w:ascii="IRNazanin" w:hAnsi="IRNazanin" w:eastAsia="IRNazanin"/>
          <w:color w:val="111111"/>
          <w:sz w:val="28"/>
          <w:sz w:val="28"/>
          <w:szCs w:val="28"/>
          <w:rtl w:val="true"/>
          <w:lang w:bidi="fa-IR"/>
        </w:rPr>
        <w:t>و الغیری فی الأقلّ، و هو غیر مجعول، و لیس المقصود من جریان البراءة فیه رفع ذلک الجامع، بل المقصود إجراؤها فی الأقلّ لرفع خصوص الوجوب النفسی القابل للجعل و الرفع، و المفروض أنّه مشکوک لا معلوم، و المعلوم هو الجامع بینه و بین الغیریّ الغیر القابل للرفع، فلا مانع من جریان الأصل فی الأقلّ فی خصوص وجوبه النفسیّ المشکوک، فیتعارض مع الأصل الجاری فی الأکثر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جریان الأصل فی جزئیّة الزائد المشکوک،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یُنافی مذهبهم من عدم قابلیّة الجزئیّة للوضع و الرفع، و أنّها غیر مجعولة، بل رفعها و وضعها برفع مَنشإ انتزاعها و وضعه، و هو الوجوب النفسیّ، و قد عرفت أنّ الأصل فیه معارَض بالأصل فی الأقلّ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جریان أصالة البراءة عن وجوب الجزء المشکوک،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بأصالة البراءة عن وجوب الأقلّ نفسیّاً؛ و ذلک لأنّ الشک فی وجوب الجزء و إن کان ناشئاً و مسبّباً عن الشکّ فی وجوب الأکثر نفسیّاً، لکن قد تقدّم أنّه لا یکفی مجرّد ذلک فی تقدیم الأصل السببی أی تقدّم مرتبة الشکّ السببی علی المسبّبی، بل لا بدّ فیه أن یکون الأصل فی السبب رافعاً للشکّ فی المسبّب، و منقّحاً لموضوع حکمٍ شرعیٍّ، و یترتّب علیه أثر شرعیّ، و ما نحن فیه لیس کذلک، فإنّ وجوب المقدّمة و إن قلنا بأنّه شرعیّ، لکنّه من باب الملازمة العقلیّة؛ و حکم العقل بإیجاب الشارع لها عند إیجابه لذی المقدّمة، و عدم إمکان انفکاکهما، فلا یصحّ جریان الأصل فی وجوب الأکثر بهذا اللحاظ؛ لیتقدّم بحسب الرتبة، و یتساقط مع الأصل الجاری فی الأقلّ؛ لتصل النوبة إلی البراءة عن وجوب الجزء المشکوک بلا معارض لها، فإذا لم یکن الأصل الجاری فی الأکثر رافعاً للشکّ عن وجوب الجزء الزائد، فلا یتقدّم علی الأصل الجاری فی وجوب الجزء، و حینئذٍ فالأصل فیه معارض بالأصل فی وجوب الأکثر و الأقلّ؛ لأنّ الشکّ فیه فی عَرْض الشکّ فیهما، فتتساقط الاصول</w:t>
      </w:r>
      <w:bookmarkStart w:id="620" w:name="pg12896_124225"/>
    </w:p>
    <w:p>
      <w:pPr>
        <w:pStyle w:val="BookText"/>
        <w:rPr/>
      </w:pPr>
      <w:bookmarkEnd w:id="620"/>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إلی أنّ وجوب المقدّمة عقلیّ لا شرعیّ، کما حقّق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لأصالة البراءة فی الأکثر؛ بناءً علی بقاء العلم الإجمالی و عدم انحلاله؛ سواء قلنا بأنّ وجوب الجزء نفسیّ، أم غیریّ، أم ضمنیّ</w:t>
      </w:r>
      <w:r>
        <w:rPr>
          <w:rFonts w:eastAsia="IRNazanin" w:cs="IRNazanin"/>
          <w:color w:val="111111"/>
          <w:sz w:val="28"/>
          <w:szCs w:val="28"/>
          <w:rtl w:val="true"/>
          <w:lang w:bidi="fa-IR"/>
        </w:rPr>
        <w:t>.</w:t>
      </w:r>
    </w:p>
    <w:p>
      <w:pPr>
        <w:pStyle w:val="Heading5"/>
        <w:numPr>
          <w:ilvl w:val="4"/>
          <w:numId w:val="1"/>
        </w:numPr>
        <w:rPr/>
      </w:pPr>
      <w:bookmarkStart w:id="621" w:name="__RefHeading___Toc3156314_3224264995"/>
      <w:bookmarkStart w:id="622" w:name="_Toc240"/>
      <w:bookmarkEnd w:id="621"/>
      <w:r>
        <w:rPr>
          <w:rtl w:val="true"/>
        </w:rPr>
        <w:t>حول انحلال العلم الإجمالی بالبراءة الشرعیّة</w:t>
      </w:r>
      <w:bookmarkEnd w:id="622"/>
    </w:p>
    <w:p>
      <w:pPr>
        <w:pStyle w:val="BookText"/>
        <w:rPr/>
      </w:pPr>
      <w:r>
        <w:rPr>
          <w:rFonts w:ascii="IRNazanin" w:hAnsi="IRNazanin" w:eastAsia="IRNazanin"/>
          <w:color w:val="111111"/>
          <w:sz w:val="28"/>
          <w:sz w:val="28"/>
          <w:szCs w:val="28"/>
          <w:rtl w:val="true"/>
          <w:lang w:bidi="fa-IR"/>
        </w:rPr>
        <w:t>ثمّ لو فرض جریان أصالة البراءة الشرعیّة بالنسبة إلی الأکثر؛ بناءً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القول بعدم انحلاله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الإغماض عن الإشکالات المتقدّمة، فهل ینحلّ العلم الإجمالیّ بها؛ لجریانها بالنسبة إلی الأکثر، و أنّ الأقلّ واجب نفسیّ تعبّداً، و أنّه تمام المأمور به و مصداق ظاهریّ للطبیعة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مقتضی أدلّة الواجب و حدیث الرفع معاً، کما ذکره بعضهم</w:t>
      </w:r>
      <w:r>
        <w:rPr>
          <w:rStyle w:val="FootnoteAnchor"/>
          <w:rtl w:val="true"/>
        </w:rPr>
        <w:footnoteReference w:id="723"/>
      </w:r>
      <w:r>
        <w:rPr>
          <w:rFonts w:ascii="IRNazanin" w:hAnsi="IRNazanin" w:eastAsia="IRNazanin"/>
          <w:color w:val="111111"/>
          <w:sz w:val="28"/>
          <w:sz w:val="28"/>
          <w:szCs w:val="28"/>
          <w:rtl w:val="true"/>
          <w:lang w:bidi="fa-IR"/>
        </w:rPr>
        <w:t>، و إمّا لتخصیص إطلاقات الأدلّة بحدیث الرفع، کما اختاره فی الکفایة</w:t>
      </w:r>
      <w:r>
        <w:rPr>
          <w:rStyle w:val="FootnoteAnchor"/>
          <w:rtl w:val="true"/>
        </w:rPr>
        <w:footnoteReference w:id="724"/>
      </w:r>
      <w:r>
        <w:rPr>
          <w:rFonts w:ascii="IRNazanin" w:hAnsi="IRNazanin" w:eastAsia="IRNazanin"/>
          <w:color w:val="111111"/>
          <w:sz w:val="28"/>
          <w:sz w:val="28"/>
          <w:szCs w:val="28"/>
          <w:rtl w:val="true"/>
          <w:lang w:bidi="fa-IR"/>
        </w:rPr>
        <w:t>، و إمّا لحکم العرف و العقلاء بأنّ الأقلّ تمام المأمور به بعد نفی وجوب الأکثر بأدلّة البراءة، کما اختاره شیخنا الاستاذ الحائری قدس سره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یرد علیه ما أورده المحقّق العراقیّ؛ حیث ذکر الوجوه الثلاثة المشار إلیها لإثبات وجوب الأقلّ فقط، و أورد علی کلّ واحدٍ منها، و حیث إنّه لا یهمّنا إطالة الکلام فی ذلک نذکر الوجه الأوّل الذی ذکره، و أورد علیه، مع ما یرد علیه من الإشکال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ناظر إلی إطلاقات أدلّة الجزئیّة واقعاً؛</w:t>
      </w:r>
    </w:p>
    <w:p>
      <w:pPr>
        <w:pStyle w:val="BookText"/>
        <w:rPr/>
      </w:pPr>
      <w:r>
        <w:rPr>
          <w:rFonts w:ascii="IRNazanin" w:hAnsi="IRNazanin" w:eastAsia="IRNazanin"/>
          <w:color w:val="111111"/>
          <w:sz w:val="28"/>
          <w:sz w:val="28"/>
          <w:szCs w:val="28"/>
          <w:rtl w:val="true"/>
          <w:lang w:bidi="fa-IR"/>
        </w:rPr>
        <w:t>بتقیید مفاد فعلیّتها بحال العلم بها، و أنّه برفع فعلیّة التکلیف عن المشکوک واقعاً، مع ضمیمة ظهور أدلّة بقیّة الأجزاء فی الفعلیّة، یرتفع الإجمال فی البین، و یتعیّن کون متعلّق التکلیف الفعلیّ هو الأقلّ، و بالإتیان به یتحقّق الفراغ و الخروج عن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 الرفع لا یصلح لرفع فعلیّة التکلیف عن المشکوک واقعاً؛ إذ مفاد الرفع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أوضحناه فی محلّه</w:t>
      </w:r>
      <w:r>
        <w:rPr>
          <w:rStyle w:val="FootnoteAnchor"/>
          <w:rtl w:val="true"/>
        </w:rPr>
        <w:footnoteReference w:id="726"/>
      </w:r>
      <w:r>
        <w:rPr>
          <w:rFonts w:ascii="IRNazanin" w:hAnsi="IRNazanin" w:eastAsia="IRNazanin"/>
          <w:color w:val="111111"/>
          <w:sz w:val="28"/>
          <w:sz w:val="28"/>
          <w:szCs w:val="28"/>
          <w:rtl w:val="true"/>
          <w:lang w:bidi="fa-IR"/>
        </w:rPr>
        <w:t>عند التعرّض لشرح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مجرّد الرفع الظاهری الثابت فی المرتبة المتأخّرة عن الجهل بالواقع، و مثله غیر صالحٍ لتقیید إطلاقات أدلّة الجزئیّة الواقعیّة المحفوظة؛ حتّی بمرتبة فعلیّتها فی المرتبة السابقة علی الجهل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وجوب الجزء المشکوک متأخّر عنه رتبةً، و الرفع الظاهری متأخّر عن الشکّ؛ لأنّه من أحکامه، فالرفع متأخّر عن وجوب الجزء بمرتبتین، و یمتنع تعلّق الرفع بما هو متقدّم علیه برتبتین؛ أی الجزئیّة الواقعیّة المحفوظة فی المرتبة السابقة علی الجهل بها، و لأنّ رفع کلّ شی‌ء عبارة عن نقیضه و بدیله، فلا یمکن أن یکون الرفع فی هذه المرتبة نقیضاً لما هو فی المرتبة السابقة؛ لأنّ وحدة الرتبة شرط فی التناقض</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لیس عبارة عن لحاظه فی جمیع الحالات و فی جمیع المراتب، بل هو عبارة عن عدم التقیید مع تعلیق الحکم بنفس الطبیعة، و هو بإطلاقه متحقّق فی جمیع الحالات و المراتب حتّی فی مرتبة الجهل بالحکم، و 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الواقعی محفوظ فی مرتبة الحکم الظاهری أیضاً، و من جملة المراتب مرتبة الشکّ فی وجوب الجزء و رفعه، و حینئذٍ یرتفع الإشکال الذی ذکره بحذافیره؛ من</w:t>
      </w:r>
      <w:bookmarkStart w:id="623" w:name="pg12896_124227"/>
    </w:p>
    <w:p>
      <w:pPr>
        <w:pStyle w:val="BookText"/>
        <w:rPr/>
      </w:pPr>
      <w:bookmarkEnd w:id="623"/>
      <w:r>
        <w:rPr>
          <w:rFonts w:ascii="IRNazanin" w:hAnsi="IRNazanin" w:eastAsia="IRNazanin"/>
          <w:color w:val="111111"/>
          <w:sz w:val="28"/>
          <w:sz w:val="28"/>
          <w:szCs w:val="28"/>
          <w:rtl w:val="true"/>
          <w:lang w:bidi="fa-IR"/>
        </w:rPr>
        <w:t>حیث إنّ الرفع متعلِّق بالحکم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تقدّم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ما ذکروه من تأخّر الشکّ فی الحکم عن نفس الحکم؛ لما یلزمه من التوالی الفاسدة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الأقلّ و الأکثر فی الأجزاء</w:t>
      </w:r>
      <w:r>
        <w:rPr>
          <w:rFonts w:eastAsia="IRNazanin" w:cs="IRNazanin"/>
          <w:color w:val="111111"/>
          <w:sz w:val="28"/>
          <w:szCs w:val="28"/>
          <w:rtl w:val="true"/>
          <w:lang w:bidi="fa-IR"/>
        </w:rPr>
        <w:t>.</w:t>
      </w:r>
    </w:p>
    <w:p>
      <w:pPr>
        <w:pStyle w:val="Heading5"/>
        <w:numPr>
          <w:ilvl w:val="4"/>
          <w:numId w:val="1"/>
        </w:numPr>
        <w:rPr/>
      </w:pPr>
      <w:bookmarkStart w:id="624" w:name="__RefHeading___Toc3156316_3224264995"/>
      <w:bookmarkStart w:id="625" w:name="_Toc241"/>
      <w:bookmarkEnd w:id="624"/>
      <w:r>
        <w:rPr>
          <w:rtl w:val="true"/>
        </w:rPr>
        <w:t>حول سائر الأقسام من الأقل و الأکثر</w:t>
      </w:r>
      <w:bookmarkEnd w:id="625"/>
    </w:p>
    <w:p>
      <w:pPr>
        <w:pStyle w:val="BookText"/>
        <w:rPr/>
      </w:pPr>
      <w:r>
        <w:rPr>
          <w:rFonts w:ascii="IRNazanin" w:hAnsi="IRNazanin" w:eastAsia="IRNazanin"/>
          <w:color w:val="111111"/>
          <w:sz w:val="28"/>
          <w:sz w:val="28"/>
          <w:szCs w:val="28"/>
          <w:rtl w:val="true"/>
          <w:lang w:bidi="fa-IR"/>
        </w:rPr>
        <w:t>و أمّا الکلام فی غیره من سائر الأقسام التی أشرنا إلیها،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شرائط المأمور به و موانعه، کما لو شکّ فی أنّ الصلاة واجبة بلا شرط، أو بشرط الطهارة، أو مع الشکّ فی مانعیّة شی‌ء لها، و الشرط قد یوجد بوجود المشروط فی الخارج کالرقبة و الإیمان، و قد یوجد بوجودٍ آخر مستقلّ غیر وجود المشروط، کالطهارة بالنسبة إلی الصلاة، و قد یکون الأقلّ و الأکثر من قبیل الجنس و النوع؛ سواء کانا من البسائط الخارجیّة التی یمکن التعبیر عنها بلا مئونة زائدة، کاللّون و اللّون الأحمر، أم التی تحتاج إلی مئونة زائدة فی مقام التعبیر عنها، کما فی بعض الأنواع من الألوان التی لا اسم خاصّ لها یعبّر عنها به، و یقال فی مقام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الذی یشبه لون السماء أو الماء و نحوهما، أم من المرکّبات الخارجیّة، و قد یکون الأقلّ و الأکثر فی الحصّة أو الفرد و الطبیعی، کما لو شکّ فی وجوب إکرام الإنسان، أو الإنسان المتشخّص بخصوصیّة خاصّة کزید، فهل تجری البراءة العقلیّة فی جمیع هذه الأقسام، أو لا فی جمیعها، أو التفصیل بین الشکّ فی شرائط المأمور به أو موانعه و بین غیرهما من الأقسام؛ بجریان البراءة فی الأوّلین، دون غیرهما من الأقسام؟ أقوالٌ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ثانیها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و ذهب المیرزا النائینی قدس سره و المحقّق العراقی</w:t>
      </w:r>
    </w:p>
    <w:p>
      <w:pPr>
        <w:pStyle w:val="BookText"/>
        <w:rPr/>
      </w:pPr>
      <w:r>
        <w:rPr>
          <w:rFonts w:ascii="IRNazanin" w:hAnsi="IRNazanin" w:eastAsia="IRNazanin"/>
          <w:color w:val="111111"/>
          <w:sz w:val="28"/>
          <w:sz w:val="28"/>
          <w:szCs w:val="28"/>
          <w:rtl w:val="true"/>
          <w:lang w:bidi="fa-IR"/>
        </w:rPr>
        <w:t>إلی الأخیر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ما ذهب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الصلاة المشروطة أو الخاصّة موجودةٌ بعین وجودها، و هی فی ضمن صلاة اخری فاقدة للشرط و الخصوصیّة مباینة للمأمور بها، و مع تباینهما لا مجال لجریان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العراقی قدس سره فی وجه عدم جریانها فی مثل الحصّة و الطبیعی و الجنس و النوع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باب الأقلّ و الأکثر هو أن یکون الأقلّ علی نحوٍ یکون بذاته و حصّته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حدّ الأقلیّة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 فی ضمن الأکثر، و من الواضح عدم تحقّق ذلک فی مفروض البحث، فإنّه بعد تحصُّص الطبیعی فی المتواطئات إلی حصص و آباء کذلک بعدد الأفراد؛ بحیث کان المتحقّق فی ضمن کلّ فرد حصّةً و أباً خاصّاً من الطبیعی المطلق، غیر الحصّة و الأب المتحقّق فی ضمن فرد آخر، کالحیوانیّة الموجودة فی ضمن الإنسان بالقیاس إلی الحیوانیّة الموجودة فی ضمن نوع آخر کالبقر، و کالإنسانیّة المتحقّقة فی ضمن زیدٍ بالقیاس إلی الإنسانیّة فی ضمن عمرو، فلا محالة فی فرض دوران الواجب بینهما لا یکاد یکون الطبیعی الذی هو أب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جامع الحصص و الآباء، القابل للانطباق علی حصّة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 فی ضمن زید؛ کی یمکن دعوی العلم بوجوبه علی أیّ حالٍ؛ لأنّ ما هو محفوظ فی ضمنه إنّما هی الحصّة الخاصّة من الطبیعی، و مع تغایر هذه الحصّة مع الحصّة الاخری المحفوظة فی ضمن فرد آخر، لا یکون من قبیل الأقلّ و الأکثر، بل من قبیل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مرجع هذا الوجه و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واحد،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جریان البراءة فی الأقلّ و الأکثر وجود قدر متیقّن فی البین یجب علی کلّ</w:t>
      </w:r>
    </w:p>
    <w:p>
      <w:pPr>
        <w:pStyle w:val="BookText"/>
        <w:rPr/>
      </w:pPr>
      <w:r>
        <w:rPr>
          <w:rFonts w:ascii="IRNazanin" w:hAnsi="IRNazanin" w:eastAsia="IRNazanin"/>
          <w:color w:val="111111"/>
          <w:sz w:val="28"/>
          <w:sz w:val="28"/>
          <w:szCs w:val="28"/>
          <w:rtl w:val="true"/>
          <w:lang w:bidi="fa-IR"/>
        </w:rPr>
        <w:t>حال، و یشکّ فی الزائد عنه أنّه أیضاً واجب أو لا، کما فی الأقلّ و الأکثر فی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جامع و قابل الانطباق علی کلّ واحدٍ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مستقلّاً و بنفسه علی التحقیق، فإنّ الموجود فی الخارج من الطبیعی یمتنع صدقه و انطباقه علی کثیرین، فإنّ الحیوان الموجود فی الخارج الذی هو عین الإنسان، غیر قابل للصدق و الانطباق علی الحیوان الخارجی الذی هو عین البقر، و الذی یمکن انطباقه علی کلّ واحدٍ منهما هو أصل طبیعة الحیوان الجامع، لکنّه غیر موجودٍ بنفسه و مستقلّاً عن الأفراد فی الخارج، و إلّا لزم الالتزام بما ذکره الرجل الهمدانی من وجود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بأب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 مستقلّاً، و کذلک الإنسان المتحقّق فی ضمن زید لا یمکن انطباقه علی الإنسان المتحقّق فی ضمن عمرو، و حینئذٍ فکلّ واحدٍ منهما مباین للآخر، لا جامع بینهما فی الخارج؛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القدر المتیقّن وجوبه علی کلّ تقدیر، و یشکّ فی وجوب خصوصیّة الإنسان فی المثال الأوّل و خصوصیّة زید فی المثال الثانی؛ لیُنفی بأصالة البراءة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فی مباحث الألفاظ إلی أنّ ما ذکره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نسبة الطبیعی إلی أفراده نسبة الآباء إلی الأبناء، و لیس موجوداً فی الخارج، و الموجود فی الخارج هی الحصص، إنّما هو للفرار عن مقولة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الکلّی الطبیعی فی الخارج بما هو کلّیّ و جامع مشترک بین الأفراد بوجودٍ وحدانیّ، و أنّه لا ینعدم ما دام فرد منه موجوداً</w:t>
      </w:r>
      <w:r>
        <w:rPr>
          <w:rStyle w:val="FootnoteAnchor"/>
          <w:rtl w:val="true"/>
        </w:rPr>
        <w:footnoteReference w:id="730"/>
      </w:r>
      <w:r>
        <w:rPr>
          <w:rFonts w:ascii="IRNazanin" w:hAnsi="IRNazanin" w:eastAsia="IRNazanin"/>
          <w:color w:val="111111"/>
          <w:sz w:val="28"/>
          <w:sz w:val="28"/>
          <w:szCs w:val="28"/>
          <w:rtl w:val="true"/>
          <w:lang w:bidi="fa-IR"/>
        </w:rPr>
        <w:t>، و لیس مرادهم ما ذکره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الحصص فی الخارج قبل وجود الأفراد، و تصیر کلّ واحدةٍ من الحصص فی ضمن فردٍ من الأفراد بعدد وجودها</w:t>
      </w:r>
      <w:r>
        <w:rPr>
          <w:rStyle w:val="FootnoteAnchor"/>
          <w:rtl w:val="true"/>
        </w:rPr>
        <w:footnoteReference w:id="731"/>
      </w:r>
      <w:r>
        <w:rPr>
          <w:rFonts w:ascii="IRNazanin" w:hAnsi="IRNazanin" w:eastAsia="IRNazanin"/>
          <w:color w:val="111111"/>
          <w:sz w:val="28"/>
          <w:sz w:val="28"/>
          <w:szCs w:val="28"/>
          <w:rtl w:val="true"/>
          <w:lang w:bidi="fa-IR"/>
        </w:rPr>
        <w:t>، بل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الطبیعی متکثّر فی الخارج؛</w:t>
      </w:r>
    </w:p>
    <w:p>
      <w:pPr>
        <w:pStyle w:val="BookText"/>
        <w:rPr/>
      </w:pPr>
      <w:r>
        <w:rPr>
          <w:rFonts w:ascii="IRNazanin" w:hAnsi="IRNazanin" w:eastAsia="IRNazanin"/>
          <w:color w:val="111111"/>
          <w:sz w:val="28"/>
          <w:sz w:val="28"/>
          <w:szCs w:val="28"/>
          <w:rtl w:val="true"/>
          <w:lang w:bidi="fa-IR"/>
        </w:rPr>
        <w:t>لأنّ کلّ واحد من الأفراد تمام الطبیعة بدون زیادة و نقصان و عینها، فزید تمام طبیعة الإنسان، و کذلک عمرو و بکر و غیرهما، فالطبیعة واحدة فی وعاء التحلیل العقلی، متکثّرة فی وعاء الخارج، و نفس الطبیعة هی الجامع المشترک بین الأفراد؛ لأنّ زیداً ینحلّ إلی طبیعة الإنسان و خصوصیّة، و عمرو ینحلّ إلیها مع خصوصیّة اخری، و هکذا 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أراد المحقّق العراقی قدس سره بما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مباینة زیدٍ مع شی‌ء آخر غیر الإنسان، فهو خلاف المفروض، و إن أراد أنّ زیداً و عمراً متباینان فی وجودهما الخارجی فهو صحیح، لکن بینهما جامع 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طبیعة الإنسان فی وعاء التحلیل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القدر المتیقّن؛ و لا یحتاج فی الأقلّ و الأکثر إلی وجود جامع خارجیّ مشترک؛ لأنّ الأحکام متعلّقة بالطبائع لا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فی دوران الأمر بین وجوب إطعام الحیوان أو الحیوان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وجوب إطعام أصل الحیوان ممّا قامت علیه الحجّة، و لیس لوجوب إطعام خصوص الإنسان دلیل و حجّة؛ للعلم بوجوب الأوّل علی کلّ تقدیر و الشکّ فی الثانی، فتجری فیه قاعدة قبح العقاب بلا بیان؛ أی البراءة العقلیّة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صورة دوران الأمر بین الطبیعة و بین هذه الطبیعة المقارنة لقیدٍ فی الخارج أو المتّصلة به أو التی هی عینه، فإنّ المناط إنّما هو فی وجود الجامع فی وعاء التحلیل لا الخارج، و لا فرق فی ذلک بین الأقسام المذکورة، فالحقّ هو جریان البراءة العقلیة فی الأکثر مطلقاً؛ من غیر فرق بین الأقسام المذکورة؛ لوجود مناط الانحلال فی جمیعها؛ أی وجود القدر المتیقّن وجوبه و الشکّ البَدْویّ فی الزائد عنه، و أنّ العلم الإجمالی إنّما هو فی بَدْو النظر و الوهم، و إلّا فبعد التأمّل هنا علم تفصیلیّ بوجوب الأقلّ و شکّ بدویّ بالنسبة إلی الأکثر، و وضوحُ ذلک فی بعض الأقسام، کما فی الأقلّ و الأکثر فی الشروط؛ فیما إذا کان للشرط استقلال فی الوجود و التحقّق،</w:t>
      </w:r>
    </w:p>
    <w:p>
      <w:pPr>
        <w:pStyle w:val="BookText"/>
        <w:rPr/>
      </w:pPr>
      <w:r>
        <w:rPr>
          <w:rFonts w:ascii="IRNazanin" w:hAnsi="IRNazanin" w:eastAsia="IRNazanin"/>
          <w:color w:val="111111"/>
          <w:sz w:val="28"/>
          <w:sz w:val="28"/>
          <w:szCs w:val="28"/>
          <w:rtl w:val="true"/>
          <w:lang w:bidi="fa-IR"/>
        </w:rPr>
        <w:t>کالطهارة بالنسبة إلی الصلاة، و خفاؤه فی بعضها الآخر، کالجنس و النوع و الطبیعی و الفرد، أوجبا التوهّم و الاشتباه من بعض الأعلام، کالمحقّق العراقیّ قدس سره؛ حیث فصّل بینهما بالقول بالانحلال و جریان الأصل فی الأوّل دون الثانی</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عرفت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الأقسام کلّها، فإنّ الطبیعی و الفرد لیسا متباینین؛ حیث إنّ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واحد خارجیّ، تنطبق علیه عناوین مشتقّة و غیر مشتقّة، کالناطق و الأبیض و ابن عمر و الإنسان؛ حسب جهاتٍ کثیرة یشتمل علیها، لا أنّه فی الخارج وجودات متعدّدة بعدد العناوین المتعدّدة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تکثُّر الألفاظ و التعبیرات و العناوین و تباینها بحسب اللفظ و المفهوم، توجب تکثّر المعنونات و تباینها؛ لأنّ الألفاظ و التعبیرات معرِّفات و علامات لشی‌ء واحدٍ خارجیٍّ هو زید فی المثال، فمع دوران الأمر بین وجوب إکرام طبیعة الإنسان و خصوص زید، نعلم بوجوب إکرام الطبیعة تفصیلًا؛ لأنّ زیداً أیضاً إنسان مع خصوصیّات و تشخُّصات زائدة خاصّة، و نشکّ فی اعتبار الخصوصیّة المشخِّصة لزید، فالعقاب علی مخالفة إکرام طبیعة الإنسان لیس بلا بیان، بخلاف الخصوصیّة فإنّ العقاب علی مخالفتها بلا بیان و برهان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وجه الإشکال فیما ذکره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عدم جریان البراءة فی مثل دوران الأمر بین الإنسان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التردید بینهما و إن کان یرجع بالتحلیل العقلی إلی الأقلّ و الأکثر، إلّا أنّه خارج عنه فی نظر العرف و أنّه عرفاً تردید بین المتباینین؛ لأنّ الإنسان بما له من المعنی المرتکز فی أذهان العرف مباینٌ للحیوان، و لهذا تشمئزّ النفس و یتنفّر الطبع من إطلاق الحیوان علیه، فاللّازم</w:t>
      </w:r>
    </w:p>
    <w:p>
      <w:pPr>
        <w:pStyle w:val="BookText"/>
        <w:rPr/>
      </w:pPr>
      <w:r>
        <w:rPr>
          <w:rFonts w:ascii="IRNazanin" w:hAnsi="IRNazanin" w:eastAsia="IRNazanin"/>
          <w:color w:val="111111"/>
          <w:sz w:val="28"/>
          <w:sz w:val="28"/>
          <w:szCs w:val="28"/>
          <w:rtl w:val="true"/>
          <w:lang w:bidi="fa-IR"/>
        </w:rPr>
        <w:t>فی مثله هو الاحتیاط بإطعام خصوص الإنسان</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مناقشة فی المثال؛ لعدم اختصاص الجنس و النوع بالإنسان و الحیوان، فإنّ البقر و الحیوان أیضاً من مصادیقه، مع وضوح عدم المباینة بین البقر و الحیوان عرفاً، و کذلک الغنم و الحیوان، مع أنّ اللّازم ممّا ذکره هو الاحتیاط بالجمع بین أطراف العلم الإجمالی، کما هو مقتضی دوران الأمر بین المتباینین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واردٌ علی ما ذکره العراقی قدس سره أیضاً فی وجه عدم جریان البراءة و وجوب الاحتیاط بالجمع بین الأطراف، لا وجوب الأکثر فقط</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bookmarkStart w:id="626" w:name="pg12896_124233"/>
    </w:p>
    <w:p>
      <w:pPr>
        <w:pStyle w:val="Heading4"/>
        <w:numPr>
          <w:ilvl w:val="3"/>
          <w:numId w:val="1"/>
        </w:numPr>
        <w:rPr/>
      </w:pPr>
      <w:bookmarkStart w:id="627" w:name="__RefHeading___Toc3156318_3224264995"/>
      <w:bookmarkStart w:id="628" w:name="_Toc242"/>
      <w:bookmarkEnd w:id="626"/>
      <w:bookmarkEnd w:id="627"/>
      <w:r>
        <w:rPr>
          <w:rtl w:val="true"/>
        </w:rPr>
        <w:t>الفصل السابع فی الأقلّ و الأکثر فی الأسباب و المحصّلات</w:t>
      </w:r>
      <w:bookmarkEnd w:id="628"/>
    </w:p>
    <w:p>
      <w:pPr>
        <w:pStyle w:val="BookText"/>
        <w:rPr/>
      </w:pPr>
      <w:r>
        <w:rPr>
          <w:rFonts w:ascii="IRNazanin" w:hAnsi="IRNazanin" w:eastAsia="IRNazanin"/>
          <w:color w:val="111111"/>
          <w:sz w:val="28"/>
          <w:sz w:val="28"/>
          <w:szCs w:val="28"/>
          <w:rtl w:val="true"/>
          <w:lang w:bidi="fa-IR"/>
        </w:rPr>
        <w:t>و محطّ البحث فیه هو ما لو علم بتعلّق الأمر بحقیقة معلومة بالتفصیل مفهوماً، لا إجمال فیها أصلًا؛ سواء کانت من الحقائق التکوینیّة ذات أسباب عقلیّة أو عادیّة، أم من المعانی الشرعیّة التی لها أسباب شرعیّة، و سواء کانت مشکِّکة ذات مراتب متفاوتة مختلفة، تعلّق الأمر بمرتبة منها کالنور، أم کانت من البسائط التی توجد دفعةً، و سواء قلنا باقتضاء العلم الإجمالی للموافقة القطعیّة، أم قلنا بأنّه علّة تامّة لها، کما لو عُلم بوجوب قتل المرتدّ المعلوم، و شکّ فی محصّل القطع بین الضربة و الضربتین، و کما لو عُلم الأمر بتنظیف البیت المعلوم، و شُکّ فی أسبابه و ترددت بین الأقل و الأکثر، و کما لو علم بوجوب تحصیل الطهور، و تردّد الأمر فی سببه بین الأقلّ، کمجرّد الغسلتین و المسحتین، و الأکثر منهما مع اعتبار شی‌ء آخر، کتقدّم مسح الیمنی علی الیسری، أو مع قصد الوجه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محطّ البحث فی الحقیقة التی ذات المراتب هو ما إذا تعلَّق الأمر بمرتبة منها معیّنة مبیّنة، و شکَّ فی سبب حصول تلک المرتبة، و تردّد بین الأقلّ و الأکثر، و إلّا فلو</w:t>
      </w:r>
    </w:p>
    <w:p>
      <w:pPr>
        <w:pStyle w:val="BookText"/>
        <w:rPr/>
      </w:pPr>
      <w:r>
        <w:rPr>
          <w:rFonts w:ascii="IRNazanin" w:hAnsi="IRNazanin" w:eastAsia="IRNazanin"/>
          <w:color w:val="111111"/>
          <w:sz w:val="28"/>
          <w:sz w:val="28"/>
          <w:szCs w:val="28"/>
          <w:rtl w:val="true"/>
          <w:lang w:bidi="fa-IR"/>
        </w:rPr>
        <w:t>فُرض الشکّ فی أنّ الأمر متعلّق بغسل جمیع البدن أو بعضه، فهو شکّ فی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عن البحث و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الإشکال فیما ذکره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الحقیقة ذات المراتب و بین غیرها؛ بجریان البراءة فی الاولی دون الثانی</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إنّک قد عرفت عدم الفرق بینهما فیما هو محطّ البحث و الکلام، فإنّ ملاک البحث ما عرفت، و لا دَخْل للدفعیّة و التدریجیّة فی الوجود فی ملاکه، فلو علم بتعلّق الأمر بمرتبة معلومة من حقیقةٍ ذات مراتب متدرّجة الوجود، کالطهارة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بأنّها تدریجیّة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بغسل کلّ عضوٍ مرتبة منها، و شکّ فی محصّلها بین الأقلّ و الأکثر، مثل مجرّد غسل البدن أو مع قصد الوجه، فهو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تردّد الأمر بین تعلّق الوجوب بغسل جمیع البدن أو بعضه، فهو خارج عن محلّ الکلام،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لیس تفصیلًا فی المسألة، بل هو تفصیل بین الأقلّ و الأکثر فی الأسباب و بین غیرها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محطّ البحث فی المقام فمقتضی القاعدة هو الاشتغال و عدم جریان البراءة العقلیة و الشرعیة مطلقاً فی جمیع الأقسام؛ لقیام الدلیل و الحجّة علی وجوب إیجاد هذا العنوان المسبّب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الأمر به، و إنّما الشکّ فی تحقّقه و حصوله بالأقلّ، فالمسبّب لیس مجری البراءة؛ لعدم الشکّ فی وجوبه و مفهومه، و إنّما الشکّ فی محصّله و حصوله بالأقلّ، و القاعدة فیه تقتضی الاشتغال؛ للشکّ فی الامتثال بالإتیان بالأقلّ، و مع قیام الحجّة علی وجوب المسبّب، فالعقاب علیه لیس بلا بیان لو اقتصر علی الأقلّ، و کان حصوله فی الواقع متوقّفاً علی الأکثر، و لیست الأسباب مورد الحجّة و البیان؛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الشکّ فی الأکثر فالعقاب</w:t>
      </w:r>
    </w:p>
    <w:p>
      <w:pPr>
        <w:pStyle w:val="BookText"/>
        <w:rPr/>
      </w:pPr>
      <w:r>
        <w:rPr>
          <w:rFonts w:ascii="IRNazanin" w:hAnsi="IRNazanin" w:eastAsia="IRNazanin"/>
          <w:color w:val="111111"/>
          <w:sz w:val="28"/>
          <w:sz w:val="28"/>
          <w:szCs w:val="28"/>
          <w:rtl w:val="true"/>
          <w:lang w:bidi="fa-IR"/>
        </w:rPr>
        <w:t>علیه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القول بالاقتضاء و بین العلّیّة التامّة؛ بجریان البراءة علی الأوّل دون الثانی؛ لأنّ حرمة المخالفة من قِبل الأسباب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 و حرمتها من قِبل الأکثر غیر معلومة؛ من غیر فرقٍ بین الأسباب العقلیّة و الشرعیّة و العادیّة فی جریان البراءة فیها علی القول بالاقتضاء، لا علی القول بالعلّیّة</w:t>
      </w:r>
      <w:r>
        <w:rPr>
          <w:rStyle w:val="FootnoteAnchor"/>
          <w:rtl w:val="true"/>
        </w:rPr>
        <w:footnoteReference w:id="736"/>
      </w:r>
      <w:r>
        <w:rPr>
          <w:rFonts w:ascii="IRNazanin" w:hAnsi="IRNazanin" w:eastAsia="IRNazanin"/>
          <w:color w:val="111111"/>
          <w:sz w:val="28"/>
          <w:sz w:val="28"/>
          <w:szCs w:val="28"/>
          <w:rtl w:val="true"/>
          <w:lang w:bidi="fa-IR"/>
        </w:rPr>
        <w:t>، غیر صحیح؛ لأنّ معنی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العقل یقضی بوجوب الموافقة القطعیّة مع عدم ترخیص الشارع لترکها، و أمّا مع الترخیص فلا تجب الموافقة القطعیّة، فلا بدّ فی الترخیص من الشکّ فی الحکم، و أمّا مع عدم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للترخیص؛ لأنّ المفروض العلم بوجوب العنوان المعلوم مفهومه تفصیلًا، فلا معنی للبراءة بالنسبة إلیه، و لا بدّ فی مقام الامتثال من العلم بحصول الواجب بالإتیان بالأکثر، و لیس له إضافات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بالإضافة إلی کذا معلوم و بالنسبة إلی کذا مشکوک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القاعدة فی المقام هو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القول بأنّ للعنوان المأمور به عدماً واحداً یتحقّق بعدم کلّ جزء من أجزاء سببه أو کلّ واحدٍ من أسبابه، و بین القول بأنّ له أعداماً متعدّدة بحسب تعداد أسبابه أو أجزاء سببه؛ و ذلک لأنّ الأعدام لیست متعلَّقة للنهی و الحرمة، بل التکلیف الوجوبی و الأمر متعلّق بالعنوان، و علی فرض اقتضاء الأمر بالشی‌ء للنهی عن ضدّه، فهو نهیٌ تبعیّ للأمر المتعلّق بالعنوان و إن لم نقل بأنّه متولّد و ناشٍ عن هذا الأمر، لکن لا مناص عن الالتزام بأنّه تابع له، فالأمر المتعلّق بهذا العنوان حجّة علی حرمة جمیع أعدام ذلک العنوان، و لا حجّة علیه سواه، فامتثال تلک النواهی إنّما یتحقّق بامتثال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العراقی قدس سره فی الجواب عن الإشکال الذی أورده علی نفسه من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اعترافه بورود الإشکال و جریان البراءة فیما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للمأمور به أعداماً متعدّدة حسب تعدُّد أسبابها، بخلاف 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للعنوان الواحد إلّا عدمٌ واحد، فإنّ الحجّة قائمة علیه</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لما عرفت من قیام الحجّة علی کلّ واحدٍ من تلک الأعدام، و هی الأمر المتعلّق بالعنوان المقتضی للنهی عن ضدّه و إعدامه، التابع للأمر المذکور، و لیست النواهی المتعلّقة بأضداده حجج مستقلّة، و علی فرض تسلیم أنّها حجج،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بالبراءة فیها لأجل دوران الأمر فیها بین الأقلّ و الأکثر، لکن الأمر المتعلّق بالعنوان حجّة علیه، و لا بدّ من امتثاله، و لا یحصل العلم به إلّا بإتیان الأکثر، و لا یصحّ رفع الید عنه لأجل دوران النواهی و الأعدام بین الأقلّ و الأکثر؛ لعدم قصوره فی إیجابه لإیجاد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الأسباب و المسبّبات العقلیّة و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الأسباب و المسبّبات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الشروع فی البحث عنها نقدّم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 لا ریب فی أنّه لا دَخْل لاعتبار العقلاء أو الشارع فی الأسباب و المسبّبات العقلیّة و العادیّة، فإنّ الشمس إذا طلعت أضاءت؛ اعتُبر ذلک لها أو لم یعتبر، و نصب السلّم مقدّمة للصعود إلی السطح؛ اعتُبرت مقدّمیّته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الاعتباریّة التی تسمّی بالأسباب و المسبّبات الشرعیّة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عقلائیّة، أو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کالإیجاب و القبول بالنسبة إلی حصول الملکیّة و نحوها ممّا هو متعارف بین العقلاء</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کالغسلتین و المسحتین بالنسبة إلی الطهارة، و الرضعة و الرضعات بالنسبة إلی نشر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فإنّ اعتبار سببیّة ذلک بید الشارع فقط،</w:t>
      </w:r>
    </w:p>
    <w:p>
      <w:pPr>
        <w:pStyle w:val="BookText"/>
        <w:rPr/>
      </w:pPr>
      <w:r>
        <w:rPr>
          <w:rFonts w:ascii="IRNazanin" w:hAnsi="IRNazanin" w:eastAsia="IRNazanin"/>
          <w:color w:val="111111"/>
          <w:sz w:val="28"/>
          <w:sz w:val="28"/>
          <w:szCs w:val="28"/>
          <w:rtl w:val="true"/>
          <w:lang w:bidi="fa-IR"/>
        </w:rPr>
        <w:t>و لا ریب فی أنّه لیس لهذه الأسباب العقلائیّة و الشرعیّة تأثیر و تأثّر حقیقیّان فی الواقع و نفس الأمر؛ بأن یوجد بالإیجاب و القبول أمرٌ حقیقیّ هی الملکیّة فی نفس الأمر، کالبائع و المشتری و الثمن و المثمن، و کذا لا تأثیر و تأثّر لها فی النفوس أیضاً</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مؤثّرة فی النفس، و موجبة لإیجاد حالة فیها لم تکن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بأن یؤثّر إیجاب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المشتری، و یتصرّف فیها، و کذلک القبول، بل ذلک مجرّد اعتبار یعتبره العقلاء حسب احتیاجهم إلی ذلک من جهة تمدّنهم، فالتزموا علی أنفسهم بتوقّف الملکیّة و اعتبارها علی التلفّظ بالإیجاب و القبول؛ بإنشائها و إیقاعها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فی الحقیقة لیست هذه أسباباً لتلک، بل هی موضوع لاعتبار الملکیّة لدی العقلاء، و بالإنشاء الاعتباری و استعمال اللّفظ یتحقّق موضوع اعتبار العقلاء للملکیّة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و المسبّبات العقلائیّة لیست علی حذو الأسباب و المسبّبات العقلیّة و العادیّة فی تأثیرها حقیقةً و تکویناً، بل أثرها اعتباریّ فی أمرٍ اعتباریّ متقوّم بالاعتبار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الأسباب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تختلف باختلاف الموارد، فقد یکون الشارع تابعاً للعقلاء فی اعتبارهم للأسباب و المسبّبات؛ بإمضاء ما اعتبروه سبباً أو مسبّباً، و عدم تخطئته لهم فی اعتبارهم، و قد یتصرّف فی الأسباب العقلائیّة، فیعتبر سببیّة ما لیس سبباً عندهم کوقوع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هجر الرجل عن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سببیّة شی‌ء آخر لوقوع الطلاق عندهم، فإنّ الطلاق أمرٌ عقلائیّ، و تبعهم الشارع أیضاً فیه، لکن تصرّف فی سببه، و قد یتصرّف و یُسقط ما هو سبب عندهم عن السببیّة، و قد یتصرّف فی نفس المسبّب، فیُسقط ما هو معتبر عندهم، کبیع المنابذة و نحوه، و قد یَعتبِر ما لیس مُعتَبراً عندهم، کالاعتکاف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مخترعات الشارع لا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موارد جعل الشارع سببیّة ما لیس سبباً عند العقلاء هو سببیّة الید للضمان و إن لم یتلف المال بیده، فإنّ مجرّد الاستیلاء علی مال الغیر موجب للضمان شرعاً، کما فی الأیادی المتعاقبة المتواردة علی مال الغیر عدواناً، و الظاهر عدم سببیّة مجرّد الید للضمان عند العقلاء، بل الموضوع له عندهم هو الإتلاف، و حینئذٍ فلا یُغنی جعل الشارع للسببیّة عن جعل المسبّب، و لا العکس، بل لا بدّ من جعل السببیّة و المسبّبیّة، بمعنی اعتبار موضوعیّة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اعتباریّ، کالبیع و للنقل و الانتقال، و الطهارة بالنسبة إلی الغسلات و المسحات فإنّ الغسلات بنفسها تکوینیّة، لکن سببیّتها للطهارة تفتقر إلی الجعل و الاعتبار، کنفس الطهارة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جریان البراءة العقلیّة و النقلیّة فی المقام أیضاً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التکلیف متعلّق بالمسبّب کالطهارة و النقل و الانتقال، و هو معلوم لا شکّ فیه، و إنّما الشکّ فی السبب لتردّده بین الأقلّ و الأکثر، کما لو شکّ فی حصول الطهارة بمجرّد الغسلتین و المسحتین، أو یشترط فیها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کما لو شکّ فی کفایة مجرّد الإیجاب و القبول فی تحقّق النقل و الانتقال، أو یشترط فیه تقدیم الإیجاب علی القبول أو العربیة مثلًا، فإنّه لا یحصل العلم بحصول المسبّب إلّا بإتیان الأکثر، و لا یکفی الأقلّ، و السببیّة فی المقام و إن کانت شرعیّة</w:t>
      </w:r>
    </w:p>
    <w:p>
      <w:pPr>
        <w:pStyle w:val="BookText"/>
        <w:rPr/>
      </w:pPr>
      <w:r>
        <w:rPr>
          <w:rFonts w:ascii="IRNazanin" w:hAnsi="IRNazanin" w:eastAsia="IRNazanin"/>
          <w:color w:val="111111"/>
          <w:sz w:val="28"/>
          <w:sz w:val="28"/>
          <w:szCs w:val="28"/>
          <w:rtl w:val="true"/>
          <w:lang w:bidi="fa-IR"/>
        </w:rPr>
        <w:t>مجعولة تحتاج إلی البیان، لکن یکفی هنا احتمال وجود البیان لوجوب تحصیل العلم بتحقّق المسبّب</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بجریانها فی السبب؛ حیث إنّ المفروض أنّ السببیّة مجعولة کالمسبّب، و أنّ الشکّ فی حصول المسبّب ناشٍ و مسبّب عن الشکّ فی سببیّة الأقلّ فقط، أو مع أمر آخر، فمقتضی حدیث الرفع رفع اعتبار الأمر الزائد علی الأقلّ فی السببیّة، فیحکم بحصول المسبّب عند تحقّق الأقلّ المعلوم سببیّته إجمالًا، و لکن الحقّ عدم جریانها أیضاً؛ لاحتیاج سببیّة الأقل إلی إثبات أنّه تمام الموضوع لحصول المسبّب، و المفروض أنّه مشکوک فیه، و لا یرفع هذا الشکّ بإجراء البراءة عن الأکثر؛ لأنّه أثر عقلیّ لا یثبت بالأصل، و مع بقاء الشکّ یشکّ فی حصول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عدم جریان البراءة الشرعیّة هنا أیضاً</w:t>
      </w:r>
      <w:r>
        <w:rPr>
          <w:rFonts w:eastAsia="IRNazanin" w:cs="IRNazanin"/>
          <w:color w:val="111111"/>
          <w:sz w:val="28"/>
          <w:szCs w:val="28"/>
          <w:rtl w:val="true"/>
          <w:lang w:bidi="fa-IR"/>
        </w:rPr>
        <w:t>.</w:t>
      </w:r>
      <w:bookmarkStart w:id="629" w:name="pg12896_124240"/>
    </w:p>
    <w:p>
      <w:pPr>
        <w:pStyle w:val="Heading4"/>
        <w:numPr>
          <w:ilvl w:val="3"/>
          <w:numId w:val="1"/>
        </w:numPr>
        <w:rPr/>
      </w:pPr>
      <w:bookmarkStart w:id="630" w:name="__RefHeading___Toc3156320_3224264995"/>
      <w:bookmarkStart w:id="631" w:name="_Toc243"/>
      <w:bookmarkEnd w:id="629"/>
      <w:bookmarkEnd w:id="630"/>
      <w:r>
        <w:rPr>
          <w:rtl w:val="true"/>
        </w:rPr>
        <w:t>الفصل الثامن فی دوران الأمر بین الأقلّ و الأکثر فی الشبهات الموضوعیّة</w:t>
      </w:r>
      <w:bookmarkEnd w:id="631"/>
    </w:p>
    <w:p>
      <w:pPr>
        <w:pStyle w:val="Heading5"/>
        <w:numPr>
          <w:ilvl w:val="4"/>
          <w:numId w:val="1"/>
        </w:numPr>
        <w:rPr/>
      </w:pPr>
      <w:bookmarkStart w:id="632" w:name="__RefHeading___Toc3156322_3224264995"/>
      <w:bookmarkStart w:id="633" w:name="_Toc244"/>
      <w:bookmarkEnd w:id="632"/>
      <w:r>
        <w:rPr>
          <w:rtl w:val="true"/>
        </w:rPr>
        <w:t>اشارة</w:t>
      </w:r>
      <w:bookmarkEnd w:id="63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أوّلًا من بیان الفرق بینه و بین دوران الأمر بینهما فی الأسباب و المحصّلات، و قد عرفت أنّ المناط فی الأقلّ و الأکثر فیها، هو تعلّق الأمر بعنوان معلوم لا شکّ فیه و فی مصادیقه، و الشکّ إنّما هو فی السبب المحصِّل له؛ لتردّده بین الأقلّ و الأکثر، و المناط فی ما نحن فیه هو تعلّق الأمر بشی‌ء معلوم یتردّد مصداقه بین الأقلّ و الأکثر، لا فی سببه المحصّل له، و مثّل الشیخ الأعظم قدس سره لذلک بما لو فُرض تعلُّق الأمر بالصوم بین الهلالین، و شُکّ فی أنّه تسعة و عشرون یوماً أو ثلاثون، و بما لو فرض تعلُّق الأمر بالطَّهور المبیح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الفعل الرافع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جزئیّة شی‌ء للوضوء أو الغسل الرافعین للحدث و حکم بالاحتیاط فیهما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bookmarkStart w:id="634" w:name="pg12896_124241"/>
    </w:p>
    <w:p>
      <w:pPr>
        <w:pStyle w:val="BookText"/>
        <w:rPr/>
      </w:pPr>
      <w:bookmarkEnd w:id="634"/>
      <w:r>
        <w:rPr>
          <w:rFonts w:ascii="IRNazanin" w:hAnsi="IRNazanin" w:eastAsia="IRNazanin"/>
          <w:color w:val="111111"/>
          <w:sz w:val="28"/>
          <w:sz w:val="28"/>
          <w:szCs w:val="28"/>
          <w:rtl w:val="true"/>
          <w:lang w:bidi="fa-IR"/>
        </w:rPr>
        <w:t>و لا یخفی أنّ هذین المثالین لیسا من قبیل الشکّ فی السبب و المحصّل، بل الشبهة فیهما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المثال الأوّل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 فلأنّ المفروض أنّ المأمور به فیه هو الفعل الرافع للحدث أی المقیّد بذلک و الشکّ إنّما هو فی مصداق ذلک، لا فی محصّله و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تعلُّق الأمر بالطَّهور، و شکّ فی حصوله بمجرّد الغسلتین و المسحتین أو مع قصد الوجه، فهو من قبیل الشکّ فی المحصّل، لکنّه غیر ما ذکره الشیخ قدس سره من المثال، و من هنا توهّم بعض الأعاظم قدس سره؛ حیث استشکل علی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المثالین من قبیل الشکّ فی المحصّل، لا الشبهة الموضوعیّة، فکأنّه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الشکّ فی الشبهة الموضوعیّة من الشکّ فی المحصّل، کما یظهر من المثالین و من حکمه بالاحتیاط، فکأنّه غفل عن ذلک، أو توهّم عدم إمکان وقوع الشکّ فی نفس متعلّق التکلیف من جهة الشبهة الموضوعیّة</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ما یظهر منه اندفاع هذا التوهّم، فالغفلة منه فیما ذکره الشیخ من المثال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الفعل الرافع للحدث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الشیخ قدس سره</w:t>
      </w:r>
      <w:r>
        <w:rPr>
          <w:rFonts w:eastAsia="IRNazanin" w:cs="IRNazanin"/>
          <w:color w:val="111111"/>
          <w:sz w:val="28"/>
          <w:szCs w:val="28"/>
          <w:rtl w:val="true"/>
          <w:lang w:bidi="fa-IR"/>
        </w:rPr>
        <w:t>.</w:t>
      </w:r>
    </w:p>
    <w:p>
      <w:pPr>
        <w:pStyle w:val="Heading5"/>
        <w:numPr>
          <w:ilvl w:val="4"/>
          <w:numId w:val="1"/>
        </w:numPr>
        <w:rPr/>
      </w:pPr>
      <w:bookmarkStart w:id="635" w:name="__RefHeading___Toc3156324_3224264995"/>
      <w:bookmarkStart w:id="636" w:name="_Toc245"/>
      <w:bookmarkEnd w:id="635"/>
      <w:r>
        <w:rPr>
          <w:rtl w:val="true"/>
        </w:rPr>
        <w:t>بیان حال الأقسام المتصوّرة</w:t>
      </w:r>
      <w:bookmarkEnd w:id="636"/>
    </w:p>
    <w:p>
      <w:pPr>
        <w:pStyle w:val="Heading6"/>
        <w:numPr>
          <w:ilvl w:val="5"/>
          <w:numId w:val="1"/>
        </w:numPr>
        <w:rPr/>
      </w:pPr>
      <w:bookmarkStart w:id="637" w:name="__RefHeading___Toc3156326_3224264995"/>
      <w:bookmarkStart w:id="638" w:name="_Toc246"/>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یتعلّق الأمر أو النهی بما لمتعلّقه متعلّق خارجیّ،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فیهما متعلّق بالإکرام، و الإکرام متعلّق بالعلماء أو الفسّاق الموجودین فی الخارج، و قد لا یکون لمتعلّقه متعلّق کالأمر بالصلاة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یتعلّق الأمر أو النهی بنفس الطبیعة القابلة للتکثُّر، کالأمر</w:t>
      </w:r>
    </w:p>
    <w:p>
      <w:pPr>
        <w:pStyle w:val="BookText"/>
        <w:rPr/>
      </w:pPr>
      <w:r>
        <w:rPr>
          <w:rFonts w:ascii="IRNazanin" w:hAnsi="IRNazanin" w:eastAsia="IRNazanin"/>
          <w:color w:val="111111"/>
          <w:sz w:val="28"/>
          <w:sz w:val="28"/>
          <w:szCs w:val="28"/>
          <w:rtl w:val="true"/>
          <w:lang w:bidi="fa-IR"/>
        </w:rPr>
        <w:t>بإکرام طبیعة العالم أو النهی عن إکرام طبیعة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یتعلّقا بصِرف الوجود الغیر القابل للتکثُّر، و إمّا أن یتعلّقا بالطبیعة الساریة؛ أی العموم الاستغراقی المنحلّ إلی أوامر و نواهٍ متعدّدة عرفاً،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ینحلّان عرفاً إلی الأمر بإکرام هذا و ذاک، و کذلک النهی، فإکرام کلّ واحد واجب مستقلّ عن الآخر، و یتحقّق الامتثال فی البعض دون البعض لو أکرم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یتعلّقان بالعموم المجموعی،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تکلیف واحد متعلّق بمجموعهم، و لا ینحلّ إلی تکالیف متعدّدة، و امتثاله إنّما هو بإکرام جمیعهم، فلو أخلّ بواحدٍ منهم لما امتثل أصلًا و إن أکرم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الأمر و النهی نفسیّان، و إمّا غیریّان، کما فی الأوامر المتعلّقة بالأجزاء و الشرائط، و النواهی المتعلّقة بالموانع و القواطع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 فی جمیع هذه الأقسام، أو البراءة کذلک، أو التفصیل بین الأقسام؟</w:t>
      </w:r>
    </w:p>
    <w:p>
      <w:pPr>
        <w:pStyle w:val="BookText"/>
        <w:rPr/>
      </w:pPr>
      <w:r>
        <w:rPr>
          <w:rFonts w:ascii="IRNazanin" w:hAnsi="IRNazanin" w:eastAsia="IRNazanin"/>
          <w:color w:val="111111"/>
          <w:sz w:val="28"/>
          <w:sz w:val="28"/>
          <w:szCs w:val="28"/>
          <w:rtl w:val="true"/>
          <w:lang w:bidi="fa-IR"/>
        </w:rPr>
        <w:t>ذهب بعضهم إلی البراءة فی الجمیع؛ لأنّ الأفراد المعلومة الفردیّة معلومةُ الحکم، و الأفراد المشکوکة الفردیّةِ مشکوکةُ الحکم، و أصالة البراءة فیها محکّمة؛ سواء کان الحکم فیها نفسیّاً أم غیریّاً، و بنحو العموم الاستغراقی أو المجموعی، فالإکرام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الأفراد المعلومة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أی مع الأفراد المشکوکة، فیجب إکرام المعلومة، و تجری أصالة البراءة فی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ذهب إلیه المیرزا النائینی قدس سره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آخر إلی الاشتغال فی جمیع تلک الأقسام؛ و ذلک لأنّ البیان الذی هو من وظیفة الشارع و المولی قد صدر منه علی الفرض لا قصور فیه؛ أی الکبری</w:t>
      </w:r>
    </w:p>
    <w:p>
      <w:pPr>
        <w:pStyle w:val="BookText"/>
        <w:rPr/>
      </w:pPr>
      <w:r>
        <w:rPr>
          <w:rFonts w:ascii="Amiri" w:hAnsi="Amiri" w:eastAsia="Amiri" w:cs="Amiri"/>
          <w:color w:val="111111"/>
          <w:sz w:val="28"/>
          <w:sz w:val="28"/>
          <w:szCs w:val="28"/>
          <w:rtl w:val="true"/>
          <w:lang w:bidi="ar-SA"/>
        </w:rPr>
        <w:t>الکلّیّة،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فی وبر ما لا یؤکل لحمه</w:t>
      </w:r>
      <w:r>
        <w:rPr>
          <w:rFonts w:eastAsia="Amiri" w:cs="Amiri" w:ascii="Amiri" w:hAnsi="Amiri"/>
          <w:color w:val="111111"/>
          <w:sz w:val="28"/>
          <w:szCs w:val="28"/>
          <w:rtl w:val="true"/>
          <w:lang w:bidi="ar-SA"/>
        </w:rPr>
        <w:t>»</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حجّة بالنسبة إلی الأفراد الواقعیّة و مصادیقها النفس الأمریّة، و لیس بیان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فرد له، و ذاک لیس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وظیفته، و حینئذٍ فلا بدّ من تحصیل العلم بالامتثال؛ و وقوع الصلاة فی غیر وبر ما لا یؤکل فی المثال، و لا یحصل إلّا بالاحتیاط و امتثال التکلیف بالنسبة إلی الفرد المشکوک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الاشتغال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التکلیف بعنوان معلوم قد قامت الحجّة التامّة علیه مع الشکّ فی الامتثال و الخروج عن عهدة هذا التکلیف المعلوم، کما أنّ المناط فی جریان البراءة عدم قیام الحجّة التامّة علی المشکوک، و هذا ممّا لا إشکال و لا شبهة فیه لأحد، و إنّما الإشکال و الاشتباه فی تشخیص الموارد و صُغریات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الأقسام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تعلّق الأمر النفسی بالطبیعة المطلقة، أو بصِرف الوجود من الطبیعة، أو بنحو العموم المجموعی، فمقتضی القاعدة فیه هو الاشتغال عند الشکّ فی تحقّق المأمور به؛ و دوران الأمر بین الأقلّ و الأکثر، فلا بدّ من امتثال التکلیف بالنسبة إلی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قیام الحجّة التامّة علیه، و إنّما الشکّ فی مقام الامتثال و الخروج عن العهدة، و القاعدة فی مثله هی الاشتغال و تحصیل العلم بفراغ الذمّة من التکلیف</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لو تعلّق الأمر النفسی بشی‌ء بنحو العموم الاستغراقی،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أنّ الأمر لم یتعلّق بعنوان معلوم مبیَّن یشکّ فی مصداقه</w:t>
      </w:r>
    </w:p>
    <w:p>
      <w:pPr>
        <w:pStyle w:val="BookText"/>
        <w:rPr/>
      </w:pPr>
      <w:r>
        <w:rPr>
          <w:rFonts w:ascii="IRNazanin" w:hAnsi="IRNazanin" w:eastAsia="IRNazanin"/>
          <w:color w:val="111111"/>
          <w:sz w:val="28"/>
          <w:sz w:val="28"/>
          <w:szCs w:val="28"/>
          <w:rtl w:val="true"/>
          <w:lang w:bidi="fa-IR"/>
        </w:rPr>
        <w:t xml:space="preserve">و تحقّقه فی مقام الامتثال، بل الحکم فیه متعلّق بالأفراد؛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للإشارة إلی الأفراد،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زیداً و عمراً و بکراً، و شکّ فی أنّ خالداً عالم أو لا، فمرجعه إلی الشکّ و التردید بین الأقلّ و الأکثر، فالأفراد المعلومةُ الفردیّة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إکرامهم، و الفرد المشکوک یشکّ فی وجوب إکرامه، و حیث إنّه لم تقم حجّة علی وجوب إکرامه فالعقاب علیه عقاب بلا بیان، بخلاف الأفراد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المثالان اللّذان ذکرهما الشیخ الأعظم قدس سره، فمتعلّق الأمر فیهما هو العموم المجموعی؛ لتعلّق الأمر فیهما بعنوان الصوم بین الهلالین، أو الفعل المقیّد بکونه رافعاً للحدث، فالحکم بلزوم الاحتیاط فیهما مطابق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النهی النفسی بشی‌ء فالحقّ فیه جریان البراءة مطلقاً؛ سواء تعلّق بصِرف الوجود، أو بالطبیعة المطلقة، أم بنحو العموم الاستغراقی أو المجموعی، فإنّ مرجع الشکّ فی تحقّق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بالإتیان بهذا المصداق المشکوک، أو الطبیعة المطلقة، أو العموم الاستغراقی، أو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فی حلّیّته و حرمته، و الأصل فیه هو البراءة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الغیری بالنسبة إلی الأجزاء، کما لو أمر بالصلاة مع السورة بنحو صرف الوجود، أو الطبیعة، أو بنحو العموم الاستغراقی، أو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مجرّد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حکم الوجوب النفسی؛ من التفصیل بین ما إذا اخذ الجزء بنحو العموم الاستغراقی، فالأصل فیه هو البراءة، و بین غیره من الأقسام الثلاثة فالأصل فیه الاشتغال، فمع الشکّ فی مقدار من القرآن أنّه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فلا یجتزأ به لو کان الأمر بنحو صرف الوجود أو الطبیعة، و کذلک لو أمر بالصلاة مع مجموع سور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أن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المیرزا الآشتیانی قدس سره فی حاشیته علی الفرائد</w:t>
      </w: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القرآن أو لا، فلا بدّ من الإتیان</w:t>
      </w:r>
    </w:p>
    <w:p>
      <w:pPr>
        <w:pStyle w:val="BookText"/>
        <w:rPr/>
      </w:pPr>
      <w:r>
        <w:rPr>
          <w:rFonts w:ascii="IRNazanin" w:hAnsi="IRNazanin" w:eastAsia="IRNazanin"/>
          <w:color w:val="111111"/>
          <w:sz w:val="28"/>
          <w:sz w:val="28"/>
          <w:szCs w:val="28"/>
          <w:rtl w:val="true"/>
          <w:lang w:bidi="fa-IR"/>
        </w:rPr>
        <w:t>بها فی مقام الامتثال أیضاً، و کذلک الکلام بالنسبة إلی الشرائط؛ من التفصیل المذکور بین أنحاء تعلُّق الأمر بها، و أخذها فی متعلّق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النهی الغیری بشی‌ء؛ کما فی موانع الصلاة و قواطعها 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الفرق بین المانع و القاطع هو أنّ المانع اعتُبر عدمه شرطاً و قیداً للمأمور به، بخلاف القاطع، فاعتُبر وجوده قاطعاً و فاصماً للهیئة الاتّصالیّة بین الأجزاء</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أنّ ما ذکروه فی المانع غیر صحیح؛ لأنّه لا یُعقل تقیید الصلاة بعدم شی‌ء؛ بأن یؤخذ العدم قیداً و شرطاً لها، بل هو ما اعتُبر وجوده مانعاً عن تحقّق الهیئة الاتّصالیة المعتبرة فیها، و مضادّاً لها، و اعتُبر القاطع قاطعاً و رافعاً للهیئة الاتّصالیة کما ذکروه، و بناءً علی ما ذکروه فإن اعتُبر عدم المانع قیداً و شرطاً فالکلام فیه هو الکلام فی الشرائط؛ من التفصیل بین ما لو اخذ بنحو صرف الوجود، أو نفس الطبیعة، أو العموم المجموعی، و الأصل فیه الاشتغال عند الدوران بین الأقلّ و الأکثر، و إن اخذ بنحو العموم الاستغراقی؛ بأن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تقیید الصلاة المأمور بها بعدم کلّ فردٍ فردٍ من أفراد وبره، فمع الشکّ فی فرد أنّه ممّا یؤکل لحمه أو لا یؤکل، فالأصل فیه البراءة من تقیید الصلاة بعدمه؛ لانحلال العموم الاستغراقی إلی نواهٍ متعدّدة عرفاً، و قامت الحجّة بالنسبة إلی ما عُلم أنّه من وبر ما لا یؤکل، و أمّا المشکوک فلا، فالعقاب علیه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قضیّة الاشتغال الیقینی بالصلاة هو تحصیل العلم بالفراغ، و لا یحصل إلّا بترک المشکوک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و إن علم وجوبها، و لکن یشکّ فی تقییدها بعدم هذا الفرد، و لم تقم حجّة علی ذلک، فتکفی الصلاة المجرّدة عن هذا القید</w:t>
      </w:r>
      <w:r>
        <w:rPr>
          <w:rFonts w:eastAsia="IRNazanin" w:cs="IRNazanin"/>
          <w:color w:val="111111"/>
          <w:sz w:val="28"/>
          <w:szCs w:val="28"/>
          <w:rtl w:val="true"/>
          <w:lang w:bidi="fa-IR"/>
        </w:rPr>
        <w:t>.</w:t>
      </w:r>
      <w:bookmarkStart w:id="639" w:name="pg12896_124246"/>
    </w:p>
    <w:p>
      <w:pPr>
        <w:pStyle w:val="BookText"/>
        <w:rPr/>
      </w:pPr>
      <w:bookmarkEnd w:id="639"/>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المعلوم من الاشتغال بالتکلیف هو التکلیف بأصل الصلاة مع رعایة القیود المعلومة، و أمّا غیرها فلا حجّة و لا دلیل علی وجوب رعایتها، و یتفرّع علی ذلک جواز الصلاة فی اللباس المشکوک کونه من المأکول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اخترناه فی معنی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ما جعل وجوده دافعاً و مضادّاً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هو البراءة فی الفرد المشکوک مطلقاً؛ سواء جعل المانع صِرف وجوده، أو نفس الطبیعة، أو بنحو العموم الاستغراقی، أو المجموعی، فلو فُرض جعل مجموع أفراد ما لا یؤکل لحمه مانعاً، لو شُکّ فی فردٍ أنّه منه أو لا، فمقتضی القاعدة جواز الصلاة فی هذا الفرد؛ للشکّ فی وقوع الصلاة فی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صلّی مع جمیع أفراد ما لا یؤکل حتّی المشکوک بطلت؛ لتحقّق المانع یقیناً، و علی هذا یجوز الصلاة فی اللباس المشکوک لحمه، و لا یتوقّف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الانحلال بخلاف ما لو قلنا باشتراط الصلاة بعدم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القاطع، فإنّ حکمه فی صورة الشکّ حکم المانع علی ما اخترناه</w:t>
      </w:r>
      <w:r>
        <w:rPr>
          <w:rFonts w:eastAsia="IRNazanin" w:cs="IRNazanin"/>
          <w:color w:val="111111"/>
          <w:sz w:val="28"/>
          <w:szCs w:val="28"/>
          <w:rtl w:val="true"/>
          <w:lang w:bidi="fa-IR"/>
        </w:rPr>
        <w:t>.</w:t>
      </w:r>
    </w:p>
    <w:p>
      <w:pPr>
        <w:pStyle w:val="Heading6"/>
        <w:numPr>
          <w:ilvl w:val="5"/>
          <w:numId w:val="1"/>
        </w:numPr>
        <w:rPr/>
      </w:pPr>
      <w:bookmarkStart w:id="640" w:name="__RefHeading___Toc3156328_3224264995"/>
      <w:bookmarkStart w:id="641" w:name="_Toc247"/>
      <w:bookmarkEnd w:id="640"/>
      <w:r>
        <w:rPr>
          <w:rtl w:val="true"/>
        </w:rPr>
        <w:t>و ینبغی التنبیه علی أمرین</w:t>
      </w:r>
      <w:r>
        <w:rPr>
          <w:rtl w:val="true"/>
        </w:rPr>
        <w:t>:</w:t>
      </w:r>
      <w:bookmarkEnd w:id="641"/>
    </w:p>
    <w:p>
      <w:pPr>
        <w:pStyle w:val="Heading6"/>
        <w:numPr>
          <w:ilvl w:val="5"/>
          <w:numId w:val="1"/>
        </w:numPr>
        <w:rPr/>
      </w:pPr>
      <w:bookmarkStart w:id="642" w:name="__RefHeading___Toc3156330_3224264995"/>
      <w:bookmarkStart w:id="643" w:name="_Toc248"/>
      <w:bookmarkEnd w:id="642"/>
      <w:r>
        <w:rPr>
          <w:rtl w:val="true"/>
        </w:rPr>
        <w:t>التنبیه الأوّل</w:t>
      </w:r>
      <w:r>
        <w:rPr>
          <w:rtl w:val="true"/>
        </w:rPr>
        <w:t xml:space="preserve">: </w:t>
      </w:r>
      <w:r>
        <w:rPr>
          <w:rtl w:val="true"/>
        </w:rPr>
        <w:t>هل الأصل فی الأجزاء و الشرائط هو الرکنیّة؟</w:t>
      </w:r>
      <w:bookmarkEnd w:id="643"/>
    </w:p>
    <w:p>
      <w:pPr>
        <w:pStyle w:val="Heading6"/>
        <w:numPr>
          <w:ilvl w:val="5"/>
          <w:numId w:val="1"/>
        </w:numPr>
        <w:rPr/>
      </w:pPr>
      <w:bookmarkStart w:id="644" w:name="__RefHeading___Toc3156332_3224264995"/>
      <w:bookmarkStart w:id="645" w:name="_Toc249"/>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لو ثبت جزئیّة شی‌ء للمأمور به فی الجملة، و شُکّ فی أنّه جزء علی الإطلاق، فتفسد الصلاة بالإخلال به مطلقاً و لو سهواً، أو یختصّ جزئیّته بصورة الالتفات، فلا تفسد الصلاة لو أخلّ به سهواً 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مقتضی الأصل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الأصل النقلیّ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دلیل خاصّ علی الصحّة أو البطلان و عدمه</w:t>
      </w:r>
      <w:r>
        <w:rPr>
          <w:rFonts w:eastAsia="IRNazanin" w:cs="IRNazanin"/>
          <w:color w:val="111111"/>
          <w:sz w:val="28"/>
          <w:szCs w:val="28"/>
          <w:rtl w:val="true"/>
          <w:lang w:bidi="fa-IR"/>
        </w:rPr>
        <w:t>.</w:t>
      </w:r>
      <w:bookmarkStart w:id="646" w:name="pg12896_124247"/>
    </w:p>
    <w:p>
      <w:pPr>
        <w:pStyle w:val="Heading6"/>
        <w:numPr>
          <w:ilvl w:val="5"/>
          <w:numId w:val="1"/>
        </w:numPr>
        <w:rPr/>
      </w:pPr>
      <w:bookmarkStart w:id="647" w:name="__RefHeading___Toc3156334_3224264995"/>
      <w:bookmarkStart w:id="648" w:name="_Toc250"/>
      <w:bookmarkEnd w:id="646"/>
      <w:bookmarkEnd w:id="647"/>
      <w:r>
        <w:rPr>
          <w:rtl w:val="true"/>
        </w:rPr>
        <w:t>مقتضی الأصل العقلی فی جانب النقیصة</w:t>
      </w:r>
      <w:bookmarkEnd w:id="648"/>
    </w:p>
    <w:p>
      <w:pPr>
        <w:pStyle w:val="Heading6"/>
        <w:numPr>
          <w:ilvl w:val="5"/>
          <w:numId w:val="1"/>
        </w:numPr>
        <w:rPr/>
      </w:pPr>
      <w:bookmarkStart w:id="649" w:name="__RefHeading___Toc3156336_3224264995"/>
      <w:bookmarkStart w:id="650" w:name="_Toc251"/>
      <w:bookmarkEnd w:id="649"/>
      <w:r>
        <w:rPr>
          <w:rtl w:val="true"/>
        </w:rPr>
        <w:t>اشارة</w:t>
      </w:r>
      <w:bookmarkEnd w:id="650"/>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الشیخ الأعظم قدس سره إلی عدم جریان الأصل العقلیّ، و أنّه یقتضی رکنیّته؛ لأنّ ما هو جزء حال التوجّه و الالتفات جزء حال السهو و الغفلة أیضاً، فبانتفائه ینتفی المرکّب، و المأتیّ به لیس موافقاً للمأمور به؛ لأنّ الغفلة لا توجب تغیّر المأمور به و لا تغیّر الأمر المتوجّه إلیه قبل الغفلة، و لم یحدث بالنسبة إلیه من الشارع أمر آخر متوجّه إلی الغافل؛ لعدم إمکان توجیه الخطاب نحو الغافل و الساهی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الفاقدة للجزء؛ لأنّه لو خاطبه کذلک فإمّا أن لا یتذکّر أصلًا، فلا یوجب هذا الأمر انبعاثه و تحریک عضلاته نحو الفعل المأمور به، و إن تذکّر و زال سهوه و غفلته بسبب توجیه الخطاب نحوه کذلک، خرج عن عنوان الساهی الذی هو الموضوع للحکم فی ذلک الخطاب، و یصیر محکوماً بحکم الملتفت، و علی أیّ تقدیر فالخطاب الخاصّ به لغوٌ لا یمکن صدوره من الحکیم، و إذا امتنع ذلک فی حقّه وجب علیه الإعادة بمقتضی الأمر الأوّل</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تُفصّی عن الإشکال بوجوهٍ؛ بمعنی تصویر تکلیف الناسی بالناقص و إمکانه؛ بنحوٍ تندرج هذه المسألة تحت مسألة دوران الأمر بین الأقلّ و الأکثر؛ علی وجهٍ یندفع به هذا الإشکال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الباعث و المحرّک لجمیع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الذاکرین و الناسین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للامتثال و الإتیان بالمأمور به، هو أمر واحد تعلّق بطبیعة الصلاة، و لکن لا اقتضاء له فی مقام الثبوت بالنسبة إلی الناسی إلّا لتسعة أجزاء، و أمّا بالنسبة إلی الملتفت فهو یقتضی الإتیان بعشرة أجزاء، و لم تتعلّق الإرادة الجدّیة بالنسبة إلی الأکثر فی الناسی، فکلّ واحدٍ من الناسی و الملتفت یتحرّکان نحو امتثال أمر واحد،</w:t>
      </w:r>
    </w:p>
    <w:p>
      <w:pPr>
        <w:pStyle w:val="BookText"/>
        <w:rPr/>
      </w:pPr>
      <w:r>
        <w:rPr>
          <w:rFonts w:ascii="Amiri" w:hAnsi="Amiri" w:eastAsia="Amiri" w:cs="Amiri"/>
          <w:color w:val="111111"/>
          <w:sz w:val="28"/>
          <w:sz w:val="28"/>
          <w:szCs w:val="28"/>
          <w:rtl w:val="true"/>
          <w:lang w:bidi="ar-SA"/>
        </w:rPr>
        <w:t>و ینبعثان عنه،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إلی آخره، و لا یلزم أن یکون هناک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بالصلاة الواجدة لعشرة أجزاء بالنسبة إلی الذاکر، و ثانیهما بالواجدة لتسعة أجزاء بالنسبة إلی الساهی؛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باستحالة توجیه الخطاب نحو الساهی بعنوانه؛ و ذلک لأنّ الداعی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التوصّل إلی الغرض و المصلحة، و إمّا لأجل أن یقصده فی مقام الامتثال، و علی أیّ تقدیر لا یحتاج إلی توجیه أمر خاصّ بالناسی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فلاستیفاء الغرض و المصلحة بدون هذا الأمر أیضاً؛ لأنّ المفروض إتیانه بسائر الأجزاء، فهذا الأمر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لما عرفت من أنّ المحرّک لکلّ واحدٍ منهما هو الأمر المتعلّق بالصلاة، و أنّهما بصدد امتثاله و بقصده، غایة الأمر أنّ الناسی اعتقد الإتیان به، و أنّه منطبق علی المأتیّ به، فإنّه لا تفاوت بین الذاکر و الناسی إلّا فی ترک الناسی بعض الأجزاء، و لیس ترکه بداعویّة الأمر، بل الأمر یدعو إلی الوجود و الإیجاد، فتوجیه الأمر بالناقص إلی هذا الناسی لغوٌ، و إذا أمکن ذلک فی مقام الثبوت فمرجع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جزئیّة الجزء المنسیّ و عدمها بالنسبة إلیهما إلی الشکّ بین الأقلّ و الأکثر، و قد عرفت أنّ الحقّ جریان البراءة فیه بالنسبة إلی الأکثر</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الشیرازی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سلّمنا عدم إمکان توجیه الخطاب بالناقص نحو الناسی، لکن یمتنع خطابه بالتامّ أیضاً، فهو فی حال النسیان غیر مخاطب أصلًا؛ لا بالتامّ و لا بالناقص، و مع ذلک فالمفروض أنّه أتی بالناقص، و بعد زوال النسیان و التفاته یشکّ فی حدوث الأمر بالتامّ بالنسبة إلیه؛ للشکّ فی تحقّق الملاک،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یأتِ بالناقص أیضاً فالضرورة</w:t>
      </w:r>
    </w:p>
    <w:p>
      <w:pPr>
        <w:pStyle w:val="BookText"/>
        <w:rPr/>
      </w:pPr>
      <w:r>
        <w:rPr>
          <w:rFonts w:ascii="IRNazanin" w:hAnsi="IRNazanin" w:eastAsia="IRNazanin"/>
          <w:color w:val="111111"/>
          <w:sz w:val="28"/>
          <w:sz w:val="28"/>
          <w:szCs w:val="28"/>
          <w:rtl w:val="true"/>
          <w:lang w:bidi="fa-IR"/>
        </w:rPr>
        <w:t>قاضیة بوجوب الإتیان به</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و إن کان کافیاً فی ردّ الإشکال الذی ذکره الشیخ الأعظم، لکن التحقیق و الواقع خلافه؛ لأنّ الأمر المتوجّه إلی جمیع المکلّفین متوجّه إلیه أیضاً حتی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المیرزا النائینی قدس سره عن بعض مقرّری بحث الشیخ قدس سره فی باب الخلل،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امتثال الأمر لا یتوقّف علی التفات المکلّف و توجّهه إلی ما اخذ عنواناً له بخصوصه؛ کی یقال بامتناع توجیه الأمر إلی الناسی بعد التفاته إلی نسیانه، بل یمکن الامتثال بالالتفات إلی ما ینطبق علیه من العنوان و لو من باب الخطاء فی التطبیق، نظیر قصد الأمر بالأداء أو القضاء أحدهما فی مکان الآخر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اعترف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خطاء فی التطبیق، لکن استشکل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صحّة البعث قابلیّته للانبعاث، و أمّا إذا لم یکن کذلک فلا یمکن صدوره، و ما نحن فیه کذلک، فإنّ المفروض حینئذٍ أنّ امتثال الناسی دائماً من باب الاشتباه فی التطبیق، فیقصد الأمر بالتامّ دائماً؛ لزعمه ذاکراً فی الإتیان بالناقص فی مقام الامتثال، فالأمر بالناقص لیس محرّکاً له أصلًا، بخلاف الأداء و القضاء، فإنّه قد یتّفق الاشتباه فی التطبیق فیهما، فیعتقد بقاء الوقت الأدائی أو بالعکس</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أنّ المقام من باب الاشتباه فی التطبیق، لا یرد علیه هذا الإشکال؛ لأنّ معنی الاشتباه فی التطبیق هنا أنّه یری نفسه ملتفتاً و ذاکراً، و لا یلتفت إلی نسیانه، فیقصد الأمر بالتامّ، و ینبعث عنه دائماً، و لا ضیر فیه؛ حیث إنّه</w:t>
      </w:r>
    </w:p>
    <w:p>
      <w:pPr>
        <w:pStyle w:val="BookText"/>
        <w:rPr/>
      </w:pPr>
      <w:r>
        <w:rPr>
          <w:rFonts w:ascii="IRNazanin" w:hAnsi="IRNazanin" w:eastAsia="IRNazanin"/>
          <w:color w:val="111111"/>
          <w:sz w:val="28"/>
          <w:sz w:val="28"/>
          <w:szCs w:val="28"/>
          <w:rtl w:val="true"/>
          <w:lang w:bidi="fa-IR"/>
        </w:rPr>
        <w:t>قصد الأمر المتوجّه إلیه واقعاً، غایة الأمر أنّه زعم أنّه الأمر بالتامّ دون الناقص، لکن الحقّ أنّه لیس من باب الاشتباه فی التطبیق حیث إنّه اعتقد أنّه ذاکر و قصد الأمر بالتامّ، فهو منبعث عنه واقعاً، لا عن الأمر بالناقص، و الشاهد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بالناقص وجوده کعدمه، فالحقّ عدم تمامیّة هذا الوجه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لو استوعب النسیان جمیع الوقت و عدمه؛ بجریان البراءة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جریانها فی الأوّل فلأنّ مرجع الشکّ فیه إلی الشکّ فی أنّ المکلّف به فی حقّ الناسی هل هو الطبیعة الواجدة للجزء المنسیّ، أو الطبیعة الفاقدة له؟ فهو من صغریات الشکّ بین الأقلّ و الأکثر، بخلاف ما لو لم یستوعب النسیان جمیع الوقت؛ لأنّ أقصی ما تقتضیه أصالة البراءة هو عدم جزئیّة الجزء المنسیّ حال النسیان فقط، و لا تقتضی عدمها فی تمام الوقت، فلو کان المکلّف ناسیاً فی أوّل الوقت، و أتی بالناقص، و تذکّر فی آخر الوقت بمقدارٍ یمکنه إیجاد الطبیعة بتمام ما لها من الأجزاء، فأصالة البراءة عن الجزء المنسیّ فی حال النسیان، لا تقتضی عدم وجوب الفرد التامّ فی ظرف التذکّر، بل مقتضی الأدلّة وجوبه؛ لأنّ المأمور به هو صِرف وجود الطبیعة التامّة الأجزاء و الشرائط فی مجموع الوقت، و یکفی فی وجوب ذلک التمکّن من إیجادها کذلک فی جزءٍ من الوقت، و لو کان ذاکراً فی أوّل الوقت، و عرض النسیان فی آخره، فمقتضی استصحاب التکلیف الثابت علیه فی أوّل الوقت، هو وجوب القضاء و الإتیان به تامّاً؛ للشکّ فی سقوطه بسبب النسیان الطارئ</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المفروض فی محطّ البحث فی المقام، أنّ شرط جریان البراءة العقلیّة، هو عدم الإطلاق فی أدلّة الأجزاء، و لا فی دلیل المرکّب، إذ مع</w:t>
      </w:r>
      <w:bookmarkStart w:id="651" w:name="pg12896_124251"/>
    </w:p>
    <w:p>
      <w:pPr>
        <w:pStyle w:val="BookText"/>
        <w:rPr/>
      </w:pPr>
      <w:bookmarkEnd w:id="651"/>
      <w:r>
        <w:rPr>
          <w:rFonts w:ascii="IRNazanin" w:hAnsi="IRNazanin" w:eastAsia="IRNazanin"/>
          <w:color w:val="111111"/>
          <w:sz w:val="28"/>
          <w:sz w:val="28"/>
          <w:szCs w:val="28"/>
          <w:rtl w:val="true"/>
          <w:lang w:bidi="fa-IR"/>
        </w:rPr>
        <w:t>فرض إطلاق أدلّة الأجزاء مع عدم الإطلاق فی دلیل المرکب فمقتضی إطلاق أدلّة الأجزاء، وجوب الجزء و جزئیّة المنسیّ حال النسیان أیضاً، فلا مجال للبراءة حینئذٍ، و لو فُرض الإطلاق فی دلیل المرکّب دون دلیل للأجزاء فهو أمارة علی ان المکلف مأمور بالناقص، و أنّ الجزء المنسیّ لیس بجزء بالنسبة إلیه حال النسیان، فلا مجال للبراءة أیضاً، فمحطّ البحث هو ما إذا لم یکن فی البین إطلاق أصلًا؛ لا فی دلیل المرکّب، و لا فی أدلّة الأجزاء</w:t>
      </w:r>
      <w:r>
        <w:rPr>
          <w:rFonts w:eastAsia="IRNazanin" w:cs="IRNazanin"/>
          <w:color w:val="111111"/>
          <w:sz w:val="28"/>
          <w:szCs w:val="28"/>
          <w:rtl w:val="true"/>
          <w:lang w:bidi="fa-IR"/>
        </w:rPr>
        <w:t>.</w:t>
      </w:r>
    </w:p>
    <w:p>
      <w:pPr>
        <w:pStyle w:val="Heading6"/>
        <w:numPr>
          <w:ilvl w:val="5"/>
          <w:numId w:val="1"/>
        </w:numPr>
        <w:rPr/>
      </w:pPr>
      <w:bookmarkStart w:id="652" w:name="__RefHeading___Toc3156338_3224264995"/>
      <w:bookmarkStart w:id="653" w:name="_Toc252"/>
      <w:bookmarkEnd w:id="652"/>
      <w:r>
        <w:rPr>
          <w:rtl w:val="true"/>
        </w:rPr>
        <w:t>و حینئذٍ فیرد علی ما ذکره قدس سره</w:t>
      </w:r>
      <w:r>
        <w:rPr>
          <w:rtl w:val="true"/>
        </w:rPr>
        <w:t>:</w:t>
      </w:r>
      <w:bookmarkEnd w:id="6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الشکّ فی جزئیّة الجزء المنسیّ، فإذا کان ناسیاً فی أوّل الوقت و متذکّراً فی آخره، و أتی بالناقص حال النسیان، فسواء قلنا بأنّه غیر مکلّف حال النسیان أصلًا؛ لا بالتامّ و لا بالناقص، أم قلنا بأنّه مکلّف بالناقص، یشکّ فی حدوث التکلیف بالتامّ بعد زوال النسیان، فالأصل یقتضی عدمه؛ لأنّه مسبوقٌ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مقتضی الأدلّة وجوبه، فهو خروج عن محطّ البحث و مورد النزاع؛ لما عرفت من أنّ محطّه ما إذا لم یکن إطلاق و دلیل فی البین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استصحاب التکلیف فی الذاکر أوّل الوقت الناسی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تکلیفه بالتمام أوّل الوقت موضوعه الذکر، و المفروض زواله و عروض النسیان علیه الموجب لرفع التکلیف بالتمام عنه، کما هو مقتضی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جعل النسیان و غیره من الأعذار العقلیّة من حدود التکلیف و قیوده، المستلزم لعدمه حین طروّه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المذکور غیر صحیح</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ذکروا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إطلاق دلیل الجزء المنسیّ الشامل لحال السهو و النسیان، فهو یقتضی عدم تکلیفه ببقیّة الأجزاء، و مع عدم الإطلاق، و احتمال</w:t>
      </w:r>
      <w:bookmarkStart w:id="654" w:name="pg12896_124252"/>
    </w:p>
    <w:p>
      <w:pPr>
        <w:pStyle w:val="BookText"/>
        <w:rPr/>
      </w:pPr>
      <w:bookmarkEnd w:id="654"/>
      <w:r>
        <w:rPr>
          <w:rFonts w:ascii="IRNazanin" w:hAnsi="IRNazanin" w:eastAsia="IRNazanin"/>
          <w:color w:val="111111"/>
          <w:sz w:val="28"/>
          <w:sz w:val="28"/>
          <w:szCs w:val="28"/>
          <w:rtl w:val="true"/>
          <w:lang w:bidi="fa-IR"/>
        </w:rPr>
        <w:t>أنّ جزئیّته مقصورة علی حال الذکر، فالمرجع هو البراءة</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الکلام إنّما هو فی مقام الثبوت</w:t>
      </w:r>
      <w:r>
        <w:rPr>
          <w:rFonts w:eastAsia="IRNazanin" w:cs="IRNazanin"/>
          <w:color w:val="111111"/>
          <w:sz w:val="28"/>
          <w:szCs w:val="28"/>
          <w:rtl w:val="true"/>
          <w:lang w:bidi="fa-IR"/>
        </w:rPr>
        <w:t>.</w:t>
      </w:r>
    </w:p>
    <w:p>
      <w:pPr>
        <w:pStyle w:val="Heading6"/>
        <w:numPr>
          <w:ilvl w:val="5"/>
          <w:numId w:val="1"/>
        </w:numPr>
        <w:rPr/>
      </w:pPr>
      <w:bookmarkStart w:id="655" w:name="__RefHeading___Toc3156340_3224264995"/>
      <w:bookmarkStart w:id="656" w:name="_Toc253"/>
      <w:bookmarkEnd w:id="655"/>
      <w:r>
        <w:rPr>
          <w:rtl w:val="true"/>
        </w:rPr>
        <w:t>مقتضی الأدلّة فی نسیان الجزء و الشرط</w:t>
      </w:r>
      <w:bookmarkEnd w:id="656"/>
    </w:p>
    <w:p>
      <w:pPr>
        <w:pStyle w:val="BookText"/>
        <w:rPr/>
      </w:pPr>
      <w:r>
        <w:rPr>
          <w:rFonts w:ascii="IRNazanin" w:hAnsi="IRNazanin" w:eastAsia="IRNazanin"/>
          <w:color w:val="111111"/>
          <w:sz w:val="28"/>
          <w:sz w:val="28"/>
          <w:szCs w:val="28"/>
          <w:rtl w:val="true"/>
          <w:lang w:bidi="fa-IR"/>
        </w:rPr>
        <w:t>و أمّا فی مقام الإثبات و سرد الأدلّة فلیس هنا قاعدة کلّیّة شاملة لجمیع الموارد، بل الموارد مختلفة فی تحقّق الإطلاق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الغالب فی دلیل المأمور به عدم الإطلاق فیه،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أَقِیمُوا الصَّلاةَ</w:t>
      </w:r>
      <w:r>
        <w:rPr>
          <w:rFonts w:eastAsia="Amiri" w:cs="Amiri" w:ascii="Amiri" w:hAnsi="Amiri"/>
          <w:i/>
          <w:iCs/>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و نحوهما من الأوامر الکلّیّة القانونیّة؛ لأنّها فی مقام جعل القانون و بیان أصل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فصّل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القول بمجعولیّة جزئیّة الجزء استقلالًا المستفادة من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6"/>
      </w:r>
      <w:r>
        <w:rPr>
          <w:rFonts w:ascii="IRNazanin" w:hAnsi="IRNazanin" w:eastAsia="IRNazanin"/>
          <w:color w:val="111111"/>
          <w:sz w:val="28"/>
          <w:sz w:val="28"/>
          <w:szCs w:val="28"/>
          <w:rtl w:val="true"/>
          <w:lang w:bidi="fa-IR"/>
        </w:rPr>
        <w:t xml:space="preserve">، و بین القول بانتزاعها من الحکم التکلیفی المجعول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فحکم ببقاء جزئیّة الجزء حال النسیان فی الأوّل؛ لشمول دلیل الجزئیّة له حینئذٍ دون الثانی، فلا مجال للبراءة فی الأوّل؛ لشمول دلیل الجزئیّة لحال النسیان فیه و جریان البراءة فی الثانی؛ لعدم إمکان شمول أدلّة التکالیف لحال النسیان</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القائلون بأنّ النسیان و نحوه من الأعذار العقلیّة لیست من حدود التکلیف و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فُسحة من أصل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حدود التکلیف و قیوده، و أنّه یمتنع تکلیف الناسی و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 عنه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فی المقام بین نحوی الجعل الوضعی و التکلیفی، فإنّ الأوامر التکلیفیّة المنتزعة عنها الجزئیّة و الشرطیّة، و کذلک النواهی المنتزعة عنها المانعیّة،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إرشادیّة، لا مولویّة نفسیّة، فیمکن توجیهها نحو الناسی أیضاً، فلا فرق بینها و بین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فکما تستفاد الجزئیّة للفاتحة منه، و یشمل إطلاقها حال النسیان و نحوه، فکذلک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سلّمنا أنّ هذه الأوامر و النواهی لیست إرشادیة، بل مولویّة نفسیّة؛ بدعوی أنّ المولی فیها فی مقام بیان الحکم التکلیفی،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تکلیف الناسی و الغافل لیست من الضروریّات؛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القرائن الحافّة بالکلام المانعة عن انعقاد الظهور له ابتداءً، بل هو من الأحکام العقلیّة النظریّة التی تفتقر إلی التفکّر و التأمّل، و حینئذٍ فلا یمنع عن 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حکم العقل بذلک بالتأمّل و التدبّر یرفع الید عن حجیّة ظهوره، لکن یمکن التجزئة فی ذلک بأن یرفع الید عن حجّیّة ظهوره بالنسبة إلی الحکم التکلیفی، و یبقی حجّیّته بالنسبة إلی الحکم الوضعیّ، کالجزئیّة و الشرطیّة و المانعیّة لشی‌ء المنتزعة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کلّه لا مانع من التمسّک بإطلاق المادّة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لأنّه یستفاد منه أنّ طبیعة السجدة مطلوبة مطلقاً بلا قیدٍ و شرط</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خلاصة الوجوه التی ذکرها المحقّق العراقیّ، و لکنّها فاسدة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معنی الإرشادیّة استعمال الأمر أو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اسمیّ، و هو جزئیّة ذلک الجزء أو شرطیّة الشرط أو مانعیّة شی‌ء؛ بمعنی عدم استعمال الأمر و النهی الإرشادیّ فی البعث و الزجر، بل الأمر و النهی مستعملان دائماً فی البعث و الزجر؛ من دون فرق بین النفسیّین منهما و الغیریّین لغرض الإرشاد أو غیره، غایة الأمر أنّه قد یتبادر منهما 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و الزجر إنّما هما لأجل أنّ المبعوث إلیه محبوبٌ و مطلوب نفساً و ذاتاً، و أنّ المزجور عنه مبغوضٌ ذاتاً للآمر، و قد یتبادر منهما عندهم جزئیّة شی‌ء أو شرطیّته أو مانعیّة شی‌ء،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من الأوامر و النواهی المتعلِّقة بأجزاء الصلاة و شرائطها و موانعها، و کما لا یمکن توجیه الأمر و النهی إلی الناسی فی الأوامر و النواهی النفسیّة المولویّة، کذلک فی الأوامر و النواهی الإرشادیّة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یمکن فیما له ظهوران؛ أحدهما تابع للآخر و ناشٍ عنه، کما لو قام أمارة علی وجوب شی‌ء، فإنّ ظهورها فی الوجوب یستلزم ظهورها فی عدم حرمة ذلک الشی‌ء، و حینئذٍ فلو سقط ظهورها فی الوجوب لأجل المعارضة مع أمارة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الاعتبار، أمکن التفکیک بینه و بین لازمه من الظهور الثانی فی عدم حجّیّة الأوّل دون الثانی، فهذا الظهور الثانی تابع للأوّل فی الظهور، لا فی الحجّیّة، علی تأمّل فی ذلک أیضاً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یکن هناک إلّا ظهور واحد فلا یصحّ فیه ما ذکره، و ما نحن فیه من قبیل الثانی، فإنّ الجزئیّة و الشرطیّة منتزعتان من الأمر بالجزء و الشرط، و کذلک المانعیّة من النهی عند العرف و العقلاء؛ لظهورهما فی ذلک، و حیث إنّه لا یمکن توجیه التکلیف إلی الناسی و بعثه بعنوان الناسی إلی فعلٍ أو زجره عنه، و ثبت ذلک و لو بالکشف بعد التأمّل و التدبّر، فلیس هنا ما ینتزع عنه الجزئیّة و الشرطیّة و المانعیّة بالنسبة إلی الناسی،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امتناع تکلیف الناسی لیس من</w:t>
      </w:r>
      <w:bookmarkStart w:id="657" w:name="pg12896_124255"/>
    </w:p>
    <w:p>
      <w:pPr>
        <w:pStyle w:val="BookText"/>
        <w:rPr/>
      </w:pPr>
      <w:bookmarkEnd w:id="657"/>
      <w:r>
        <w:rPr>
          <w:rFonts w:ascii="IRNazanin" w:hAnsi="IRNazanin" w:eastAsia="IRNazanin"/>
          <w:color w:val="111111"/>
          <w:sz w:val="28"/>
          <w:sz w:val="28"/>
          <w:szCs w:val="28"/>
          <w:rtl w:val="true"/>
          <w:lang w:bidi="fa-IR"/>
        </w:rPr>
        <w:t>البدیهیّات، لیکون من القرائن الحافّة المانعة عن انعقاد الظهور، مسلّم، لکنّه 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النظر و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عدم توجیه الخطاب إلیه من الأوّل، و مع عدم توجّه التکلیف إلیه لا منشأ لانتزاع الجزئیّة و الشرطیّة للمنسیّ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فیما نحن فیه أیضاً 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الحکم التکلیفی، و ثانیهما فی الحکم الوضعی؛ أی الجزئیّة و الشرطیّة و المانعیّة، لکن ما ذکرنا من إمکان التفکیک بین الظهورین یتأتّی فیما نحن فیه؛ لأنّه مع امتناع توجیه التکلیف نحو الناسی، فلا تکلیف بالنسبة إلیه حتّی ینتزع منه الجزئیّة و الشرطیّة و المانعیّة؛ لعدم وجود منشأ 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الوجه الثالث الذی ذکره من التمسُّک بإطلاق المادّة،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الکشف عن المصلحة بإطلاق المادّة لیس أمراً جُزافیّاً؛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مورد البحث و الکلام بین الأشاعرة و العدلیّة، و الکشف عن المصلحة إنّما هو بعد ثبوت التکلیف و تحقّقه، و مع قصوره و عدم ثبوته فلا کاشف عن المصلحة، کما هو المفروض بالنسبة إلی الناسی</w:t>
      </w:r>
      <w:r>
        <w:rPr>
          <w:rFonts w:eastAsia="IRNazanin" w:cs="IRNazanin"/>
          <w:color w:val="111111"/>
          <w:sz w:val="28"/>
          <w:szCs w:val="28"/>
          <w:rtl w:val="true"/>
          <w:lang w:bidi="fa-IR"/>
        </w:rPr>
        <w:t>.</w:t>
      </w:r>
    </w:p>
    <w:p>
      <w:pPr>
        <w:pStyle w:val="Heading6"/>
        <w:numPr>
          <w:ilvl w:val="5"/>
          <w:numId w:val="1"/>
        </w:numPr>
        <w:rPr/>
      </w:pPr>
      <w:bookmarkStart w:id="658" w:name="__RefHeading___Toc3156342_3224264995"/>
      <w:bookmarkStart w:id="659" w:name="_Toc254"/>
      <w:bookmarkEnd w:id="658"/>
      <w:r>
        <w:rPr>
          <w:rtl w:val="true"/>
        </w:rPr>
        <w:t>مقتضی الأصل الشرعی فی المقام</w:t>
      </w:r>
      <w:bookmarkEnd w:id="659"/>
    </w:p>
    <w:p>
      <w:pPr>
        <w:pStyle w:val="Heading6"/>
        <w:numPr>
          <w:ilvl w:val="5"/>
          <w:numId w:val="1"/>
        </w:numPr>
        <w:rPr/>
      </w:pPr>
      <w:bookmarkStart w:id="660" w:name="__RefHeading___Toc3156344_3224264995"/>
      <w:bookmarkStart w:id="661" w:name="_Toc255"/>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العقلی فی المقام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الشرعی و البراءة الشرعیّة فمحطّ البحث فی المقام هو ما إذا ثبت إطلاق الأدلّة الدالّة علی الجزئیّة و الشرطیّة و المانعیّة و شمولها لحال النسیان؛ کی یحکم بارتفاعها بحدیث الرفع، بخلاف ما هو محطّ البحث فی البراءة العقلیّة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مع حفظ الإطلاق هو الإعادة أو القضاء بعد التذکّر، و إنّما الکلام فی أنّه هل یمکن رفع الید عن الإطلاق بحدیث الرفع أو لا؟ فالحکم برفع الجزئیّة و الشرطیّة یفتقر إلی ثبوت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حدیث الرفع لما نحن فیه من الشبهات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الباقی من الأجزاء مصداق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إثبات هذین الأمرین فالقاعدة تقتضی الاشتغال، کما هو قضیّة إطلاق دلیل الجزئیّة و الشرطیّة و المانعیّة و شمولها لصورة النسیان؛ سواء کان بلسان الوضع أم التکلیف؛ لعدم موافقة المأتیّ به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الکلام فی ذلک یفتقر إلی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المتعلّقة بالطبائع المنحلّة إلی الأجزاء و الشرائط کالصلاة، و إن کانت تدعو إلیها ابتداءً، لکن حیث إنّ الصلاة لیست إلّا عبارة عن تلک الأجزاء، فهی فی الحقیقة تدعو إلیها، کما لو أمر ببناء المسجد، فإنّه أمر بتألیف أجزائه و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حکومة الأدلة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کأدلّة نفی الحرج و الضرر و الرفع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الأدلّة الأولیّة المتکفّلة للأحکام الأوّلیّة، هو رفع الحکم الفعلی الذی تعلّقت به الإرادة الجدّیّة حتّی حال النسیان و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مرجعه إلی النسخ المستحیل، بل المراد أنّه یکشف بها بعروض هذه الطوارئ عن عدم تعلُّق الإرادة الجدّیّة بالنسبة إلیه، و عدم تطابق الإرادة الجدّیّة مع الاستعمالیّة فی مقام الجعل الکلّی القانونی؛ أی جعل جزئیّة الجزء و شرطیّة الشرط و مانعیّة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یحتمل فی حدیث الرفع أنّ المراد من رفع النسیان هو رفع المنسیّ، فإنّ رفع نفس النسیان غیر معقول، فلا بدّ أن یراد منه رفع المنسیّ بادّعاء أنّه نفس النسیان؛ لما بینهما من نحو من الاتّحاد و الارتباط</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المنسیّ عبارة عن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قابلٍ للرفع الحقیقیّ، بل</w:t>
      </w:r>
    </w:p>
    <w:p>
      <w:pPr>
        <w:pStyle w:val="BookText"/>
        <w:rPr/>
      </w:pPr>
      <w:r>
        <w:rPr>
          <w:rFonts w:ascii="IRNazanin" w:hAnsi="IRNazanin" w:eastAsia="IRNazanin"/>
          <w:color w:val="111111"/>
          <w:sz w:val="28"/>
          <w:sz w:val="28"/>
          <w:szCs w:val="28"/>
          <w:rtl w:val="true"/>
          <w:lang w:bidi="fa-IR"/>
        </w:rPr>
        <w:t>رفعه باعتبار رفع حکمه و بلحاظه،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p>
    <w:p>
      <w:pPr>
        <w:pStyle w:val="BookText"/>
        <w:rPr/>
      </w:pPr>
      <w:r>
        <w:rPr>
          <w:rStyle w:val="FootnoteAnchor"/>
          <w:rtl w:val="true"/>
        </w:rPr>
        <w:footnoteReference w:id="759"/>
      </w:r>
      <w:r>
        <w:rPr>
          <w:rFonts w:ascii="IRNazanin" w:hAnsi="IRNazanin" w:eastAsia="IRNazanin"/>
          <w:color w:val="111111"/>
          <w:sz w:val="28"/>
          <w:sz w:val="28"/>
          <w:szCs w:val="28"/>
          <w:rtl w:val="true"/>
          <w:lang w:bidi="fa-IR"/>
        </w:rPr>
        <w:t>، فهو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ادّعاءین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النسیان هو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رفع حکم المنسیّ هو رفع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النسیان فی المنسیّ مجازٌ، و إسناد الرفع إلیه باعتبار حکمه، و أنّ تغییر السیاق إنّما هو لأجل المتابعة للآیة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w:t>
      </w:r>
      <w:r>
        <w:rPr>
          <w:rStyle w:val="FootnoteAnchor"/>
          <w:rtl w:val="true"/>
        </w:rPr>
        <w:footnoteReference w:id="760"/>
      </w:r>
      <w:r>
        <w:rPr>
          <w:rFonts w:ascii="IRNazanin" w:hAnsi="IRNazanin" w:eastAsia="IRNazanin"/>
          <w:color w:val="111111"/>
          <w:sz w:val="28"/>
          <w:sz w:val="28"/>
          <w:szCs w:val="28"/>
          <w:rtl w:val="true"/>
          <w:lang w:bidi="fa-IR"/>
        </w:rPr>
        <w:t xml:space="preserve">الآیة، فالمراد بالنسیان هو المنسیّ، و کذلک فی الخطاء،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تغییر السیاق فی الحدیث الشریف لنکتة اخری، و هی أنّ الإکراه قد یتعلّق بالوجود، و قد یتعلّق بالعدم، و کذلک عدم القدرة و الطاقة قد یتعلّق بالوجود، و قد یتعلّق بالعدم، و کذا الاضطرار و الجهل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یتعلّقان بالموضوع، و قد یتعلّقان بالحکم النفسی أو الغیری، کالجزئیّة و الشرطیّة و المانعیّة، و الموضوع المجهول قد یکون موضوعاً لحکم نفسیّ أو لحکم غیریّ، کالجزء و الشرط و المانع، و لذلک عبّر عنه فی الحدیث بالموصول، بخلاف الخطاء و النسیان، فإنّ تعلّقهما بالوجود و العدم لیس علی وتیرة واحدة، فإنّ فی صورة الترک نسیاناً یتعلّق النسیان بنفس الجزء المتروک، فیذهل عن الجزء فیترکه، بخلاف ما لو أوجد شیئاً نسیاناً، کالتکلّم و نحوه فی الصلاة، فإنّ النسیان متعلّق بمنشإ ذلک، فیذهل عن أنّه فی الصلاة، فیتکلّم عن إرادة و اختیار، و هکذا فی الخطاء</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فلو 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یشمل الإیجاد نسیاناً أو خطاءً؛ لما عرفت من عدم تعلّق النسیان بنفس الوجود، بل بمنشئه، فعبّر علیه السلام فیهما بالنسیان و الخطاء، لیشمل القسمین؛ أی نسیان الوجود و العدم و متعلّق الحکم نفسیّاً أو غیریّاً، فمعنی رفع النسیان رفعه بما له من الآثار التی هو منشؤها، و فی الحقیقة یتعلّق الرفع بما هو مسبّب عن النسیان بلا واسطة أو مع الواسطة، و حینئذٍ فلا یحتاج إلی ادّعاء أنّ النسیان عین المنسیّ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الجزء أو الشرط فترکهما، فهل یتعلّق النسیان بوجود الجزء المنسیّ، فینسی وجوده فیترکه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کلام المحقّق العراقی</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متعلّق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 المیرزا النائینی قدس سره</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متعلّق بذات الجزء و طبیعته؟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الأخیر، فإنّ ترک الجزء مسبّب عن الذهول و غروب الذهن عن طبیعة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مصداقها فی الخارج، و کذلک الشرط؛ لأنّ المفروض أن لا وجود خارجیّ له فی صورة النسیان حتّی یتعلّق به النسیان، و معنی رفع طبیعة الجزء و الشرط هو رفع حکمهما؛ أی الجزئیّة و الشرطیّة أو الوجوب التکلیفی الذی هو منشأ انتزاعهما، لا باعتبار أظهر الآثار؛ لاحتیاج ذلک إلی مئونة زائدة و ادّعاء آخر، و هو ادّعاء أنّ ذلک الأثر الظاهر هو جمیع الآثار؛ حتّی یصحّ إسناد الرفع باعتباره مع ترتّب سائر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ذلک لکن ما هو أظهر الآثار هنا هی الجزئیّة و الشرطیّة و المانعیّة؛ لعدم المؤاخذة هنا؛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هی أظهر الآثار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فالحقّ جریان البراءة الشرعیّة فیما نحن فیه أیضاً؛ حیث إنّ الأمر متعلّق بنفس الطبیعة المنحلّة إلی الأجزاء و الشرائط و عدم الموانع، و هو</w:t>
      </w:r>
      <w:bookmarkStart w:id="662" w:name="pg12896_124259"/>
    </w:p>
    <w:p>
      <w:pPr>
        <w:pStyle w:val="BookText"/>
        <w:rPr/>
      </w:pPr>
      <w:bookmarkEnd w:id="662"/>
      <w:r>
        <w:rPr>
          <w:rFonts w:ascii="IRNazanin" w:hAnsi="IRNazanin" w:eastAsia="IRNazanin"/>
          <w:color w:val="111111"/>
          <w:sz w:val="28"/>
          <w:sz w:val="28"/>
          <w:szCs w:val="28"/>
          <w:rtl w:val="true"/>
          <w:lang w:bidi="fa-IR"/>
        </w:rPr>
        <w:t>بحسب إطلاقه شامل لجمیع حالات المکلَّفین، کما عرفت ذلک فی الأمر الأوّل، و بعد ملاحظة حدیث الرفع و إسناده إلی النسیان، یکشف ذلک عن عدم تعلّق الإرادة الجدّیّة بالجزء المنسیّ حال النسیان؛ حیث إنّ المولی کان عالماً بذلک، و لم نعلم به؛ و لخفاء ذلک علینا حکمنا بالإطلاق و الشمول لحال النسیان أیضاً، لکن بعد الاطّلاع علی حدیث الرفع، کشفنا به عن عدم تعلّق الإرادة الجدّیّة فی مقام جعل القانون و الحکم الکلّی، الذی هو المصحّح لإسناد الرفع إلیه، و إلّا فلیس فی الواقع حکم حتّی یسند الرفع إلیه، بل هو کالتخصّص، و لیس المراد رفع الحکم الثابت الذی تعلّقت به الإرادة الجدّیة أیضاً؛ کی یستشکل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مرجعه إلی النسخ المستحیل، کما أورده المیرزا النائینی قدس سره فی المقام علی البراءة الشرعیّة</w:t>
      </w:r>
      <w:r>
        <w:rPr>
          <w:rStyle w:val="FootnoteAnchor"/>
          <w:rtl w:val="true"/>
        </w:rPr>
        <w:footnoteReference w:id="763"/>
      </w:r>
      <w:r>
        <w:rPr>
          <w:rFonts w:ascii="IRNazanin" w:hAnsi="IRNazanin" w:eastAsia="IRNazanin"/>
          <w:color w:val="111111"/>
          <w:sz w:val="28"/>
          <w:sz w:val="28"/>
          <w:szCs w:val="28"/>
          <w:rtl w:val="true"/>
          <w:lang w:bidi="fa-IR"/>
        </w:rPr>
        <w:t>و ذلک لأنّه کما لا یلزم من دلیل نفی الحرج و نحوه النسخ المستحیل، فکذلک لا یلزم من حدیث الرفع ذلک</w:t>
      </w:r>
      <w:r>
        <w:rPr>
          <w:rFonts w:eastAsia="IRNazanin" w:cs="IRNazanin"/>
          <w:color w:val="111111"/>
          <w:sz w:val="28"/>
          <w:szCs w:val="28"/>
          <w:rtl w:val="true"/>
          <w:lang w:bidi="fa-IR"/>
        </w:rPr>
        <w:t>.</w:t>
      </w:r>
    </w:p>
    <w:p>
      <w:pPr>
        <w:pStyle w:val="Heading6"/>
        <w:numPr>
          <w:ilvl w:val="5"/>
          <w:numId w:val="1"/>
        </w:numPr>
        <w:rPr/>
      </w:pPr>
      <w:bookmarkStart w:id="663" w:name="__RefHeading___Toc3156346_3224264995"/>
      <w:bookmarkStart w:id="664" w:name="_Toc256"/>
      <w:bookmarkEnd w:id="663"/>
      <w:r>
        <w:rPr>
          <w:rtl w:val="true"/>
        </w:rPr>
        <w:t>و بذلک یظهر اندفاع جمیع الإشکالات التی أوردها المحقّق العراقی قدس سره</w:t>
      </w:r>
      <w:r>
        <w:rPr>
          <w:rtl w:val="true"/>
        </w:rPr>
        <w:t>:</w:t>
      </w:r>
      <w:bookmarkEnd w:id="66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یتعلّق الرفع بما تعلّق به الجعل، و متعلّق الجعل هو طبیعة الجزء و الشرط و المانع، و النسیان لا یتعلّق بالطبیعة، بل بالوجود و الفرد الخارجی منها، و لا أثر لوجودها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یسند الرفع إلیه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الصحّة، و إسناد الرفع إلی الجزء المنسیّ بلحاظ أثر الصحّة یُنتج ما هو خلاف المقصود؛ حیث إنّ المقصود تصحیح الصلاة بحدیث الرفع، لا رفع صحّتها</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النسیان أیضاً متعلّق بالطبیعة، فإنّ الناسی یذهل عن طبیعة الجزء و الشرط، فیترک ما هو مصداقها الخارجی، کما أنّ متعلّق الجعل أیضاً هی الطبیعة، فمتعلّقهما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 و الإیجاد یتوقّفان علی لحاظ الطبیعة، فغروب الطبیعة عن الذهن یصیر منشأً لعدم إیجاد فردها و مصداقها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النسیان متعلّق بالوجود و المصداق الخارجی للجزء، لکن الفرد الخارجی عین الطبیعة مع الخصوصیّات، فیصحّ رفعه بلحاظ آثار الطبیعة، و أمّا الصحّة فلا یمکن الرفع بلحاظها؛ حیث إنّها من الآثار العقلیّة؛ لأنّها عبارة عن موافقة المأتیّ به للمأمور به، و لا بدّ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بلحاظه یُسند الرفع إلی 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قابلیّته للوضع و الرفع، و الصحّة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الإشکالات ما ذکره هو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المرفوع لا بدّ أن یکون قابلًا للإتیان به، و قدرةُ المکلّف علیه مع قطع النظر عن حدیث الرفع، و حینئذٍ فإن ارید فی المقام رفع الجزء و الشرط فی صورة النسیان من حیث دخلهما فی الملاک و المصلحة، فهو أمر تکوینیّ غیر قابل للرفع، و إن ارید رفع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الجزء و الشرط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قابل لذلک؛ حیث إنّ المکلّف لا یتمکّن من الامتثال و الإتیان به؛ لامتناع تکلیف الغافل</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منافٍ لما ذکره قُبیل هذا فی بیان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استفادة الحکم الوضعی و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الوضعیّ مجعولٌ بنفسه بمثل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بین القول بانتزاعه من الحکم التکلیفی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 أو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معه لا إشکال فی صحّة إسناد الرفع إلی الجزء بلحاظ آثاره الشرعیّة؛ لإمکان استفادة الجزئیّة منه حال النسیان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المهمّ من الإشکالات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هو و المیرزا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وجوب الصلاة تکلیف واحد لتعلُّق أمرٍ واحدٍ بها، لا تکالیف عدیدة، و غایة ما یستفاد من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التکلیف الفعلی عن المجموع من</w:t>
      </w:r>
      <w:bookmarkStart w:id="665" w:name="pg12896_124261"/>
    </w:p>
    <w:p>
      <w:pPr>
        <w:pStyle w:val="BookText"/>
        <w:rPr/>
      </w:pPr>
      <w:bookmarkEnd w:id="665"/>
      <w:r>
        <w:rPr>
          <w:rFonts w:ascii="IRNazanin" w:hAnsi="IRNazanin" w:eastAsia="IRNazanin"/>
          <w:color w:val="111111"/>
          <w:sz w:val="28"/>
          <w:sz w:val="28"/>
          <w:szCs w:val="28"/>
          <w:rtl w:val="true"/>
          <w:lang w:bidi="fa-IR"/>
        </w:rPr>
        <w:t>حیث المجموع، و لکن لا یستفاد منه وضع الباقی و وجوبه؛ لأنّ الرفع لا یتکفّل الوضع، فحیث إنّه لا یثبت ذلک بحدیث الرفع، فمقتضی المصالح النفس الأمریّة و ملاکات الأحکام الشرعیّة، هو وجوب الإتیان بها ثانیاً و إعادتها تامّة الأجزاء بعد الذکر و زوال النسیان</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اندفاع هذا الإیراد و الإشکال أیضاً یظهر ممّا تقدّم؛ حیث إنّ حدیث الرفع لا یرفع التکلیف الفعلی الذی تعلّقت به الإرادة الجدّیّة؛ لما عرفت من أنّه نسخ محال، بل الرفع متعلّق بالجعل القانونی، فهو کاشف عن عدم تعلّق الإرادة الجدّیة بالنسبة إلی الناسی،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دفع فی الحقیقة لا رفع، و حینئذٍ فمع الحکم بعدم جزئیّة الجزء المنسیّ أو شرطیّته بالحدیث، یصیر الباقی مأموراً به بالجعل الأوّل، لا بحدیث الرفع؛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لا یتکفّل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المیرزا النائینی قدس سره ما نحن فیه بما إذا لم یصلِّ أصلًا نسیاناً، و أنّه کما تجب الإعادة هناک، کذلک فی ما نحن فیه؛ أی ترک الجزء أو الشرط نسیاناً</w:t>
      </w:r>
      <w:r>
        <w:rPr>
          <w:rStyle w:val="FootnoteAnchor"/>
          <w:rtl w:val="true"/>
        </w:rPr>
        <w:footnoteReference w:id="767"/>
      </w:r>
      <w:r>
        <w:rPr>
          <w:rFonts w:ascii="IRNazanin" w:hAnsi="IRNazanin" w:eastAsia="IRNazanin"/>
          <w:color w:val="111111"/>
          <w:sz w:val="28"/>
          <w:sz w:val="28"/>
          <w:szCs w:val="28"/>
          <w:rtl w:val="true"/>
          <w:lang w:bidi="fa-IR"/>
        </w:rPr>
        <w:t>، فهو من الغرائب و الأعاجیب؛ للفرق الواضح بین المقیس و المقیس علیه، فإنّه فی صورة الترک رأساً نسیاناً لم یأتِ بشی‌ء حتّی یحکم بالإجزاء،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جریان البراءة الشرعیّة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النقیصة السهویّة</w:t>
      </w:r>
      <w:r>
        <w:rPr>
          <w:rFonts w:eastAsia="IRNazanin" w:cs="IRNazanin"/>
          <w:color w:val="111111"/>
          <w:sz w:val="28"/>
          <w:szCs w:val="28"/>
          <w:rtl w:val="true"/>
          <w:lang w:bidi="fa-IR"/>
        </w:rPr>
        <w:t>.</w:t>
      </w:r>
    </w:p>
    <w:p>
      <w:pPr>
        <w:pStyle w:val="Heading6"/>
        <w:numPr>
          <w:ilvl w:val="5"/>
          <w:numId w:val="1"/>
        </w:numPr>
        <w:rPr/>
      </w:pPr>
      <w:bookmarkStart w:id="666" w:name="__RefHeading___Toc3156348_3224264995"/>
      <w:bookmarkStart w:id="667" w:name="_Toc257"/>
      <w:bookmarkEnd w:id="666"/>
      <w:r>
        <w:rPr>
          <w:rtl w:val="true"/>
        </w:rPr>
        <w:t>فی تصور الزیادة</w:t>
      </w:r>
      <w:bookmarkEnd w:id="667"/>
    </w:p>
    <w:p>
      <w:pPr>
        <w:pStyle w:val="Heading6"/>
        <w:numPr>
          <w:ilvl w:val="5"/>
          <w:numId w:val="1"/>
        </w:numPr>
        <w:rPr/>
      </w:pPr>
      <w:bookmarkStart w:id="668" w:name="__RefHeading___Toc3156350_3224264995"/>
      <w:bookmarkStart w:id="669" w:name="_Toc258"/>
      <w:bookmarkEnd w:id="668"/>
      <w:r>
        <w:rPr>
          <w:rtl w:val="true"/>
        </w:rPr>
        <w:t>اشارة</w:t>
      </w:r>
      <w:bookmarkEnd w:id="66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الزیادة العمدیّة و 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التعرّض لبیان مقتضی القواعد العقلیّة و النقلیّة لا بدّ من تقدیم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إشکال فی تصوّر النقیصة فی الصلاة حقیقةً،</w:t>
      </w:r>
    </w:p>
    <w:p>
      <w:pPr>
        <w:pStyle w:val="BookText"/>
        <w:rPr/>
      </w:pPr>
      <w:r>
        <w:rPr>
          <w:rFonts w:ascii="IRNazanin" w:hAnsi="IRNazanin" w:eastAsia="IRNazanin"/>
          <w:color w:val="111111"/>
          <w:sz w:val="28"/>
          <w:sz w:val="28"/>
          <w:szCs w:val="28"/>
          <w:rtl w:val="true"/>
          <w:lang w:bidi="fa-IR"/>
        </w:rPr>
        <w:t>فإنّه لو ترک المکلّف بعض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عبارة عن نفس الأجزاء الکثیرة فی لحاظ الاعتبار، فیأمر بها، فینتزع منه الآمر و المأمور و المأمور به، و کلّ من المأمور به و جزئه و شرطه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یصدق علیه أنّه نقص فی صلاته فی مقام الامتثال،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تصویر الزیادة الحقیقیّة فی المأمور به فی مقام الامتثال، و أنّه هل یمکن تصوّرها أو لا؟</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لأنّ معنی الزیادة فی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زیادتها فیها بنحوٍ یصیر جزءاً لها بما أنّها مأمور بها، و هو مستحیل، فلو أتی بجزءٍ زائد، کما إذا قرأ الفاتحة فی صلاته مرّتین، فالثانیة لا تصیر جزءاً للصلاة المکتوبة؛ کی یعدّ ذلک زیادة فی المکتوبة حقیقةً، بل هو ضمّ شی‌ء خارج عن المأمور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یصدق علیه الزیادة فی المأمور به عرفاً؛ حیث إنّ معنی الزیادة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الإتیان بما هو من سنخ أجزاء الصلاة زائداً علی ما یعتبر فیها، و لا فرق فی ذلک بین اعتبار کلّ واحدٍ من الأجزاء و المرکّب بنحو اللّابشرط أو بشرط لا، خلافاً لصاحب الکفایة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یعتبر الماهیّة المرکّبة بشرط لا؛ لتتصوَّر الزیادة فیه، و أن لا یعتبر فی الجزء و الشرط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اعتبر الجزء بشرط لا فهو من قبیل النقیصة لا الزیادة</w:t>
      </w:r>
      <w:r>
        <w:rPr>
          <w:rStyle w:val="FootnoteAnchor"/>
          <w:rtl w:val="true"/>
        </w:rPr>
        <w:footnoteReference w:id="768"/>
      </w:r>
      <w:r>
        <w:rPr>
          <w:rFonts w:ascii="IRNazanin" w:hAnsi="IRNazanin" w:eastAsia="IRNazanin"/>
          <w:color w:val="111111"/>
          <w:sz w:val="28"/>
          <w:sz w:val="28"/>
          <w:szCs w:val="28"/>
          <w:rtl w:val="true"/>
          <w:lang w:bidi="fa-IR"/>
        </w:rPr>
        <w:t>، و تبعه فی ذلک المحقّق العراقی قدس سره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اعتبر الفاتحة فی الصلاة بشرط لا عن فاتحة اخری جزء للصلاة، فهو ینحلّ إلی جزءٍ و هو الفاتحة، و شرط للجزء و هو قید الوحدة، فلو أخلّ بالشرط، و قرأ الفاتحة مرّتین، یصدق علیه الزیادة العمدیّة عرفاً؛ من حیث إنّه زاد فی صلاته فاتحةً، و النقیصة من حیث الإخلال بشرط الجزء، و یمکن استناد البطلان إلی کلّ</w:t>
      </w:r>
    </w:p>
    <w:p>
      <w:pPr>
        <w:pStyle w:val="BookText"/>
        <w:rPr/>
      </w:pPr>
      <w:r>
        <w:rPr>
          <w:rFonts w:ascii="Amiri" w:hAnsi="Amiri" w:eastAsia="Amiri" w:cs="Amiri"/>
          <w:color w:val="111111"/>
          <w:sz w:val="28"/>
          <w:sz w:val="28"/>
          <w:szCs w:val="28"/>
          <w:rtl w:val="true"/>
          <w:lang w:bidi="ar-SA"/>
        </w:rPr>
        <w:t>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الحقیقیّة غیر متصوّرة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المحقّق العراقی قدس سره إلی إمکان تصویر الزیادة الحقیقیة أیضاً، و مهّد لذلک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الزیادة إنّما تتحقّق إذا کان المزید من جنس المزید علیه، فلو صُبّ دبسٌ علی سَمْن فی إناء، فلا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زاد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باعتبار ما فی الظرف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صدق الزیادة من کون المزید علیه محدوداً بحدٍّ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المرکّب و تقدیره قبل تعلّق الأمر به یتصوّر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الأجزاء و الشرائط فی مقام التقدیر بشرط لا عن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یعتبرها لا بشرط عن الزیادة؛ بمعنی أن لا یعتبر البشرطلائیّة، و لا یعتبرها فی نفس الطبیعة أیضاً، مثل أن یعتبر الرکوع جزءاً للصلاة بدون اعتباره بشرط لا و لا مجرّد الطبیعة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طبیعة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للصلاة بنحو اللّابشرط؛ بحیث کلّما تحقّق فرد منها صار جزءاً للصلاة، و حینئذٍ فإن اعتبر الأجزاء و الشرائط فی مقام الاعتبار قبل تعلیق الأمر بها بشرط لا، فلا تتصوّر الزیادة حینئذٍ، بل یرجع إلی النقیصة، و إن اعتبرها بالنحو الثانی فکذلک لا تصدق الزیادة حقیقةً؛ حیث إنّه و إن لم یلاحظ الأجزاء و الشرائط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بنحو اللّابشرط أیضاً، فالزیادة خارجة عن دائرة الملحوظ، فلا تصدق الزیادة؛ لما عرفت فی المقدّمة الاولی من أنّه لا بدّ فی صدق الزیادة حقیقة من کون المزید من سنخ المزید علیه، و لیس المفروض کذلک، و إن اعتبرها بنحو الفرض الثالث؛ بأن اعتبر طبیعة الأجزاء و الشرائط جزءاً و شرطاً للصلاة بنحو اللّابشرط، فیتصوّر الزیادة الحقیقیّة حینئذٍ مطلقاً؛ سواء تعلّق الأمر بها بعد التقدیر بنحو اللّابشرط بنحو الفرض</w:t>
      </w:r>
    </w:p>
    <w:p>
      <w:pPr>
        <w:pStyle w:val="BookText"/>
        <w:rPr/>
      </w:pPr>
      <w:r>
        <w:rPr>
          <w:rFonts w:ascii="IRNazanin" w:hAnsi="IRNazanin" w:eastAsia="IRNazanin"/>
          <w:color w:val="111111"/>
          <w:sz w:val="28"/>
          <w:sz w:val="28"/>
          <w:szCs w:val="28"/>
          <w:rtl w:val="true"/>
          <w:lang w:bidi="fa-IR"/>
        </w:rPr>
        <w:t>الأوّل، أم الثانی، أم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تعلّق الأمر بها بنحو الفرض الأوّل فظاهر؛ لأنّ المفروض أنّه اعتُبرت الطبیعة فی مقام التقدیر بنحوٍ کلّما یتحقّق فرد منها صار جزءاً للصلاة قبل تعلّق الأمر، و أمّا بعد تعلّق الأمر بها بنحو الفرض الأوّل أو الثانی، فهو و إن لم یصدق الزیادة فی المأمور به، لکن تصدق الزیادة فی الصلاة بصیرورتها جزءاً للصلاة، لا للمأمور به، و أمّا إن کان تعلّق الأمر بنحو الفرض الثالث؛ بأن اعتبر الأجزاء و الشرائط لا بشرط، و علّق الأمر بها کذلک، فتحقّق الزیادة حینئذٍ إنّما هو لأجل أنّ الأمر تعلّق بنفس الطبیعة بنحو اللّابشرط، و هو یقتضی صِرْف الوجود، فتکون الطبیعة محدودة بحدٍّ خاصّ بسبب الأمر، فلو زاد فی الصلاة، کما لو أتی بالرکوع بعد الإتیان به أوّلًا، فقد بدّل الحدّ بحدٍّ آخر، کما أنّه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 ماءٍ علی ماءٍ آخر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زاد فیه، و بدّل حدّه الخاصّ بحدٍّ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إمکان تصویر الزیادة حقیقةً فی الصلاة یحمل علیها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p>
    <w:p>
      <w:pPr>
        <w:pStyle w:val="BookText"/>
        <w:rPr/>
      </w:pPr>
      <w:r>
        <w:rPr>
          <w:rStyle w:val="FootnoteAnchor"/>
          <w:rtl w:val="true"/>
        </w:rPr>
        <w:footnoteReference w:id="770"/>
      </w:r>
      <w:r>
        <w:rPr>
          <w:rFonts w:ascii="IRNazanin" w:hAnsi="IRNazanin" w:eastAsia="IRNazanin"/>
          <w:color w:val="111111"/>
          <w:sz w:val="28"/>
          <w:sz w:val="28"/>
          <w:szCs w:val="28"/>
          <w:rtl w:val="true"/>
          <w:lang w:bidi="fa-IR"/>
        </w:rPr>
        <w:t>، و لا داعی علی حمله علی الزیادة العرفیّة</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الفرض الثانی الذی ذکره لاعتبار الأجزاء و الشرائط ممّا لا محصّل له؛ لأنّه لا یخلو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یعتبر الرکوع فیه بشرط لا و بقید الوحدة، أو لا بشرط</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تعتبر الوحدة قیداً للجزء فیه أو لا، و الأوّل هو الفرض الأوّل الذی ذکره بعینه، و الثانی یرجع إلی الفرض الثالث بعینه، و الواقع لا یخلو عن</w:t>
      </w:r>
    </w:p>
    <w:p>
      <w:pPr>
        <w:pStyle w:val="BookText"/>
        <w:rPr/>
      </w:pPr>
      <w:r>
        <w:rPr>
          <w:rFonts w:ascii="IRNazanin" w:hAnsi="IRNazanin" w:eastAsia="IRNazanin"/>
          <w:color w:val="111111"/>
          <w:sz w:val="28"/>
          <w:sz w:val="28"/>
          <w:szCs w:val="28"/>
          <w:rtl w:val="true"/>
          <w:lang w:bidi="fa-IR"/>
        </w:rPr>
        <w:t>أحدهما، فلیس ذلک فرضاً آخر غیر الأوّل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الجزء نفس الطبیعة بنحو اللّابشرط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یرد علیه أنّه لو اعتبر نفس طبیعة الجزء أو الشرط جزءاً و شرطاً، فمعناه أنّ نفس طبیعة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اعتُبرت جزءاً للصلاة، و تتحقّق فی الخارج بأوّل فردٍ یوجد فیه، فیصیر جزءاً للصلاة، فتتحقّق الطبیعة بتمامها، و حینئذٍ فلا یصیر الفرد الثانی منها جزءاً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 الجزئیّة لطبیعة الرکوع بدون اعتبار السریان فیها، یتحقّق ذلک الجزء بالمصداق الأوّل منها، و لا یصیر الفرد الثانی منها جزءاً لتحقّق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بتمامها بالفرد الأوّل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اعتبر الجزء الطبیعة الساریة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إلی حدٍّ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الفرد الثانی و الثالث جزءاً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الاعتبارات الثلاثة للأجزاء و الشرائط فی مقام الاعتبار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تعلُّق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الاعتبار و تقدیر الأجزاء لا یصیر صلاةً مکتوبة؛ لیصدق علیها أنّها زیادة فی المکتوبة، بل المکتوبة عبارة عن الصلاة المأمور بها، فلو اعتبر الأجزاء لا بشرط عن الزیادة، و لکن أمر بها بنحو البشرطلا، لم یعدّ ما اعتبره و قدره صلاةً مکتوبةً، فالمکتوبة هی المأمور بها، و قبل تعلّق الأمر بها لا تعدّ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نفس طبیعة الأجزاء اعتبرت جزءاً؛ بنحوٍ کلّما أتی به من مصادیقها صار جزءاً للصلاة، و امر بها بأحد الأنحاء الثلاثة، صارت محدودة بالأمر، و حینئذٍ فالزیادة إمّا فی المقدّر أو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أنّه اعتبر الأجزاء نفس الطبیعة؛ بحیث کلّما أتی به من أفرادها صار جزءاً للصلاة، فلا تتحقّق الزیادة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محدودٌ بحدٍّ خاصّ یتعلّق الأمر به؛ بحیث</w:t>
      </w:r>
      <w:bookmarkStart w:id="670" w:name="pg12896_124266"/>
    </w:p>
    <w:p>
      <w:pPr>
        <w:pStyle w:val="BookText"/>
        <w:rPr/>
      </w:pPr>
      <w:bookmarkEnd w:id="670"/>
      <w:r>
        <w:rPr>
          <w:rFonts w:ascii="IRNazanin" w:hAnsi="IRNazanin" w:eastAsia="IRNazanin"/>
          <w:color w:val="111111"/>
          <w:sz w:val="28"/>
          <w:sz w:val="28"/>
          <w:szCs w:val="28"/>
          <w:rtl w:val="true"/>
          <w:lang w:bidi="fa-IR"/>
        </w:rPr>
        <w:t>یمتنع دخْل شی‌ء آخر فیه، فلو فرض أنّه قرأ الفاتحة مرّة اخری لم تکن هی زیادة فی الصلاة حقیقةً، بل هو ضمّ شی‌ء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بیان تصویر الزیادة الحقیقیّة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تصدق الزیادة العرفیّة فیما لو رکع ثانیاً بعنوان الجزئیّة للصلاة، و یصدق علیه عرفاً أنّه زاد فی صلاته</w:t>
      </w:r>
      <w:r>
        <w:rPr>
          <w:rFonts w:eastAsia="IRNazanin" w:cs="IRNazanin"/>
          <w:color w:val="111111"/>
          <w:sz w:val="28"/>
          <w:szCs w:val="28"/>
          <w:rtl w:val="true"/>
          <w:lang w:bidi="fa-IR"/>
        </w:rPr>
        <w:t>.</w:t>
      </w:r>
    </w:p>
    <w:p>
      <w:pPr>
        <w:pStyle w:val="Heading6"/>
        <w:numPr>
          <w:ilvl w:val="5"/>
          <w:numId w:val="1"/>
        </w:numPr>
        <w:rPr/>
      </w:pPr>
      <w:bookmarkStart w:id="671" w:name="__RefHeading___Toc3156352_3224264995"/>
      <w:bookmarkStart w:id="672" w:name="_Toc259"/>
      <w:bookmarkEnd w:id="671"/>
      <w:r>
        <w:rPr>
          <w:rtl w:val="true"/>
        </w:rPr>
        <w:t>مقتضی الأصل فی جانب الزیادة</w:t>
      </w:r>
      <w:bookmarkEnd w:id="672"/>
    </w:p>
    <w:p>
      <w:pPr>
        <w:pStyle w:val="BookText"/>
        <w:rPr/>
      </w:pPr>
      <w:r>
        <w:rPr>
          <w:rFonts w:ascii="IRNazanin" w:hAnsi="IRNazanin" w:eastAsia="IRNazanin"/>
          <w:color w:val="111111"/>
          <w:sz w:val="28"/>
          <w:sz w:val="28"/>
          <w:szCs w:val="28"/>
          <w:rtl w:val="true"/>
          <w:lang w:bidi="fa-IR"/>
        </w:rPr>
        <w:t>ثمّ إنّه قد یتمسّک فی المقام باستصحاب الصحّة و عدم البطلان للصلاة بالزیادة؛ للشکّ فی حصول النقص فی الصلاة بسبب هذه الزیادة؛ لأجل تقیید الصلاة أو الأجزاء بعدمها، أو لأجل مضادّتها للصلاة، فیُشار إلی ماهیّة المزید، کالقهقهة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فی قاطعیّتها للصلاة،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تکن مانعةً أو قاطعةً للصلاة فی الأزل قطعاً، فالأصل بقاؤها علی ذلک إلی الآن، کما تقدّم نظیر ذلک فی استصحاب عدم القرشیّة من الاستاذ الحائری قدس سره</w:t>
      </w:r>
      <w:r>
        <w:rPr>
          <w:rStyle w:val="FootnoteAnchor"/>
          <w:rtl w:val="true"/>
        </w:rPr>
        <w:footnoteReference w:id="772"/>
      </w:r>
      <w:r>
        <w:rPr>
          <w:rFonts w:ascii="IRNazanin" w:hAnsi="IRNazanin" w:eastAsia="IRNazanin"/>
          <w:color w:val="111111"/>
          <w:sz w:val="28"/>
          <w:sz w:val="28"/>
          <w:szCs w:val="28"/>
          <w:rtl w:val="true"/>
          <w:lang w:bidi="fa-IR"/>
        </w:rPr>
        <w:t>، و تقدّم الإشکال فیه أیضاً أوّلًا بعدم اتّحاد القضیّة المشکوکة و المتیقّنة فی هذا الاستصحاب هنا؛ حیث إنّ الماهیّة لا تحقُّق لها فی الأزل، و ثانیاً بأنّ هذا الاستصحاب لا یُثبت أنّ هذا الفرد من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مانعٍ أو غیرَ قاطعٍ، علی فرض الإغماض عن الإشکال الأوّل؛ لأنّ ما هو المتیقَّن هی السالبة المحصّلة الصادقة بانتفاء الموضوع أیضاً، أو المحمول مع وجود الموضوع، و لا یثبت باستصحاب السلب المحصّل الجامعُ بین القسمین أحدهما المعیّن، و هو السلب المحصّل مع وجود الموضوع و انتفاء المحمول،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استصحاب الکلّی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یشکّ فی تحقّق المانع أو القاطع بسبب وجود ما</w:t>
      </w:r>
    </w:p>
    <w:p>
      <w:pPr>
        <w:pStyle w:val="BookText"/>
        <w:rPr/>
      </w:pPr>
      <w:r>
        <w:rPr>
          <w:rFonts w:ascii="IRNazanin" w:hAnsi="IRNazanin" w:eastAsia="IRNazanin"/>
          <w:color w:val="111111"/>
          <w:sz w:val="28"/>
          <w:sz w:val="28"/>
          <w:szCs w:val="28"/>
          <w:rtl w:val="true"/>
          <w:lang w:bidi="fa-IR"/>
        </w:rPr>
        <w:t>یشکّ فی کونه مانعاً أو قاطعاً، کالقهقهة فی الصلاة المشتغل بها،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القاطع واقعاً فی الصلاة قبل ذلک، فیستصحب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الصلاة بلا مانعٍ و لا قاطعٍ قبل صدور القهقهة، فالآن کما کانت؛ لئلّا یتوهّم عدم إثبات هذا الاستصحاب أنّ هذه الصلاة لم تکن متّصفة بعدم حصول المانع و القاطع فیها، کما توهّم ذلک الإشکال فی استصحاب العدالة، فإنّه لا یثبت أنّ زیداً عادل، فلدفع هذا التوهّم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فیها هو عدالة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مانعیّة شی‌ء أو قاطعیّته إلی أنّ ذلک الشی‌ء مضادٌّ للصلاة، و أنّ بطلان الصلاة إنّما هو لمکان المضادّة بینهما واقعاً، کما فی التکوینیّات، و أنّ الفرق بین المانع 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القاطع مضادٌّ للهیئة الاتّصالیّة للصلاة، و المانع مضادٌّ لطبیعة الصلاة، و أنّ وجود أحد الضدّین مانع عن وجود الضدّ الآخر لو کان أقوی منه، فیرد علی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أحد الضدّین لا یثبت وجود الآخر، کما لا یثبت باستصحاب عدم الحرکة السکونُ و بالعکس، فباستصحاب عدم تحقّق المانع و القاطع، لا یثبت تحقّق الصلاة تامّةً و مصداقاً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کونها بلا مانعٍ و قاطعٍ قبل ذلک، فهو إنّما یفید لو لم تشتمل الصلاة فی ابتدائها علی ما یحتمل مانعیّته أو قاطعیّته، و أمّا لو اشتملت فی الابتداء علیه، کما لو لبس فی أوّل الصلاة ما یحتمل مانعیّته، فلا حالة سابقة متیقّنة له حتّی 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العدم الأزلی فقد عرفت ما فیه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أنّ معنی مانعیّة شی‌ء أو قاطعیّته لها هو ضدّیّته لها تکویناً، و لذلک نهی عنهما فی الصلاة، فإنّ الأحکام الشرعیّة تابعة للمصالح و المفاسد فی</w:t>
      </w:r>
    </w:p>
    <w:p>
      <w:pPr>
        <w:pStyle w:val="BookText"/>
        <w:rPr/>
      </w:pPr>
      <w:r>
        <w:rPr>
          <w:rFonts w:ascii="IRNazanin" w:hAnsi="IRNazanin" w:eastAsia="IRNazanin"/>
          <w:color w:val="111111"/>
          <w:sz w:val="28"/>
          <w:sz w:val="28"/>
          <w:szCs w:val="28"/>
          <w:rtl w:val="true"/>
          <w:lang w:bidi="fa-IR"/>
        </w:rPr>
        <w:t>المأمور به و المنهیّ عنه، و لیست جُزافیّة؛ و إن لم تقیّد الصلاة بعدمهما شرعاً، کما اخترناه سابقاً، و لکنّ التحقیق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عبارة عن عدّة أجزاء أوّلها التکبیر و آخرها التسلیم فهی عبارة عن مجموع تلک الأجزاء علی الترتیب الخاصّ المعتبر بینها، فلو لم تقیّد تلک الماهیّة أو أجزاؤها بعدم الموانع و القواطع، یتحقّق الامتثال بمجرّد الإتیان بها کذلک مع الشرائط المعتبرة فیها و إن اشتملت علی القهقهة و أمثالها، کلبس ما لا یؤکل لحمه أو التکلّم، فإنّه لا مضادّة تکوینیّة بین هذه و بین أجزاء الصلاة و لأنّ المفروض اشتمالها علی الأجزاء التی أوّلها التکبیر و آخرها التسلیم مع رعایة الترتیب الخاصّ المعتبر فیها، و الهیئة الصلاتیّة توجد بذلک؛ من غیر فرقٍ بین الإتیان بما یعدّ مانعاً أو قاطعاً و عدمه، و حینئذٍ فلا محیص عن الالتزام بأنّ الأجزاء مقیَّدة بعدم ما هو مانع حال الإتیان بها شرعاً، و أنّه یحصل فی المأمور به ضیق و قید مسبّب عن تقیید الأجزاء حال إیجادها بعدم ذلک المانع، لا بمعنی أنّ عدمه مؤثّر؛ لیرد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معقول، بل بمعنی أنّ وجوده مُخلّ و مُفسد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الموانع</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 القاطع فإنّه لو لم یقیّد الهیئة الاتّصالیة المرتکزة فی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أمر ممتدّ یعدّ أنّ المصلّی فیها بعد تکبیرة الإحرام إلی أن یفرغ منها بالتسلیم، حتّی فی السکنات المتخلّلة بین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القهقهة و نحوها، یلزم عدمُ بطلان الصلاة بها؛ و أنّها مثل غمض العین فیها و نحوه ممّا لا تفسد الصلاة بها، و وقوعُها صحیحةً؛ لأنّ الصحّة عبارة عن موافقة المأتیّ به للمأمور به، و هی حاصلة علی الفرض، فلو لم تشترط الصلاة بعدم زیادة جزء لزم صحّتها معها أیضاً، نظیر ما لو امر بإتیان الماء، فأتی به مرّتین، فالثانیة و إن کانت لغواً؛ لحصول الغرض بالأُولی، لکنّها لا تضُرّ و لا تُخِلّ بالامتثال الأوّل، فلو کانت مخلّة</w:t>
      </w:r>
    </w:p>
    <w:p>
      <w:pPr>
        <w:pStyle w:val="BookText"/>
        <w:rPr/>
      </w:pPr>
      <w:r>
        <w:rPr>
          <w:rFonts w:ascii="IRNazanin" w:hAnsi="IRNazanin" w:eastAsia="IRNazanin"/>
          <w:color w:val="111111"/>
          <w:sz w:val="28"/>
          <w:sz w:val="28"/>
          <w:szCs w:val="28"/>
          <w:rtl w:val="true"/>
          <w:lang w:bidi="fa-IR"/>
        </w:rPr>
        <w:t>بالامتثال بالأُولی لا بدّ أن یقیّد الاولی بعدم الثانیة، و ما نحن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استظهرناه فی سابق الزمان، و تقدّم قبل ذلک فی کیفیّة مانعیّة المانع و قاطعیّة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وجودهما مضادٌّ للصلاة تکویناً لأجل اقتضاء المصالح و المفاسد الواقعیّة ذلک، لا أنّها مقیّدة شرعاً بعدمهما، غیر مستقیم، بل الحقّ أنّ الصلاة مقیّدة شرعاً بعدمهما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العراقی من التفصیل بین المانع و القاطع، و أنّ عدم المانع شرط للصلاة، و وجود القاطع مضادّ لها</w:t>
      </w:r>
      <w:r>
        <w:rPr>
          <w:rStyle w:val="FootnoteAnchor"/>
          <w:rtl w:val="true"/>
        </w:rPr>
        <w:footnoteReference w:id="773"/>
      </w:r>
      <w:r>
        <w:rPr>
          <w:rFonts w:ascii="IRNazanin" w:hAnsi="IRNazanin" w:eastAsia="IRNazanin"/>
          <w:color w:val="111111"/>
          <w:sz w:val="28"/>
          <w:sz w:val="28"/>
          <w:szCs w:val="28"/>
          <w:rtl w:val="true"/>
          <w:lang w:bidi="fa-IR"/>
        </w:rPr>
        <w:t>، أیضاً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المانع و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مانعیّة الزیادة أو قاطعیّتها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الصلاة لم یکن فیها مانع أو قاطع فی الابتداء، و شکّ فی تحقّقهما بزیادة جزء؛ للشکّ فی مانعیّتها، فالأصل عدم حدوث المانع و القاطع، و ینقّح به الموضوع للحکم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الاحتمال الآخر، و هو أنّ المانع و القاطع مضادّان للصلاة تکویناً، لا أنّ الصلاة مقیّدة بعدمهما فی مقام الأمر و الحکم، فلا یجری هذا الاستصحاب؛ لأنّ استصحاب عدم أحد الضدّین لا یُثبت وجود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بقاء الهیئة الاتّصالیة الذی ذکره الشیخ الأعظم</w:t>
      </w:r>
      <w:r>
        <w:rPr>
          <w:rStyle w:val="FootnoteAnchor"/>
          <w:rtl w:val="true"/>
        </w:rPr>
        <w:footnoteReference w:id="774"/>
      </w:r>
      <w:r>
        <w:rPr>
          <w:rFonts w:ascii="IRNazanin" w:hAnsi="IRNazanin" w:eastAsia="IRNazanin"/>
          <w:color w:val="111111"/>
          <w:sz w:val="28"/>
          <w:sz w:val="28"/>
          <w:szCs w:val="28"/>
          <w:rtl w:val="true"/>
          <w:lang w:bidi="fa-IR"/>
        </w:rPr>
        <w:t>، فالأمر فیه علی العکس ممّا ذکر، و أنّه 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الصلاة أو أجزائها بعدم المانع و القاطع، فالاستصحاب المذکور لا یثبت أنّ هذه الصلاة ممّا لم یقع فیها المانع أو القاطع</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علی الاحتمال الآخر؛ أی مضادّة المانع و القاطع للصلاة، و عدم تقییدها بعدمهما شرعاً، و أنّ وجودهما مُخِلّ و مُفسد و مُخرِّب للهیئة الاتّصالیّة، فمع</w:t>
      </w:r>
    </w:p>
    <w:p>
      <w:pPr>
        <w:pStyle w:val="BookText"/>
        <w:rPr/>
      </w:pPr>
      <w:r>
        <w:rPr>
          <w:rFonts w:ascii="IRNazanin" w:hAnsi="IRNazanin" w:eastAsia="IRNazanin"/>
          <w:color w:val="111111"/>
          <w:sz w:val="28"/>
          <w:sz w:val="28"/>
          <w:szCs w:val="28"/>
          <w:rtl w:val="true"/>
          <w:lang w:bidi="fa-IR"/>
        </w:rPr>
        <w:t>الشکّ فی مانعیّة الزیادة لا إشکال فی استصحاب بقاء الهیئة الاتصالیّة؛ لعدم تقییدها بعدم المانع و القاطع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الهیئة الاتصالیّة من الامور المتدرّجة الوجود، و قد قرّر فی محلّه عدم جریان الاستصحاب فیها، ففیه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جریانه فیها أیضاً کالزمان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الصحّة التأهلیّة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السابق کالتکبیر، کان صالحاً و قابلًا و أهلًا للجزئیّة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بانضمام سائر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و یشکّ فی بقائها، فتستصحب أهلیّته لذلک بعد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أنّ هذه الصلاة هی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صحّة مجموع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یتحقّق بعدُ، و إمّا هو الأجزاء السابقة المأتیّ بها فهی غیر مُجدیة؛ لأنّ صحّتها ثابتة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عبارة عن مطابقتها للأمر المتعلّق بها، أم ترتُّب الآثار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باقیة علی ما وقعت علیه علی وجهٍ لو انضمّ إلیها تمام ما یعتبر فی الکلّ حصل الکلّ</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إنّما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الأجزاء السابقة لم تقیّد بقید، و أنّها اخذت لا بشرط، فإنّها حینئذٍ صحیحة دائماً، غایة الأمر أنّ 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ضمّ باقی الأجزاء اللّاحقة؛ لأنّ الأجزاء اللاحقة اخذت بشرط لا، و مقیّدة بعدم المانع</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جمیع أجزاء الصلاة حتّی السابقة مقیّدة بعدم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 ما ذکره قدس سره، و حینئذٍ لو شکّ فی قاطعیّة الزیادة أو مانعیّتها، فاستصحاب الصحّة التأهُّلیّة بمکان من الإمکان لو لا</w:t>
      </w:r>
      <w:bookmarkStart w:id="673" w:name="pg12896_124271"/>
    </w:p>
    <w:p>
      <w:pPr>
        <w:pStyle w:val="BookText"/>
        <w:rPr/>
      </w:pPr>
      <w:bookmarkEnd w:id="673"/>
      <w:r>
        <w:rPr>
          <w:rFonts w:ascii="Amiri" w:hAnsi="Amiri" w:eastAsia="Amiri" w:cs="Amiri"/>
          <w:color w:val="111111"/>
          <w:sz w:val="28"/>
          <w:sz w:val="28"/>
          <w:szCs w:val="28"/>
          <w:rtl w:val="true"/>
          <w:lang w:bidi="ar-SA"/>
        </w:rPr>
        <w:t>إشکال المُثبِتیّة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جانب الزیادة هو عدم البطلان</w:t>
      </w:r>
      <w:r>
        <w:rPr>
          <w:rFonts w:eastAsia="IRNazanin" w:cs="IRNazanin"/>
          <w:color w:val="111111"/>
          <w:sz w:val="28"/>
          <w:szCs w:val="28"/>
          <w:rtl w:val="true"/>
          <w:lang w:bidi="fa-IR"/>
        </w:rPr>
        <w:t>.</w:t>
      </w:r>
    </w:p>
    <w:p>
      <w:pPr>
        <w:pStyle w:val="Heading6"/>
        <w:numPr>
          <w:ilvl w:val="5"/>
          <w:numId w:val="1"/>
        </w:numPr>
        <w:rPr/>
      </w:pPr>
      <w:bookmarkStart w:id="674" w:name="__RefHeading___Toc3156354_3224264995"/>
      <w:bookmarkStart w:id="675" w:name="_Toc260"/>
      <w:bookmarkEnd w:id="674"/>
      <w:r>
        <w:rPr>
          <w:rtl w:val="true"/>
        </w:rPr>
        <w:t>مقتضی الروایات الواردة فی جانب الزیادة</w:t>
      </w:r>
      <w:bookmarkEnd w:id="675"/>
    </w:p>
    <w:p>
      <w:pPr>
        <w:pStyle w:val="Heading6"/>
        <w:numPr>
          <w:ilvl w:val="5"/>
          <w:numId w:val="1"/>
        </w:numPr>
        <w:rPr/>
      </w:pPr>
      <w:bookmarkStart w:id="676" w:name="__RefHeading___Toc3156356_3224264995"/>
      <w:bookmarkStart w:id="677" w:name="_Toc261"/>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و أمّا الروایات الواردة فی المقام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بصیر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p>
    <w:p>
      <w:pPr>
        <w:pStyle w:val="BookText"/>
        <w:rPr/>
      </w:pP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زرارة و بکیر ابنا أعین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زاد فی صلاته المکتوبة لم یعتدّ بها، و استقبل صلاته استقبالًا إذا کان قد استیقن یقیناً</w:t>
      </w:r>
      <w:r>
        <w:rPr>
          <w:rFonts w:eastAsia="IRNazanin" w:cs="IRNazanin"/>
          <w:color w:val="111111"/>
          <w:sz w:val="28"/>
          <w:szCs w:val="28"/>
          <w:rtl w:val="true"/>
          <w:lang w:bidi="fa-IR"/>
        </w:rPr>
        <w:t>)</w:t>
      </w:r>
    </w:p>
    <w:p>
      <w:pPr>
        <w:pStyle w:val="BookText"/>
        <w:rPr/>
      </w:pPr>
      <w:r>
        <w:rPr>
          <w:rStyle w:val="FootnoteAnchor"/>
          <w:rtl w:val="true"/>
        </w:rPr>
        <w:footnoteReference w:id="777"/>
      </w:r>
      <w:r>
        <w:rPr>
          <w:rFonts w:ascii="IRNazanin" w:hAnsi="IRNazanin" w:eastAsia="IRNazanin"/>
          <w:color w:val="111111"/>
          <w:sz w:val="28"/>
          <w:sz w:val="28"/>
          <w:szCs w:val="28"/>
          <w:rtl w:val="true"/>
          <w:lang w:bidi="fa-IR"/>
        </w:rPr>
        <w:t xml:space="preserve">، و رواها الکلینی عن زرارة فی أبواب الرکوع بزیادة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و غیرها من الأخبار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فی المکتوبة بشی‌ء من العزائم، فإنّ السجود زیادة فی المکتوبة</w:t>
      </w:r>
      <w:r>
        <w:rPr>
          <w:rFonts w:eastAsia="IRNazanin" w:cs="IRNazanin"/>
          <w:color w:val="111111"/>
          <w:sz w:val="28"/>
          <w:szCs w:val="28"/>
          <w:rtl w:val="true"/>
          <w:lang w:bidi="fa-IR"/>
        </w:rPr>
        <w:t>)</w:t>
      </w:r>
    </w:p>
    <w:p>
      <w:pPr>
        <w:pStyle w:val="BookText"/>
        <w:rPr/>
      </w:pP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هنا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من الزیادة المبطلة، و أنّها بِمَ تتحقّق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النسبة بین هذه الروایات و بین روایة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لا تتحقّق الزیادة فیما لو زاد أحد أجزاء الصلاة لا بعنوان الجزئیّة لها؛ و إن کان المزید من سنخ أجزاء المزید علیه، و حینئذٍ فهل یکفی فی صدقها و تحقّقها ما إذا قصد عنوان الجزئیّة للصلاة، و المزید من سنخ أجزائها کالقراءة و نحوها، أو لا یکفی ذلک، بل لا بدّ مضافاً إلی ذلک من صدق الصلاة علی الزائد کالرکعة و الرکعتین؟</w:t>
      </w:r>
    </w:p>
    <w:p>
      <w:pPr>
        <w:pStyle w:val="BookText"/>
        <w:rPr/>
      </w:pPr>
      <w:r>
        <w:rPr>
          <w:rFonts w:ascii="IRNazanin" w:hAnsi="IRNazanin" w:eastAsia="IRNazanin"/>
          <w:color w:val="111111"/>
          <w:sz w:val="28"/>
          <w:sz w:val="28"/>
          <w:szCs w:val="28"/>
          <w:rtl w:val="true"/>
          <w:lang w:bidi="fa-IR"/>
        </w:rPr>
        <w:t>فذهب شیخنا الاستاذ الحائری قدس سره إلی الأخیر، و أنّ المقدّر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الصلاة، نظیر 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یصدق العمر علی المزید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إنّما یصحّ فی البسائط، کالقیام و القعود و الزمان و نحوه، فإنّه لا بدّ فی صدق الزیادة من صدق عنوان المزید علیه علی الزائد، و لیس کذلک فی المرکّبات کالصلاة، فإنّه لا ریب فی صدق الزیادة فی الصلاة فیما لو أتی برکوع زائد بقصد الجزئیّة للصلاة، بل بعض المرکّبات لا یتوقّف صدق الزیادة فیها علی أن یکون الزائد من سنخ المزید علیه، کما لو زاد علی المعجون المرکّب من عدّة أجزاء شیئاً آخر من غیر سنخ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فی صدق الزیادة فی الصلاة من سنخیّة المزید لأجزائها مع قصد عنوان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فیشکل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 فی المکتوبة بشی‌ء من العزائم، فإنّ السجود 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لا یقصد بهذا السجود عنوان الجزئیّة للصلاة، و قد عرفت توقّف صدق الزیادة علیه مع حکمه علیه السلام بأنّه 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 شیخنا الحائری قدس سره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السجود زیادة فی المکتوبة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الصلاة مقیّدة بعدمه بنحو الإطلاق، کما قیّدت</w:t>
      </w:r>
    </w:p>
    <w:p>
      <w:pPr>
        <w:pStyle w:val="BookText"/>
        <w:rPr/>
      </w:pPr>
      <w:r>
        <w:rPr>
          <w:rFonts w:ascii="IRNazanin" w:hAnsi="IRNazanin" w:eastAsia="IRNazanin"/>
          <w:color w:val="111111"/>
          <w:sz w:val="28"/>
          <w:sz w:val="28"/>
          <w:szCs w:val="28"/>
          <w:rtl w:val="true"/>
          <w:lang w:bidi="fa-IR"/>
        </w:rPr>
        <w:t>بعدم القهقهة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تصدق الزیادة علیه و لو مع عدم قصد الجزئیّة</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اعتبار عدم شی‌ء فی الصلاة لا یوجب صدق الزیادة علیه، کالقهقهة و نحوها من القواطع إذا صدرت من المصلّی لا بعنوان الجزئیّة للصلاة، بل الصلاة مقیّدة بعدمها و یصدق علیها عنوان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تقیید الصلاة بعدم السجدة فهی مبطلة للصلاة لذلک، لا لصدق الزیادة علیها، و الإشکال إنّما هو فی حکمه علیه السلام علیها بأنّها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صحّة هذه الروایة سنداً و العمل بها لا بدّ من الاقتصار علی موردها، و لا یتعدّی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غیر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اعتبار قصد الجزئیّة للصلاة فی صدق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إنّما یشمل ما إذا کان المزیدُ من سنخ أجزاء المزید علیه و الإتیانُ به بقصد الجزئیّة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هذه الروایة</w:t>
      </w:r>
    </w:p>
    <w:p>
      <w:pPr>
        <w:pStyle w:val="BookText"/>
        <w:rPr/>
      </w:pPr>
      <w:r>
        <w:rPr>
          <w:rFonts w:ascii="IRNazanin" w:hAnsi="IRNazanin" w:eastAsia="IRNazanin"/>
          <w:color w:val="111111"/>
          <w:sz w:val="28"/>
          <w:sz w:val="28"/>
          <w:szCs w:val="28"/>
          <w:rtl w:val="true"/>
          <w:lang w:bidi="fa-IR"/>
        </w:rPr>
        <w:t>روایة زرارة،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القراءة سنّة، و التشهّد سنّة، و لا تنقض السنّةُ الفریضة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لا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یعقل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العمد فی جانب الزیادة و النقیصة؛ لمنافاتها لجعل الجزئیّة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کذلک، فإنّه یمکن أن تکون هناک مصلحة فی الواقع ملزمة فی الصلاة التامّة الأجزاء و الشرائط، و مصلحة اخری ناقصة قائمة بالصلاة بدون السورة؛ بحیث لو أتی بالصلاة لا مع السورة یستوفی تلک المصلحة الناقصة، و لا یمکن معه استیفاء</w:t>
      </w:r>
    </w:p>
    <w:p>
      <w:pPr>
        <w:pStyle w:val="BookText"/>
        <w:rPr/>
      </w:pPr>
      <w:r>
        <w:rPr>
          <w:rFonts w:ascii="IRNazanin" w:hAnsi="IRNazanin" w:eastAsia="IRNazanin"/>
          <w:color w:val="111111"/>
          <w:sz w:val="28"/>
          <w:sz w:val="28"/>
          <w:szCs w:val="28"/>
          <w:rtl w:val="true"/>
          <w:lang w:bidi="fa-IR"/>
        </w:rPr>
        <w:t>المصلحة التامّة، و لا یُنافی ذلک ترتُّب العقاب علی ترک السورة عمداً، فلا إشکال عقلیّ فی شمول 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لصورة العمد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الإنصاف أنّه منصرفٌ عن صورة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یشمل صورة الجهل بالموضوع المرکّب أو البسیط و الجهل بالحکم و نسیانه، أو لا؟</w:t>
      </w:r>
    </w:p>
    <w:p>
      <w:pPr>
        <w:pStyle w:val="BookText"/>
        <w:rPr/>
      </w:pPr>
      <w:r>
        <w:rPr>
          <w:rFonts w:ascii="IRNazanin" w:hAnsi="IRNazanin" w:eastAsia="IRNazanin"/>
          <w:color w:val="111111"/>
          <w:sz w:val="28"/>
          <w:sz w:val="28"/>
          <w:szCs w:val="28"/>
          <w:rtl w:val="true"/>
          <w:lang w:bidi="fa-IR"/>
        </w:rPr>
        <w:t>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شیخنا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انصرافه عن تلک الصور و اختصاصها بالخلل الحاصل بالسهو و النسیان للموضوع، و مهّد لبیانه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الصحّة الواقعیّة، و أنّها مصداق واقعیّ للصلاة المأمور بها، و یؤیّده الأخبار الواردة فی نسیان سورة الفاتحة حتّی رکع، و حکمه علیه السلام فیها بتمامیّة الصلاة</w:t>
      </w:r>
      <w:r>
        <w:rPr>
          <w:rStyle w:val="FootnoteAnchor"/>
          <w:rtl w:val="true"/>
        </w:rPr>
        <w:footnoteReference w:id="784"/>
      </w:r>
      <w:r>
        <w:rPr>
          <w:rFonts w:ascii="IRNazanin" w:hAnsi="IRNazanin" w:eastAsia="IRNazanin"/>
          <w:color w:val="111111"/>
          <w:sz w:val="28"/>
          <w:sz w:val="28"/>
          <w:szCs w:val="28"/>
          <w:rtl w:val="true"/>
          <w:lang w:bidi="fa-IR"/>
        </w:rPr>
        <w:t>، و قد قرّرنا إمکان تخصیص الساهی بتکلیفٍ خاصّ بما لا مزید علیه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إنّما هو بعد الفراغ من الصلاة، و إن أبیْت ذلک فلا بدّ من تخصیصها بما إذا لم یمکن تدارک المتروک، کمن نسی القراءة، و لم یذکر حتّی رکع، فلا یصحّ الاستناد إلیها؛ لجواز الدخول فی الصلاة فیما لو شکّ فی جزئیّة شی‌ء للصلاة، بل إنّما تدل علی صحّة الصلاة فیما إذا دخل فی الصلاة، و قصد امتثال الأمر الواقعی باعتقاده، ثمّ تبیّن له الخلل بشی‌ء من الأجزاء و الشرائط، فالعامد الملتفت خارج عن مصبّ الروایة، کالشاکّ فی جزء من الأجزاء بأنحائه، فإنّ مرجع ذلک إلی قواعد اخر لا بدّ من مراعاتها حتّی یجوز الدخول فی الصلاة، فلا یجوز للشاکّ فی وجوب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الصلاة تارکاً لها</w:t>
      </w:r>
    </w:p>
    <w:p>
      <w:pPr>
        <w:pStyle w:val="BookText"/>
        <w:rPr/>
      </w:pPr>
      <w:r>
        <w:rPr>
          <w:rFonts w:ascii="IRNazanin" w:hAnsi="IRNazanin" w:eastAsia="IRNazanin"/>
          <w:color w:val="111111"/>
          <w:sz w:val="28"/>
          <w:sz w:val="28"/>
          <w:szCs w:val="28"/>
          <w:rtl w:val="true"/>
          <w:lang w:bidi="fa-IR"/>
        </w:rPr>
        <w:t>بقصد الامتثال مستدلّاً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اعتقد عدم وجوب شی‌ء أو شرطیّته، أو کان ناسیاً لحکم شی‌ء من الجزئیّة و الشرطیّة، یمکن توهّم شمول الصحیحة له، و عدم وجوب الإعادة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یدفعه ما ذکرناه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ظاهر الصحیحة الحکم بصحّة العمل واقعاً، و مقتضاه عدم جزئیّة المتروک أو شرطیّته، و لا یعقل تقیّد الجزئیّة و الشرطیّة بالعلم بهما؛ بحیث لو علم بعدمهما بالجهل المرکّب خرج عن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ذلک علی نحو التصویب الذی ادّعی الإجماع علی خلافه؛ بمعنی أنّ المجعول الواقعیّ هو المرکّب التامّ الثابت لکلّ واحد من المکلّفین، و لکن نسیان الحکم أو الغفلة عنه أو القطع بعدمه بالجهل المرکّب، یصیر سبباً لحدوث مصلحة فی الناقص علی حدّ المصلحة فی التامّ</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الصلاة الناقصة تامّة، بل معناها و مفادها؛ بملاحظة قوله علیه السلام فی ذیلها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سُنّة، و التشهّد سُنّة، و لا تنقض السُّنّةُ الفریضةَ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النقصان لا یوجب فساد الصلاة، و لا خللًا فیها یوجب الإعادة، لا أنّ صلاته تامّة لأجل عدم جزئیّة الجزء المتروک أو شرطیّته حال النسیان أو الجهل، فعدم وجوب الإعادة إنّما هو لأجل استیفائه المصلحة الناقصة، التی لا یمکن معه تدارک المصلحة التامّة، و حینئذٍ فلا إشکال عقلیّ فی المقام، و الشاکّ الملتفت إلی شکّه فی الابتداء یمکن له الشروع فی الصلاة؛ التفاتاً إلی حدیث الرفع أو الاستصحاب و نحوهما من القواعد و الاصول، فلو انکشف الخلاف بعد الصلاة أو بعد التجاوز عن المحلّ یشمله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لیس المراد شروع الجاهل البسیط فی الصلاة اعتماداً علی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لیرد علیه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عقلیّ فی شمول الحدیث لجمیع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منصرف عن صورة الجهل بالحکم أو الموضوع و نسیان الحکم عند العرف و العقلاء،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منصرف عن صورة العمد، مع أنّ ما ذکره و ادّعاه لیس انصرافاً، بل هو تقیید للحدیث، و هو یحتاج إلی دلیل عقلیّ أو نقلیّ، و قد عرفت عدم الدلیل العقلیّ، و کذلک النقلیّ؛ لأنّ الإجماع الذی نُقل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شمول الحدیث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نتحقّقه، و لم تثبت حجّیّته، و مع عدم الدلیل لا وجه لتقیید إطلاق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یشمل الحدیث الزیادة فی الصلاة عن سهو، أو أنّه یختصّ بالنقیصة فقط؟</w:t>
      </w:r>
    </w:p>
    <w:p>
      <w:pPr>
        <w:pStyle w:val="BookText"/>
        <w:rPr/>
      </w:pPr>
      <w:r>
        <w:rPr>
          <w:rFonts w:ascii="IRNazanin" w:hAnsi="IRNazanin" w:eastAsia="IRNazanin"/>
          <w:color w:val="111111"/>
          <w:sz w:val="28"/>
          <w:sz w:val="28"/>
          <w:szCs w:val="28"/>
          <w:rtl w:val="true"/>
          <w:lang w:bidi="fa-IR"/>
        </w:rPr>
        <w:t>وجهان ذکرهما الاستاذ الحائریّ قدس سره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المنشأ للوجه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مرجعها إلی النقیصة؛ لأنّ عدمها معتبر فی الصلاة، و إلّا لا یُعقل إیجابها للبطلان، فعلی هذا یقتضی العموم عدم الإعادة لکلّ نقصٍ حصل فی الصلاة؛ سواء کان بترک ما اعتبر وجوده، أم بإیجاد ما اعتبر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انصرافه إلی ترک الوجودیّات، و أمّا العدمیّات المعتبرة فی الصلاة فلا یشملها، و هو الأقوی، و حینئذٍ فإن ثبت عمومٌ یدلّ علی إبطال الزیادة مطلقاً لم یکن الحدیث حاکماً علیه</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الروایة أنّ کلّ نقص حاصل من قِبَل هذه الخمسة فهو یوجب الإعادة؛ سواء کان بالزیادة أم النقیصة، و أنّ کلّ نقص حاصل بسبب غیرها من الأجزاء سهواً فهو لا یوجب الإعادة؛ سواء کان بالزیادة أم بالنقیصة، و عدم تصوّر الزیادة فی بعض هذه الخمسة فی الخارج، مثل الطهور و الوقت و القبلة، لا یوجب</w:t>
      </w:r>
      <w:bookmarkStart w:id="678" w:name="pg12896_124277"/>
    </w:p>
    <w:p>
      <w:pPr>
        <w:pStyle w:val="BookText"/>
        <w:rPr/>
      </w:pPr>
      <w:bookmarkEnd w:id="678"/>
      <w:r>
        <w:rPr>
          <w:rFonts w:ascii="IRNazanin" w:hAnsi="IRNazanin" w:eastAsia="IRNazanin"/>
          <w:color w:val="111111"/>
          <w:sz w:val="28"/>
          <w:sz w:val="28"/>
          <w:szCs w:val="28"/>
          <w:rtl w:val="true"/>
          <w:lang w:bidi="fa-IR"/>
        </w:rPr>
        <w:t>عدم شمولها لزیادة ما یتصوّر فیه الزیادة کالرکوع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المقام الأوّل</w:t>
      </w:r>
      <w:r>
        <w:rPr>
          <w:rFonts w:eastAsia="IRNazanin" w:cs="IRNazanin"/>
          <w:color w:val="111111"/>
          <w:sz w:val="28"/>
          <w:szCs w:val="28"/>
          <w:rtl w:val="true"/>
          <w:lang w:bidi="fa-IR"/>
        </w:rPr>
        <w:t>.</w:t>
      </w:r>
    </w:p>
    <w:p>
      <w:pPr>
        <w:pStyle w:val="Heading6"/>
        <w:numPr>
          <w:ilvl w:val="5"/>
          <w:numId w:val="1"/>
        </w:numPr>
        <w:rPr/>
      </w:pPr>
      <w:bookmarkStart w:id="679" w:name="__RefHeading___Toc3156358_3224264995"/>
      <w:bookmarkStart w:id="680" w:name="_Toc262"/>
      <w:bookmarkEnd w:id="679"/>
      <w:r>
        <w:rPr>
          <w:rtl w:val="true"/>
        </w:rPr>
        <w:t xml:space="preserve">النسبة بین حدیثی </w:t>
      </w:r>
      <w:r>
        <w:rPr>
          <w:rtl w:val="true"/>
        </w:rPr>
        <w:t>(</w:t>
      </w:r>
      <w:r>
        <w:rPr>
          <w:rtl w:val="true"/>
        </w:rPr>
        <w:t>مَن زاد</w:t>
      </w:r>
      <w:r>
        <w:rPr>
          <w:rtl w:val="true"/>
        </w:rPr>
        <w:t xml:space="preserve">) </w:t>
      </w:r>
      <w:r>
        <w:rPr>
          <w:rtl w:val="true"/>
        </w:rPr>
        <w:t xml:space="preserve">و </w:t>
      </w:r>
      <w:r>
        <w:rPr>
          <w:rtl w:val="true"/>
        </w:rPr>
        <w:t>(</w:t>
      </w:r>
      <w:r>
        <w:rPr>
          <w:rtl w:val="true"/>
        </w:rPr>
        <w:t>لا تُعاد</w:t>
      </w:r>
      <w:r>
        <w:rPr>
          <w:rtl w:val="true"/>
        </w:rPr>
        <w:t>)</w:t>
      </w:r>
      <w:bookmarkEnd w:id="680"/>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النسبة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قد عرفت أنّ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زاد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 جمیع أقسام الزیادة عمداً و سهواً و جهلًا من الأرکان و غیرها، لکن لا یشمل أقسام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عدم شموله للزیادة العمدیّة، و لکنّه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روایة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منصرفة عن صورة العمد، و لکنّها تعمّ الزیادة و النقیصة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ملاحظة النسبة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الجملة المستثناة منه بعد خروج المستثنی؛ لأنّ له ظهوراً مستقلّاً مغایراً لظهور الجملة المشتملة علی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بینه و بین مجموع المستثنی و المستثنی منه؛ بدعوی أنّ للمجموع منهما ظهوراً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بینهما العموم من وجه؛ لعدم 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للنقیصة و شموله للعمد من الأرکان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المستثنی منه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لحاظ خروج المستثنی، فلا یشمل العمد و الأرکان الخمسة، و یشمل النقیصة، فیتعارضان فی الزیادة السهویّة غیر الخمسة، فإنّ مقتضی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بطلان الصلاة بزیادة مثل القراءة و الأذکار الواجبة سهواً، و مقتضی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بطلانها بذلک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نقول بشمول من زاد لصورة العمد، أو لا؛ إمّا لعدم تعقّل</w:t>
      </w:r>
    </w:p>
    <w:p>
      <w:pPr>
        <w:pStyle w:val="BookText"/>
        <w:rPr/>
      </w:pPr>
      <w:r>
        <w:rPr>
          <w:rFonts w:ascii="IRNazanin" w:hAnsi="IRNazanin" w:eastAsia="IRNazanin"/>
          <w:color w:val="111111"/>
          <w:sz w:val="28"/>
          <w:sz w:val="28"/>
          <w:szCs w:val="28"/>
          <w:rtl w:val="true"/>
          <w:lang w:bidi="fa-IR"/>
        </w:rPr>
        <w:t>الزیادة عمداً؛ لأنّها متقوّمة بقصد عنوان الجزئیّة بها، و لا یتأتّی ذلک القصد من المکلّف الملتفت، و إمّا لأنّ العبد الذی هو بصدد امتثال أمر المولی لا یصدر منه الزیادة فی المأمور به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لصورة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فبینهما العموم من وجه أیضاً؛ لأنّ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مجموعه جملة واحدة لها ظهور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القضیّة المردّدة المحمول، و کأنّه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تُعاد فی صورتی الزیادة و النقیصة فی هذه الخمسة، و لا تعاد فی غیرها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 العمد و السهو علی الفرض فی الأرکان و غیرها، و لا یشمل النقیصة، فمورد افتراق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الزیادة العمدیّة، و مورد افتراق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النقیصة مطلقاً، و یتصادقان و یتعارضان فی الزیادة السهویّة فی غیر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لصورة الزیادة العمدیّة، فبینهما العموم المطلق؛ لأنّ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 و أشمل من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 شمول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للنقیصة، و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بینهما العموم من وجه فقد ذهب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علی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Style w:val="FootnoteAnchor"/>
          <w:rtl w:val="true"/>
        </w:rPr>
        <w:footnoteReference w:id="787"/>
      </w:r>
      <w:r>
        <w:rPr>
          <w:rFonts w:ascii="IRNazanin" w:hAnsi="IRNazanin" w:eastAsia="IRNazanin"/>
          <w:color w:val="111111"/>
          <w:sz w:val="28"/>
          <w:sz w:val="28"/>
          <w:szCs w:val="28"/>
          <w:rtl w:val="true"/>
          <w:lang w:bidi="fa-IR"/>
        </w:rPr>
        <w:t>، و تبعه فی ذلک بعض من تأخّر عنه</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لحکومته علیه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الحقّ مع قطع النظر عن الجهات التی یشتمل علیها خبر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تفتقر إلی اللسان، و أنّه لا بدّ فیها من أن یکون الدلیل الحاکم ناظراً إلی الدلیل المحکوم، و شارحاً و مفسّراً له، و متصرّفاً فی موضوعه بالتوسعة أو التضییق، أو فی محموله، أو فی بعض الامور المتقدّمة أو المتأخّرة عنه، کالتصرّف فی علّته، و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کذلک بالنسبة إلی أدلّة الأجزاء و الشرائط، و لکنّه لیس کذلک بالنسبة إلی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فإنّهما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أنّهما فی عرضٍ واحد و فی رتبة واحدة بالإثبات و النفی، فکأنّه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الصلاة بالزیادة السهویّة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تُعدها بها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یشتمل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جهات یمکن أن یقال بتقدیمه أو حکومته علی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لأجلها؛ من حیث التعلیل المذکور فی ذیلها، و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السُّنّة لا تنقض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من حیث استثناء الخمسة، فإنّهما یوجبان قوّة ظهوره، فیقدّم علی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إلّا مجرّد الحکم بالإعادة، و أمّا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مشتمل علی علّة الحکم، ففیه تصرّف فی سلسلة العلل، و أنّ علّة الإعادة غیر متحقّقة فی غیر الخمسة، و حینئذٍ فلا یبعد أن یقال بتقدّم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بملاحظة هذه الجهات، کما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المتبادر عند العرف و العقلاء إذا عُرض الخبران علیهم، و سیأتی أنّ ملاک التعارض هو التنافی بین مدلولی الدلیلین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یشکل الحکم بتقدیم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لاستلزامه التخصیص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عدم بقاء مورد له إلّا الرکوع و السجود سهواً، و أمّا العمد فهو قلیلٌ جدّاً، فلا بدّ أن یلتزم بتقدیر لفظة رکعة إلی من زاد فی صلواته رکعةً فی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ذکره شیخنا الحائری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لم یذکر المتعلّق فی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احتمل أنّ</w:t>
      </w:r>
    </w:p>
    <w:p>
      <w:pPr>
        <w:pStyle w:val="BookText"/>
        <w:rPr/>
      </w:pPr>
      <w:r>
        <w:rPr>
          <w:rFonts w:ascii="IRNazanin" w:hAnsi="IRNazanin" w:eastAsia="IRNazanin"/>
          <w:color w:val="111111"/>
          <w:sz w:val="28"/>
          <w:sz w:val="28"/>
          <w:szCs w:val="28"/>
          <w:rtl w:val="true"/>
          <w:lang w:bidi="fa-IR"/>
        </w:rPr>
        <w:t xml:space="preserve">المقدّر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فالقدر المتیقّن هو الأخیر، أو یتصرّف فی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بما 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شموله لصورة العمد و الجهل بالموضوع و الحکم و اختصاصه بالسهو الموضوعی أو نسیانه، و ما عداه فهو مشمول 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إمّا بأنّ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فی مدلوله و مفاده، أو أنّ ظهوره قویّ، و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کذلک حتّی أنکر بعضهم شموله للزیادة، لا للوجه العقلیّ المذکور، بل لأجل قرینیّة الخمسة المستثناة، و عدم تصوّر الزیادة فی بعضها، فیحمل الظاهر علی النصّ أو الأظهر عند التعارض بالعَرَض، فیمکن استناد المشهور إلیه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خبر زرارة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صلاته المکتوبة استقبل صلاته استقبالًا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کما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w:t>
      </w:r>
      <w:r>
        <w:rPr>
          <w:rStyle w:val="FootnoteAnchor"/>
          <w:rtl w:val="true"/>
        </w:rPr>
        <w:footnoteReference w:id="790"/>
      </w:r>
      <w:r>
        <w:rPr>
          <w:rFonts w:ascii="IRNazanin" w:hAnsi="IRNazanin" w:eastAsia="IRNazanin"/>
          <w:color w:val="111111"/>
          <w:sz w:val="28"/>
          <w:sz w:val="28"/>
          <w:szCs w:val="28"/>
          <w:rtl w:val="true"/>
          <w:lang w:bidi="fa-IR"/>
        </w:rPr>
        <w:t xml:space="preserve">و الشیخ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کتابیه بدون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و لکن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 الشیخ قدس سره بإضافة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 و کذلک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السهو فی الرکوع</w:t>
      </w:r>
      <w:r>
        <w:rPr>
          <w:rStyle w:val="FootnoteAnchor"/>
          <w:rtl w:val="true"/>
        </w:rPr>
        <w:footnoteReference w:id="793"/>
      </w:r>
      <w:r>
        <w:rPr>
          <w:rFonts w:ascii="IRNazanin" w:hAnsi="IRNazanin" w:eastAsia="IRNazanin"/>
          <w:color w:val="111111"/>
          <w:sz w:val="28"/>
          <w:sz w:val="28"/>
          <w:szCs w:val="28"/>
          <w:rtl w:val="true"/>
          <w:lang w:bidi="fa-IR"/>
        </w:rPr>
        <w:t xml:space="preserve">، و القدر المتیقّن الثابت هو زیادة الرکعة؛ بملاحظة اختلاف النسخ فی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إسقاطها، مع الاطمئنان بأنّها روایة واحدة، و بملاحظة أنّ احتمال النقیصة فی النسخ أقرب من احتمال الزیادة؛ لاحتیاجها إلی مئونة زائدة، مع أنّ الظاهر التفات الکلینی قدس سره و توجّهه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لذا ذکر الروایة فی باب زیادة الرکوع، فلا یصحّ الأخذ بإطلاقها فی النُّسخ التی اسقط</w:t>
      </w:r>
    </w:p>
    <w:p>
      <w:pPr>
        <w:pStyle w:val="BookText"/>
        <w:rPr/>
      </w:pPr>
      <w:r>
        <w:rPr>
          <w:rFonts w:ascii="IRNazanin" w:hAnsi="IRNazanin" w:eastAsia="IRNazanin"/>
          <w:color w:val="111111"/>
          <w:sz w:val="28"/>
          <w:sz w:val="28"/>
          <w:szCs w:val="28"/>
          <w:rtl w:val="true"/>
          <w:lang w:bidi="fa-IR"/>
        </w:rPr>
        <w:t xml:space="preserve">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لاحتیاجه إلی إثبات تعدّدهما، فلا حجّیّة لها علی إبطال الزیادة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أنّها روایة مستقلّة مطلقة فهی لا تشمل صورة العمد، فتدلّ علی أنّه من زاد فی صلاته بغیر عمدٍ، و استیقن ذلک، فعلیه الإعادة و لو کان جاهلًا بسیطاً؛ اعتماداً علی القواعد و الاصول، و حینئذٍ بینه و بین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من وجه، و یأتی فیه جمیع التفاصیل المتقدّمة فی مقام بیان النسبة بین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ما تقدّم من علاج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ادُّعی الإجماع علی بطلان الصلاة بزیادة الرکن سهواً، فالعمد کذلک لو تمّ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المناط فی تحقّق الزیادة و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المقدار الذی یستفاد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السجود زیادة فی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صدق الزیادة علی الفعل الذی لا یکون له حافظ وحدة، و لم یکن بنفسه من العناوین المستقلّة، و أمّا إذا کان المأتیّ به فی أثناء الصلاة من العناوین المستقلّة بنفسها، کما لو أتی المکلّف بصلاة اخری فی أثناء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یندرج فی التعلیل؛ لأنّ السجود و الرکوع المأتیّ بهما لصلاة اخری لا دخْل لهما فی صلاة الظهر، و لا یصدق علی ذلک أنّه زیادة فی صلاة الظهر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ضاق وقت صلاة الآیات، و خاف المکلّف لو أخّرها إلی أن یفرغ من الصلاة الیومیّة فوت وقتها، صلّی الآیات فی أثناء صلاة الیومیّة، و لا یجب علیه استئنافها بعد الفراغ من صلاة الآیات، بل یبنی علیها و یتمّها</w:t>
      </w:r>
      <w:r>
        <w:rPr>
          <w:rStyle w:val="FootnoteAnchor"/>
          <w:rtl w:val="true"/>
        </w:rPr>
        <w:footnoteReference w:id="794"/>
      </w:r>
      <w:r>
        <w:rPr>
          <w:rFonts w:ascii="IRNazanin" w:hAnsi="IRNazanin" w:eastAsia="IRNazanin"/>
          <w:color w:val="111111"/>
          <w:sz w:val="28"/>
          <w:sz w:val="28"/>
          <w:szCs w:val="28"/>
          <w:rtl w:val="true"/>
          <w:lang w:bidi="fa-IR"/>
        </w:rPr>
        <w:t>، و لیس ذلک إلّا من جهة عدم عدّ ذلک زیادة فی</w:t>
      </w:r>
    </w:p>
    <w:p>
      <w:pPr>
        <w:pStyle w:val="BookText"/>
        <w:rPr/>
      </w:pPr>
      <w:r>
        <w:rPr>
          <w:rFonts w:ascii="IRNazanin" w:hAnsi="IRNazanin" w:eastAsia="IRNazanin"/>
          <w:color w:val="111111"/>
          <w:sz w:val="28"/>
          <w:sz w:val="28"/>
          <w:szCs w:val="28"/>
          <w:rtl w:val="true"/>
          <w:lang w:bidi="fa-IR"/>
        </w:rPr>
        <w:t>صلاة الفریضة الیومیّة، و حینئذٍ فیمکن التعدّی عن مورد النصّ إلی عکس المسألة، و هو ما لو تضیّق وقت الیومیّة فی أثناء صلاة الآیات و خاف فوتها، فیصلّی الیومیّة فی أثناء صلاة الآیات، و لا تبطل بذلک؛ لأنّ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الزیادة، و إمّا لأجل فوت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الزیادة فالمفروض عدم صدقها علی ما له عنوان مستقلّ، و أمّا فوت الموالاة فلا ضیرَ فیه إذا کان لأجل تحصیل واجب أهمّ، و علی هذا یبتنی جواز الإتیان بسجدتی السهو من صلاة فی أثناء صلاة اخری إذا سها المکلّف عنهما فی محلّهما، و تذکّر بعد ما شرع فی صلاة اخری</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ادّعاه من أنّه إذا کان للزیادة عنوان مستقلّ فکذا، و إن لم یکن له عنوان مستقلّ فکذا، فهو مجرّد دعوی لا شاهد علیها، و التعلیل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السجود زیادة فی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مدّعاه، فإنّ السجود لقراءة العزائم أیضاً له عنوان مستقلّ لا ارتباط له بالفریضة، و لیس من شئون الصلاة؛ لأنّ السجود أیضاً حافظ للوحدة، غایة الأمر وجوبه مسبّب عن قراءة العزیمة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لسجدتی السهو عنوان مستقلّ، بل هما تبع للصلاة الاولی، فعلی ما ذکره لا بدّ من إبطالهما للصلاة التی وقعتا فیها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به لما ذکره من الروایة فإنّها لیست هی کما ذکره، بل الروایات وردت فی عکس ما ذکره، و بعضها صریحة فی أنّه لو کان مشتغلًا بصلاة الآیات، و خاف فوت الیومیّة، یأتی بالیومیة فی أثناء صلاة الآیات، ثمّ یبنی علی ما مضی من صلاة الآیات، و حینئذٍ فلا یصحّ التعدّی منه إلی عکسه؛ لاحتمال أنّ ذلک إنّما هو لأجل خصوصیّة فی صلاة الآیات لیست فی غیرها</w:t>
      </w:r>
      <w:r>
        <w:rPr>
          <w:rFonts w:eastAsia="IRNazanin" w:cs="IRNazanin"/>
          <w:color w:val="111111"/>
          <w:sz w:val="28"/>
          <w:szCs w:val="28"/>
          <w:rtl w:val="true"/>
          <w:lang w:bidi="fa-IR"/>
        </w:rPr>
        <w:t>.</w:t>
      </w:r>
      <w:bookmarkStart w:id="681" w:name="pg12896_124283"/>
    </w:p>
    <w:p>
      <w:pPr>
        <w:pStyle w:val="Heading6"/>
        <w:numPr>
          <w:ilvl w:val="5"/>
          <w:numId w:val="1"/>
        </w:numPr>
        <w:rPr/>
      </w:pPr>
      <w:bookmarkStart w:id="682" w:name="__RefHeading___Toc3156360_3224264995"/>
      <w:bookmarkStart w:id="683" w:name="_Toc263"/>
      <w:bookmarkEnd w:id="681"/>
      <w:bookmarkEnd w:id="682"/>
      <w:r>
        <w:rPr>
          <w:rtl w:val="true"/>
        </w:rPr>
        <w:t>التنبیه الثانی</w:t>
      </w:r>
      <w:r>
        <w:rPr>
          <w:rtl w:val="true"/>
        </w:rPr>
        <w:t xml:space="preserve">: </w:t>
      </w:r>
      <w:r>
        <w:rPr>
          <w:rtl w:val="true"/>
        </w:rPr>
        <w:t>هل تشمل أدلّة الأجزاء و الشرائط لحال العجز و الاضطرار؟</w:t>
      </w:r>
      <w:bookmarkEnd w:id="683"/>
    </w:p>
    <w:p>
      <w:pPr>
        <w:pStyle w:val="Heading6"/>
        <w:numPr>
          <w:ilvl w:val="5"/>
          <w:numId w:val="1"/>
        </w:numPr>
        <w:rPr/>
      </w:pPr>
      <w:bookmarkStart w:id="684" w:name="__RefHeading___Toc3156362_3224264995"/>
      <w:bookmarkStart w:id="685" w:name="_Toc264"/>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لو علم بجزئیّة شی‌ء أو شرطیّته أو مانعیّته للصلاة، و شکّ فی أنّها بنحو الإطلاق حتّی فی حال العجز و الاضطرار، فیسقط الصلاة لو تعذّر الإتیان بالجزء أو الشرط، أو اضطرّ إلی إیجاد المانع أو القاطع، أو أنّها مختصّة بحال الاختیار، فیجب الإتیان بباقی الأجزاء و الشرائط عند عروض تلک الأعذار</w:t>
      </w:r>
      <w:r>
        <w:rPr>
          <w:rFonts w:eastAsia="IRNazanin" w:cs="IRNazanin"/>
          <w:color w:val="111111"/>
          <w:sz w:val="28"/>
          <w:szCs w:val="28"/>
          <w:rtl w:val="true"/>
          <w:lang w:bidi="fa-IR"/>
        </w:rPr>
        <w:t>.</w:t>
      </w:r>
    </w:p>
    <w:p>
      <w:pPr>
        <w:pStyle w:val="Heading6"/>
        <w:numPr>
          <w:ilvl w:val="5"/>
          <w:numId w:val="1"/>
        </w:numPr>
        <w:rPr/>
      </w:pPr>
      <w:bookmarkStart w:id="686" w:name="__RefHeading___Toc3156364_3224264995"/>
      <w:bookmarkStart w:id="687" w:name="_Toc265"/>
      <w:bookmarkEnd w:id="686"/>
      <w:r>
        <w:rPr>
          <w:rtl w:val="true"/>
        </w:rPr>
        <w:t>تحریر محلّ النزاع</w:t>
      </w:r>
      <w:bookmarkEnd w:id="687"/>
    </w:p>
    <w:p>
      <w:pPr>
        <w:pStyle w:val="BookText"/>
        <w:rPr/>
      </w:pPr>
      <w:r>
        <w:rPr>
          <w:rFonts w:ascii="IRNazanin" w:hAnsi="IRNazanin" w:eastAsia="IRNazanin"/>
          <w:color w:val="111111"/>
          <w:sz w:val="28"/>
          <w:sz w:val="28"/>
          <w:szCs w:val="28"/>
          <w:rtl w:val="true"/>
          <w:lang w:bidi="fa-IR"/>
        </w:rPr>
        <w:t>و لا بدّ أوّلًا من تنقیح محطّ البحث و محل النقض و الإبرام،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یفرض الإطلاق فی دلیل المرکّب و عدم الإطلاق فی دلیل الأجزاء، و قد یفرض العکس، و قد یفرض الإطلاق فی دلیل کلیهما، و قد یفرض عدم الإطلاق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الکلام،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إطلاقه یرفع الشکّ فی المقام؛ لأنّ معنی الإطلاق هو أنّها مأمور بها سواء تمکّن الإتیان بجمیع أجزائها، أم لم یتمکّن من بعضها، و المفروض صدق الصلاة علی الفاقدة لهذا الجزء الغیر المقدور، بناءً علی القول بالأعمّ، فیجب الإتیان بها، أی بقیّة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أیضاً خارج عن محلّ الکلام؛ لأنّ إطلاق دلیل الجزء یرفع الشکّ مع إهمال دلیل المرکّب، فیسقط وجوب المرکّب؛ لعدم التمکّن من الجزء أو الشرط</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دلیل المرکّب حاکماً علی إطلاق دلیل الجزء،</w:t>
      </w:r>
    </w:p>
    <w:p>
      <w:pPr>
        <w:pStyle w:val="BookText"/>
        <w:rPr/>
      </w:pPr>
      <w:r>
        <w:rPr>
          <w:rFonts w:ascii="IRNazanin" w:hAnsi="IRNazanin" w:eastAsia="IRNazanin"/>
          <w:color w:val="111111"/>
          <w:sz w:val="28"/>
          <w:sz w:val="28"/>
          <w:szCs w:val="28"/>
          <w:rtl w:val="true"/>
          <w:lang w:bidi="fa-IR"/>
        </w:rPr>
        <w:t>مثل حکومة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نحو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فریضة، و السجود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قد یکون بالعکس، و أنّ إطلاق دلیل الجزء حاکم علی إطلاق دلیل المرکّب، مثل حکومة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79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بفاتحة الکتاب</w:t>
      </w:r>
      <w:r>
        <w:rPr>
          <w:rFonts w:eastAsia="IRNazanin" w:cs="IRNazanin"/>
          <w:color w:val="111111"/>
          <w:sz w:val="28"/>
          <w:szCs w:val="28"/>
          <w:rtl w:val="true"/>
          <w:lang w:bidi="fa-IR"/>
        </w:rPr>
        <w:t>)</w:t>
      </w:r>
    </w:p>
    <w:p>
      <w:pPr>
        <w:pStyle w:val="BookText"/>
        <w:rPr/>
      </w:pPr>
      <w:r>
        <w:rPr>
          <w:rStyle w:val="FootnoteAnchor"/>
          <w:rtl w:val="true"/>
        </w:rPr>
        <w:footnoteReference w:id="79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صلبه</w:t>
      </w:r>
      <w:r>
        <w:rPr>
          <w:rFonts w:eastAsia="IRNazanin" w:cs="IRNazanin"/>
          <w:color w:val="111111"/>
          <w:sz w:val="28"/>
          <w:szCs w:val="28"/>
          <w:rtl w:val="true"/>
          <w:lang w:bidi="fa-IR"/>
        </w:rPr>
        <w:t>)</w:t>
      </w:r>
    </w:p>
    <w:p>
      <w:pPr>
        <w:pStyle w:val="BookText"/>
        <w:rPr/>
      </w:pPr>
      <w:r>
        <w:rPr>
          <w:rStyle w:val="FootnoteAnchor"/>
          <w:rtl w:val="true"/>
        </w:rPr>
        <w:footnoteReference w:id="798"/>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فضلًا عن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و نحوه؛ لنفی الأوّل موضوعَ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المیرزا النائینی 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أدلّة الأجزاء حاکم علی إطلاق أدلّة المرکّب نحو حکومة القرینة علی ذی القرینة، فإنّ تقدیم القرینة علی ذی القرینة لیس من قبیل تقدیم الأظهر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حکومته علیه، و ما نحن فیه کذلک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الحکومة تحتاج إلی لسان خاصّ لیس فی القرینة، فلو فرض الشکّ، و اشتبهت القرینة مع ذیها، فلم یعلم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إرادة الرجل الشجاع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العکس مع تساوی ظهورهما، فلا سبیل لنا فیه إلی تعیین القرینة؛ لتقدّم ظهورها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دلیل علی أنّ تقدّم القرینة لیس من باب الحکومة، بل الغالب فی مناط تقدیم القرینة علی ذیها هو الأظهریّة، فیحمل الظاهر علی الأظهر،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بمسألة القرینة وذی القرینة مع الفارق؛ للفرق بین المقیس و المقیس علیه، فإنّ القرینة متّصلة بذیها، بخلاف المفروض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قد یکون دلیل الأجزاء حاکماً علی إطلاق دلیل المرکّب، و قد یعکس، فهذا الفرض أیضاً خارج عن محلّ الکلام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و الکلام فی المقام متمحّض فیما لا إطلاق لواحدٍ من دلیلی المرکّب و الأجزاء و إهمالهما، أو مع إطلاقهما و عدم 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المیرزا النائینی قدس سره عن الوحید البهبهانی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کانت الجزئیّة أو الشرطیّة مستفادة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بین المستفادة من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 الحریر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أمثال ذلک من النواهی و الأوامر الغیریّة، ففی الأوّل یسقط الأمر بالمقیّد عند تعذُّر القید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الغیریّ المتعلّق بالجزء أو الشرط مقصور بحالة التمکّن منهما؛ لاشتراط کلّ خطابٍ و تکلیف بالقدرة علی متعلّقه، فیسقط الأمر بالقید عند عدم التمکّن منه، و یبقی الأمر بالباقی الفاقد للقید علی حاله، و هذا بخلاف القیدیّة المستفادة من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لم یتعلّق فیه أمر بالفاتحة و الطهور حتّی یشترط فیهما القدرة علیهما، بل إنّما استفید قیدیّة الطهور و الفاتحة بلسان الوضع لا التکلیف؛ لأنّ معناه لا تصحّ الصلاة بدون الفاتحة و الطهور، و لازم ذلک سقوط الأمر بالصلاة عند تعذّرهما أو تعذّر أحدهما؛ لعدم تمکّن المکلّف من إیجاد الصلاة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یوجّه به کلامه قدس سره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إنّما تعتبر فی الخطابات النفسیّة؛ لأنّها تتضمّن الطلب المولوی و البعث الفعلی نحو المتعلّق، فإنّ العقل یستقلّ بقبح تکلیف العاجز</w:t>
      </w:r>
    </w:p>
    <w:p>
      <w:pPr>
        <w:pStyle w:val="BookText"/>
        <w:rPr/>
      </w:pPr>
      <w:r>
        <w:rPr>
          <w:rFonts w:ascii="IRNazanin" w:hAnsi="IRNazanin" w:eastAsia="IRNazanin"/>
          <w:color w:val="111111"/>
          <w:sz w:val="28"/>
          <w:sz w:val="28"/>
          <w:szCs w:val="28"/>
          <w:rtl w:val="true"/>
          <w:lang w:bidi="fa-IR"/>
        </w:rPr>
        <w:t>فیها، و أمّا الخطابات الغیریّة المتعلّقة بالأجزاء و الشرائط،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لیس إلّا الإرشادَ و بیانَ دَخْل متعلّق الخطاب الغیریّ فی متعلّق الخطاب النفسی، ففی الحقیقة تکون لخطابات الغیریّة فی التکالیف و فی باب الوضع بمنزلة الأخبار؛ لا تتضمّن بعثاً و تحریکاً لإرادة المکلّف حتّی تقتضی القدرة علی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الخطابات الغیریّة فی التکالیف متضمّنة للبعث و التحریک، فلا إشکال فی أنّه لیس فی آحاد الخطابات الغیریّة ملاک البعث المولویّ، و إلّا خرجت عن کونها غیریّة، بل ملاک البعث المولوی قائمٌ بالمجموع، فالقدرة أیضاً إنّما تعتبر فی المجموع، لا فی الآحاد، و تعذّر البعض یوجب سلب القدرة عن المجموع، و لازم ذلک سقوط الأمر بالمجموع، لا خصوص ذلک البعض</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المحقّق العراقی قدس سره</w:t>
      </w:r>
      <w:r>
        <w:rPr>
          <w:rStyle w:val="FootnoteAnchor"/>
          <w:rtl w:val="true"/>
        </w:rPr>
        <w:footnoteReference w:id="802"/>
      </w:r>
      <w:r>
        <w:rPr>
          <w:rFonts w:ascii="IRNazanin" w:hAnsi="IRNazanin" w:eastAsia="IRNazanin"/>
          <w:color w:val="111111"/>
          <w:sz w:val="28"/>
          <w:sz w:val="28"/>
          <w:szCs w:val="28"/>
          <w:rtl w:val="true"/>
          <w:lang w:bidi="fa-IR"/>
        </w:rPr>
        <w:t>فی 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 الوحید البهبهانی قدس سره إلی غیر ما ذکره من التوجیه لکلامه، فإنّ الظاهر أنّ منشأ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خصوصیّةً لیست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أنّ 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نفی موضوع الأمر النفسی مع عدم الفاتحة، و هو لسان الحکومة، بخلاف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فإنّ الأوّل حاکم علی 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دون الثانی، فلیس الوجه للتفصیل الذی ذکره هو ما أفاده، فلا یرد علیه الإشکال المذکور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الإشکال الذی ذکره أوّلًا غیر صحیح؛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الأوامر و النواهی مستعملة دائماً فی البعث و الزجر مطلقاً؛ نفسیّةً أو غیریّة، مولویّة أو إرشادیّة، و إنّما الاختلاف فی الأغراض و الدواعی، فإنّ الغرض من البعث و الزجر</w:t>
      </w:r>
      <w:r>
        <w:rPr>
          <w:rFonts w:eastAsia="IRNazanin" w:cs="IRNazanin"/>
          <w:color w:val="111111"/>
          <w:sz w:val="28"/>
          <w:szCs w:val="28"/>
          <w:rtl w:val="true"/>
          <w:lang w:bidi="fa-IR"/>
        </w:rPr>
        <w:t>:</w:t>
      </w:r>
      <w:bookmarkStart w:id="688" w:name="pg12896_124287"/>
    </w:p>
    <w:p>
      <w:pPr>
        <w:pStyle w:val="BookText"/>
        <w:rPr/>
      </w:pPr>
      <w:bookmarkEnd w:id="688"/>
      <w:r>
        <w:rPr>
          <w:rFonts w:ascii="IRNazanin" w:hAnsi="IRNazanin" w:eastAsia="IRNazanin"/>
          <w:color w:val="111111"/>
          <w:sz w:val="28"/>
          <w:sz w:val="28"/>
          <w:szCs w:val="28"/>
          <w:rtl w:val="true"/>
          <w:lang w:bidi="fa-IR"/>
        </w:rPr>
        <w:t>إمّا محبوبیّة الفعل و مبغوضیّته الذی تعلّقا به بالذات، و إمّا لغرض الإرشاد إلی أنّ متعلّقه جزء أو شرط أو مانع، و علی أیّ تقدیرٍ هما مستعملان فی البعث و الزجر، فکما لا یمکن توجیه الأمر النفسی إلی العاجز، کذلک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فی الأمر الغیریّ مستعملة فی غیر البعث، و هو الإخبار،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هو صورة عدم وجود الإطلاق فی دلیلی الأجزاء و المرکّب، أو وجوده فیهما مع عدم حکومة أحدهما علی الآخر، و لم یقم دلیل اجتهادیّ علی تقدیم أحدهما علی الآخر، مع قطع النظر عن علاج التعارض</w:t>
      </w:r>
      <w:r>
        <w:rPr>
          <w:rFonts w:eastAsia="IRNazanin" w:cs="IRNazanin"/>
          <w:color w:val="111111"/>
          <w:sz w:val="28"/>
          <w:szCs w:val="28"/>
          <w:rtl w:val="true"/>
          <w:lang w:bidi="fa-IR"/>
        </w:rPr>
        <w:t>.</w:t>
      </w:r>
    </w:p>
    <w:p>
      <w:pPr>
        <w:pStyle w:val="Heading6"/>
        <w:numPr>
          <w:ilvl w:val="5"/>
          <w:numId w:val="1"/>
        </w:numPr>
        <w:rPr/>
      </w:pPr>
      <w:bookmarkStart w:id="689" w:name="__RefHeading___Toc3156366_3224264995"/>
      <w:bookmarkStart w:id="690" w:name="_Toc266"/>
      <w:bookmarkEnd w:id="689"/>
      <w:r>
        <w:rPr>
          <w:rtl w:val="true"/>
        </w:rPr>
        <w:t>مقتضی البراءة العقلیّة</w:t>
      </w:r>
      <w:bookmarkEnd w:id="690"/>
    </w:p>
    <w:p>
      <w:pPr>
        <w:pStyle w:val="BookText"/>
        <w:rPr/>
      </w:pPr>
      <w:r>
        <w:rPr>
          <w:rFonts w:ascii="IRNazanin" w:hAnsi="IRNazanin" w:eastAsia="IRNazanin"/>
          <w:color w:val="111111"/>
          <w:sz w:val="28"/>
          <w:sz w:val="28"/>
          <w:szCs w:val="28"/>
          <w:rtl w:val="true"/>
          <w:lang w:bidi="fa-IR"/>
        </w:rPr>
        <w:t>ثمّ إنّ المکلّف قد یکون عاجزاً فی ابتداء زمان التکلیف و البلوغ عن الإتیان بالمأمور به إلی آخر الوقت، و قد یطرأ عدم التمکّن بعد تمکّنه منه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یطرأ القدرة و العجز فی واقعة واحدة، کما لو یتمکّن المکلّف فی أوّل الوقت من فعل الصلاة تامّة الأجزاء و الشرائط، ثمّ طرأ العجز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واقعتین، کما إذا کان قادراً علی ذلک فی الأمس، و طرأ العجز فی الیوم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القاعدة تقتضی البراءة فی جمیع هذه الفروض و الأقسام، أو الاشتغال کذلک، أو التفصیل بینهما؟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لم یتمکّن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فللشکّ فی توجّه التکلیف بالصلاة التامّة، و کذلک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 التمکّن</w:t>
      </w:r>
    </w:p>
    <w:p>
      <w:pPr>
        <w:pStyle w:val="BookText"/>
        <w:rPr/>
      </w:pPr>
      <w:r>
        <w:rPr>
          <w:rFonts w:ascii="Amiri" w:hAnsi="Amiri" w:eastAsia="Amiri" w:cs="Amiri"/>
          <w:color w:val="111111"/>
          <w:sz w:val="28"/>
          <w:sz w:val="28"/>
          <w:szCs w:val="28"/>
          <w:rtl w:val="true"/>
          <w:lang w:bidi="ar-SA"/>
        </w:rPr>
        <w:t>و العجز فی واقعتین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فی أوّل الوقت شاکٌّ فی توجّه التکلیف بالباقی بعد العجز عن الصلاة التامّة؛ لأنّ لکلّ وقت من الأوقات الخمسة و کذلک لکلّ یوم تکلیفاً خاصّاً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القسم الثانی، و هو المفروض تمکّنه فی ابتداء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الإتیان بالصلاة التامّة الأجزاء و الشرائط، ثمّ طرأ العجز عن بعض الأجزاء و الشرائط، و الحقّ فیه أیضاً البراءة؛ و ذلک فإنّ المکلّف و إن کان عالماً بتوجّه التکلیف بالتامّ فی أوّل الوقت المفروض تمکّنه فیه منه، و یعلم بعدمه عند العجز و عدم القدرة، و لکنّه یشکّ فی توجّه التکلیف بالناقص عند العجز، و لا یعلم به مع علمه بعدم تکلیفه بالتامّ للعجز، و یشکّ فی تکلیفه بالناقص عند العجز، و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بمنزلة الشکّ فی القدرة، فکما یجب الاحتیاط فی صورة الشکّ فی القدرة علی الامتثال مع العلم بالتکلیف، فکذلک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عکس ذلک؛ لأنّ فی صورة الشکّ فی القدرة یعلم بالتکلیف، کالتکلیف بإنقاذ الغریق، و یشکّ فی القدرة علی الامتثال، و العقل یحکم فیه بوجوب الاحتیاط فیه و الاختبار، بخلاف ما نحن فیه، فإنّ العجز و عدم القدرة علی امتثال التکلیف بالتامّ معلوم، و یشکّ فی التکلیف بالناقص المقدور، و أنّه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وجوب الإتیان بالناقص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یعلم بتوجّه التکلیف إلیه، فإن لم یأتِ بالناقص المقدور لزم المخالفة القطعیّة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بالتکلیف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التکلیف بالتامّ فی صورة القدرة علیه</w:t>
      </w:r>
      <w:bookmarkStart w:id="691" w:name="pg12896_124289"/>
    </w:p>
    <w:p>
      <w:pPr>
        <w:pStyle w:val="BookText"/>
        <w:rPr/>
      </w:pPr>
      <w:bookmarkEnd w:id="691"/>
      <w:r>
        <w:rPr>
          <w:rFonts w:ascii="IRNazanin" w:hAnsi="IRNazanin" w:eastAsia="IRNazanin"/>
          <w:color w:val="111111"/>
          <w:sz w:val="28"/>
          <w:sz w:val="28"/>
          <w:szCs w:val="28"/>
          <w:rtl w:val="true"/>
          <w:lang w:bidi="fa-IR"/>
        </w:rPr>
        <w:t>المعلوم تفصیلًا، فهو معلوم السقوط مع العجز عن التامّ، و التکلیف بالناقص المقدور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العلم الإجمالی فلیس هنا علم إجمالیّ؛ لتلزم مخالفته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مجری البراءة العقلیّة عن وجوب الناقص؛ لأنّه شکّ فی التکلیف به</w:t>
      </w:r>
      <w:r>
        <w:rPr>
          <w:rFonts w:eastAsia="IRNazanin" w:cs="IRNazanin"/>
          <w:color w:val="111111"/>
          <w:sz w:val="28"/>
          <w:szCs w:val="28"/>
          <w:rtl w:val="true"/>
          <w:lang w:bidi="fa-IR"/>
        </w:rPr>
        <w:t>.</w:t>
      </w:r>
    </w:p>
    <w:p>
      <w:pPr>
        <w:pStyle w:val="Heading6"/>
        <w:numPr>
          <w:ilvl w:val="5"/>
          <w:numId w:val="1"/>
        </w:numPr>
        <w:rPr/>
      </w:pPr>
      <w:bookmarkStart w:id="692" w:name="__RefHeading___Toc3156368_3224264995"/>
      <w:bookmarkStart w:id="693" w:name="_Toc267"/>
      <w:bookmarkEnd w:id="692"/>
      <w:r>
        <w:rPr>
          <w:rtl w:val="true"/>
        </w:rPr>
        <w:t>مقتضی البراءة الشرعیّة</w:t>
      </w:r>
      <w:bookmarkEnd w:id="693"/>
    </w:p>
    <w:p>
      <w:pPr>
        <w:pStyle w:val="Heading6"/>
        <w:numPr>
          <w:ilvl w:val="5"/>
          <w:numId w:val="1"/>
        </w:numPr>
        <w:rPr/>
      </w:pPr>
      <w:bookmarkStart w:id="694" w:name="__RefHeading___Toc3156370_3224264995"/>
      <w:bookmarkStart w:id="695" w:name="_Toc268"/>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و أمّا البراءة الشرعیّة المستندة إلی حدیث الرفع و نحوه، فهی أیضاً لا تفید فی إثبات التکلیف بالناقص، مع عدم الإطلاق فی دلیلی المرکّب و الأجزاء و إهمالهما، کالإجماع و نحوه، فإنّ غایة ما یتضمّنه حدیث الرفع هو رفع جزئیّة الجزء المتعذّر أو شرطیّة شرطه کذلک، و أمّا إثبات التکلیف بالباقی الناقص فلیس من شئون حدیث الرفع، و المفروض عدم الإطلاق فی دلیل المرکّب لیشمل صورة العجز عن الجزء؛ حتّی یتمسّک به لإثبات التکلیف بالباقی الناقص، فمقتضی البراءة الشرعیّة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الإطلاق فی دلیل المرکّب، أمکن التمسُّک به لإثبات وجوب الباقی بعد حکومة حدیث الرفع علی دلیل جزئیّة الجزء حین التعذّر، و لیس رفعها خلاف الامتنان أیضاً، بل رفع الجزئیّة حینئذٍ موافق للامتنان، و أمّا وضع الباقی فلیس مستنداً إلی حدیث الرفع؛ لیلزم منه خلاف 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رفع الحرج فی حدیث عبد الأعلی فیمن عثر، فوقع ظفره، فجعل فی إصبعه مرارة؛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هذا و أشباهه من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r>
        <w:rPr>
          <w:rFonts w:ascii="IRNazanin" w:hAnsi="IRNazanin" w:eastAsia="IRNazanin"/>
          <w:color w:val="111111"/>
          <w:sz w:val="28"/>
          <w:sz w:val="28"/>
          <w:szCs w:val="28"/>
          <w:rtl w:val="true"/>
          <w:lang w:bidi="fa-IR"/>
        </w:rPr>
        <w:t>، فإنّ الظاهر أنّ المراد هو الاستناد</w:t>
      </w:r>
      <w:bookmarkStart w:id="696" w:name="pg12896_124290"/>
    </w:p>
    <w:p>
      <w:pPr>
        <w:pStyle w:val="BookText"/>
        <w:rPr/>
      </w:pPr>
      <w:bookmarkEnd w:id="696"/>
      <w:r>
        <w:rPr>
          <w:rFonts w:ascii="Amiri" w:hAnsi="Amiri" w:eastAsia="Amiri" w:cs="Amiri"/>
          <w:color w:val="111111"/>
          <w:sz w:val="28"/>
          <w:sz w:val="28"/>
          <w:szCs w:val="28"/>
          <w:rtl w:val="true"/>
          <w:lang w:bidi="ar-SA"/>
        </w:rPr>
        <w:t>و الإحالة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 xml:space="preserve">، لا إلی نفی الحرج، فإنّ آیة نفی الحرج لا ترفع إلّا وجوب المسح علی البشرة، و لا تتضمّن وجوب المسح علی المرارة، بل هو مستند إلی إطلاق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علیه السلام أحال معرفة ذلک إلی آیة نفی الحرج</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استشکل علی الاستدلال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المضطرّ إلیه هو الترک لا الفعل، فهو إنّما یرد بالنسبة إلی الجزء و الشرط المتعذّرین، لا بالنسبة إلی المانع و القاطع، مضافاً إلی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للجمیع</w:t>
      </w:r>
      <w:r>
        <w:rPr>
          <w:rFonts w:eastAsia="IRNazanin" w:cs="IRNazanin"/>
          <w:color w:val="111111"/>
          <w:sz w:val="28"/>
          <w:szCs w:val="28"/>
          <w:rtl w:val="true"/>
          <w:lang w:bidi="fa-IR"/>
        </w:rPr>
        <w:t>.</w:t>
      </w:r>
    </w:p>
    <w:p>
      <w:pPr>
        <w:pStyle w:val="Heading6"/>
        <w:numPr>
          <w:ilvl w:val="5"/>
          <w:numId w:val="1"/>
        </w:numPr>
        <w:rPr/>
      </w:pPr>
      <w:bookmarkStart w:id="697" w:name="__RefHeading___Toc3156372_3224264995"/>
      <w:bookmarkStart w:id="698" w:name="_Toc269"/>
      <w:bookmarkEnd w:id="697"/>
      <w:r>
        <w:rPr>
          <w:rtl w:val="true"/>
        </w:rPr>
        <w:t>التمسّک بالاستصحاب لإثبات وجوب باقی الأجزاء</w:t>
      </w:r>
      <w:bookmarkEnd w:id="698"/>
    </w:p>
    <w:p>
      <w:pPr>
        <w:pStyle w:val="BookText"/>
        <w:rPr/>
      </w:pPr>
      <w:r>
        <w:rPr>
          <w:rFonts w:ascii="IRNazanin" w:hAnsi="IRNazanin" w:eastAsia="IRNazanin"/>
          <w:color w:val="111111"/>
          <w:sz w:val="28"/>
          <w:sz w:val="28"/>
          <w:szCs w:val="28"/>
          <w:rtl w:val="true"/>
          <w:lang w:bidi="fa-IR"/>
        </w:rPr>
        <w:t>و ربّما یتمسّک لإثبات وجوب الباقی الفاقد للجزء أو الشرط المتعذّرین بالاستصحاب، و قرّر بوجوه لا یخلو جمیعها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أصل الوجوب الجامع بین النفسی و الغیری بعد تعذّر الجزء أو الشرط، فإنّ الوجوب کان متیقّناً قبل عروض العجز عن الجزء، و بعد طروّه و إن علم بارتفاع هذا الفرد من الوجوب الغیریّ المتعلّق بالباقی، لکن یشکّ فی حدوث وجوب نفسیّ آخر للباقی مقارناً لارتفاع الأوّل، فیستصحب أصل الوجوب الجامع مع قطع النظر عن کونه نفسیّاً أو غیریّاً، فیجب الإتیان بالباقی</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الوجوب الضمنی المتعلّق بالباقی؛ للعلم به قبل</w:t>
      </w:r>
    </w:p>
    <w:p>
      <w:pPr>
        <w:pStyle w:val="BookText"/>
        <w:rPr/>
      </w:pPr>
      <w:r>
        <w:rPr>
          <w:rFonts w:ascii="IRNazanin" w:hAnsi="IRNazanin" w:eastAsia="IRNazanin"/>
          <w:color w:val="111111"/>
          <w:sz w:val="28"/>
          <w:sz w:val="28"/>
          <w:szCs w:val="28"/>
          <w:rtl w:val="true"/>
          <w:lang w:bidi="fa-IR"/>
        </w:rPr>
        <w:t>عروض التعذّر فی ضمن وجوب الکلّ، و هو و إن ارتفع قطعاً بارتفاع الوجوب النفسی المتعلّق بالکلّ بعد عروض التعذّر، لکن یحتمل حدوث وجوب نفسیّ آخر متعلّق بالباقی حین ارتفاع الأوّل، و المراد استصحاب أصل الوجوب، لا الوجوب النفسی الخاصّ</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 علی هذین الوجهین من الاستصحاب 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الاستصحابات الموضوعیّة ترتُّب أثرٍ شرعیٍّ علی المستصحب، أو کون المستصحب نفسه حکماً شرعیّاً، و الجامع بین الوجوب النفسی و الغیری أو الضمنی و النفسی لیس کذلک، فإنّه لیس أمراً مجعولًا شرعیّاً؛ لأنّ المجعول هو الوجوب النفسی أو الغیری، لا الکلّی الجامع بینهما، فإنّه أمر انتزاعیّ منتزع من أفراده المجعولة، و لا یترتّب علیه أیضاً أثر شرعیّ، مضافاً إلی أنّ الجامع الحقیقیّ بین المعانی الحرفیّة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الجامع بینها معنیً عرضیّ اسمیّ منتزع من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علی فرض تسلیم ثبوت الوجوب الغیریّ للأجزاء، فهو لکلّ واحدٍ من أجزاء المرکّب، لا لمجموع الأجزاء؛ لتوقّف المرکّب علی کلّ واحدٍ منها، فلیس لمجموع هذه الأجزاء وجوب غیریّ حتّی یستصحب، و أمّا استصحاب وجوب هذا و ذاک فهو مقطوع الارتفاع، و المراد إثبات الوجوب النفسی للباقی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شخص الوجوب النفسی المتعلّق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الأجزاء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باقیاً عقلًا بتعذّر بعض الأجزاء، لکنّه باقٍ عرفاً،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الأجزاء التسعة هی التی تعلّق بها الوجوب، فالأصل بقاؤه؛ للشکّ فیه من جهة احتمال دخالة الجزء المتعذّر فی الوجوب، کما</w:t>
      </w:r>
    </w:p>
    <w:p>
      <w:pPr>
        <w:pStyle w:val="BookText"/>
        <w:rPr/>
      </w:pPr>
      <w:r>
        <w:rPr>
          <w:rFonts w:ascii="IRNazanin" w:hAnsi="IRNazanin" w:eastAsia="IRNazanin"/>
          <w:color w:val="111111"/>
          <w:sz w:val="28"/>
          <w:sz w:val="28"/>
          <w:szCs w:val="28"/>
          <w:rtl w:val="true"/>
          <w:lang w:bidi="fa-IR"/>
        </w:rPr>
        <w:t>هو الشأن فی جمیع موارد الاستصحابات، کما فی استصحاب عدالة زید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المتیقّنة و الموضوع فی مثل استصحاب العدالة هو الهویّة الشخصیّة الخارجیّة، و هی باقیة حقیقةً فی ظرف الشکّ، و إنّما الشکّ لأجل زوال حالةٍ احتمل دخالتها فیه، و إلّا فالموضوع لم یتبدّل حقیقةً، بخلاف العناوین و المفاهیم الکلّیّة، فإنّ عنوان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أنّه عربیّ یُغایر الفرس مع قید الأعجمی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انطباق أحدهما علی الآخر، و لذا لو باعه کذلک، فأقبضه ما لیس فیه هذا القید، فإنّه لا یوجب الخیار مع صحة البیع، بخلاف ما لو باع الفرس الخارجی بشرط العربیّة، فانکشف کونه عجمیّاً، فإنّ له الخیار؛ لبقاء المبیع و صدقه، و إنّما المتخلّف شرطه و قیده، بخلاف الأوّل، و لذلک یکون جمیع قیود العناوین الکلّیّة مقوّمات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العناوین الکلّیة و بین الهویّات الشخصیّة الخارجیّة، و ما نحن فیه من قبیل الأوّل، فالصلاة بقید أنّها مع السورة تغایر الصلاة بدونها عقلًا و عرفاً، و المعلوم وجوبه هو الأوّل، و المشکوک فیه هو الثانی، فلا تتّحد القضیّة المتیقّنة مع المشکوکة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جریان الاستصحاب فی مثل عدالة زید أو کُرّیّة الماء أو نجاسة الماء المتغیّر بعد زوال التغیّر بنفسه، إنّما هو لأجل احتمال عدم دَخْل الصفة الزائلة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التغیّر فی المثال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البقاء و دخلها فی الحدوث فقط، و لهذا لا إشکال فی جریان الاستصحاب فیها، بخلاف ما نحن فیه؛ لأنّ الإرادة کانت متعلّقة بعشرة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تعذُّر بعضها لا بقاء لها بشخصها، فهی مقطوعة الارتفاع، و المحتمل هو حدوث حکم آخر للباقی، فهذا الاستصحاب من قبیل استصحاب القسم الثالث من أقسام الاستصحاب الکلّیّ، لا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بالصلاة المرکّبة من الأجزاء المتعدّدة منبسط علی جمیع أجزائها، فإذا تعذّر بعضها یشکّ فی بقاء الوجوب المتعلّق بالباقی و عدمه و سقوطه رأساً، فیستصحب، و لا یحتاج حینئذٍ إلی دعوی التسامح فی بقاء الوجوب، و لا فی بقاء الموضوع؛ لأنّ المقصود هو استصحاب نفس الوجوب المتعلّق بالباقی بالانبساط حقیقةً، و بقاء الموضوع أیضاً حقیقة، و إنّما احتمل ارتفاع وجوب الباقی بارتفاع وجوب الجزء المتعذّر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بانبساط الوجوب علی الأجزاء لا یرجع إلی معنیً محصّل صحیح؛ لأنّه إن ارید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بالطبیعة یدعو إلی الأجزاء الکثیرة فهو صحیح، فإنّ المطلوب الملحوظ أمر وحدانیّ؛ أی الأجزاء فی لحاظ الوحدة، و 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تعلّق 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الصلاة لا الأجزاء، لکن لیست حقیقة الصلاة إلّا عبارة عن تلک الأجزاء، فالأمر المتعلّق بالصلاة یدعو إلی أجزائها، و حینئذٍ فلا معنی للاستصحاب المذکور؛ لأنّه لیس هنا إلّا أمر واحد و وجوب واحد متعلّق بأمر واحد مرکّب، ینعدم بانعدام کلّ واحد من أجزائه، و لا یعقل دعوة الأمر بالکلّ إلی الباقی من الأجزاء بعد تعذّر بعضها، و لیس هنا أوامر متعدّدة و وجوبات عدیدة بعدد الأجزاء، فإنّ الأمر لا یدعو إلّا إلی ما تعلّق به، و هو المرکّب، و لا یعقل دعوته إلی غیر ما تعلّق به، و حینئذٍ فالتکلیف الأوّل مرتفع قطعاً بتعذّر الجزء، و المحتمل حدوث تکلیف آخر متعلّق بالباقی، فهو من قبیل القسم الثالث من أقسام استصحاب الکلّی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ما فی قیاس المحقّق العراقی قدس سره ما نحن فیه بالبیاض الشدید؛ حیث إنّه یمکن استصحاب بقاء شخصه مع زوال بعض مراتبه؛ للفرق بینهما</w:t>
      </w:r>
      <w:r>
        <w:rPr>
          <w:rStyle w:val="FootnoteAnchor"/>
          <w:rtl w:val="true"/>
        </w:rPr>
        <w:footnoteReference w:id="812"/>
      </w:r>
      <w:bookmarkStart w:id="699" w:name="pg12896_124294"/>
    </w:p>
    <w:p>
      <w:pPr>
        <w:pStyle w:val="BookText"/>
        <w:rPr/>
      </w:pPr>
      <w:bookmarkEnd w:id="699"/>
      <w:r>
        <w:rPr>
          <w:rFonts w:ascii="IRNazanin" w:hAnsi="IRNazanin" w:eastAsia="IRNazanin"/>
          <w:color w:val="111111"/>
          <w:sz w:val="28"/>
          <w:sz w:val="28"/>
          <w:szCs w:val="28"/>
          <w:rtl w:val="true"/>
          <w:lang w:bidi="fa-IR"/>
        </w:rPr>
        <w:t>حیث إنّ شخص البیاض موجود فی الخارج بجمیع مراتبه مع تبدّلها، و الإرادة و البعث و الطلب لیست کذلک إذا تعلّقت بالمجموع، فإنّها تنتفی بانتفاء بعض المجموع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الانبساط الحقیقی، فانبساط الإرادة علی الأجزاء تابع للإرادة المتعلّقة بالمجموع، و یدور معها وجوداً و عدماً، و مع عدمها و انتفائها تنتفی الإرادة المنبسطة علی الأجزاء؛ لعدم استقلالها، فلا یعقل انبساط الإرادة علی الأجزاء مع انتفاء هذه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مقتضی الاصول</w:t>
      </w:r>
      <w:r>
        <w:rPr>
          <w:rFonts w:eastAsia="IRNazanin" w:cs="IRNazanin"/>
          <w:color w:val="111111"/>
          <w:sz w:val="28"/>
          <w:szCs w:val="28"/>
          <w:rtl w:val="true"/>
          <w:lang w:bidi="fa-IR"/>
        </w:rPr>
        <w:t>.</w:t>
      </w:r>
    </w:p>
    <w:p>
      <w:pPr>
        <w:pStyle w:val="Heading6"/>
        <w:numPr>
          <w:ilvl w:val="5"/>
          <w:numId w:val="1"/>
        </w:numPr>
        <w:rPr/>
      </w:pPr>
      <w:bookmarkStart w:id="700" w:name="__RefHeading___Toc3156374_3224264995"/>
      <w:bookmarkStart w:id="701" w:name="_Toc270"/>
      <w:bookmarkEnd w:id="700"/>
      <w:r>
        <w:rPr>
          <w:rtl w:val="true"/>
        </w:rPr>
        <w:t>مقتضی قاعدة المیسور</w:t>
      </w:r>
      <w:bookmarkEnd w:id="701"/>
    </w:p>
    <w:p>
      <w:pPr>
        <w:pStyle w:val="Heading6"/>
        <w:numPr>
          <w:ilvl w:val="5"/>
          <w:numId w:val="1"/>
        </w:numPr>
        <w:rPr/>
      </w:pPr>
      <w:bookmarkStart w:id="702" w:name="__RefHeading___Toc3156376_3224264995"/>
      <w:bookmarkStart w:id="703" w:name="_Toc271"/>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و أمّا قاعدة المیسور المستندة إلی النبویّ و العلویّین المرویّات فی عوالی اللآلی عن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p>
    <w:p>
      <w:pPr>
        <w:pStyle w:val="BookText"/>
        <w:rPr/>
      </w:pPr>
      <w:r>
        <w:rPr>
          <w:rStyle w:val="FootnoteAnchor"/>
          <w:rtl w:val="true"/>
        </w:rPr>
        <w:footnoteReference w:id="813"/>
      </w:r>
      <w:r>
        <w:rPr>
          <w:rFonts w:ascii="IRNazanin" w:hAnsi="IRNazanin" w:eastAsia="IRNazanin"/>
          <w:color w:val="111111"/>
          <w:sz w:val="28"/>
          <w:sz w:val="28"/>
          <w:szCs w:val="28"/>
          <w:rtl w:val="true"/>
          <w:lang w:bidi="fa-IR"/>
        </w:rPr>
        <w:t>، و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4"/>
      </w:r>
      <w:r>
        <w:rPr>
          <w:rFonts w:ascii="IRNazanin" w:hAnsi="IRNazanin" w:eastAsia="IRNazanin"/>
          <w:color w:val="111111"/>
          <w:sz w:val="28"/>
          <w:sz w:val="28"/>
          <w:szCs w:val="28"/>
          <w:rtl w:val="true"/>
          <w:lang w:bidi="fa-IR"/>
        </w:rPr>
        <w:t>، فهذه الروایات ضعیفة السند، و لکن ذکر الشیخ قدس سره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ضعفها منجبر بعمل الأصحاب بها</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عملهم بها غیر ثابت، و أمّا حکمهم فی باب الصلاة فلم یُعلم استنادهم فیه إلی هذه الأخبار، فلعلّه لأجل مُسلَّمیّة ذلک عندهم فی الصلاة؛ لأنّها لا تترک بحالٍ، و لذا ذکر النراقی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تمسُّک متقدّمی الأصحاب بها</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حجّیّة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قطع النظر عن صدرها الذی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فلا إشکال فی أنّ لفظ الشی‌ء مطلق یعمّ الکلّی ذات الأفراد و الکلّ ذات الأجزاء، و لکن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یصلح قرینة علی اختصاصه بالمرکّب ذی الأجزاء، و عدم شموله للکلّی ذی الأفراد، لأجل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التبعیض الذی لا یصدق إلّا فی المرکّب ذی الأجزاء؟</w:t>
      </w:r>
    </w:p>
    <w:p>
      <w:pPr>
        <w:pStyle w:val="BookText"/>
        <w:rPr/>
      </w:pPr>
      <w:r>
        <w:rPr>
          <w:rFonts w:ascii="IRNazanin" w:hAnsi="IRNazanin" w:eastAsia="IRNazanin"/>
          <w:color w:val="111111"/>
          <w:sz w:val="28"/>
          <w:sz w:val="28"/>
          <w:szCs w:val="28"/>
          <w:rtl w:val="true"/>
          <w:lang w:bidi="fa-IR"/>
        </w:rPr>
        <w:t xml:space="preserve">و الحقّ إمکان الاستدلال بها لما نحن فیه مع قطع النظر عن صدرها؛ لأنّها إمّا مختصّة بالمرکّب ذی الأجزاء، کما فی ما نحن فیه، أو یعمّه و الکلّی ذا الأفراد؛ لعدم احتمال اختصاصه بالکلّی ذی الأفراد، فإنّه لیس معنی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أنّها مستعملة فیه بالمعنی الاسمیّ؛ لیلزم التجوّز فی استعمالها فی إرادة بعض أفراد الکلّی،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بالعتق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الحوالة من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باعتبار إرادة معنیً آخر مصحّح لاستعمال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کاعتبار تقطیع عدّة من أفراد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أجزاء المرکّب، بل هی ظاهرة فی إرادة بعض أجزاء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إرادة الأعمّ منه و من الکلّی ذی الأفراد، لکنّه مع قطع النظر عن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بملاحظة صدرها؛ و هو</w:t>
      </w:r>
    </w:p>
    <w:p>
      <w:pPr>
        <w:pStyle w:val="BookText"/>
        <w:rPr/>
      </w:pPr>
      <w:r>
        <w:rPr>
          <w:rFonts w:ascii="Amiri" w:hAnsi="Amiri" w:eastAsia="Amiri" w:cs="Amiri"/>
          <w:color w:val="111111"/>
          <w:sz w:val="28"/>
          <w:sz w:val="28"/>
          <w:szCs w:val="28"/>
          <w:rtl w:val="true"/>
          <w:lang w:bidi="ar-SA"/>
        </w:rPr>
        <w:t>ما رُوی منْ أنّه خطب رسول اللَّه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کتب علیکم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عکاشة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کلّ عام یا رسول اللَّه صلی الله علیه و آله و سلم؟</w:t>
      </w:r>
    </w:p>
    <w:p>
      <w:pPr>
        <w:pStyle w:val="BookText"/>
        <w:rPr/>
      </w:pPr>
      <w:r>
        <w:rPr>
          <w:rFonts w:ascii="Amiri" w:hAnsi="Amiri" w:eastAsia="Amiri" w:cs="Amiri"/>
          <w:color w:val="111111"/>
          <w:sz w:val="28"/>
          <w:sz w:val="28"/>
          <w:szCs w:val="28"/>
          <w:rtl w:val="true"/>
          <w:lang w:bidi="ar-SA"/>
        </w:rPr>
        <w:t>فأعرض عنه حتّی عاد مرّتین أو ثلاثاً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و 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لوجبت،</w:t>
      </w:r>
    </w:p>
    <w:p>
      <w:pPr>
        <w:pStyle w:val="BookText"/>
        <w:rPr/>
      </w:pPr>
      <w:r>
        <w:rPr>
          <w:rFonts w:ascii="IRNazanin" w:hAnsi="IRNazanin" w:eastAsia="IRNazanin"/>
          <w:color w:val="111111"/>
          <w:sz w:val="28"/>
          <w:sz w:val="28"/>
          <w:szCs w:val="28"/>
          <w:rtl w:val="true"/>
          <w:lang w:bidi="fa-IR"/>
        </w:rPr>
        <w:t>و لو وجبت ما استطعتم، و لو ترکتم لکفرتم، فاترکونی ما ترکتکم، فإنّما هلک من کان قبلکم بکثرة سؤالهم و اختلافهم علی أنبیائهم، فإذا أمرتکم بشی‌ءٍ فأتوا منه ما استطعتم، و إذا نهیتکم عن شی‌ء فاجتنبوه</w:t>
      </w:r>
      <w:r>
        <w:rPr>
          <w:rFonts w:eastAsia="IRNazanin" w:cs="IRNazanin"/>
          <w:color w:val="111111"/>
          <w:sz w:val="28"/>
          <w:szCs w:val="28"/>
          <w:rtl w:val="true"/>
          <w:lang w:bidi="fa-IR"/>
        </w:rPr>
        <w:t>)</w:t>
      </w:r>
    </w:p>
    <w:p>
      <w:pPr>
        <w:pStyle w:val="BookText"/>
        <w:rPr/>
      </w:pPr>
      <w:r>
        <w:rPr>
          <w:rStyle w:val="FootnoteAnchor"/>
          <w:rtl w:val="true"/>
        </w:rPr>
        <w:footnoteReference w:id="818"/>
      </w:r>
      <w:r>
        <w:rPr>
          <w:rFonts w:ascii="IRNazanin" w:hAnsi="IRNazanin" w:eastAsia="IRNazanin"/>
          <w:color w:val="111111"/>
          <w:sz w:val="28"/>
          <w:sz w:val="28"/>
          <w:szCs w:val="28"/>
          <w:rtl w:val="true"/>
          <w:lang w:bidi="fa-IR"/>
        </w:rPr>
        <w:t>، فهو قرینة علی أنّ المراد هو الکلّی ذی الأفراد، فسیاق الروایة یدلّ علی عدم إرادة الکلّ ذی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لا یکون مخصِّصاً، فلا یوجب تخصیص الروایة بالکلّی ذی الأفراد فقط و عدم شموله للکلّ ذی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یصحّ فیما إذا لم یکن المورد قرینة علی الاختصاص، کما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صدره الوارد فی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تخصیصَه به و عدم استفادة الکبری الکلّیّة منه، و لکن ما نحن فیه لیس کذلک، فإنّ إعراض النبیّ صلی الله علیه و آله و سلم أوّلًا و ثانیاً عن جواب السائل، ثمّ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أنّه لمکان حکم العقل بکفایة الإتیان بفردٍ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الامتثال، و عدم وجوب الإتیان بمصداقٍ آخر منها؛ لعدم الحجّة علیه، فوجوب باقی الأفراد و المصادیق یحتاج إلی البیان و الدلیل، و هذا الحکم العقلیّ إنّما هو فی الکلّی ذی الأفراد، و أمّا الکلّ ذو الأجزاء فلیس فیه هذا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الأعمّ و وجوب الإتیان بکلّ ما یستطاع من أفراد الکلّی و أجزاء الکلّ، خلاف سیاق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أربعة احتمالات بحسب بدْو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الطبائع المیسورة المتعلَّقة للأمر لا تسقط بالمعسورة منها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المیسور لا یسقط عن الذمّة بالحکم 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لا یسقط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المیسور لا یسقط عن الموضوعیّة بالمعسور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المتعیّن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السقوط یتوقّف فی صدقه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ثبوته أوّلًا، و ثانیهما أنّ السقوط إنّما یستعمل فی مکان مرتفع و لو اعتباراً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للطبیعة بعد تعلّق الأمر بها نحو ثبوت فی الذمّة و استقرار فی العهدة عرفاً،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عهدتی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 فکأنّه دَینٌ ثابت علی عهدة الناس، و ثبوتها فی الذمّة هو عین ثبوت أجزائها فیها، و اعتبرت الذمّة مکاناً مرتفعاً، و حینئذٍ لو ارید أنّ المیسور من الطبیعة المأمور بها لا تسقط عن الذمّة بالمعسور منها، لا یلزم منه خلافُ ظاهرٍ أصلًا، و لیس المراد ثبوته بالأمر الأوّل؛ لأنّه مرتفع قطعاً بتعذُّر بعض أجزاء الطبیعة، بل المراد کشف ذلک عن تعلّق حکم آخر بالمیسور واقعاً بعد تعذُّر الجزء، أو لأنّ ذلک إخبارٌ فی مقام الإنشاء؛ أی إنشاء ثبوته فی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الأوّل المتعلّق بالمجموع، و إن انتفی بتعذُّر الجزء، و سقطت الطبیعة بمجموع أجزائها عن الذمّة، لکن المیسور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باقی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فی الذمّة بتعلّق أمرٍ آخر بها مقارناً لارتفاع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الاحتمالات الثلاثة الاخر فهی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فلاحتیاجه إلی 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أنّ حکم المیسور تبع لحکم الکلّ، و المفروض انتفاء حکم الکلّ، فیتبعه حکم الباقی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مرجوحیّة الاحتمال الثالث؛ لما ذکر فی الاحتمال الثانی، و کذلک الاحتمال الرابع، مضافاً إلی أنّه یعتبر ثبوت الحکم علی الموضوع و سقوطه عنه، لا</w:t>
      </w:r>
    </w:p>
    <w:p>
      <w:pPr>
        <w:pStyle w:val="BookText"/>
        <w:rPr/>
      </w:pP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یعتبر العهدة و الذمّة فی المندوبات عرفاً، بل تختص بالواجبات، و حینئذٍ فالروایة لا تعمّ المندوبات، فیستفاد الوجوب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منها مطلق الرجحان فلا تفید المطلوب من وجوب الباقی، و إن ارید منها الوجوب لزم وجوب المندوبات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الخراسانی و العراقی و المیرزا النائینی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أنّ المیسور بما له من الحکم لا یسقط بالمعسور</w:t>
      </w:r>
      <w:r>
        <w:rPr>
          <w:rStyle w:val="FootnoteAnchor"/>
          <w:rtl w:val="true"/>
        </w:rPr>
        <w:footnoteReference w:id="820"/>
      </w:r>
      <w:r>
        <w:rPr>
          <w:rFonts w:ascii="IRNazanin" w:hAnsi="IRNazanin" w:eastAsia="IRNazanin"/>
          <w:color w:val="111111"/>
          <w:sz w:val="28"/>
          <w:sz w:val="28"/>
          <w:szCs w:val="28"/>
          <w:rtl w:val="true"/>
          <w:lang w:bidi="fa-IR"/>
        </w:rPr>
        <w:t>، و جعله بعضهم</w:t>
      </w:r>
      <w:r>
        <w:rPr>
          <w:rStyle w:val="FootnoteAnchor"/>
          <w:rtl w:val="true"/>
        </w:rPr>
        <w:footnoteReference w:id="821"/>
      </w:r>
      <w:r>
        <w:rPr>
          <w:rFonts w:ascii="IRNazanin" w:hAnsi="IRNazanin" w:eastAsia="IRNazanin"/>
          <w:color w:val="111111"/>
          <w:sz w:val="28"/>
          <w:sz w:val="28"/>
          <w:szCs w:val="28"/>
          <w:rtl w:val="true"/>
          <w:lang w:bidi="fa-IR"/>
        </w:rPr>
        <w:t>نظیر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22"/>
      </w:r>
      <w:r>
        <w:rPr>
          <w:rFonts w:ascii="IRNazanin" w:hAnsi="IRNazanin" w:eastAsia="IRNazanin"/>
          <w:color w:val="111111"/>
          <w:sz w:val="28"/>
          <w:sz w:val="28"/>
          <w:szCs w:val="28"/>
          <w:rtl w:val="true"/>
          <w:lang w:bidi="fa-IR"/>
        </w:rPr>
        <w:t>، و بعضهم نظیر الاستصحاب، فکما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823"/>
      </w:r>
      <w:r>
        <w:rPr>
          <w:rFonts w:ascii="IRNazanin" w:hAnsi="IRNazanin" w:eastAsia="IRNazanin"/>
          <w:color w:val="111111"/>
          <w:sz w:val="28"/>
          <w:sz w:val="28"/>
          <w:szCs w:val="28"/>
          <w:rtl w:val="true"/>
          <w:lang w:bidi="fa-IR"/>
        </w:rPr>
        <w:t>یعمّ الواجبات و المستحبّات،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یعمّهما</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الشیخ الأعظم قدس سره إلی إشکال علی ذلک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الاستصحاب و بین ما نحن فیه؛ لأنّ مفاد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الحکم بعدم نقض ما تعلّق به الیقین سابقاً، و بترتیب الآثار أو البناء علی البقاء، فیشمل الواجب و المندوب، بخلاف ما نحن فیه الذی فرض فیه ثبوت حکم وحدانیّ لطبیعة وحدانیّة، فلا یحتمل بقاؤه بعد تعذُّر بعض الأجزاء؛ لامتناع بقاء الحکم المتعلّق بالمرکّب بتعذّر جزئه؛ لانتفاء المرکّب بتعذّر جزئه، و إنّما</w:t>
      </w:r>
    </w:p>
    <w:p>
      <w:pPr>
        <w:pStyle w:val="BookText"/>
        <w:rPr/>
      </w:pPr>
      <w:r>
        <w:rPr>
          <w:rFonts w:ascii="IRNazanin" w:hAnsi="IRNazanin" w:eastAsia="IRNazanin"/>
          <w:color w:val="111111"/>
          <w:sz w:val="28"/>
          <w:sz w:val="28"/>
          <w:szCs w:val="28"/>
          <w:rtl w:val="true"/>
          <w:lang w:bidi="fa-IR"/>
        </w:rPr>
        <w:t>المحتمل حدوث حکم آخر متعلّق بالباقی،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الحکم المتعلّق بالمجموع بتعذّر بعض الأجزاء، فإنّ الحکم الأوّل قد سقط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جوابه قدس سره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فرق بین الوجوب النفسی و الغیری لدی العرف و العقلاء، فیعبّرون عن وجوب باقی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 باقٍ، و عن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مرتفع کما فی الاستصحاب</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استاذنا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بعد تعذّر الجزء أیضاً باقٍ فی نظر العرف، فلا یفرّقون بین الصلاة مع السورة، و بینها مع عدمها، فوجوب فاقدة السورة یُعدّ بقاء وجوب واجدها عرفاً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یحکم العرف بذلک، مع حکمهم بأنّ وجوب الکلّ نفسیّ و وجوب الأجزاء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لیس ممّا یرجع فیه إلی العرف، بل الموارد التی یرجع فیها إلی العرف موارد خاصّة ینزّل بعض الإطلاقات علیها،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إخبارٌ عن أنّ تعذّر الجزء لا یوجب سقوط وجوب الباقی باعتبار تعلّق حکم آخر به، و إمّا إنشاء للحکم بالوجوب له، و علی أیّ تقدیر فلو اعتبر فی المندوبات أیضاً عهدة کالواجبات، مع عدم إرادة أنّ المیسور لا یسقط بما له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واجباً فبنحو الوجوب، و إن ندباً فبنحو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یراد منه مطلق الرجحان، فلا یدلّ حینئذٍ علی وجوب باقی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ریب فی شمول الموصول</w:t>
      </w:r>
    </w:p>
    <w:p>
      <w:pPr>
        <w:pStyle w:val="BookText"/>
        <w:rPr/>
      </w:pPr>
      <w:r>
        <w:rPr>
          <w:rFonts w:ascii="IRNazanin" w:hAnsi="IRNazanin" w:eastAsia="IRNazanin"/>
          <w:color w:val="111111"/>
          <w:sz w:val="28"/>
          <w:sz w:val="28"/>
          <w:szCs w:val="28"/>
          <w:rtl w:val="true"/>
          <w:lang w:bidi="fa-IR"/>
        </w:rPr>
        <w:t>لجمیع المرکّبات الواجبة و المستحبّة، و إنّما الإشکال فی شموله للطبائع الکلّیّة ذات الأفراد، و الظاهر عدم شموله لها؛ لأنّ إرادتها تفتقر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شمول الموصول للمندوبات بقرینة ظهور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الوجوب، کما أنّها قرینة علی عدم إرادة المباحات و المکروهات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إرادة المباحات و المکروهات و المحرّمات إنّما هو بقرینة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الدرک إنّما یطلق فیما کان للفعل مطلوبیّة ذاتیّة أو مصلحة، فإذا کان الإنسان بصدد الإتیان به فمنعه عنه مانع،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یدرک ذلک، و لا یطلق ذلک عند عدم الإتیان بالمباح و المکروه و الحرام، فهذه الثلاثة خارجة عن موضوع القضیّة؛ أی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شمول الموصول للمندوبات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الإلزام، فیدور الأمر بین الأخذ بظهور الصدر و طرح ظهور الذیل فی الوجوب، و بین العکس و إخراج المندوبات عن الموصول، و لیس هنا ضابطٌ کلّیّ فی تقدیم أحدهما علی الآخر، بل الموارد مختلفة، فقد یُرجَّح ظهور الصدر علی ظهور الذیل، و قد یعکس، و لکن الغالب أنّ الصدر قرینة علی التصرّف فی الذیل؛ لأنّه دفعٌ، و عکسه رفعٌ، و الدفع أهون من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یعمّ الموصولُ المندوبات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إرادة الوجوب منها، و لا أقلّ من احتمال إرادة مطلق الرجحان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احتمالات بحسب بدْو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کلّ واحد من أجزاء المرکّب بنحو الاستغراق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مجموع الأجزاء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بالأوّل الاستغراق، و بالثانی مجموع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و النظر یقتضی استحالة الاحتمال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درک المجموع متقوّم بدرک جمیع الأجزاء، و عدم درکه عبارة عن ترکه الذی یتحقّق بترک بعض الأجزاء، و مرجع النهی عن ترک مجموع الأجزاء إلی وجوب الإتیان بمجموعها، فیصیر حاصل المعنی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یدرک مجموعه بتعذّر بعض أجزائه لا یترک مجموعه و یجب الإتیان بمجموعه، و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یراد بالأوّل الکلّ الاستغراقی، و بالثانی مجموع الأجزاء، فلأنّ مفاده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 واحدٍ من أجزائه بتعذّر بعضها، یجب الإتیان بمجموع أجزائه، و هو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یراد بالأوّل الاستغراقی فی الأجزاء فی کلیهما، فهو مبنیّ علی الاختلاف المتقدّم بین الشیخ الأعظم و بین صاحب الحاشیة علی المعالم الشیخ محمّد تقی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مفهوم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کرٍّ لم ینجِّسه شی‌ء</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9"/>
      </w:r>
      <w:r>
        <w:rPr>
          <w:rFonts w:ascii="IRNazanin" w:hAnsi="IRNazanin" w:eastAsia="IRNazanin"/>
          <w:color w:val="111111"/>
          <w:sz w:val="28"/>
          <w:sz w:val="28"/>
          <w:szCs w:val="28"/>
          <w:rtl w:val="true"/>
          <w:lang w:bidi="fa-IR"/>
        </w:rPr>
        <w:t>هو الإیجاب الکلّی، أی أنّه إذا لم یبلغ قدر کرّ ینجّسه کلّ شی‌ء، کما اختاره الشیخ قدس سره</w:t>
      </w:r>
      <w:r>
        <w:rPr>
          <w:rStyle w:val="FootnoteAnchor"/>
          <w:rtl w:val="true"/>
        </w:rPr>
        <w:footnoteReference w:id="830"/>
      </w:r>
      <w:r>
        <w:rPr>
          <w:rFonts w:ascii="IRNazanin" w:hAnsi="IRNazanin" w:eastAsia="IRNazanin"/>
          <w:color w:val="111111"/>
          <w:sz w:val="28"/>
          <w:sz w:val="28"/>
          <w:szCs w:val="28"/>
          <w:rtl w:val="true"/>
          <w:lang w:bidi="fa-IR"/>
        </w:rPr>
        <w:t>، أو الإیجاب الجزئی؛ أی أنّه لو لم یبلغ قدر الکرّ ینجّسه شی‌ء، کما هو مختار صاحب الحاشیة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 فهو أیضاً ممتنع فیما نحن فیه، و لذا ذکر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له فی المقام؛ لأنّ مفاده حینئذٍ أنّه لو لم یمکن الإتیان بهذا و ذاک وجب الإتیان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النفی حینئذٍ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بالکلّیّة؛ لأنّ مرجعه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 جمیعه، بل یترک بعضه؛ أی المتعذّر،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للسالبة الجزئیّة</w:t>
      </w:r>
      <w:r>
        <w:rPr>
          <w:rStyle w:val="FootnoteAnchor"/>
          <w:rtl w:val="true"/>
        </w:rPr>
        <w:footnoteReference w:id="832"/>
      </w:r>
      <w:r>
        <w:rPr>
          <w:rFonts w:ascii="IRNazanin" w:hAnsi="IRNazanin" w:eastAsia="IRNazanin"/>
          <w:color w:val="111111"/>
          <w:sz w:val="28"/>
          <w:sz w:val="28"/>
          <w:szCs w:val="28"/>
          <w:rtl w:val="true"/>
          <w:lang w:bidi="fa-IR"/>
        </w:rPr>
        <w:t>، و هو المتبادر إلی الذهن و الفهم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الأخیر فهو أیضاً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المعروف فی قاعدة المیسور اعتبار أن یعدّ المعسور معسوراً لذلک المیسور، و المراد أنّه یعتبر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المعسور فی وجوب الإتیان به، کالوضوء مع تعذّر المسح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تعذّر ما سوی المسح علی الیسری، فإنّه لا یصدق الوضوء علی المسح علی الیسری فقط، و الدلیل علی ذلک هو ظاهر الروایات الثلاث، فإنّ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فی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بطبیعةٍ فأتوا منها بمصداق مستطاع منها، فإنّ لها أفراداً عرضیّة، و هی الأفراد الکاملة التامّة الأجزاء و الشرائط، و أفراداً طولیّة، کالکامل و الناقص و الأنقص، فیدلّ علی وجوب الإتیان بالفرد الناقص لو تعذّر الکامل، لکن لا بدّ أن یصدق علی المأتیّ به عنوان تلک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تقدّم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بقرینة صدر الروایة، و حینئذٍ فلا تدلّ علی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یُدرک کلّه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 ففیه احتمالان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الطبیعة، و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من الطبائع المأثور بها بکلّیتها فلا تترک بالکلّیّة، و حینئذٍ فتدلّ علی المطلوب المذکور؛ لأنّ</w:t>
      </w:r>
    </w:p>
    <w:p>
      <w:pPr>
        <w:pStyle w:val="BookText"/>
        <w:rPr/>
      </w:pPr>
      <w:r>
        <w:rPr>
          <w:rFonts w:ascii="IRNazanin" w:hAnsi="IRNazanin" w:eastAsia="IRNazanin"/>
          <w:color w:val="111111"/>
          <w:sz w:val="28"/>
          <w:sz w:val="28"/>
          <w:szCs w:val="28"/>
          <w:rtl w:val="true"/>
          <w:lang w:bidi="fa-IR"/>
        </w:rPr>
        <w:t>الدرک و الترک متعلّقان بالطبیعة، فلا بدّ أن تصدق الطبیعة علی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و مجموعه، لا یُترک جمیع أجزائه، و علیه فلا تدلّ علی المطلوب؛ لأنّه یصدق علی کلّ واحد من الأجزاء أنّه جزء المرکّب و لو جزءاً یسیراً، کالتشهّد فقط بالنسبة إلی الصلاة، و حیث إنّ الظاهر هو هذا الاحتمال الثانی فهی لا تدلّ علی المطلوب؛ أی اعتبار صدق الطبیعة علی الباقی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ففیه أربع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مصداقها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بتعسّر مصداقها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من أجزاء الطبیعة المأمور بها لا یسقط بتعسّر بعض أجزائها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المیسور من الطبیعة المأمور بها لا یسقط بمعسوریّة بعض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من الأجزاء لا یسقط بالمعسور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دلالتها علی ما ذکر موقوفة علی أن یراد بالمیسور نفس الطبیعة المأمور بها؛ سواء ارید بالمعسور نفس الطبیعة أیضاً، أم أجزاؤها، فلا بدّ أن یصدق عنوان الطبیعة علی المیسور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الاحتمالین الآخرین و هما أن یراد بالمیسور الأجزاء؛ سواء ارید بالمعسور أیضاً الأجزاء، أو نفس الطبیعة، فلا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التصوّر</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التصدیق و مقام الاستظهار فهی مجملة من حیث الاحتمالات المذکورة لا ظهور لها فی بعضها، و القدر المتیقّن هو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صدق عنوان المعسور علی المیسور؛ بأن یعدّ الباقی معسوراً لذلک المیسور عرفاً</w:t>
      </w:r>
      <w:r>
        <w:rPr>
          <w:rFonts w:eastAsia="IRNazanin" w:cs="IRNazanin"/>
          <w:color w:val="111111"/>
          <w:sz w:val="28"/>
          <w:szCs w:val="28"/>
          <w:rtl w:val="true"/>
          <w:lang w:bidi="fa-IR"/>
        </w:rPr>
        <w:t>.</w:t>
      </w:r>
      <w:bookmarkStart w:id="704" w:name="pg12896_124304"/>
    </w:p>
    <w:p>
      <w:pPr>
        <w:pStyle w:val="Heading6"/>
        <w:numPr>
          <w:ilvl w:val="5"/>
          <w:numId w:val="1"/>
        </w:numPr>
        <w:rPr/>
      </w:pPr>
      <w:bookmarkStart w:id="705" w:name="__RefHeading___Toc3156378_3224264995"/>
      <w:bookmarkStart w:id="706" w:name="_Toc272"/>
      <w:bookmarkEnd w:id="704"/>
      <w:bookmarkEnd w:id="705"/>
      <w:r>
        <w:rPr>
          <w:rtl w:val="true"/>
        </w:rPr>
        <w:t>تذنیبان</w:t>
      </w:r>
      <w:r>
        <w:rPr>
          <w:rtl w:val="true"/>
        </w:rPr>
        <w:t>:</w:t>
      </w:r>
      <w:bookmarkEnd w:id="7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المناط فی تشخیص المیسور و تمیّزه هو نظر العرف و العقلاء فی الموضوعات العرفیّة، و أمّا الموضوعات الشرعیّة فهل المناط فیه نظرهم أیضاً، أو نظر الشرع؟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أنّه قد یکون ما لیس میسوراً عرفاً میسوراً شرعاً بتخطئته للعرف، و هو مبنیّ علی أن یراد بالمیسور الطبیعة أو إدراک المصلحة، فعلی الأوّل فالمناط هو نظرهم، فقد یعدّ الناقص من مرکّب من میسور ذلک العنوان المعسور، و یطلق علیه عنوان المأمور به، کما لو تعذّر المسح علی الیسری، فإنّه یطلق عنوان الوضوء علی الباقی عندهم، و أنّه وضوء ناقص عند العرف، و قد لا یطلق عندهم عنوان المأمور به علی المأتیّ به المیسور، کما لو تعذّر أفعال الوضوء إلّا المسح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یطلق علیه الوضوء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فالمناط هو نظر الشارع؛ لعدم إحاطتنا بالمصالح و المفاسد الواقعیّة، و لا یُدرکها إلّا الشارع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بخروج موارد کثیرة عن تحت قاعدة المیسور بالتخصیص؛ بحیث ربما یوجب الاستهجان لکثرته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خلافه، فإنّه لم یخرج منها إلّا موارد نادرة، فإنّ الصلاة داخلة تحتها بلا إشکال و کذلک الحجّ مع حفظ الأرکان، و لذا یجب علی من لم یقدر علی الطواف بنفسه أن یُطاف به بحمله، و کما إذا لم یدرک اختیاریّ الوقوفات، فإنّه یکفی الاضطراری منها، و کذلک الوضوء، بل الطهارات الثلاث و الزکاة و الخمس</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الصوم خارج عنها تخصّصاً، فإنّه عنوان بسیط لا ترکّب فیه، و أمّا الأکل</w:t>
      </w:r>
    </w:p>
    <w:p>
      <w:pPr>
        <w:pStyle w:val="BookText"/>
        <w:rPr/>
      </w:pPr>
      <w:r>
        <w:rPr>
          <w:rFonts w:ascii="IRNazanin" w:hAnsi="IRNazanin" w:eastAsia="IRNazanin"/>
          <w:color w:val="111111"/>
          <w:sz w:val="28"/>
          <w:sz w:val="28"/>
          <w:szCs w:val="28"/>
          <w:rtl w:val="true"/>
          <w:lang w:bidi="fa-IR"/>
        </w:rPr>
        <w:t>و الشرب و نحوهما من مبطلاته، فلیس له میسور و معسور حتّی تشمله القاعدة، و حینئذٍ فلا یلزم التخصیص المستهجن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ارید بالمیسور الأجزاء أمکن القول بلزوم خروج کثیر من الموارد، و لکن قد عرفت أنّ المراد منه الطبیعة و اعتبار الثبوت فی العهدة</w:t>
      </w:r>
      <w:r>
        <w:rPr>
          <w:rFonts w:eastAsia="IRNazanin" w:cs="IRNazanin"/>
          <w:color w:val="111111"/>
          <w:sz w:val="28"/>
          <w:szCs w:val="28"/>
          <w:rtl w:val="true"/>
          <w:lang w:bidi="fa-IR"/>
        </w:rPr>
        <w:t>.</w:t>
      </w:r>
      <w:bookmarkStart w:id="707" w:name="pg12896_124306"/>
    </w:p>
    <w:p>
      <w:pPr>
        <w:pStyle w:val="Heading4"/>
        <w:numPr>
          <w:ilvl w:val="3"/>
          <w:numId w:val="1"/>
        </w:numPr>
        <w:rPr/>
      </w:pPr>
      <w:bookmarkStart w:id="708" w:name="__RefHeading___Toc3156380_3224264995"/>
      <w:bookmarkStart w:id="709" w:name="_Toc273"/>
      <w:bookmarkEnd w:id="707"/>
      <w:bookmarkEnd w:id="708"/>
      <w:r>
        <w:rPr>
          <w:rtl w:val="true"/>
        </w:rPr>
        <w:t>الفصل التاسع فی شرائط الاحتیاط و البراءة</w:t>
      </w:r>
      <w:bookmarkEnd w:id="709"/>
    </w:p>
    <w:p>
      <w:pPr>
        <w:pStyle w:val="Heading5"/>
        <w:numPr>
          <w:ilvl w:val="4"/>
          <w:numId w:val="1"/>
        </w:numPr>
        <w:rPr/>
      </w:pPr>
      <w:bookmarkStart w:id="710" w:name="__RefHeading___Toc3156382_3224264995"/>
      <w:bookmarkStart w:id="711" w:name="_Toc274"/>
      <w:bookmarkEnd w:id="710"/>
      <w:r>
        <w:rPr>
          <w:rtl w:val="true"/>
        </w:rPr>
        <w:t>المقام الأوّل فی الاحتیاط</w:t>
      </w:r>
      <w:bookmarkEnd w:id="711"/>
    </w:p>
    <w:p>
      <w:pPr>
        <w:pStyle w:val="Heading6"/>
        <w:numPr>
          <w:ilvl w:val="5"/>
          <w:numId w:val="1"/>
        </w:numPr>
        <w:rPr/>
      </w:pPr>
      <w:bookmarkStart w:id="712" w:name="__RefHeading___Toc3156384_3224264995"/>
      <w:bookmarkStart w:id="713" w:name="_Toc275"/>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أمّا الاحتیاط،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فیه عدم إمکان تحصیل العلم التفصیلی بالواقع، أو عدم استلزامه التکرار فی العمل، فلو أمکن تحصیل العلم التفصیلی بالتکلیف الواقعی و الامتثال التفصیلی، فلا یحسن الاحتیاط، بل لا یجوز، فلا بدّ هنا من دفع الإشکالات التی أوردوها فی المقام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بأنّه لا یتحقّق الامتثال بالاحتیاط مطلقاً؛ لعدم تحقّق عنوان الطاعة معه؛ و ذلک لأنّ الامتثال لیس عبارة عن مجرّد الإتیان بما هو الواقع کیفما اتّفق، بل لا بدّ من صدق عنوان الإطاعة علیه فی العبادات، و صدقها موقوف علی أن یکون الانبعاث عن أمر المولی و بعثه الواقعی بالذات، و فی صورة الاحتیاط لیس کذلک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 توضیحاً للإشکال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الإطاعة غیر معقولة حتّی فی صورة العلم التفصیلی بالتکلیف؛ لأنّ المکلّف لا ینبعث عن الأمر الواقعی بالذات للمولی أصلًا، بل ینبعث دائماً عن الصورة الذهنیّة للأمر المعلومة بالذات؛ لأنّها هی التی ینالها المکلّف، لا الأمر الواقعی الذی هو معلوم بالعرض، مع أنّه تتوقّف الإطاعة علی أن یکون الانبعاث عن بعث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الانبعاث إنّما هو عن الصورة الذهنیّة للبعث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اعتقد اثنان علی أنّ المولی أمرهما بشی‌ء، و کان اعتقاد أحدهما موافقاً للواقع، و الآخر مخالفاً له، فأتی کلّ واحدٍ منهما بما اعتقده، فإنّه لا فرق بینهما فی أنّ کلّ واحدٍ منهما منبعث عن باعث، و لیس الباعثُ لهما الأمرَ الواقعی؛ لعدم الأمر الواقعی فی أحدهما، بل الباعث هی الصورة الذهنیّة للأمر، فلو کان الواقع دخیلًا فی الانبعاث و لو بنحو جزء الموضوع و السبب، لزم الانبعاث فی أحدهما بلا سبب و باعث، و هو محال، و کذا لو اعتقد أحدٌ وجود حیّةٍ أو أسد، و الآخر عدمه، فهرب الأوّل دون الثانی، و فرض أنّ الواقع عکس ذلک، فهذا أقوی شاهد علی أنّ الانبعاث و الانزجار إنّما هما عن الصورة العلمیّة 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 ذلک بنحو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إطاعة عبارة عن الانبعاث عن بعث المولی، و لا شی‌ء من الانبعاث عن بعث المولی بممکن، ینتج لا شی‌ء من الإطاعة بممکن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العلم التفصیلی بالمأمور به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صورة الشکّ و الاحتمال فلا ریب فی أنّ الانبعاث إنّما هو عن احتمال الأمر الواقعیّ، لا الواقع المحتمل؛ لأنّه علی الثانی لا بدّ أن یکون المؤثّر فی الانبعاث هو الأمر، و المفروض أنّ وجوده و عدمه عنده علی السواء، فلا بدّ أن یکون انبعاثه عن احتمال الأمر، و حینئذٍ فلا یعدّ ذلک إطاعة؛ لما عرفت من توقّفها علی</w:t>
      </w:r>
    </w:p>
    <w:p>
      <w:pPr>
        <w:pStyle w:val="BookText"/>
        <w:rPr/>
      </w:pPr>
      <w:r>
        <w:rPr>
          <w:rFonts w:ascii="IRNazanin" w:hAnsi="IRNazanin" w:eastAsia="IRNazanin"/>
          <w:color w:val="111111"/>
          <w:sz w:val="28"/>
          <w:sz w:val="28"/>
          <w:szCs w:val="28"/>
          <w:rtl w:val="true"/>
          <w:lang w:bidi="fa-IR"/>
        </w:rPr>
        <w:t>نشوء الانبعاث عن بعث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صورة العلم التفصیلی فلا إشکال فی أنّ الإطاعة من الامور العرفیّة العقلائیّة، و لیست مبتنیة علی هذه الدقائق العقلیّة، و المناط فی صدقها هو نظر العرف و فهم العقلاء فی تحقّق الإطاعة، فإنّها أمر عرفیّ عقلائی، و هی عندهم متقوّمة بوجود الأمر الواقعیّ و الاعتقاد به، فإنّ الواقع فی صورة العلم به منکشف عند الانبعاث و الإتیان بالمأمور به الناشئ عن ذلک، و یصدق علیه عنوان الإطاعة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الإطاعة لیست مبتنیة علی هذه الدقائق العقلیّة لیرد ما ذکر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البرهان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 الصغری و هی أنّ کلّ إطاعة هی الانبعاث عن بعث المولی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و البعث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ممنوعة، فإنّ الإطاعة أعمّ من ذلک و من الانبعاث عن البعث بالعرض؛ أی الصورة الذهنیّة و العلمیّة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الأعمّ منهما فالکبری ممنوعة، فإنّ المستحیل هو الانبعاث عن البعث بالذات، لا الانبعاث عن البعث بالعرض و الصورة العلمیّة منه، و حینئذٍ فلا إشکال فی صدق الإطاعة فی صورة العلم التفصیلی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صورة احتمال الأمر و التکلیف فلا یصحّ فیه ما ذکرناه فی صورة العلم بالأمر؛ حیث إنّه لا کاشفیّة للاحتمال عن الواقع، لکن لا إشکال فی تحقّق عنوان الإطاعة أیضاً بالإتیان بالمشکوک و المحتمل التکلیف؛ لما عرفت أنّها من الامور العرفیّة العقلائیّة، فیعدّ الانبعاث عن احتمال الأمر إطاعة أیضاً عندهم علی فرض وجوده واقعاً، بل لعلّ المنبعث عن احتمال أولی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مطیع عندهم من المنبعث عنه فی صورة العلم التفصیلی بالأمر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الانبعاث ناشٍ عن امور نفسانیّة، و له مبادئ خاصّة من الخوف</w:t>
      </w:r>
    </w:p>
    <w:p>
      <w:pPr>
        <w:pStyle w:val="BookText"/>
        <w:rPr/>
      </w:pPr>
      <w:r>
        <w:rPr>
          <w:rFonts w:ascii="IRNazanin" w:hAnsi="IRNazanin" w:eastAsia="IRNazanin"/>
          <w:color w:val="111111"/>
          <w:sz w:val="28"/>
          <w:sz w:val="28"/>
          <w:szCs w:val="28"/>
          <w:rtl w:val="true"/>
          <w:lang w:bidi="fa-IR"/>
        </w:rPr>
        <w:t>من العقاب، أو الشوق إلی الثواب، و تصوّر أمر المولی، فإنّها توجب الانبعاث و الحرکة نحو الإتیان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دلیل علی اعتبار صدق عنوان الإطاعة و قصدها فی صدق الامتثال و الاحتیاط؛ لا من العقل، و لا من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فلیس مفاده اعتبار قصد عنوان الإطاعة فی مقام الامتثال؛ لأنّ سیاقَها بالنسبة إلی اللَّه تعالی و إلی الرسول و اولی الأمر واحدٌ، مع أنّه لا یعتبر قصد إطاعة اولی الأمر و الرسول، فکذلک بالنسبة إلی اللَّه تعالی، و إلّا لَوجب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الآیة إرشاد إلی ما یحکم به العقل من لزومِ الإتیان بما أمر اللَّه و رسوله و اولو الأمر و وجوبِهِ، لا أنّه أمر مولویّ مفاده وجوب قصد عنوان الإطاعة، و علی فرض الشکّ فی اعتباره فالمرجع هو أصالة البراءة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قصد الطاعة و إمکان الاحتیاط</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الاحتیاط فی ما لو أوجب التکرار مع التمکّن من الامتثال التفصیلی فأورد علیه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تکرار العبادة مع التمکّن من الامتثال التفصیلی أجنبیٌّ عن سیرة المتشرّعة، بل من أتی بصلوات غیر محصورة لإحراز شروط الصلاة الواجبة، کأن صلّی فی موضع تردّدت فیه القبلة بین أربع جهات فی خمسة أثواب أحدها الطاهر، ساجداً علی خمسة أشیاء أحدها ما یصحّ السجود علیه، مائة صلاة، مع تمکّنه من صلاة واحدة یعلم اشتمالها لجمیع شرائطها تفصیلًا، یعدّ فی العرف عابثاً و لاعباً بأمر المولی و لاغیاً بفعله، و الفرق بین الصلوات الکثیرة و صلاتین لا یرجع إلی محصّل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مثّلنا لذلک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لو أمر المولی عبده بشی‌ء، فأتی بکلّ ما یحتمل إرادته، فأحضر الطلّاب و العلماء؛ لاحتمال أن یرید إکرامهم، و عمّال المولی و نحوهم، فلا ریب فی أنّه یُعدّ فی نظر العرف لاغیاً و لاعباً بأمر المولی، لا ممتثلًا و مطیعاً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ذلک فهو لا یصلح دلیلًا و برهاناً علی المطلوب؛ لیحکم به و یجری فی جمیع الموارد، فعلی فرض أنّه یُعدّ لاعباً بأمر المولی فی المثالین، فلیس مطلق التکرار کذلک، فلو تردّد فی شی‌ء بین کونه شرطاً للصلاة أو مانعاً، فصلّی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معه، و الاخری بدونه، فلا ریب أنّه لا یعدّ لاغیاً و عابثاً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الإغماض عن ذلک فهو لیس لاعباً فی أصل الإتیان بالمأمور به؛ لأنّ المفروض أنّه بصدد امتثال أمر المولی فی تکرار الصلاة، و لیس التکرار من مشخّصات المأمور به، بل المأمور به واحدة منهما، و الباقی علی فرض أنّه لعب و عبث لا یضرّ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اللعب فی خصوصیّات المأمور به لا یضرّ مع عدم کونه لاعباً فی أصل فعله، کالصلاة علی المنارة، أو فی زمان و مکان خاصّ، أو لباس مخصوص؛ تکون هذه الخصوصیّة مضحکة، مع قصد الامتثال فی أصل الإتیان بالمأمور به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إشکال آخر فی الامتثال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یعتبر فی امتثال الأمر العبادیّ قصد القربة و الوجه و التمییز و الجزم بالنیّة و الانبعاث عن بعث المولی؛ لشهرة القول باعتبار هذه بین الأصحاب، کما ذکره الشیخ الأعظم قدس سره، و نقل غیر واحد اتّفاق المتکلّمین علی وجوب إتیان الواجب لوجوبه و المندوب لندبه أو لوجههما</w:t>
      </w:r>
      <w:r>
        <w:rPr>
          <w:rStyle w:val="FootnoteAnchor"/>
          <w:rtl w:val="true"/>
        </w:rPr>
        <w:footnoteReference w:id="837"/>
      </w:r>
      <w:r>
        <w:rPr>
          <w:rFonts w:ascii="IRNazanin" w:hAnsi="IRNazanin" w:eastAsia="IRNazanin"/>
          <w:color w:val="111111"/>
          <w:sz w:val="28"/>
          <w:sz w:val="28"/>
          <w:szCs w:val="28"/>
          <w:rtl w:val="true"/>
          <w:lang w:bidi="fa-IR"/>
        </w:rPr>
        <w:t>، و نقل السیّد الرضیّ قدس سره إجماع أصحابنا علی بطلان صلاة من صلّی</w:t>
      </w:r>
    </w:p>
    <w:p>
      <w:pPr>
        <w:pStyle w:val="BookText"/>
        <w:rPr/>
      </w:pPr>
      <w:r>
        <w:rPr>
          <w:rFonts w:ascii="IRNazanin" w:hAnsi="IRNazanin" w:eastAsia="IRNazanin"/>
          <w:color w:val="111111"/>
          <w:sz w:val="28"/>
          <w:sz w:val="28"/>
          <w:szCs w:val="28"/>
          <w:rtl w:val="true"/>
          <w:lang w:bidi="fa-IR"/>
        </w:rPr>
        <w:t>صلاة لا یعلم أحکامها</w:t>
      </w:r>
      <w:r>
        <w:rPr>
          <w:rStyle w:val="FootnoteAnchor"/>
          <w:rtl w:val="true"/>
        </w:rPr>
        <w:footnoteReference w:id="838"/>
      </w:r>
      <w:r>
        <w:rPr>
          <w:rFonts w:ascii="IRNazanin" w:hAnsi="IRNazanin" w:eastAsia="IRNazanin"/>
          <w:color w:val="111111"/>
          <w:sz w:val="28"/>
          <w:sz w:val="28"/>
          <w:szCs w:val="28"/>
          <w:rtl w:val="true"/>
          <w:lang w:bidi="fa-IR"/>
        </w:rPr>
        <w:t>و تقریر أخیه الأجلّ عَلم الهدی قدس سره بذلک فی مسألة الجاهل بالقصر</w:t>
      </w:r>
      <w:r>
        <w:rPr>
          <w:rStyle w:val="FootnoteAnchor"/>
          <w:rtl w:val="true"/>
        </w:rPr>
        <w:footnoteReference w:id="839"/>
      </w:r>
      <w:r>
        <w:rPr>
          <w:rFonts w:ascii="IRNazanin" w:hAnsi="IRNazanin" w:eastAsia="IRNazanin"/>
          <w:color w:val="111111"/>
          <w:sz w:val="28"/>
          <w:sz w:val="28"/>
          <w:szCs w:val="28"/>
          <w:rtl w:val="true"/>
          <w:lang w:bidi="fa-IR"/>
        </w:rPr>
        <w:t>، و 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یجعل هذان الاتّفاقان دلیلًا فی المسألة مع اعتضادهما بالشهرة العظیمة، فضلًا عن کونهما منشأً للشکّ الملزِم للاحتیاط فی ترک هذا النحو من الامتثال، مع عدم إمکان ذلک فی الاحتیاط فی مقام الامتثال بتکرار العمل، فلا فائدة فیه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إمکان قصد القربة و الوجه للمحتاط مع التکرار أیضاً، نعم هو لا یتمکّن من التمییز و الجزم بالنیّة، لکن لم یقم دلیل علی اعتبارهما فی مقام الامتثال، فإنّ المسألة عقلیّة، کما اعترف هو قدس سره به، و لا مجال لدعوی الإجماع فی المسائل العقلیّة، و لا یصلح هذا الإجماع دلیلًا فیها، فإنّ اعتبار الإجماع إنّما هو لکشفه عن الدلیل الشرعی، و یحتمل ابتناؤهم فی ذلک الإجماع علی دلیل عقلیّ، فلا یکشف هذا الإجماع عن الدلیل الشرعی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العامّة البلوی</w:t>
      </w:r>
      <w:r>
        <w:rPr>
          <w:rStyle w:val="FootnoteAnchor"/>
          <w:rtl w:val="true"/>
        </w:rPr>
        <w:footnoteReference w:id="841"/>
      </w:r>
      <w:r>
        <w:rPr>
          <w:rFonts w:ascii="IRNazanin" w:hAnsi="IRNazanin" w:eastAsia="IRNazanin"/>
          <w:color w:val="111111"/>
          <w:sz w:val="28"/>
          <w:sz w:val="28"/>
          <w:szCs w:val="28"/>
          <w:rtl w:val="true"/>
          <w:lang w:bidi="fa-IR"/>
        </w:rPr>
        <w:t>، و علی فرض الشکّ فی اعتبار ذلک فیمکن التمسّک لنفیه أوّلًا بإطلاقات الأدلّة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عدم إمکان أخذ ذلک فی المأمور به قد عرفت فساده، و علی فرض عدم إمکانه لو شکّ فی اعتباره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قابلٌ للبیان کبیان قصد العبادیّة و اعتبار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التمسّک لنفیه بالإطلاق المقامی، فإنّ الشکّ فیه و إن کان فی سقوط المأمور به عن العهدة بدونه، لکن حیث إنّ منشأه الشکّ فی الثبوت فالعقاب</w:t>
      </w:r>
      <w:bookmarkStart w:id="714" w:name="pg12896_124312"/>
    </w:p>
    <w:p>
      <w:pPr>
        <w:pStyle w:val="BookText"/>
        <w:rPr/>
      </w:pPr>
      <w:bookmarkEnd w:id="714"/>
      <w:r>
        <w:rPr>
          <w:rFonts w:ascii="IRNazanin" w:hAnsi="IRNazanin" w:eastAsia="IRNazanin"/>
          <w:color w:val="111111"/>
          <w:sz w:val="28"/>
          <w:sz w:val="28"/>
          <w:szCs w:val="28"/>
          <w:rtl w:val="true"/>
          <w:lang w:bidi="fa-IR"/>
        </w:rPr>
        <w:t>علیه عقاب بلا بیان، فلأصالة البراءة العقلیة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التمسّک لنفی وجوب ذلک بالإطلاق اللّفظی للأدلّة، و علی فرض عدم الإطلاق اللفظی یتمسّک لنفیه بالإطلاق المقامی؛ لأنّه من الموارد التی تحتاج إلی البیان، کما فی سائر الشرائط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موارد الشکّ و دوران الأمر بین التعیین و التخییر فاسد، فإنّ القدر المتیقَّن الثابت هو وجوب الإتیان بالمأمور به مع القیود التی قام الدلیل علی اعتبارها، کقصد التقرّب و فعله للَّه تعالی، لا ریاءً أو لشهوات نفسانیّة، و الزائد علی ذلک مشکوک الاعتبار، و الأصل یقتضی البراءة عنه</w:t>
      </w:r>
      <w:r>
        <w:rPr>
          <w:rFonts w:eastAsia="IRNazanin" w:cs="IRNazanin"/>
          <w:color w:val="111111"/>
          <w:sz w:val="28"/>
          <w:szCs w:val="28"/>
          <w:rtl w:val="true"/>
          <w:lang w:bidi="fa-IR"/>
        </w:rPr>
        <w:t>.</w:t>
      </w:r>
    </w:p>
    <w:p>
      <w:pPr>
        <w:pStyle w:val="Heading6"/>
        <w:numPr>
          <w:ilvl w:val="5"/>
          <w:numId w:val="1"/>
        </w:numPr>
        <w:rPr/>
      </w:pPr>
      <w:bookmarkStart w:id="715" w:name="__RefHeading___Toc3156386_3224264995"/>
      <w:bookmarkStart w:id="716" w:name="_Toc276"/>
      <w:bookmarkEnd w:id="715"/>
      <w:r>
        <w:rPr>
          <w:rtl w:val="true"/>
        </w:rPr>
        <w:t>خاتمة</w:t>
      </w:r>
      <w:bookmarkEnd w:id="71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قامت الأمارة المعتبرة علی وجوب صلاة الجمعة مثلًا فی زمن الغیبة، و احتمل وجوب الظهر واقعاً لا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فیه هو أن یأتی بمؤدّی الأمارة؛ أی الجمعة أوّلًا، ثمّ الإتیان بصلاة الظهر المحتمل وجوبها واقعاً، و أمّا لو عکس؛ فصلّی الظهر أوّلًا ثمّ الجمعة، ففیه إشکال؛ حیث إنّ مفاد دلیل الأمارة إلغاء احتمال الخلاف، و الإتیانُ بصلاة الظهر عینُ الاعتناء باحتمال الخلاف، فلیس للمکلّف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المیرزا النائینی قدس سره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فی الشرع علی اعتبار الأمارات تأسیساً، بل هی عقلائیّة أمضاها الشارع، کما اعترف هو قدس سره به فی مواضع من کلامه، و بناءُ العقلاء علی العمل بالأمارات و الاعتماد علیها، و أمّا الاعتناء باحتمال الخلاف فلا محذور فیه أصلًا عندهم، و لا مانع عندهم فی الإتیان بما احتمل وجوبه واقعاً، ثمّ العمل بمؤدّی الأمارة</w:t>
      </w:r>
      <w:r>
        <w:rPr>
          <w:rFonts w:eastAsia="IRNazanin" w:cs="IRNazanin"/>
          <w:color w:val="111111"/>
          <w:sz w:val="28"/>
          <w:szCs w:val="28"/>
          <w:rtl w:val="true"/>
          <w:lang w:bidi="fa-IR"/>
        </w:rPr>
        <w:t>.</w:t>
      </w:r>
      <w:bookmarkStart w:id="717" w:name="pg12896_124313"/>
    </w:p>
    <w:p>
      <w:pPr>
        <w:pStyle w:val="BookText"/>
        <w:rPr/>
      </w:pPr>
      <w:bookmarkEnd w:id="717"/>
      <w:r>
        <w:rPr>
          <w:rFonts w:ascii="IRNazanin" w:hAnsi="IRNazanin" w:eastAsia="IRNazanin"/>
          <w:color w:val="111111"/>
          <w:sz w:val="28"/>
          <w:sz w:val="28"/>
          <w:szCs w:val="28"/>
          <w:rtl w:val="true"/>
          <w:lang w:bidi="fa-IR"/>
        </w:rPr>
        <w:t>و علی فرض قیام الدلیل الشرعی التأسیسی علی 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ربما یظهر ذلک أیضاً 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أیضاً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حسنٌ مطلقاً و علی کلّ حال، و أنّ عمل تارک طریقی الاجتهاد و التقلید صحیح إذا احتاط فیه</w:t>
      </w:r>
      <w:r>
        <w:rPr>
          <w:rFonts w:eastAsia="IRNazanin" w:cs="IRNazanin"/>
          <w:color w:val="111111"/>
          <w:sz w:val="28"/>
          <w:szCs w:val="28"/>
          <w:rtl w:val="true"/>
          <w:lang w:bidi="fa-IR"/>
        </w:rPr>
        <w:t>.</w:t>
      </w:r>
    </w:p>
    <w:p>
      <w:pPr>
        <w:pStyle w:val="Heading5"/>
        <w:numPr>
          <w:ilvl w:val="4"/>
          <w:numId w:val="1"/>
        </w:numPr>
        <w:rPr/>
      </w:pPr>
      <w:bookmarkStart w:id="718" w:name="__RefHeading___Toc3156388_3224264995"/>
      <w:bookmarkStart w:id="719" w:name="_Toc277"/>
      <w:bookmarkEnd w:id="718"/>
      <w:r>
        <w:rPr>
          <w:rtl w:val="true"/>
        </w:rPr>
        <w:t>المقام الثانی فی شروط البراءة العقلیّة و النقلیّة</w:t>
      </w:r>
      <w:bookmarkEnd w:id="719"/>
    </w:p>
    <w:p>
      <w:pPr>
        <w:pStyle w:val="Heading6"/>
        <w:numPr>
          <w:ilvl w:val="5"/>
          <w:numId w:val="1"/>
        </w:numPr>
        <w:rPr/>
      </w:pPr>
      <w:bookmarkStart w:id="720" w:name="__RefHeading___Toc3156390_3224264995"/>
      <w:bookmarkStart w:id="721" w:name="_Toc278"/>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و الکلام فی ذلک یقع فی مواضع</w:t>
      </w:r>
      <w:r>
        <w:rPr>
          <w:rFonts w:eastAsia="IRNazanin" w:cs="IRNazanin"/>
          <w:color w:val="111111"/>
          <w:sz w:val="28"/>
          <w:szCs w:val="28"/>
          <w:rtl w:val="true"/>
          <w:lang w:bidi="fa-IR"/>
        </w:rPr>
        <w:t>:</w:t>
      </w:r>
    </w:p>
    <w:p>
      <w:pPr>
        <w:pStyle w:val="Heading6"/>
        <w:numPr>
          <w:ilvl w:val="5"/>
          <w:numId w:val="1"/>
        </w:numPr>
        <w:rPr/>
      </w:pPr>
      <w:bookmarkStart w:id="722" w:name="__RefHeading___Toc3156392_3224264995"/>
      <w:bookmarkStart w:id="723" w:name="_Toc279"/>
      <w:bookmarkEnd w:id="722"/>
      <w:r>
        <w:rPr>
          <w:rtl w:val="true"/>
        </w:rPr>
        <w:t>الموضع الأوّل</w:t>
      </w:r>
      <w:r>
        <w:rPr>
          <w:rtl w:val="true"/>
        </w:rPr>
        <w:t xml:space="preserve">: </w:t>
      </w:r>
      <w:r>
        <w:rPr>
          <w:rtl w:val="true"/>
        </w:rPr>
        <w:t>فی شروط جریان البراءة العقلیّة</w:t>
      </w:r>
      <w:bookmarkEnd w:id="723"/>
    </w:p>
    <w:p>
      <w:pPr>
        <w:pStyle w:val="Heading6"/>
        <w:numPr>
          <w:ilvl w:val="5"/>
          <w:numId w:val="1"/>
        </w:numPr>
        <w:rPr/>
      </w:pPr>
      <w:bookmarkStart w:id="724" w:name="__RefHeading___Toc3156394_3224264995"/>
      <w:bookmarkStart w:id="725" w:name="_Toc280"/>
      <w:bookmarkEnd w:id="724"/>
      <w:r>
        <w:rPr>
          <w:rtl w:val="true"/>
        </w:rPr>
        <w:t>اشارة</w:t>
      </w:r>
      <w:bookmarkEnd w:id="725"/>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اعتبار الفحص عن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سیجی‌ء من بیان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الظفر بما یصلح دلیلًا علی الحکم فی جریانها، فلا مجال لجریانها بمجرّد الشکّ فی التکلیف، مثل وجوب صلاة الجمعة و نحوها قبل الفحص عنها؛ لأنّ موضوع البراءة العقلیّة هو عدم البیان، و المراد به البیان الواصل، لا الوصول إلی کلّ واحدٍ من المکلّفین بطرق غیر متعارفة، بل المراد وصوله بطریق متعارف بین العقلاء، و هو یختلف باختلاف الموارد و الأزمنة، و المراد به فی مثل زماننا هذا إلی یوم القیامة، هو بیان الأحکام الشرعیّة الکلّیّة القانونیّة لجمیع المکلّفین، و کیفیّة بیانها هو بیانها من النبیّ الأکرم صلی الله علیه و آله و سلم لأصحابه بمقدارٍ یمکنه صلی الله علیه و آله و سلم، و کذلک الأئمّة المعصومون صلوات اللَّه علیهم أجمعین لأصحابهم و ضبط الأصحاب لها فی کتبهم و بیانهم لأصحابهم الذین من بعدهم علیهم السلام، و إیصالها یداً بید و صدراً بصدر إلی یوم الدین، فالوصول بالنسبة إلینا هو ذکرها فی القرآن المجید و ضبطها فی کتب الأخبار و الأحادیث، فلا بدّ من الرجوع إلیها، و بدون ذلک لا یصدق عدم الوصول، و لا تجری</w:t>
      </w:r>
    </w:p>
    <w:p>
      <w:pPr>
        <w:pStyle w:val="BookText"/>
        <w:rPr/>
      </w:pPr>
      <w:r>
        <w:rPr>
          <w:rFonts w:ascii="IRNazanin" w:hAnsi="IRNazanin" w:eastAsia="IRNazanin"/>
          <w:color w:val="111111"/>
          <w:sz w:val="28"/>
          <w:sz w:val="28"/>
          <w:szCs w:val="28"/>
          <w:rtl w:val="true"/>
          <w:lang w:bidi="fa-IR"/>
        </w:rPr>
        <w:t>البراءة؛ لعدم تحقّق موضوعها حینئذٍ؛ أی عدم وصول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ذلک بأنّ التکالیف الواقعیة بوجودها الواقعی غیر قابلة للباعثیّة أو الزاجریّة ما لم تصل حقیقة بوجودها العلمیّ فی افق النفس، بل بوجودها الحاضر فی النفس؛ یعنی وجودها التصدیقی، فلا یکفی احتمالها، بل لا بدّ من العلم بها، و حیث إنّ الأمر بوجوده العنوانی لفنائه فی معنونه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لاتّصاف الأمر الخارجی بالدعوة بالعرض، کما فی المعلوم بالذات و المعلوم بالعرض، فالمنجِّزیة موقوفة علی اتّصاف الأمر الواقعیّ بالباعثیة بالعَرَض، و هی متوقّفة علی أن تکون التکالیف منکشفة بالعلم، فما لم تکن کاشفیّة و منکشفیّة للأمر الواقعی لا باعثیّة له، و لا منجّزیة له، کما فی صورة الاحتمال؛ حیث إنّه لا کاشفیّة له، فلا تعقل المنجّزیة فی صورة الاحتمال لیمنع من جریان القاعدة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قامت أمارة معتبرة غیر مفیدة للظنّ، بل الظنّ علی خلافها، فإنّه یجب العمل بها، لکن لیس هنا علم بالواقع، فبناءً علی ما ذکره یلزم عدم منجّزیّتها؛ لعدم اتّصاف الواقع بالباعثیّة، فیلزم عدم تحقّق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بالحجّیّة و اعتبار الأمارة و وجوب العمل علی طبقها، فإنْ ترتّبت العقوبة علی ترک العمل بالحجّة فهو ممّا لا یلتزم به المستشکل، فیلزم ترتّبها علی الواقع، فیلزم ما ذکرنا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بأنّه لیس معنی التنجیز ما أفاده، و لا نسلّم توقّفه علی باعثیّة الأمر الواقعی، بل الباعث و المحرّک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الأمر الواقعیّ، و إمّا احتمال وجود التکلیف فی الکتاب المجید أو کتب الأخبار، بل المنجّزیة أمر عقلائیّ یحکم بها کلّ عاقل مع الاحتمال المذکور، فحینئذٍ لا یتحقّق موضوع قاعدة قبح العقاب بلا بیان</w:t>
      </w:r>
    </w:p>
    <w:p>
      <w:pPr>
        <w:pStyle w:val="BookText"/>
        <w:rPr/>
      </w:pPr>
      <w:r>
        <w:rPr>
          <w:rFonts w:ascii="IRNazanin" w:hAnsi="IRNazanin" w:eastAsia="IRNazanin"/>
          <w:color w:val="111111"/>
          <w:sz w:val="28"/>
          <w:sz w:val="28"/>
          <w:szCs w:val="28"/>
          <w:rtl w:val="true"/>
          <w:lang w:bidi="fa-IR"/>
        </w:rPr>
        <w:t>مع هذا الاحتمال، فهذا الوجه لبیان عدم جریان البراءة العقلیّة قبل الفحص صحیح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وجهٌ آخر لوجوب الفحص لا یخلو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الإقدام فی المشتبه مع ترک الفحص فیما هو مظنّة التکلیف مع عدم العلم بأمر المولی و نهیه عادةً إلّا به ظلم علی المولی، و خروج عن رسم العبودیّة و زیّ الرقّیة، فیترتّب علیه العقاب بعنوان أنّه ظلم علی المولی، لا علی الواقع، فالعقاب علی الواقع و إن کان قبیحاً قبل الفحص، لکنّه لیس قبیحاً علی نفس ترک الفحص کالتجرّی</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عدم العقاب علی مخالفة الواقع، لا وجه للعقاب علی ترک الفحص، فإنّ العقاب علیه إنّما هو لأجل احتمال التکلیف الواقعی، لا علی نفسه استقلالًا بدون الارتباط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للعقاب علی ترک الفحص مع فرض عدمه بالنسبة إلی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نفس التجرّی علی المولی ظلم و قبیح؛ لقیام الحجّة المعتبرة و لو مع مخالفتها للواقع، بخلاف ترک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لبیان وجوب الفحص و عدم جریان البراءة العقلیّة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أحکام فی الشریعة من الواجبات و المحرّمات، یقتضی وجوب الفحص عنها و عدم جریان قاعدة قبح العقاب بلا بیان قبله، نعم بعد الفحص بالمقدار اللّازم و عدم الظفر بالحکم لا مانع من جریانها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خروج عن محلّ البحث؛ لأنّ الکلام هنا فی شرائط البراءة بعد</w:t>
      </w:r>
      <w:bookmarkStart w:id="726" w:name="pg12896_124316"/>
    </w:p>
    <w:p>
      <w:pPr>
        <w:pStyle w:val="BookText"/>
        <w:rPr/>
      </w:pPr>
      <w:bookmarkEnd w:id="726"/>
      <w:r>
        <w:rPr>
          <w:rFonts w:ascii="IRNazanin" w:hAnsi="IRNazanin" w:eastAsia="IRNazanin"/>
          <w:color w:val="111111"/>
          <w:sz w:val="28"/>
          <w:sz w:val="28"/>
          <w:szCs w:val="28"/>
          <w:rtl w:val="true"/>
          <w:lang w:bidi="fa-IR"/>
        </w:rPr>
        <w:t>الفراغ عن تحقّق الشکّ فی أصل التکلیف، کما هو مجری البراءة، و إلّا فمع اقتران الشبهة بالعلم الإجمالی بالتکلیف، فهو شکٌّ فی المکلّف به الذی هو مجری الاحتیاط، لا البراءة التی یبحث فیه عن شرائطها، فلیس الفرض الذی ذکره موضوعَ البراءة؛ أی الشکّ البدویّ فی التکلیف</w:t>
      </w:r>
      <w:r>
        <w:rPr>
          <w:rFonts w:eastAsia="IRNazanin" w:cs="IRNazanin"/>
          <w:color w:val="111111"/>
          <w:sz w:val="28"/>
          <w:szCs w:val="28"/>
          <w:rtl w:val="true"/>
          <w:lang w:bidi="fa-IR"/>
        </w:rPr>
        <w:t>.</w:t>
      </w:r>
    </w:p>
    <w:p>
      <w:pPr>
        <w:pStyle w:val="Heading6"/>
        <w:numPr>
          <w:ilvl w:val="5"/>
          <w:numId w:val="1"/>
        </w:numPr>
        <w:rPr/>
      </w:pPr>
      <w:bookmarkStart w:id="727" w:name="__RefHeading___Toc3156396_3224264995"/>
      <w:bookmarkStart w:id="728" w:name="_Toc281"/>
      <w:bookmarkEnd w:id="727"/>
      <w:r>
        <w:rPr>
          <w:rtl w:val="true"/>
        </w:rPr>
        <w:t>و اورد علی هذا الوجه أیضاً</w:t>
      </w:r>
      <w:r>
        <w:rPr>
          <w:rtl w:val="true"/>
        </w:rPr>
        <w:t>:</w:t>
      </w:r>
      <w:bookmarkEnd w:id="728"/>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لأنّ محلّ البحث هو مطلق الشبهات، و هذا الوجه إنّما یقتضی وجوب الفحص فی خصوص المقرونة بالعلم الإجمالی</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أعمّ من المدّعی بوجهٍ آخر؛ لأنّ المدّعی هو وجوب الفحص فیما بأیدینا من کتب الأخبار و الأحکام، و العلم الإجمالی لا یختصّ بذلک، بل دائرته أوسع و أطرافه أعمّ ممّا فی هذه الکتب و التی لم تصل إلینا من الجوامع الأوّلیّة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المیرزا النائینی قدس سره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استعلام مقدار من الکتب التی یحتمل انحصار المعلوم بالإجمال فیها و الفحص فیها، لا یوجب انحلال العلم الإجمالی؛ إذ متعلّق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یتردّد من أوّل الأمر بین الأقلّ و الأکثر، کما لو علم بأنّ فی هذه القطیع من الغنم موطوءة مردّدة بین عشرة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عنواناً لیس بنفسه مردّداً بین الأقلّ و الأکثر من أوّل الأمر، بل المعلوم هو العنوان بما له فی الواقع من الأفراد، کما لو علم بموطوئیّة البِیض من هذا القطیع، و تردّدت بین العشرة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العلم الإجمالی بالعلم التفصیلی بمقدار یحتمل انحصار المعلوم بالإجمال فیه، کما لو علم تفصیلًا بموطوئیّة هذه العشرة من القطیع</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ینحلّ بذلک، بل لا بدّ من الفحص التامّ عن کلّ ما یحتمل</w:t>
      </w:r>
    </w:p>
    <w:p>
      <w:pPr>
        <w:pStyle w:val="BookText"/>
        <w:rPr/>
      </w:pPr>
      <w:r>
        <w:rPr>
          <w:rFonts w:ascii="IRNazanin" w:hAnsi="IRNazanin" w:eastAsia="IRNazanin"/>
          <w:color w:val="111111"/>
          <w:sz w:val="28"/>
          <w:sz w:val="28"/>
          <w:szCs w:val="28"/>
          <w:rtl w:val="true"/>
          <w:lang w:bidi="fa-IR"/>
        </w:rPr>
        <w:t>انطباق العنوان المعلوم بالإجمال علیه؛ لأنّ العلم الإجمالی یوجب تنجیز متعلّقه بما له من العنوان، کالبِیض بما له من الأفراد فی المثال، فکلّ ما هو من أفراد البیض قد تنجّز التکلیف به، و لازم ذلک هو الاجتناب عن کلّ ما یحتمل أنّه من أفراد البیض، و العلم التفصیلیّ بموطوئیّة عدّة من البیض یحتمل انحصار البیض فیه لا یوجب انحلال العلم الإجمالی، و ما نحن فیه من هذا القبیل؛ لأنّ المعلوم بالإجمال فی المقام هی الأحکام الموجودة فیما بأیدینا من الکتب، فقد تنجّزت جمیع الأحکام المثبتة فی الکتب، و لازم ذلک هو الفحص التامّ عن جمیع ما فی الکتب التی بأیدینا، و لا ینحلّ العلم الإجمالی باستعلام جملة من الأحکام یحتمل انحصار المعلوم بالإجمال فیها، کما لو علم باشتغال الذمّة بما فی الطومار، و تردّد ما فیه بین الأقلّ و الأکثر، فإنّه لیس له الأخذ بالأقلّ، بل لا بدّ من الفحص التامّ فی جمیع صفحات الطومار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علم إجمالًا بوجود أحکام فی الشریعة أعمّ ممّا بأیدینا من الکتب، إلّا أنّه یعلم إجمالًا أیضاً بأنّ فیما بأیدینا من الکتب أدلّة مثبتة لأحکام مصادفة للواقع بمقدار یحتمل انطباق ما فی الشریعة علیها، فینحلّ العلم الإجمالی الخاصّ، و یرتفع الإشکال، و یتمّ الاستدلال بالعلم الإجمالی لوجوب الفحص</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الفرق بین ما إذا تعلّق الحکم بالأفراد و بین ما لو تعلّق بالعنوان، فیه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المتعلَّق للحکم فی الفرض الثانی من قبیل العنوان المحصَّل، و المصادیق محصِّلاته، فاللّازم فیه الاحتیاط بلا إشکال، و لکن ما نحن فیه لیس من هذا القبیل، و کذلک المثال الذی ذکره لیس منه، فإنّ عنوان الغنم البیض لیس عنواناً</w:t>
      </w:r>
    </w:p>
    <w:p>
      <w:pPr>
        <w:pStyle w:val="BookText"/>
        <w:rPr/>
      </w:pPr>
      <w:r>
        <w:rPr>
          <w:rFonts w:ascii="IRNazanin" w:hAnsi="IRNazanin" w:eastAsia="IRNazanin"/>
          <w:color w:val="111111"/>
          <w:sz w:val="28"/>
          <w:sz w:val="28"/>
          <w:szCs w:val="28"/>
          <w:rtl w:val="true"/>
          <w:lang w:bidi="fa-IR"/>
        </w:rPr>
        <w:t>بسیطاً متعلَّقاً للحکم بنفسه، بل الحکم فیه متعلِّق 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 الغنم الموطوءة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العنوان المذکور مرآة للأفراد الموضوعة للحکم، و لکلّ واحدٍ منها حکم مستقلّ، و کذلک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عنوان مشیر اخذ مرآةً للأفراد، و الحکم علیه إنّما هو بهذا اللحاظ، و لذا ذکر فی وجه جریان البراءة فی الشبهات الموضوعیّة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الکلّیّة لیست حجّةً علی الصُّغریات و المصادیق المشکوکة، فإنّ الکبری الکلّیّة و إن تعلّق الحکم الکلّی فیها بالعنوان، لکن حیث إنّه لوحظ مرآةً للأفراد و المصادیق فهو منحلٌّ إلی أحکام متعدّدة حسب تعدّد الموضوعات، فالمشکوک لا حجّة علیه، و ما نحن فیه أیضاً کذلک، فلا فرق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العناوین و الموضوعات المتعلَّقة للأحکام، فإنّ هذا العنوان مستحدَث لم یکن متداولًا فی الإطلاقات قبل تدوین تلک الکتب؛ لیتعلّق به الحکم مع تحقّق العلم الإجمالی قبلها، نعم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الغنم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لکن قد عرفت انحلال العلم الإجمالی فیه،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عنوان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ذلک کلّه یرد علی ما ذکره فی الجواب عن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بما فی الکتب علی الإطلاق یوجب تنجّز الحکم و الاحتیاط، و لا ینحلّ بمجرّد الفحص عمّا فی الکتب الأربعة، فإنّه أیضاً عنوان مثل عنوان ما فی الکتب الأربعة و نحوه، و حیث إنّ دائرته أوسع ممّا فی الکتب الأربعة، فلا ینحلّ بالفحص عمّا فی الکتب الأربعة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مثال الطومار و نحوه من الشبهات فلا یقول أحدٌ فیها بالبراءة، لا للعلم الإجمالی، بل لوجوهٍ اخر، مثل قصور أدلّة البراءة عن شمولها لمثله، و عدم بناء العقلاء علی البراءة فی أمثال ذلک من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المحقّق العراقی قدس سره عن 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أنّ المدّعی هو العلم الإجمالی بالأحکام بنحو الإطلاق، أو مع التقیید بما لو تفحّصنا عنه بمقدار المعلوم بالإجمال لظفرنا به و لو فی بعض المسائل، فإنّ الإشکال حینئذٍ وارد، لکن المدّعی لیس ذلک، بل المدّعی هو أنّا نعلم إجمالًا بعدّة من الأحکام فی مجموع المسائل المحرّرة المنبثّة فی جمیع الأطراف؛ بحیث لو تفحّصنا عن کلّ مسألة تکون مظنةً للحکم لظفرنا به، و حینئذٍ فلا ینحلّ العلم الإجمالی إلّا بالفحص عن کلّ مسألةٍ مسألةٍ، و مع الفحص فی کلّ مسألة و عدم الظفر بالحکم خرجت تلک المسألة عن کونها طرفاً للعلم الإجمالی، فتجری البراءة فیها حینئذٍ، فلا یرد إشکال عدم الفائدة للفحص مع الظفر بالحکم؛ لعدم جریان البراءة؛ لأجل أنّ المسألة من أطراف العلم الإجمالی، و حینئذٍ فیندفع الإشکال</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العلم الإجمالی تحت الاختیار؛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کذا یرد الإشکال، دون ما لو فرض ذاک، فإنّا إذا لاحظنا شریعة الإسلام، و التفتنا إلیها، حصل لنا العلم الإجمالی بوجود أحکام فیها بنحو الإطلاق، لا المقیّدة بالمسائل المحرّرة، کما ذکره قدس سره، مضافاً إلی أنّ مرجع ما ذکره إلی دعوی العلم التفصیلی بالحکم الإلزامی فی کلّ مسألة، و هو کما تری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عن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منع العلم بوجود أحکام فی الشریعة سوی ما فی بأیدینا من الأحکام و مضامین الأخبار، و لم یثبت لنا وجود کتب مشتملة علی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و لم تصل إلینا، مضافاً إلی ما عرفت من خروج هذا الفرض عن محطّ البحث فی المقام؛ أی الشبهة البَدْویّة، لا المقرونة بالعلم الإجمالی، فالدلیل علی وجوب الفحص هو ما ذکرناه من 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له بالإجماع</w:t>
      </w:r>
      <w:r>
        <w:rPr>
          <w:rStyle w:val="FootnoteAnchor"/>
          <w:rtl w:val="true"/>
        </w:rPr>
        <w:footnoteReference w:id="850"/>
      </w:r>
      <w:r>
        <w:rPr>
          <w:rFonts w:ascii="IRNazanin" w:hAnsi="IRNazanin" w:eastAsia="IRNazanin"/>
          <w:color w:val="111111"/>
          <w:sz w:val="28"/>
          <w:sz w:val="28"/>
          <w:szCs w:val="28"/>
          <w:rtl w:val="true"/>
          <w:lang w:bidi="fa-IR"/>
        </w:rPr>
        <w:t>فهو ممّا لا مجال له فی مثل هذه المسألة ممّا للعقل فیها سبیل؛ لاحتمال اعتماد المجمعین علی ذلک الحکم العقلی، فلیس هو دلیلًا مستقلّاً کاشفاً عن دلیل معتبر یدلّ علی المطلوب؛ لیتمسّک به فی الموارد المشکوکة؛ سواء کانت الشبهة بدویّة أم 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و الروایات التی استدلّ بها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وجوب التفقّه و التعلّم کآیتی النفر</w:t>
      </w:r>
      <w:r>
        <w:rPr>
          <w:rStyle w:val="FootnoteAnchor"/>
          <w:rtl w:val="true"/>
        </w:rPr>
        <w:footnoteReference w:id="851"/>
      </w:r>
      <w:r>
        <w:rPr>
          <w:rFonts w:ascii="IRNazanin" w:hAnsi="IRNazanin" w:eastAsia="IRNazanin"/>
          <w:color w:val="111111"/>
          <w:sz w:val="28"/>
          <w:sz w:val="28"/>
          <w:szCs w:val="28"/>
          <w:rtl w:val="true"/>
          <w:lang w:bidi="fa-IR"/>
        </w:rPr>
        <w:t>و السؤال</w:t>
      </w:r>
      <w:r>
        <w:rPr>
          <w:rStyle w:val="FootnoteAnchor"/>
          <w:rtl w:val="true"/>
        </w:rPr>
        <w:footnoteReference w:id="852"/>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لیست إلّا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فی أنّها لمجرّد الإرشاد إلی ما یحکم به العقل من وجوب التفقّه و تعلّم الأحکام، مضافاً إلی عدم اختصاصها بالشبهات البَدْویّة، بل المخاطب بها عموم المسلمین العالِمین بوجود أحکام فی الشریعة المقدّسة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الموضوعیّة مع العلم بالحکم الکلّی، فهل تقتضی القواعد العقلیّة وجوب الفحص فیها أیضاً مطلقاً، أو لا مطلقاً، أو التفصیل بین ما إذا کان الفحص سهلًا لا یحتاج إلی مئونة زائدة؛ بحیث لا یسمّی فحصاً فی الحقیقة، و بین ما إذا احتاج إلی تکلّف و مئونة زائدة، أو التفصیل بین الموضوعات التی یؤدّی ترک الفحص فیها إلی مخالفات کثیرة کملاحظة أنّه مستطیع أو لا، أو بلوغ ما له حدّ النصاب للزکاة و نحو ذلک، و بین ما لم یکن کذلک؟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 لا یبعد الأوّل؛ لتمامیّة الحجّة ببیان الکبری الکلّیّة، و أمّا الصُّغریات و تشخیص أفراد الموضوعات کلّ واحدٍ واحدٍ، فهو لیس من وظیفة الشارع،</w:t>
      </w:r>
      <w:bookmarkStart w:id="729" w:name="pg12896_124321"/>
    </w:p>
    <w:p>
      <w:pPr>
        <w:pStyle w:val="BookText"/>
        <w:rPr/>
      </w:pPr>
      <w:bookmarkEnd w:id="729"/>
      <w:r>
        <w:rPr>
          <w:rFonts w:ascii="IRNazanin" w:hAnsi="IRNazanin" w:eastAsia="IRNazanin"/>
          <w:color w:val="111111"/>
          <w:sz w:val="28"/>
          <w:sz w:val="28"/>
          <w:szCs w:val="28"/>
          <w:rtl w:val="true"/>
          <w:lang w:bidi="fa-IR"/>
        </w:rPr>
        <w:t>فالعقاب علیه مع ترک الفحص لیس عقاباً بلا بیان؛ من دون فرقٍ بین ما لو کان الفحص سهلًا قلیل المئونة و عدمه، لزم منه مخالفات کثیرة أو لا</w:t>
      </w:r>
      <w:r>
        <w:rPr>
          <w:rFonts w:eastAsia="IRNazanin" w:cs="IRNazanin"/>
          <w:color w:val="111111"/>
          <w:sz w:val="28"/>
          <w:szCs w:val="28"/>
          <w:rtl w:val="true"/>
          <w:lang w:bidi="fa-IR"/>
        </w:rPr>
        <w:t>.</w:t>
      </w:r>
    </w:p>
    <w:p>
      <w:pPr>
        <w:pStyle w:val="Heading6"/>
        <w:numPr>
          <w:ilvl w:val="5"/>
          <w:numId w:val="1"/>
        </w:numPr>
        <w:rPr/>
      </w:pPr>
      <w:bookmarkStart w:id="730" w:name="__RefHeading___Toc3156398_3224264995"/>
      <w:bookmarkStart w:id="731" w:name="_Toc282"/>
      <w:bookmarkEnd w:id="730"/>
      <w:r>
        <w:rPr>
          <w:rtl w:val="true"/>
        </w:rPr>
        <w:t>الموضع الثانی</w:t>
      </w:r>
      <w:r>
        <w:rPr>
          <w:rtl w:val="true"/>
        </w:rPr>
        <w:t xml:space="preserve">: </w:t>
      </w:r>
      <w:r>
        <w:rPr>
          <w:rtl w:val="true"/>
        </w:rPr>
        <w:t>فی بیان مقدار الفحص</w:t>
      </w:r>
      <w:bookmarkEnd w:id="73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المناط فیه هو الیأس عن الظفر بالدلیل و الحجّة علی الحکم، و هو أمرٌ سهلٌ لا سیّما فی مثل زماننا هذا؛ حیث إنّ المسائل فیه مبوّبة؛ و جعل لکلٍّ من مسائل الطهارة و الصلاة و غیرهما بابٌ مستقلٌّ، و ذکروا فی کلّ بابٍ الأخبار المربوطة بمسائله، و بذل الفقهاء جهدهم و وسعهم فی جمع الأخبار و الآیات المربوطة بکلّ بابٍ فیه؛ بحیث یکون احتمال وجود دلیل آخر فیه لم یظفروا به بعیداً جدّاً</w:t>
      </w:r>
      <w:r>
        <w:rPr>
          <w:rFonts w:eastAsia="IRNazanin" w:cs="IRNazanin"/>
          <w:color w:val="111111"/>
          <w:sz w:val="28"/>
          <w:szCs w:val="28"/>
          <w:rtl w:val="true"/>
          <w:lang w:bidi="fa-IR"/>
        </w:rPr>
        <w:t>.</w:t>
      </w:r>
      <w:bookmarkStart w:id="732" w:name="pg12896_124322"/>
    </w:p>
    <w:p>
      <w:pPr>
        <w:pStyle w:val="Heading4"/>
        <w:numPr>
          <w:ilvl w:val="3"/>
          <w:numId w:val="1"/>
        </w:numPr>
        <w:rPr/>
      </w:pPr>
      <w:bookmarkStart w:id="733" w:name="__RefHeading___Toc3156400_3224264995"/>
      <w:bookmarkStart w:id="734" w:name="_Toc283"/>
      <w:bookmarkEnd w:id="732"/>
      <w:bookmarkEnd w:id="733"/>
      <w:r>
        <w:rPr>
          <w:rtl w:val="true"/>
        </w:rPr>
        <w:t xml:space="preserve">الفصل العاشر قاعدة </w:t>
      </w:r>
      <w:r>
        <w:rPr>
          <w:rtl w:val="true"/>
        </w:rPr>
        <w:t>«</w:t>
      </w:r>
      <w:r>
        <w:rPr>
          <w:rtl w:val="true"/>
        </w:rPr>
        <w:t>لا ضرر</w:t>
      </w:r>
      <w:r>
        <w:rPr>
          <w:rtl w:val="true"/>
        </w:rPr>
        <w:t>»</w:t>
      </w:r>
      <w:bookmarkEnd w:id="734"/>
    </w:p>
    <w:p>
      <w:pPr>
        <w:pStyle w:val="Heading5"/>
        <w:numPr>
          <w:ilvl w:val="4"/>
          <w:numId w:val="1"/>
        </w:numPr>
        <w:rPr/>
      </w:pPr>
      <w:bookmarkStart w:id="735" w:name="__RefHeading___Toc3156402_3224264995"/>
      <w:bookmarkStart w:id="736" w:name="_Toc284"/>
      <w:bookmarkEnd w:id="735"/>
      <w:r>
        <w:rPr>
          <w:rtl w:val="true"/>
        </w:rPr>
        <w:t>اشارة</w:t>
      </w:r>
      <w:bookmarkEnd w:id="736"/>
    </w:p>
    <w:p>
      <w:pPr>
        <w:pStyle w:val="BookText"/>
        <w:rPr/>
      </w:pPr>
      <w:r>
        <w:rPr>
          <w:rFonts w:ascii="IRNazanin" w:hAnsi="IRNazanin" w:eastAsia="IRNazanin"/>
          <w:color w:val="111111"/>
          <w:sz w:val="28"/>
          <w:sz w:val="28"/>
          <w:szCs w:val="28"/>
          <w:rtl w:val="true"/>
          <w:lang w:bidi="fa-IR"/>
        </w:rPr>
        <w:t>و لا بأس بصرف عنان الکلام فی بیان المدرک لقاعدة لا ضرر تبعاً للأعلام، و لاعتبار بعضهم فی أصالة البراءة عدم استلزامه الإضرار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بیانها و مفادها و الجهات المبحوث عنها فیها، لا بدّ من ذکر الأخبار التی یدلّ علیها، و هی کثیرة</w:t>
      </w:r>
      <w:r>
        <w:rPr>
          <w:rFonts w:eastAsia="IRNazanin" w:cs="IRNazanin"/>
          <w:color w:val="111111"/>
          <w:sz w:val="28"/>
          <w:szCs w:val="28"/>
          <w:rtl w:val="true"/>
          <w:lang w:bidi="fa-IR"/>
        </w:rPr>
        <w:t>:</w:t>
      </w:r>
    </w:p>
    <w:p>
      <w:pPr>
        <w:pStyle w:val="Heading5"/>
        <w:numPr>
          <w:ilvl w:val="4"/>
          <w:numId w:val="1"/>
        </w:numPr>
        <w:rPr/>
      </w:pPr>
      <w:bookmarkStart w:id="737" w:name="__RefHeading___Toc3156404_3224264995"/>
      <w:bookmarkStart w:id="738" w:name="_Toc285"/>
      <w:bookmarkEnd w:id="737"/>
      <w:r>
        <w:rPr>
          <w:rtl w:val="true"/>
        </w:rPr>
        <w:t>الأخبار الواردة فی نفی الضرر</w:t>
      </w:r>
      <w:bookmarkEnd w:id="738"/>
    </w:p>
    <w:p>
      <w:pPr>
        <w:pStyle w:val="Heading6"/>
        <w:numPr>
          <w:ilvl w:val="5"/>
          <w:numId w:val="1"/>
        </w:numPr>
        <w:rPr/>
      </w:pPr>
      <w:bookmarkStart w:id="739" w:name="__RefHeading___Toc3156406_3224264995"/>
      <w:bookmarkStart w:id="740" w:name="_Toc286"/>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قضیّة سَمُرة بنِ جُنْدَب التی نقلها المشایخ الثلاثة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الصدوق قدس سره بإسناده عن الحسن بن الصیقل،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لِسَمُرَة بنِ جُنْدَب نخلة فی حائط بنی فلان، فکان إذا جاء إلی نخلته ینظر إلی شی‌ء من أهل الرجل یکرهه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إلی رسول اللَّه صلی الله علیه و آله و سلم فشکاه،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إنّ سَمُرَة یدخل علیّ بغیر إذنی، فلو أرسلت إلیه، فأمرته أن یستأذن حتّی تأخذ أهلی حذرها منه، فأرسل إلیه</w:t>
      </w:r>
    </w:p>
    <w:p>
      <w:pPr>
        <w:pStyle w:val="BookText"/>
        <w:rPr/>
      </w:pPr>
      <w:r>
        <w:rPr>
          <w:rFonts w:ascii="IRNazanin" w:hAnsi="IRNazanin" w:eastAsia="IRNazanin"/>
          <w:color w:val="111111"/>
          <w:sz w:val="28"/>
          <w:sz w:val="28"/>
          <w:szCs w:val="28"/>
          <w:rtl w:val="true"/>
          <w:lang w:bidi="fa-IR"/>
        </w:rPr>
        <w:t>رسول اللَّه صلی الله علیه و آله و سلم فدعاه،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سَمُرَةُ ما شأن فُلانٍ یشکوک،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بغیر إذنی، فتری من أهله ما یکره ذلک، یا سَمُرَةُ استأذن إذا أنت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یسرّک أن یکون لک عَذقٌ فی الجنّة بنخلتک؟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أراک یا سَمُرَةُ إلّا مُضارّاً؛ اذهب یا فلان فاقطعها، و اضرب بها وجهه</w:t>
      </w:r>
      <w:r>
        <w:rPr>
          <w:rFonts w:eastAsia="Amiri" w:cs="Amiri" w:ascii="Amiri" w:hAnsi="Amiri"/>
          <w:color w:val="111111"/>
          <w:sz w:val="28"/>
          <w:szCs w:val="28"/>
          <w:rtl w:val="true"/>
          <w:lang w:bidi="ar-SA"/>
        </w:rPr>
        <w:t>)</w:t>
      </w:r>
    </w:p>
    <w:p>
      <w:pPr>
        <w:pStyle w:val="BookText"/>
        <w:rPr/>
      </w:pP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رحمه الله عن عدّة من أصحابنا، عن أحمد بن محمّد بن خالد، عن أبیه، عن عبد اللَّه بن بکیر، عن زرارة، عن أبی جعفر علیه السلام، مع اختلاف فی التعبیرات، إلّا أنّه ذکر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فاقلعها، و ارمِ بها إلیه، فإنّه 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محمّد بن بندار، عن أحمد بن أبی عبد اللَّه، عن أبیه، عن بعض أصحابنا، عن عبد اللَّه بن مسکان، عن زرارة، عن أبی جعفر علیه السلام أیضاً، إلّا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رجلٌ مضارٌّ و لا ضرر و لا ضرار علی مؤمن</w:t>
      </w:r>
      <w:r>
        <w:rPr>
          <w:rFonts w:eastAsia="Amiri" w:cs="Amiri" w:ascii="Amiri" w:hAnsi="Amiri"/>
          <w:color w:val="111111"/>
          <w:sz w:val="28"/>
          <w:szCs w:val="28"/>
          <w:rtl w:val="true"/>
          <w:lang w:bidi="ar-SA"/>
        </w:rPr>
        <w:t>)</w:t>
      </w:r>
    </w:p>
    <w:p>
      <w:pPr>
        <w:pStyle w:val="BookText"/>
        <w:rPr/>
      </w:pP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بیع فضول الماء، مثل ما رواه الکلینی رحمه الله عن محمّد بن یحیی، عن محمّد بن الحسین، عن محمّد بن عبد اللَّه بن هلال، عن عقبة بن خالد،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و سلم بین أهل المدینة فی مشارب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نفع الشی‌ء، و قضی بین أهل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فضلُ ماءٍ لیمنع</w:t>
      </w:r>
    </w:p>
    <w:p>
      <w:pPr>
        <w:pStyle w:val="BookText"/>
        <w:rPr/>
      </w:pPr>
      <w:r>
        <w:rPr>
          <w:rFonts w:ascii="IRNazanin" w:hAnsi="IRNazanin" w:eastAsia="IRNazanin"/>
          <w:color w:val="111111"/>
          <w:sz w:val="28"/>
          <w:sz w:val="28"/>
          <w:szCs w:val="28"/>
          <w:rtl w:val="true"/>
          <w:lang w:bidi="fa-IR"/>
        </w:rPr>
        <w:t>فضلُ کلاءٍ،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من طرق العامّة عبادة بن الصامت</w:t>
      </w:r>
      <w:r>
        <w:rPr>
          <w:rStyle w:val="FootnoteAnchor"/>
          <w:rtl w:val="true"/>
        </w:rPr>
        <w:footnoteReference w:id="858"/>
      </w:r>
      <w:r>
        <w:rPr>
          <w:rFonts w:ascii="IRNazanin" w:hAnsi="IRNazanin" w:eastAsia="IRNazanin"/>
          <w:color w:val="111111"/>
          <w:sz w:val="28"/>
          <w:sz w:val="28"/>
          <w:szCs w:val="28"/>
          <w:rtl w:val="true"/>
          <w:lang w:bidi="fa-IR"/>
        </w:rPr>
        <w:t>،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نقع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أنّه فی نسخة عن رسول اللَّه صلی الله علیه و آله و سلم نفع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الکلینی، عن محمّد بن یحیی، عن محمّد بن الحسین، عن محمّد بن عبد اللَّه بن هلال، عن عقبة بن خالد،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و سلم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محمّد بن یعقوب أیضاً فی باب الضرار عن محمّد بن یحیی، عن محمّد بن الحسین، عن یزید بن إسحاق شعر، عن هارون بن حمزة الغنوی،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شهد بعیراً مریضاً و هو یباع، فاشتراه رجل بعشرة دراهم، فجاء و أشرک فیه رجلًا بدرهمین بالرأس و الجلد، فقضی أنّ البعیر برئ، فبلغ ثمنه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لصاحب الدرهمین خُمسُ 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الرأس و الجلد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ذلک؛ هذا الضرار، و قد اعطی حقَّه إذا اعطی الخمس</w:t>
      </w:r>
      <w:r>
        <w:rPr>
          <w:rFonts w:eastAsia="IRNazanin" w:cs="IRNazanin"/>
          <w:color w:val="111111"/>
          <w:sz w:val="28"/>
          <w:szCs w:val="28"/>
          <w:rtl w:val="true"/>
          <w:lang w:bidi="fa-IR"/>
        </w:rPr>
        <w:t>)</w:t>
      </w:r>
    </w:p>
    <w:p>
      <w:pPr>
        <w:pStyle w:val="BookText"/>
        <w:rPr/>
      </w:pP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أبی عبد اللَّه علیه السلام أنّه سئل عن جدار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سُترة بینه و بین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فامتنع من بنیانه،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یُجبر علی ذلک، إلّا أن یکون وجب ذلک لصاحب الدار</w:t>
      </w:r>
    </w:p>
    <w:p>
      <w:pPr>
        <w:pStyle w:val="BookText"/>
        <w:rPr/>
      </w:pPr>
      <w:r>
        <w:rPr>
          <w:rFonts w:ascii="IRNazanin" w:hAnsi="IRNazanin" w:eastAsia="IRNazanin"/>
          <w:color w:val="111111"/>
          <w:sz w:val="28"/>
          <w:sz w:val="28"/>
          <w:szCs w:val="28"/>
          <w:rtl w:val="true"/>
          <w:lang w:bidi="fa-IR"/>
        </w:rPr>
        <w:t xml:space="preserve">الاخری بحقٍ أو بشرطٍ فی أصل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الجدار لم یسقط، و لکنّه هدمه، أو أراد هدمه إضراراً بجاره؛ لغیر حاجة منه إلی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 ذلک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هدمه کُلّف أن یبنیه</w:t>
      </w:r>
      <w:r>
        <w:rPr>
          <w:rFonts w:eastAsia="IRNazanin" w:cs="IRNazanin"/>
          <w:color w:val="111111"/>
          <w:sz w:val="28"/>
          <w:szCs w:val="28"/>
          <w:rtl w:val="true"/>
          <w:lang w:bidi="fa-IR"/>
        </w:rPr>
        <w:t>)</w:t>
      </w:r>
    </w:p>
    <w:p>
      <w:pPr>
        <w:pStyle w:val="BookText"/>
        <w:rPr/>
      </w:pP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عن أبی عبد اللَّه علیه السلام، عن أبیه، عن آبائه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إضرار فی الإسلام، فالإسلام یزید المسلم خیراً، و لا یزیده شرّاً</w:t>
      </w:r>
      <w:r>
        <w:rPr>
          <w:rFonts w:eastAsia="IRNazanin" w:cs="IRNazanin"/>
          <w:color w:val="111111"/>
          <w:sz w:val="28"/>
          <w:szCs w:val="28"/>
          <w:rtl w:val="true"/>
          <w:lang w:bidi="fa-IR"/>
        </w:rPr>
        <w:t>)</w:t>
      </w:r>
    </w:p>
    <w:p>
      <w:pPr>
        <w:pStyle w:val="BookText"/>
        <w:rPr/>
      </w:pP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الغبن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p>
    <w:p>
      <w:pPr>
        <w:pStyle w:val="BookText"/>
        <w:rPr/>
      </w:pPr>
      <w:r>
        <w:rPr>
          <w:rFonts w:ascii="IRNazanin" w:hAnsi="IRNazanin" w:eastAsia="IRNazanin"/>
          <w:color w:val="111111"/>
          <w:sz w:val="28"/>
          <w:sz w:val="28"/>
          <w:szCs w:val="28"/>
          <w:rtl w:val="true"/>
          <w:lang w:bidi="fa-IR"/>
        </w:rPr>
        <w:t>ما روی عن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إضرار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ضرر</w:t>
      </w:r>
      <w:r>
        <w:rPr>
          <w:rFonts w:eastAsia="IRNazanin" w:cs="IRNazanin"/>
          <w:color w:val="111111"/>
          <w:sz w:val="28"/>
          <w:szCs w:val="28"/>
          <w:rtl w:val="true"/>
          <w:lang w:bidi="fa-IR"/>
        </w:rPr>
        <w:t>)</w:t>
      </w:r>
    </w:p>
    <w:p>
      <w:pPr>
        <w:pStyle w:val="BookText"/>
        <w:rPr/>
      </w:pP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احتجّ به أبو المکارم 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العیب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یحتجّ علی المخالف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p>
    <w:p>
      <w:pPr>
        <w:pStyle w:val="BookText"/>
        <w:rPr/>
      </w:pP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BookText"/>
        <w:rPr/>
      </w:pP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نهایة ابن الأثیر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pStyle w:val="BookText"/>
        <w:rPr/>
      </w:pP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الشفعة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و سلم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pStyle w:val="BookText"/>
        <w:rPr/>
      </w:pP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مسند ابن حنبل من روایة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الدالّة علی ذلک، مثل ما ورد فی حفر</w:t>
      </w:r>
      <w:r>
        <w:rPr>
          <w:rStyle w:val="FootnoteAnchor"/>
          <w:rtl w:val="true"/>
        </w:rPr>
        <w:footnoteReference w:id="870"/>
      </w:r>
      <w:r>
        <w:rPr>
          <w:rFonts w:ascii="IRNazanin" w:hAnsi="IRNazanin" w:eastAsia="IRNazanin"/>
          <w:color w:val="111111"/>
          <w:sz w:val="28"/>
          <w:sz w:val="28"/>
          <w:szCs w:val="28"/>
          <w:rtl w:val="true"/>
          <w:lang w:bidi="fa-IR"/>
        </w:rPr>
        <w:t>القناة قرب اخری، و أنّ المناط فی جوازه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ورد فی النهی عن إجراء صاحب النهر الماء من موضع آخر، و یعطّل الرحی</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 علی أخیه المؤمن فلیس منّا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یقع الکلام هنا فی جهات</w:t>
      </w:r>
      <w:r>
        <w:rPr>
          <w:rFonts w:eastAsia="IRNazanin" w:cs="IRNazanin"/>
          <w:color w:val="111111"/>
          <w:sz w:val="28"/>
          <w:szCs w:val="28"/>
          <w:rtl w:val="true"/>
          <w:lang w:bidi="fa-IR"/>
        </w:rPr>
        <w:t>:</w:t>
      </w:r>
      <w:bookmarkStart w:id="741" w:name="pg12896_124327"/>
    </w:p>
    <w:p>
      <w:pPr>
        <w:pStyle w:val="Heading6"/>
        <w:numPr>
          <w:ilvl w:val="5"/>
          <w:numId w:val="1"/>
        </w:numPr>
        <w:rPr/>
      </w:pPr>
      <w:bookmarkStart w:id="742" w:name="__RefHeading___Toc3156408_3224264995"/>
      <w:bookmarkStart w:id="743" w:name="_Toc287"/>
      <w:bookmarkEnd w:id="741"/>
      <w:bookmarkEnd w:id="742"/>
      <w:r>
        <w:rPr>
          <w:rtl w:val="true"/>
        </w:rPr>
        <w:t>الجهة الاولی</w:t>
      </w:r>
      <w:r>
        <w:rPr>
          <w:rtl w:val="true"/>
        </w:rPr>
        <w:t xml:space="preserve">: </w:t>
      </w:r>
      <w:r>
        <w:rPr>
          <w:rtl w:val="true"/>
        </w:rPr>
        <w:t xml:space="preserve">عدم صدور </w:t>
      </w:r>
      <w:r>
        <w:rPr>
          <w:rtl w:val="true"/>
        </w:rPr>
        <w:t>«</w:t>
      </w:r>
      <w:r>
        <w:rPr>
          <w:rtl w:val="true"/>
        </w:rPr>
        <w:t>لا ضرر</w:t>
      </w:r>
      <w:r>
        <w:rPr>
          <w:rtl w:val="true"/>
        </w:rPr>
        <w:t xml:space="preserve">» </w:t>
      </w:r>
      <w:r>
        <w:rPr>
          <w:rtl w:val="true"/>
        </w:rPr>
        <w:t>مستقلًا</w:t>
      </w:r>
      <w:bookmarkEnd w:id="743"/>
    </w:p>
    <w:p>
      <w:pPr>
        <w:pStyle w:val="BookText"/>
        <w:rPr/>
      </w:pPr>
      <w:r>
        <w:rPr>
          <w:rFonts w:ascii="IRNazanin" w:hAnsi="IRNazanin" w:eastAsia="IRNazanin"/>
          <w:color w:val="111111"/>
          <w:sz w:val="28"/>
          <w:sz w:val="28"/>
          <w:szCs w:val="28"/>
          <w:rtl w:val="true"/>
          <w:lang w:bidi="fa-IR"/>
        </w:rPr>
        <w:t xml:space="preserve">قد عرفت وقوع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کثیر من الأخبار المذکورة فی ضمن القضایا، و عدم استقلالها بالصدور مجرّدةً عن قضیّة، و أمّا مرسلة الصدوق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الأثیر و نحوها، فلم یثبت صدورها استقلالًا عن النبیّ صلی الله علیه و آله و سلم، لا فی ضمن قضیّة من القضایا، و لا وثوق بذلک؛ لأنّه من الممکن نقلهم هذه الجملة مستقلّة بدون ذکر القضیّة التی ذُکر فی ضمنها؛ و إن لم تصدر منه صلی الله علیه و آله و سلم کذلک، و لکن مرسلة الصدوق لا تخلو عن ظهور فی ذلک، بخلاف سائر العبارات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لنا صدور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مستقلّةً؛ لا فی ضمن قضیّة، فما فی بعض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کعبارة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القطع بصدور هذا الخبر</w:t>
      </w:r>
      <w:r>
        <w:rPr>
          <w:rStyle w:val="FootnoteAnchor"/>
          <w:rtl w:val="true"/>
        </w:rPr>
        <w:footnoteReference w:id="873"/>
      </w:r>
      <w:r>
        <w:rPr>
          <w:rFonts w:ascii="Amiri" w:hAnsi="Amiri" w:eastAsia="Amiri" w:cs="Amiri"/>
          <w:color w:val="111111"/>
          <w:sz w:val="28"/>
          <w:sz w:val="28"/>
          <w:szCs w:val="28"/>
          <w:rtl w:val="true"/>
          <w:lang w:bidi="ar-SA"/>
        </w:rPr>
        <w:t>، إنّما یصحّ لو لم یُرد صدور هذه الجملة مستقلّة</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3156410_3224264995"/>
      <w:bookmarkStart w:id="745" w:name="_Toc288"/>
      <w:bookmarkEnd w:id="744"/>
      <w:r>
        <w:rPr>
          <w:rtl w:val="true"/>
        </w:rPr>
        <w:t>الجهة الثانیة</w:t>
      </w:r>
      <w:r>
        <w:rPr>
          <w:rtl w:val="true"/>
        </w:rPr>
        <w:t xml:space="preserve">: </w:t>
      </w:r>
      <w:r>
        <w:rPr>
          <w:rtl w:val="true"/>
        </w:rPr>
        <w:t xml:space="preserve">إشکالات حول وقوع </w:t>
      </w:r>
      <w:r>
        <w:rPr>
          <w:rtl w:val="true"/>
        </w:rPr>
        <w:t>«</w:t>
      </w:r>
      <w:r>
        <w:rPr>
          <w:rtl w:val="true"/>
        </w:rPr>
        <w:t>لا ضرر</w:t>
      </w:r>
      <w:r>
        <w:rPr>
          <w:rtl w:val="true"/>
        </w:rPr>
        <w:t xml:space="preserve">» </w:t>
      </w:r>
      <w:r>
        <w:rPr>
          <w:rtl w:val="true"/>
        </w:rPr>
        <w:t>فی بعض القضایا</w:t>
      </w:r>
      <w:bookmarkEnd w:id="745"/>
    </w:p>
    <w:p>
      <w:pPr>
        <w:pStyle w:val="BookText"/>
        <w:rPr/>
      </w:pPr>
      <w:r>
        <w:rPr>
          <w:rFonts w:ascii="IRNazanin" w:hAnsi="IRNazanin" w:eastAsia="IRNazanin"/>
          <w:color w:val="111111"/>
          <w:sz w:val="28"/>
          <w:sz w:val="28"/>
          <w:szCs w:val="28"/>
          <w:rtl w:val="true"/>
          <w:lang w:bidi="fa-IR"/>
        </w:rPr>
        <w:t>وقوع هذه الجملة فی غیر قضیّة سَمُرة، کقضیّة الشفعة، و منع فضول الماء، و الاستدلال بها علیه، أوجب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ذکرت فی ذیل روایة الشفعة بنحو التعلیل، فیرد علی ذلک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العلّة معمِّمة للحکم، فلا بدّ من الالتزام بالشفعة فی غیر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الصلح و الهبة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استلزم عدمها الضرر علی الشریک الآخر</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مخصّصة أیضاً؛ لأنّ مقتضی التعلیل أنّ المناط فی ثبوت الشفعة هو الضرر، فلو فرض عدم الضرر من عدمها علی الشریک الآخر، بل بیع</w:t>
      </w:r>
    </w:p>
    <w:p>
      <w:pPr>
        <w:pStyle w:val="BookText"/>
        <w:rPr/>
      </w:pPr>
      <w:r>
        <w:rPr>
          <w:rFonts w:ascii="IRNazanin" w:hAnsi="IRNazanin" w:eastAsia="IRNazanin"/>
          <w:color w:val="111111"/>
          <w:sz w:val="28"/>
          <w:sz w:val="28"/>
          <w:szCs w:val="28"/>
          <w:rtl w:val="true"/>
          <w:lang w:bidi="fa-IR"/>
        </w:rPr>
        <w:t>الشریک حصّته لغیره أعود له من أخذه بالشفعة، لزم عدم ثبوتها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عدم صحّة المعاملة أو عدم لزومها فیما إذا لم یترتّب الضرر علی ذات المعاملة، بل نشأ الضرر من أمرٍ خارج ربّما یتعقّب المعاملة و یترتّب علیها، کما لو باع حصّته من الدار المحبوبة المرضیّة عند أهله و أولاده؛ بحیث یؤدّی بیعها إلی مرضهم أو مشاجرتهم أو إیذائهم، أو باع حصّته من شرّیر یُؤذی الجار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أشباه ذلک، فیلزم ثبوت الشفعة للمتضرّر فی جمیع تلک الموارد، و لا یلتزم بذلک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منها إثبات أمرٍ، و هو الأخذ بالشفعة، لا مجرّد نفی لزوم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إعطاء فضول الماء للغیر بلا عوض؛ لئلّا یلزم الضرر علی الغیر، مضافاً إلی أنّه لا یعدّ ضرراً، بل هو عدم نفعٍ، فلا یصلح الاستدلال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المشهور بین الفقهاء کراهة منع فضول الماء</w:t>
      </w:r>
      <w:r>
        <w:rPr>
          <w:rStyle w:val="FootnoteAnchor"/>
          <w:rtl w:val="true"/>
        </w:rPr>
        <w:footnoteReference w:id="874"/>
      </w:r>
      <w:r>
        <w:rPr>
          <w:rFonts w:ascii="IRNazanin" w:hAnsi="IRNazanin" w:eastAsia="IRNazanin"/>
          <w:color w:val="111111"/>
          <w:sz w:val="28"/>
          <w:sz w:val="28"/>
          <w:szCs w:val="28"/>
          <w:rtl w:val="true"/>
          <w:lang w:bidi="fa-IR"/>
        </w:rPr>
        <w:t xml:space="preserve">، و هی لا تناسب الاستدلال لها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أخلاقیّ لا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التوالی الفاسدة التی یستلزم الالتزام بها فقهاً جدیداً، و لذلک وقع العلماء فی الجواب عن هذه الإشکالات فی حَیْصَ بَیْصَ</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المحقّق شیخ الشریعة الأصبهانی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الراجح فی نظری إرادة النهی التکلیفی من حدیث نفی الضرر، و کنت أستظهر منه عند البحث عنه فی أوقات مختلفة إرادة التحریم التکلیفی فقط، إلّا أنّه یمنعنی من الجزم به حدیث الشفعة و حدیث النهی عن منع فضول الماء؛ حیث إنّ اللفظ واحد، و لا مجال لإرادة ما عدا الحکم الوضعی فی حدیث الشفعة و إرادة التحریم فی النهی عن منع فضل</w:t>
      </w:r>
    </w:p>
    <w:p>
      <w:pPr>
        <w:pStyle w:val="BookText"/>
        <w:rPr/>
      </w:pPr>
      <w:r>
        <w:rPr>
          <w:rFonts w:ascii="IRNazanin" w:hAnsi="IRNazanin" w:eastAsia="IRNazanin"/>
          <w:color w:val="111111"/>
          <w:sz w:val="28"/>
          <w:sz w:val="28"/>
          <w:szCs w:val="28"/>
          <w:rtl w:val="true"/>
          <w:lang w:bidi="fa-IR"/>
        </w:rPr>
        <w:t>الماء؛ بناءً علی ما اشتهر عند الفریقین من حمل النهی علی التنزیه، و کنت أتشبّث ببعض الامور فی دفع الإشکال، إلی أن تبیّن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حدیثی الشفعة و النهی عن منع فضول الماء لم یکونا حال صدورهما من النبیّ صلی الله علیه و آله و سلم مذیّلین بحدیث الضرر، و أنّ الجمع بینهما من الراوی من روایتین صادرتین عنه صلی الله علیه و آله و سلم فی زمانین مختلفین، و هذه و إن کانت دعوی عظیمة غریبة یأبی عن تصدیقها کثیر من الناظرین، إلّا أنّها مجزوم بها عندی، و بها یندفع الإشکال،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بعد التدبّر فی الروایات أنّ الحدیث الجامع لأقضیة رسول اللَّه صلی الله علیه و آله و سلم و ما قضی به فی موارد مختلفة، کان معروفاً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طرقنا فبروایة عقبة بن خالد عن الصادق علیه السلام، و من طرق العامّة فبروایة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القضایا التی نقلها عبادة بن الصامت، و 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و سلم قضی أن لا ضرر و لا ضِرار، و قضی بأنّه لیس لعِرقٍ ظالمٍ حقٌّ، و قضی بین أهل المدینة فی النخل لا یمنع نقع بئر، و قضی بین أهل البادیة أنّه لا یمنع فضل 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الفقرات کلّها أو جلّها مرویّة فی طرقنا فی الأبواب المختلفة، و غالبها بروایة عقبة بن خالد، و بعضها بروایة غیره، و الذی أعتقده أنّها کانت مجتمعة فی روایة عقبة بن خالد عن أبی عبد اللَّه علیه السلام، کما فی روایة عبادة بن الصامت، إلّا أنّ أئمّة الحدیث فرّقوها و وزّعوها علی الأبواب المختلفة، ثمّ نقل عن المشایخ الثلاثة بعض هذه الفقرات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بما ذکرناه مطابقة ما روی بطرقنا لما روی بطرق القوم من روایة عبادة بن الصامت من غیر زیادة و لا نقیصة، بل بعین تلک الألفاظ غالباً إلّا حدیثی الشفعة و منع فضل الماء المرویّین فی طرقنا بزیادة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المطابقة بین الفقرات ممّا یؤکّد الوثوق بأنّهما أیضاً کانتا مطابقتین لنقل العامّة من عدم التذییل بحدیث نفی الضرر، و أنّ غرض الراوی أنّه صلی الله علیه و آله و سلم قال</w:t>
      </w:r>
    </w:p>
    <w:p>
      <w:pPr>
        <w:pStyle w:val="BookText"/>
        <w:rPr/>
      </w:pPr>
      <w:r>
        <w:rPr>
          <w:rFonts w:ascii="IRNazanin" w:hAnsi="IRNazanin" w:eastAsia="IRNazanin"/>
          <w:color w:val="111111"/>
          <w:sz w:val="28"/>
          <w:sz w:val="28"/>
          <w:szCs w:val="28"/>
          <w:rtl w:val="true"/>
          <w:lang w:bidi="fa-IR"/>
        </w:rPr>
        <w:t>کذا، لا أنّه کان فی ذیل الروایتین</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المیرزا النائینی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القضایا التی نقلها عقبة بن خالد نقلها الکلینی بسندٍ واحد عن محمّد بن یحیی، عن محمّد بن الحسین، عن محمّد بن هلال، عن عقبة بن خالد، عنه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 القضایا التی نقلت عن رسول اللَّه صلی الله علیه و آله و سلم کثیرة جدّاً، و الراوی لسبعة أو ثمانیة منها هو عقبة بن خالد، و هو متفرّد فی اثنتین منها، و أمّا القضایا غیر تلک فرواها غیره، فإنّ عدّة کثیرة منها نقلها السَّکونی، و نقلها زید بن علیّ فی ضمن الحکم بأنّ فی الرکاز خمس، و فی الروایة الدالة علی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المملوک لمن 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و غیره</w:t>
      </w:r>
      <w:r>
        <w:rPr>
          <w:rStyle w:val="FootnoteAnchor"/>
          <w:rtl w:val="true"/>
        </w:rPr>
        <w:footnoteReference w:id="876"/>
      </w:r>
      <w:r>
        <w:rPr>
          <w:rFonts w:ascii="IRNazanin" w:hAnsi="IRNazanin" w:eastAsia="IRNazanin"/>
          <w:color w:val="111111"/>
          <w:sz w:val="28"/>
          <w:sz w:val="28"/>
          <w:szCs w:val="28"/>
          <w:rtl w:val="true"/>
          <w:lang w:bidi="fa-IR"/>
        </w:rPr>
        <w:t>، و فی الروایة الدالّة علی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Style w:val="FootnoteAnchor"/>
          <w:rtl w:val="true"/>
        </w:rPr>
        <w:footnoteReference w:id="877"/>
      </w:r>
      <w:r>
        <w:rPr>
          <w:rFonts w:ascii="Amiri" w:hAnsi="Amiri" w:eastAsia="Amiri" w:cs="Amiri"/>
          <w:color w:val="111111"/>
          <w:sz w:val="28"/>
          <w:sz w:val="28"/>
          <w:szCs w:val="28"/>
          <w:rtl w:val="true"/>
          <w:lang w:bidi="ar-SA"/>
        </w:rPr>
        <w:t xml:space="preserve">سعید الأعرج و رواه غیره أیضاً، و 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لعرقِ ظالمٍ حقٌّ</w:t>
      </w:r>
      <w:r>
        <w:rPr>
          <w:rFonts w:eastAsia="Amiri" w:cs="Amiri" w:ascii="Amiri" w:hAnsi="Amiri"/>
          <w:color w:val="111111"/>
          <w:sz w:val="28"/>
          <w:szCs w:val="28"/>
          <w:rtl w:val="true"/>
          <w:lang w:bidi="ar-SA"/>
        </w:rPr>
        <w:t>)</w:t>
      </w:r>
    </w:p>
    <w:p>
      <w:pPr>
        <w:pStyle w:val="BookText"/>
        <w:rPr/>
      </w:pPr>
      <w:r>
        <w:rPr>
          <w:rStyle w:val="FootnoteAnchor"/>
          <w:rtl w:val="true"/>
        </w:rPr>
        <w:footnoteReference w:id="878"/>
      </w:r>
      <w:r>
        <w:rPr>
          <w:rFonts w:ascii="IRNazanin" w:hAnsi="IRNazanin" w:eastAsia="IRNazanin"/>
          <w:color w:val="111111"/>
          <w:sz w:val="28"/>
          <w:sz w:val="28"/>
          <w:szCs w:val="28"/>
          <w:rtl w:val="true"/>
          <w:lang w:bidi="fa-IR"/>
        </w:rPr>
        <w:t>عبد العزیز بن محمّد،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للجدّتین المیراث</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r>
        <w:rPr>
          <w:rFonts w:ascii="IRNazanin" w:hAnsi="IRNazanin" w:eastAsia="IRNazanin"/>
          <w:color w:val="111111"/>
          <w:sz w:val="28"/>
          <w:sz w:val="28"/>
          <w:szCs w:val="28"/>
          <w:rtl w:val="true"/>
          <w:lang w:bidi="fa-IR"/>
        </w:rPr>
        <w:t>غیاث بن إبراهیم، و روی بعضها مسمع بن عبد الملک و أبو مریم و یحیی بن أبی العلاء و داود بن</w:t>
      </w:r>
    </w:p>
    <w:p>
      <w:pPr>
        <w:pStyle w:val="BookText"/>
        <w:rPr/>
      </w:pPr>
      <w:r>
        <w:rPr>
          <w:rFonts w:ascii="IRNazanin" w:hAnsi="IRNazanin" w:eastAsia="IRNazanin"/>
          <w:color w:val="111111"/>
          <w:sz w:val="28"/>
          <w:sz w:val="28"/>
          <w:szCs w:val="28"/>
          <w:rtl w:val="true"/>
          <w:lang w:bidi="fa-IR"/>
        </w:rPr>
        <w:t>فرقد، و قد عرفت روایات السکونی فی ذلک أکثر من روایة 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غیر مستقیم، و الشاهد علی عدم صحّة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عقبة بن خالد ذکر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فی تلکما القضیّتین، فلو کانتا واحدة لم یکن وجه لذکرها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جعله المیرزا النائینی قدس سره مؤیّداً لما ذکره فهو من الأعاجیب؛ و ذلک لأنّ عقبة بن خالد صاحب کتاب، و طریق الکلینی إلیه هو ما ذکره، و ذلک لا یصلح دلیلًا علی أنّ الأخبار المضبوطة فی ذلک الکتاب مجتمعة، و إلّا یلزم أن تکون الأخبار التی رواها الفضل بن شاذان و غیره من أصحاب الجوامع الأوّلیّة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هذین الخبرین؛ لعدم الارتباط بینهما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تذییل قضیّة باخری بنحو ظاهر فی الارتباط بینهما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القضیّة التی فی ذیل اخری کبری کلّیّة، و القضیّة المُذیّلة بها إحدی صُغریاتها المندرجة تحت الکبری؛ أی تحت عنوان الوسط المحکوم علیه فی الکبری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لأنّ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و علیه فحرمة الخمر إنّما هی بما أنّها مسکر، لا بما أنّها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المذکورة فی الذیل علّة للقضیّة المذیّلة بها، کما لو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فیه مترتِّب علی نفس عنوان الخمر بما أنّه خمر، و لکن بجهة تعلیلیّة صارت علّة لجعل ذلک الحکم علی هذا العنوان، و به یفترق عن الوجه الأوّل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نکتةً للتشریع و جعل الحکم للقضیّة المذیّلة بها، کما فی</w:t>
      </w:r>
    </w:p>
    <w:p>
      <w:pPr>
        <w:pStyle w:val="BookText"/>
        <w:rPr/>
      </w:pPr>
      <w:r>
        <w:rPr>
          <w:rFonts w:ascii="IRNazanin" w:hAnsi="IRNazanin" w:eastAsia="IRNazanin"/>
          <w:color w:val="111111"/>
          <w:sz w:val="28"/>
          <w:sz w:val="28"/>
          <w:szCs w:val="28"/>
          <w:rtl w:val="true"/>
          <w:lang w:bidi="fa-IR"/>
        </w:rPr>
        <w:t>الأحکام الکلّیّة القانونیّة السیاسیّة، 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بینه و بین الوجه الأوّل واضح، و هو بعینه الفرق بین الثانی و الأوّل، و أمّا الفرق بینه و بین الوجه الثانی فهو أنّ نکتة التشریع لا یلزم اطّرادها فی جمیع موارد الحکم، فإنّ الخمر حرام بناءً علی هذا الوجه؛ سواء المسکر من أفراده أو الغیر المسکر؛ لأنّ الإسکار علّة لجعل الحرمة و تشریعها، لا لنفس الحرمة، فإنّ الإسکار قد یترتّب علی بعض أفراد الخمر، و قد لا یترتّب کالقلیل منه للمدمن، و لعلّ استحباب غسل الجمعة کذلک بالنسبة إلی إزالة أریاح الآباط، أو الصوم لیذوق الأغنیاء طعم الجوع و نحو ذلک، بخلاف علّة الحکم، فإنّها ساریة و مترتّبة علی جمیع أفراده، و تذییل قضیّة ثبوت الشفعة بقضیّة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بوجهٍ من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فواضح؛ لأنّ الحکم بالشفعة لیس من صُغریات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بأن یتفرّع علیها نحو تفرّع الصغری علی الکبری، کتفرّع حرمة الخمر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بنحو الوجه الثانی بلا إشکال، فإنّ نفی الضرر لیس علّة لثبوت الشفعة، و إلّا یلزم دورانها مداره ثبوتاً و نفیاً،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الوجه الثالث؛ و ذلک لأنّه لو کان نفی الضرر نکتةً لتشریع حقّ الشفعة، لزم عدم لزوم البیع أصلًا و جواز فسخ المعاملة للشریک الآخر بدون العوض؛ لأنّ دفع الضرر یترتّب دائماً علی عدم لزوم البیع، لا علی الأخذ بالشفعة، فیلزم منه جواز فسخ البیع من الشریک الآخر و إن لم یأخذ بالشفعة بدفع مثل الثمن، و هو ضررٌ علی البائع</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لوحظ فیه حال الطرفین؛ لأنّه مع عدم ثبوت حقّ</w:t>
      </w:r>
    </w:p>
    <w:p>
      <w:pPr>
        <w:pStyle w:val="BookText"/>
        <w:rPr/>
      </w:pPr>
      <w:r>
        <w:rPr>
          <w:rFonts w:ascii="IRNazanin" w:hAnsi="IRNazanin" w:eastAsia="IRNazanin"/>
          <w:color w:val="111111"/>
          <w:sz w:val="28"/>
          <w:sz w:val="28"/>
          <w:szCs w:val="28"/>
          <w:rtl w:val="true"/>
          <w:lang w:bidi="fa-IR"/>
        </w:rPr>
        <w:t>الشفعة یلزم الضرر علی الشریک، و مع سلطنة الشریک علی فسخ المعاملة و عدم الأخذ بالشفعة بدفع مِثْل الثمن، یلزم الضرر علی البائع، فبملاحظة عدم تضرّرهما حکم بسلطنة الشریک علی الأخذ بالشفعة بدفع مِثْل الثمن؛ لئلّا یلزم تضرّر أحدهما، و حینئذٍ یمکن أن یُجعل نفی الضرر نکتةً لتشریع الحکم بالشفعة بهذا البیان و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الروایة ضعیفة السند؛ لجهالة محمّد بن عبد اللَّه بن هلال، و عدم توثیق عقبة بن خالد و إن روی هو عن نفسه ما یدلّ علی توثیقه و حسن حاله، لکن لا یعتمد علی روایة شخصٍ بتوثیق نفسه، و لم یثبت اعتماد الفقهاء و استنادهم علی روایته فی ثبوت حقّ الشفعة؛ لینجبر ضعفها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مقتضاها ثبوت حقّ الشفعة فیما لو کان الشرکاء أکثر من اثنین أیضاً؛ للتعبیر بالشرکاء فیها بلفظ الجمع، و لا یلتزمون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ظهور عدم الارتباط بین الحکم بالشفعة و بینها؛ لعدم التفریع بالفاء، و لو ارتبطت به کان الأنسب التفریع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النهی عن منع فضول الماء فالمشهور بین الفقهاء کراهته، کما هو المناسب أیضاً، مع أنّ لفظ القضاء لا یناسب الکراهة، کما لا یخفی علی من تتبّع و لاحظ موارد استعماله؛ لأنّ القضاء حکمٌ لازم الاتّباع و الإجراء، فلا بدّ أن یطلق فی موارد وجوب شی‌ء أو حرمته، لا الکراهة الشرعیّة، و لذا لم یستعمل فی المندوبات، فاستفادة الکراهة منه بعیدة جدّاً، مع ما فی الاستدلال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من البرودة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جهات دالّة علی عدم تذییل الحدیثین بقضیّة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أفاده شیخ الشریعة، و یؤیّده أنّه لا عین و لا أثر للاستدلال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أخبار الشفعة</w:t>
      </w:r>
      <w:r>
        <w:rPr>
          <w:rFonts w:eastAsia="IRNazanin" w:cs="IRNazanin"/>
          <w:color w:val="111111"/>
          <w:sz w:val="28"/>
          <w:szCs w:val="28"/>
          <w:rtl w:val="true"/>
          <w:lang w:bidi="fa-IR"/>
        </w:rPr>
        <w:t>.</w:t>
      </w:r>
      <w:bookmarkStart w:id="746" w:name="pg12896_124334"/>
    </w:p>
    <w:p>
      <w:pPr>
        <w:pStyle w:val="Heading6"/>
        <w:numPr>
          <w:ilvl w:val="5"/>
          <w:numId w:val="1"/>
        </w:numPr>
        <w:rPr/>
      </w:pPr>
      <w:bookmarkStart w:id="747" w:name="__RefHeading___Toc3156412_3224264995"/>
      <w:bookmarkStart w:id="748" w:name="_Toc289"/>
      <w:bookmarkEnd w:id="746"/>
      <w:bookmarkEnd w:id="747"/>
      <w:r>
        <w:rPr>
          <w:rtl w:val="true"/>
        </w:rPr>
        <w:t>الجهة الثالثة</w:t>
      </w:r>
      <w:r>
        <w:rPr>
          <w:rtl w:val="true"/>
        </w:rPr>
        <w:t xml:space="preserve">: </w:t>
      </w:r>
      <w:r>
        <w:rPr>
          <w:rtl w:val="true"/>
        </w:rPr>
        <w:t xml:space="preserve">فی عدم صدور </w:t>
      </w:r>
      <w:r>
        <w:rPr>
          <w:rtl w:val="true"/>
        </w:rPr>
        <w:t>«</w:t>
      </w:r>
      <w:r>
        <w:rPr>
          <w:rtl w:val="true"/>
        </w:rPr>
        <w:t xml:space="preserve">لا ضرر </w:t>
      </w:r>
      <w:r>
        <w:rPr>
          <w:rtl w:val="true"/>
        </w:rPr>
        <w:t xml:space="preserve">... </w:t>
      </w:r>
      <w:r>
        <w:rPr>
          <w:rtl w:val="true"/>
        </w:rPr>
        <w:t>فی الإسلام</w:t>
      </w:r>
      <w:r>
        <w:rPr>
          <w:rtl w:val="true"/>
        </w:rPr>
        <w:t>»</w:t>
      </w:r>
      <w:bookmarkEnd w:id="748"/>
    </w:p>
    <w:p>
      <w:pPr>
        <w:pStyle w:val="BookText"/>
        <w:rPr/>
      </w:pPr>
      <w:r>
        <w:rPr>
          <w:rFonts w:ascii="IRNazanin" w:hAnsi="IRNazanin" w:eastAsia="IRNazanin"/>
          <w:color w:val="111111"/>
          <w:sz w:val="28"/>
          <w:sz w:val="28"/>
          <w:szCs w:val="28"/>
          <w:rtl w:val="true"/>
          <w:lang w:bidi="fa-IR"/>
        </w:rPr>
        <w:t>قال المحقّق شیخ الشریعة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تفحّصتُ فی کتب العامّة، و تتبّعتُ فی مسانیدهم و صحاحهم و معاجمهم و غیرها مراراً، فلم أجد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أدری من أین جاء ابن الأثیر</w:t>
      </w:r>
      <w:r>
        <w:rPr>
          <w:rStyle w:val="FootnoteAnchor"/>
          <w:rtl w:val="true"/>
        </w:rPr>
        <w:footnoteReference w:id="880"/>
      </w:r>
      <w:r>
        <w:rPr>
          <w:rFonts w:ascii="IRNazanin" w:hAnsi="IRNazanin" w:eastAsia="IRNazanin"/>
          <w:color w:val="111111"/>
          <w:sz w:val="28"/>
          <w:sz w:val="28"/>
          <w:szCs w:val="28"/>
          <w:rtl w:val="true"/>
          <w:lang w:bidi="fa-IR"/>
        </w:rPr>
        <w:t>بهذه الزیادة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مجمع البحرین أیضاً ذلک</w:t>
      </w:r>
      <w:r>
        <w:rPr>
          <w:rStyle w:val="FootnoteAnchor"/>
          <w:rtl w:val="true"/>
        </w:rPr>
        <w:footnoteReference w:id="882"/>
      </w:r>
      <w:r>
        <w:rPr>
          <w:rFonts w:ascii="IRNazanin" w:hAnsi="IRNazanin" w:eastAsia="IRNazanin"/>
          <w:color w:val="111111"/>
          <w:sz w:val="28"/>
          <w:sz w:val="28"/>
          <w:szCs w:val="28"/>
          <w:rtl w:val="true"/>
          <w:lang w:bidi="fa-IR"/>
        </w:rPr>
        <w:t>، مع أنّ ما ذکره فیه هو بعینه روایة الکافی فی الشفعة، و لیس فیها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مذکور فی مرسلة الصدوق و المنقولة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 و لعلّهما واحدة، و هذه المرسلة ممّا یعتمد علیها؛ حیث أسندها إلی النبیّ صلی الله علیه و آله و سلم جزماً، بخلاف ما لو نقل الروایة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یحتمل قویّاً وقوع تلک الزیادة اشتباهاً من النسّاخ؛ حیث إنّه ذکر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 یزید المسلم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فکرّر الناسخ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 حال النسخ، کما وقع نظائره کثیراً، ثمّ صُحف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وثوق فی تعقّب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Heading6"/>
        <w:numPr>
          <w:ilvl w:val="5"/>
          <w:numId w:val="1"/>
        </w:numPr>
        <w:rPr/>
      </w:pPr>
      <w:bookmarkStart w:id="749" w:name="__RefHeading___Toc3156414_3224264995"/>
      <w:bookmarkStart w:id="750" w:name="_Toc290"/>
      <w:bookmarkEnd w:id="749"/>
      <w:r>
        <w:rPr>
          <w:rtl w:val="true"/>
        </w:rPr>
        <w:t>الجهة الرابعة</w:t>
      </w:r>
      <w:r>
        <w:rPr>
          <w:rtl w:val="true"/>
        </w:rPr>
        <w:t xml:space="preserve">: </w:t>
      </w:r>
      <w:r>
        <w:rPr>
          <w:rtl w:val="true"/>
        </w:rPr>
        <w:t xml:space="preserve">فی صدور </w:t>
      </w:r>
      <w:r>
        <w:rPr>
          <w:rtl w:val="true"/>
        </w:rPr>
        <w:t>«</w:t>
      </w:r>
      <w:r>
        <w:rPr>
          <w:rtl w:val="true"/>
        </w:rPr>
        <w:t xml:space="preserve">لا ضرر </w:t>
      </w:r>
      <w:r>
        <w:rPr>
          <w:rtl w:val="true"/>
        </w:rPr>
        <w:t xml:space="preserve">... </w:t>
      </w:r>
      <w:r>
        <w:rPr>
          <w:rtl w:val="true"/>
        </w:rPr>
        <w:t>علی مؤمن</w:t>
      </w:r>
      <w:r>
        <w:rPr>
          <w:rtl w:val="true"/>
        </w:rPr>
        <w:t>»</w:t>
      </w:r>
      <w:bookmarkEnd w:id="750"/>
    </w:p>
    <w:p>
      <w:pPr>
        <w:pStyle w:val="BookText"/>
        <w:rPr/>
      </w:pPr>
      <w:r>
        <w:rPr>
          <w:rFonts w:ascii="Amiri" w:hAnsi="Amiri" w:eastAsia="Amiri" w:cs="Amiri"/>
          <w:color w:val="111111"/>
          <w:sz w:val="28"/>
          <w:sz w:val="28"/>
          <w:szCs w:val="28"/>
          <w:rtl w:val="true"/>
          <w:lang w:bidi="ar-SA"/>
        </w:rPr>
        <w:t>قد تقدّم إنّ قضیة سَمُرة منقولة بطرق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روایة الکلینی قدس سره عن عدّة من أصحابنا، عن أحمد بن محمّد بن خالد، عن أبیه، عن عبد اللَّه بن بکیر، عن زرارة، عن أبی جعفر علیه السلام، قال فی ذیلها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روایته عن علیّ بن محمّد بن بندار، عن أحمد بن أبی عبد اللَّه، عن بعض أصحابنا، عن عبد اللَّه بن مسکان، عن زرارة، عن أبی جعفر علیه السلام، و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 و لا ضرر و لا ضرار علی مؤمن</w:t>
      </w:r>
      <w:r>
        <w:rPr>
          <w:rFonts w:eastAsia="IRNazanin" w:cs="IRNazanin"/>
          <w:color w:val="111111"/>
          <w:sz w:val="28"/>
          <w:szCs w:val="28"/>
          <w:rtl w:val="true"/>
          <w:lang w:bidi="fa-IR"/>
        </w:rPr>
        <w:t>)</w:t>
      </w:r>
    </w:p>
    <w:p>
      <w:pPr>
        <w:pStyle w:val="BookText"/>
        <w:rPr/>
      </w:pPr>
      <w:r>
        <w:rPr>
          <w:rStyle w:val="FootnoteAnchor"/>
          <w:rtl w:val="true"/>
        </w:rPr>
        <w:footnoteReference w:id="885"/>
      </w:r>
      <w:r>
        <w:rPr>
          <w:rFonts w:ascii="IRNazanin" w:hAnsi="IRNazanin" w:eastAsia="IRNazanin"/>
          <w:color w:val="111111"/>
          <w:sz w:val="28"/>
          <w:sz w:val="28"/>
          <w:szCs w:val="28"/>
          <w:rtl w:val="true"/>
          <w:lang w:bidi="fa-IR"/>
        </w:rPr>
        <w:t>، و هذه الروایة مرسلة، لکن الظاهر عدم کون هذا الراوی وضّاعاً، فإنّه جمع بین ما فی روایة الصدوق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سَمُرة إلّا مضارّاً</w:t>
      </w:r>
      <w:r>
        <w:rPr>
          <w:rFonts w:eastAsia="IRNazanin" w:cs="IRNazanin"/>
          <w:color w:val="111111"/>
          <w:sz w:val="28"/>
          <w:szCs w:val="28"/>
          <w:rtl w:val="true"/>
          <w:lang w:bidi="fa-IR"/>
        </w:rPr>
        <w:t>)</w:t>
      </w:r>
    </w:p>
    <w:p>
      <w:pPr>
        <w:pStyle w:val="BookText"/>
        <w:rPr/>
      </w:pPr>
      <w:r>
        <w:rPr>
          <w:rStyle w:val="FootnoteAnchor"/>
          <w:rtl w:val="true"/>
        </w:rPr>
        <w:footnoteReference w:id="886"/>
      </w:r>
      <w:r>
        <w:rPr>
          <w:rFonts w:ascii="IRNazanin" w:hAnsi="IRNazanin" w:eastAsia="IRNazanin"/>
          <w:color w:val="111111"/>
          <w:sz w:val="28"/>
          <w:sz w:val="28"/>
          <w:szCs w:val="28"/>
          <w:rtl w:val="true"/>
          <w:lang w:bidi="fa-IR"/>
        </w:rPr>
        <w:t>و ما فی روایة الکلینی قدس سره بطریق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نقله أضبط من الطریقین الآخرین، و أنّ الراوی فیهما بصدد ما هو المهمّ عنده من الجمل، و عدم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إنّما هو لأجل عدم الاهتمام به، فالظاهر وجود هذا القید فیما صدر عنه صلی الله علیه و آله و سلم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دار الأمر بین الزیادة و النقیصة، فالأصل العقلائیّ علی تقدیم أصل عدم الزیادة علی عدم النقیصة، لا لأجل قلّة السهو و الاشتباه فی جانب الزیادة؛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إنّما یسلّم فیما إذا اتّحد الراوی لکلّ واحدٍ منهما، و مع تعدّدهما و روایة واحد لأحدهما و الآخر لآخر فلا، کما فیما نحن فیه؛ لوجود هذا القید فی طریقٍ و عدمه فی روایتین اخریین، بل لوجود دواعٍ فی جانب الإسقاط و النقیصة لیست فی جانب الزیادة، مثل عدم کون الراوی بصدد نقل تمام الروایة مع خصوصیّاتها، بخلاف الزیادة، فإنّه لا داعی لها، بل الداعی إلی خلافها؛ لأنّه افتراء علی الإمام علیه السلام</w:t>
      </w:r>
      <w:r>
        <w:rPr>
          <w:rFonts w:eastAsia="IRNazanin" w:cs="IRNazanin"/>
          <w:color w:val="111111"/>
          <w:sz w:val="28"/>
          <w:szCs w:val="28"/>
          <w:rtl w:val="true"/>
          <w:lang w:bidi="fa-IR"/>
        </w:rPr>
        <w:t>.</w:t>
      </w:r>
      <w:bookmarkStart w:id="751" w:name="pg12896_124336"/>
    </w:p>
    <w:p>
      <w:pPr>
        <w:pStyle w:val="BookText"/>
        <w:rPr/>
      </w:pPr>
      <w:bookmarkEnd w:id="751"/>
      <w:r>
        <w:rPr>
          <w:rFonts w:ascii="IRNazanin" w:hAnsi="IRNazanin" w:eastAsia="IRNazanin"/>
          <w:color w:val="111111"/>
          <w:sz w:val="28"/>
          <w:sz w:val="28"/>
          <w:szCs w:val="28"/>
          <w:rtl w:val="true"/>
          <w:lang w:bidi="fa-IR"/>
        </w:rPr>
        <w:t>مضافاً إلی أنّ ما ذکر إنّما یصحّ مع توافق النقلین فی التعبیر، و ما لیس فیه ذلک القید من الروایتین غیر متوافقتین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 أنّ راوی المرسلة أضبط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القید من الراوی لا الإمام؛ باعتبار أنّه أنسب فی نظره لشرافة المؤمن و کرامته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واضحة الفساد؛ لما عرفت من أنّه افتراء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زیادته لسبق القلم و الاشتباه فی النسخ،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سبق اللسان أو القلم فی مقام التکلّم و الکتابة إنّما هو فیما إذا کانت بین الشیئین ملازمة ذهنیّة، و ما نحن فیه لیس کذلک، فإنّا کثیراً ما نتصوّر الضرر، و لا یسبق المؤمن إلی أذهاننا أصلًا</w:t>
      </w:r>
      <w:r>
        <w:rPr>
          <w:rFonts w:eastAsia="IRNazanin" w:cs="IRNazanin"/>
          <w:color w:val="111111"/>
          <w:sz w:val="28"/>
          <w:szCs w:val="28"/>
          <w:rtl w:val="true"/>
          <w:lang w:bidi="fa-IR"/>
        </w:rPr>
        <w:t>.</w:t>
      </w:r>
    </w:p>
    <w:p>
      <w:pPr>
        <w:pStyle w:val="Heading6"/>
        <w:numPr>
          <w:ilvl w:val="5"/>
          <w:numId w:val="1"/>
        </w:numPr>
        <w:rPr/>
      </w:pPr>
      <w:bookmarkStart w:id="752" w:name="__RefHeading___Toc3156416_3224264995"/>
      <w:bookmarkStart w:id="753" w:name="_Toc291"/>
      <w:bookmarkEnd w:id="752"/>
      <w:r>
        <w:rPr>
          <w:rtl w:val="true"/>
        </w:rPr>
        <w:t>الجهة الخامسة</w:t>
      </w:r>
      <w:r>
        <w:rPr>
          <w:rtl w:val="true"/>
        </w:rPr>
        <w:t xml:space="preserve">: </w:t>
      </w:r>
      <w:r>
        <w:rPr>
          <w:rtl w:val="true"/>
        </w:rPr>
        <w:t>فی معنی الضرر و الضرار</w:t>
      </w:r>
      <w:bookmarkEnd w:id="753"/>
    </w:p>
    <w:p>
      <w:pPr>
        <w:pStyle w:val="Heading6"/>
        <w:numPr>
          <w:ilvl w:val="5"/>
          <w:numId w:val="1"/>
        </w:numPr>
        <w:rPr/>
      </w:pPr>
      <w:bookmarkStart w:id="754" w:name="__RefHeading___Toc3156418_3224264995"/>
      <w:bookmarkStart w:id="755" w:name="_Toc292"/>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إنّ الضرر یطلق غالباً فیما یقابل النفع من النقص المالی أو البدنی،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 فی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خسر، فی مقابل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 فلان فی تجارته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زاد فی ماله، و یقال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 الدواء فی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مَن نظر إلی امرأة غیره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یستعمل بمعنی الضیق و نیل المکروه و نحوهما کالحرج و سوء الحال، لکن الغالب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الضرار</w:t>
      </w:r>
    </w:p>
    <w:p>
      <w:pPr>
        <w:pStyle w:val="BookText"/>
        <w:rPr/>
      </w:pPr>
      <w:r>
        <w:rPr>
          <w:rFonts w:ascii="IRNazanin" w:hAnsi="IRNazanin" w:eastAsia="IRNazanin"/>
          <w:color w:val="111111"/>
          <w:sz w:val="28"/>
          <w:sz w:val="28"/>
          <w:szCs w:val="28"/>
          <w:rtl w:val="true"/>
          <w:lang w:bidi="fa-IR"/>
        </w:rPr>
        <w:t>فهو بالعکس، فإنّ غالب ما یطلق هو فیه هو الإیقاع فی المکروه و الضیق و الحرج و سوء الحال</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هذا اللفظ فی ستّة مواضع من الکتاب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فإنّه ورد فی تفسیرها</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أن یمتنع من جماع المرأة، فیضارّ بها إذا کان لها ولد مرضع،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أقربک، فإنّی أخاف علیک الحبل، فتقتلین ولدی، و کذلک المرأة لا یحلّ لها أن تمتنع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أحبل، فأقتل ولدی، و هذه المضارّة فی الجماع علی الرجل و المرأة</w:t>
      </w:r>
      <w:r>
        <w:rPr>
          <w:rFonts w:eastAsia="IRNazanin" w:cs="IRNazanin"/>
          <w:color w:val="111111"/>
          <w:sz w:val="28"/>
          <w:szCs w:val="28"/>
          <w:rtl w:val="true"/>
          <w:lang w:bidi="fa-IR"/>
        </w:rPr>
        <w:t>)</w:t>
      </w:r>
    </w:p>
    <w:p>
      <w:pPr>
        <w:pStyle w:val="BookText"/>
        <w:rPr/>
      </w:pPr>
      <w:r>
        <w:rPr>
          <w:rStyle w:val="FootnoteAnchor"/>
          <w:rtl w:val="true"/>
        </w:rPr>
        <w:footnoteReference w:id="89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منها روایات اخری فی تفسیرها</w:t>
      </w:r>
      <w:r>
        <w:rPr>
          <w:rStyle w:val="FootnoteAnchor"/>
          <w:rtl w:val="true"/>
        </w:rPr>
        <w:footnoteReference w:id="891"/>
      </w:r>
      <w:r>
        <w:rPr>
          <w:rFonts w:ascii="Amiri" w:hAnsi="Amiri" w:eastAsia="Amiri" w:cs="Amiri"/>
          <w:color w:val="111111"/>
          <w:sz w:val="28"/>
          <w:sz w:val="28"/>
          <w:szCs w:val="28"/>
          <w:rtl w:val="true"/>
          <w:lang w:bidi="ar-SA"/>
        </w:rPr>
        <w:t>، و لا ریب فی أنّ المراد من المضارّة فیها هو الإیقاع فی الحرج و المشقّة و المکروه، لا الضرر المالی أو البدنی و فی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بنزع الرجل الولد عنها، و لا تضارّ الأُمُّ الأبَ فلا ترضعه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 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قراءتان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بالإظهار و الکسر و البناء للفاعل علی قراءة أبی عمر، فعلی هذا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وقوع المضارّة من الکاتب؛ بأن یمتنع من الإجابة، أو</w:t>
      </w:r>
    </w:p>
    <w:p>
      <w:pPr>
        <w:pStyle w:val="BookText"/>
        <w:rPr/>
      </w:pPr>
      <w:r>
        <w:rPr>
          <w:rFonts w:ascii="IRNazanin" w:hAnsi="IRNazanin" w:eastAsia="IRNazanin"/>
          <w:color w:val="111111"/>
          <w:sz w:val="28"/>
          <w:sz w:val="28"/>
          <w:szCs w:val="28"/>
          <w:rtl w:val="true"/>
          <w:lang w:bidi="fa-IR"/>
        </w:rPr>
        <w:t>یحرّف بالزیادة و النقیصة، و کذا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بالإدغام و الفتح بالبناء للمفعول، و علی هذا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یوقع علی الکاتب و الشهید ضرر؛ بأن یکلّف بقطع المسافة بمشقّة من غیر تعهّد بمئونتهما أو غیر ذلک</w:t>
      </w:r>
      <w:r>
        <w:rPr>
          <w:rStyle w:val="FootnoteAnchor"/>
          <w:rtl w:val="true"/>
        </w:rPr>
        <w:footnoteReference w:id="895"/>
      </w:r>
      <w:r>
        <w:rPr>
          <w:rFonts w:ascii="Amiri" w:hAnsi="Amiri" w:eastAsia="Amiri" w:cs="Amiri"/>
          <w:color w:val="111111"/>
          <w:sz w:val="28"/>
          <w:sz w:val="28"/>
          <w:szCs w:val="28"/>
          <w:rtl w:val="true"/>
          <w:lang w:bidi="ar-SA"/>
        </w:rPr>
        <w:t>، و لا یبعد أن یُراد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لِتُضَیِّقُوا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المعنی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فعن أبی عبد اللَّه علیه السلام حیث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تُمْسِکُوهُنَّ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یُطلّق حتّی إذا کادت أن یخلو أجلها راجعها، ثمّ طلّقها یفعل ذلک ثلاث مرّات، فنهی اللَّه تعالی عن ذلک</w:t>
      </w:r>
      <w:r>
        <w:rPr>
          <w:rFonts w:eastAsia="Amiri" w:cs="Amiri" w:ascii="Amiri" w:hAnsi="Amiri"/>
          <w:color w:val="111111"/>
          <w:sz w:val="28"/>
          <w:szCs w:val="28"/>
          <w:rtl w:val="true"/>
          <w:lang w:bidi="ar-SA"/>
        </w:rPr>
        <w:t>)</w:t>
      </w:r>
    </w:p>
    <w:p>
      <w:pPr>
        <w:pStyle w:val="BookText"/>
        <w:rPr/>
      </w:pPr>
      <w:r>
        <w:rPr>
          <w:rStyle w:val="FootnoteAnchor"/>
          <w:rtl w:val="true"/>
        </w:rPr>
        <w:footnoteReference w:id="897"/>
      </w:r>
      <w:r>
        <w:rPr>
          <w:rFonts w:ascii="IRNazanin" w:hAnsi="IRNazanin" w:eastAsia="IRNazanin"/>
          <w:color w:val="111111"/>
          <w:sz w:val="28"/>
          <w:sz w:val="28"/>
          <w:szCs w:val="28"/>
          <w:rtl w:val="true"/>
          <w:lang w:bidi="fa-IR"/>
        </w:rPr>
        <w:t>، فالمضارّة حینئذٍ فیها بمعنی الإیقاع فی الضیق و الکلفة، لا الضرر المالی و البدنی لوجوب النفقة زمن العدّة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تراجعوهنّ لا لرغبة فیهنّ، بل للإضرار بهنّ لتطویل العِدّة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اتَّخَذُوا مَسْجِداً ضِراراً وَ کُفْراً وَ تَفْرِیقاً </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الآیة، و لیس المراد من الضرار فیها الضرر المالی أو البدنی؛ لما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عمر بن عوف اتّخذوا مسجد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مسجد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فحسدهم جماعة من المنافقین من بنی غنم بن عوف، فبنوا مسجداً ضراراً، و أرادوا أن یحتالوا بذلک، فیفرّقوا بین</w:t>
      </w:r>
    </w:p>
    <w:p>
      <w:pPr>
        <w:pStyle w:val="BookText"/>
        <w:rPr/>
      </w:pPr>
      <w:r>
        <w:rPr>
          <w:rFonts w:ascii="IRNazanin" w:hAnsi="IRNazanin" w:eastAsia="IRNazanin"/>
          <w:color w:val="111111"/>
          <w:sz w:val="28"/>
          <w:sz w:val="28"/>
          <w:szCs w:val="28"/>
          <w:rtl w:val="true"/>
          <w:lang w:bidi="fa-IR"/>
        </w:rPr>
        <w:t>المؤمنین و یوقعوا الشکّ و الاضطراب فی قلوبهم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بَعْدِ وَصِیَّةٍ یُوصی بِها أَوْ دَیْنٍ غَیْرَ مُضَارٍّ وَصِیَّةً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الأخبار ففی مرسلة زرارة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رجلٌ مضارّ</w:t>
      </w:r>
      <w:r>
        <w:rPr>
          <w:rFonts w:eastAsia="Amiri" w:cs="Amiri" w:ascii="Amiri" w:hAnsi="Amiri"/>
          <w:color w:val="111111"/>
          <w:sz w:val="28"/>
          <w:szCs w:val="28"/>
          <w:rtl w:val="true"/>
          <w:lang w:bidi="ar-SA"/>
        </w:rPr>
        <w:t>)</w:t>
      </w:r>
    </w:p>
    <w:p>
      <w:pPr>
        <w:pStyle w:val="BookText"/>
        <w:rPr/>
      </w:pP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هارون 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w:t>
      </w:r>
    </w:p>
    <w:p>
      <w:pPr>
        <w:pStyle w:val="BookText"/>
        <w:rPr/>
      </w:pP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الحذّاء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عدم إرادة الضرر المالی و البدنی منها؛ لأنّ إضرار سَمُرة لم یکن مالیّاً، بل هو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الأنصاری فی الکُلفة و المشقّة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الرجل أخاه، فینقصه شیئاً من حقّه، و الضِّرار فِعال من الضرّ؛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یُجازیه علی إضراره بإدخال الضرر علیه</w:t>
      </w:r>
      <w:r>
        <w:rPr>
          <w:rStyle w:val="FootnoteAnchor"/>
          <w:rtl w:val="true"/>
        </w:rPr>
        <w:footnoteReference w:id="905"/>
      </w:r>
      <w:r>
        <w:rPr>
          <w:rFonts w:ascii="IRNazanin" w:hAnsi="IRNazanin" w:eastAsia="IRNazanin"/>
          <w:color w:val="111111"/>
          <w:sz w:val="28"/>
          <w:sz w:val="28"/>
          <w:szCs w:val="28"/>
          <w:rtl w:val="true"/>
          <w:lang w:bidi="fa-IR"/>
        </w:rPr>
        <w:t>، و تبعه السیوطی فی الدرّ النثیر</w:t>
      </w:r>
      <w:r>
        <w:rPr>
          <w:rStyle w:val="FootnoteAnchor"/>
          <w:rtl w:val="true"/>
        </w:rPr>
        <w:footnoteReference w:id="906"/>
      </w:r>
      <w:r>
        <w:rPr>
          <w:rFonts w:ascii="IRNazanin" w:hAnsi="IRNazanin" w:eastAsia="IRNazanin"/>
          <w:color w:val="111111"/>
          <w:sz w:val="28"/>
          <w:sz w:val="28"/>
          <w:szCs w:val="28"/>
          <w:rtl w:val="true"/>
          <w:lang w:bidi="fa-IR"/>
        </w:rPr>
        <w:t>و صاحب تاج العروس</w:t>
      </w:r>
      <w:r>
        <w:rPr>
          <w:rStyle w:val="FootnoteAnchor"/>
          <w:rtl w:val="true"/>
        </w:rPr>
        <w:footnoteReference w:id="907"/>
      </w:r>
      <w:r>
        <w:rPr>
          <w:rFonts w:ascii="IRNazanin" w:hAnsi="IRNazanin" w:eastAsia="IRNazanin"/>
          <w:color w:val="111111"/>
          <w:sz w:val="28"/>
          <w:sz w:val="28"/>
          <w:szCs w:val="28"/>
          <w:rtl w:val="true"/>
          <w:lang w:bidi="fa-IR"/>
        </w:rPr>
        <w:t>و مجمع البحرین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صدر منه؛ فإنّه لم یستعمل الضرار فی شی‌ء من موارد إطلاقاته فی</w:t>
      </w:r>
      <w:bookmarkStart w:id="756" w:name="pg12896_124340"/>
    </w:p>
    <w:p>
      <w:pPr>
        <w:pStyle w:val="BookText"/>
        <w:rPr/>
      </w:pPr>
      <w:bookmarkEnd w:id="756"/>
      <w:r>
        <w:rPr>
          <w:rFonts w:ascii="IRNazanin" w:hAnsi="IRNazanin" w:eastAsia="IRNazanin"/>
          <w:color w:val="111111"/>
          <w:sz w:val="28"/>
          <w:sz w:val="28"/>
          <w:szCs w:val="28"/>
          <w:rtl w:val="true"/>
          <w:lang w:bidi="fa-IR"/>
        </w:rPr>
        <w:t>مجازاة الضرر، و لعلّه ذکر ذلک علی طبق باب المفاعلة؛ غفلةً عن عدم استعماله فی ذلک، و عدم اقتضاء باب المفاعلة ذلک، و لم یتأمّل فی الحدیث لیتفطّن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الشائع فی إطلاق الضرار هو استعماله فی إیقاع المکروه و الضیق و المشقّة، علی الغیر و لم یُرَد منه فی هذا الخبر المجازاة علی الضرر قطعاً، و لم یصدر من الأنصاری ما هو مجازاة لضرر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روایة عبیدة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یرید أبوها أن یزوّجها من رجلٍ، و یرید جدّها أن یزوّجها من رجلٍ آخر،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بذلک ما لم یکن مضارّاً إن لم یکن الأب زوّجها قبله</w:t>
      </w:r>
      <w:r>
        <w:rPr>
          <w:rFonts w:eastAsia="IRNazanin" w:cs="IRNazanin"/>
          <w:color w:val="111111"/>
          <w:sz w:val="28"/>
          <w:szCs w:val="28"/>
          <w:rtl w:val="true"/>
          <w:lang w:bidi="fa-IR"/>
        </w:rPr>
        <w:t>)</w:t>
      </w:r>
    </w:p>
    <w:p>
      <w:pPr>
        <w:pStyle w:val="BookText"/>
        <w:rPr/>
      </w:pP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الضرر المالی و البدنی ضرر و إضرار و إیقاع فی المکروه و الحرج و المشقّة، و فعلُ سَمُرة لم یکن ضرراً بل ضِراراً؛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الأنصاری فی الحرج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مفردات الألفاظ</w:t>
      </w:r>
      <w:r>
        <w:rPr>
          <w:rFonts w:eastAsia="IRNazanin" w:cs="IRNazanin"/>
          <w:color w:val="111111"/>
          <w:sz w:val="28"/>
          <w:szCs w:val="28"/>
          <w:rtl w:val="true"/>
          <w:lang w:bidi="fa-IR"/>
        </w:rPr>
        <w:t>.</w:t>
      </w:r>
    </w:p>
    <w:p>
      <w:pPr>
        <w:pStyle w:val="Heading6"/>
        <w:numPr>
          <w:ilvl w:val="5"/>
          <w:numId w:val="1"/>
        </w:numPr>
        <w:rPr/>
      </w:pPr>
      <w:bookmarkStart w:id="757" w:name="__RefHeading___Toc3156420_3224264995"/>
      <w:bookmarkStart w:id="758" w:name="_Toc293"/>
      <w:bookmarkEnd w:id="757"/>
      <w:r>
        <w:rPr>
          <w:rtl w:val="true"/>
        </w:rPr>
        <w:t>فی مفاد الجملة الترکیبیّة</w:t>
      </w:r>
      <w:bookmarkEnd w:id="758"/>
    </w:p>
    <w:p>
      <w:pPr>
        <w:pStyle w:val="BookText"/>
        <w:rPr/>
      </w:pPr>
      <w:r>
        <w:rPr>
          <w:rFonts w:ascii="IRNazanin" w:hAnsi="IRNazanin" w:eastAsia="IRNazanin"/>
          <w:color w:val="111111"/>
          <w:sz w:val="28"/>
          <w:sz w:val="28"/>
          <w:szCs w:val="28"/>
          <w:rtl w:val="true"/>
          <w:lang w:bidi="fa-IR"/>
        </w:rPr>
        <w:t>و أمّا الکلام فی الهیئة الترکیبیّة منه، فقال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إرادة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تشریع الضرر؛ بمعنی أنّ الشارع لم یشرّع حکماً یستلزم الضرر علی الغیر تکلیفیّاً أو وضعیّاً، فلزوم البیع مع الغَبْن حکم یلزم منه الضرر علی المغبون، فینتفی بالخبر، و کذلک لزوم البیع من غیر شفعة للشریک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أیضاً أمثلة اخری، مثل سلطنة المالک علی الدخول إلی عَذْقه و إباحته له من دون الاستئذان من الأنصاری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أنّه یحتمل النهی أیضاً، و جعل الأوّل أرجح</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قدس سره بعدم إرادة الحقیقة منه، و أنّ الاستعمال مجازیّ، و لکن لم یبیّن أنّه مجاز فی الحذف، کما ذکروه 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 أو أنّه مجاز فی الکلمة، أو أنّه بنحو الحقیقة الادّعائیّة، و لکن هذا الأخیر أقرب من الأوّلین فی کلامه قدس سره، و الحقیقة الادّعائیّة تحتاج إلی مصحِّح الادّعاء، و یمکن أن یکون المصحِّح لنفی الضرر ادّعاءً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السببیّة و المسبَّبیّة بإطلاق اللفظ الموضوع للمسبَّب و إرادة السبب؛ لأنّ الحکم سبب للضرر؛ بادّعاء أنّ الحکم الضرریّ عین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قبیل نفی الآثار بنفی الموضوع،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p>
    <w:p>
      <w:pPr>
        <w:pStyle w:val="BookText"/>
        <w:rPr/>
      </w:pPr>
      <w:r>
        <w:rPr>
          <w:rStyle w:val="FootnoteAnchor"/>
          <w:rtl w:val="true"/>
        </w:rPr>
        <w:footnoteReference w:id="912"/>
      </w:r>
      <w:r>
        <w:rPr>
          <w:rFonts w:ascii="IRNazanin" w:hAnsi="IRNazanin" w:eastAsia="IRNazanin"/>
          <w:color w:val="111111"/>
          <w:sz w:val="28"/>
          <w:sz w:val="28"/>
          <w:szCs w:val="28"/>
          <w:rtl w:val="true"/>
          <w:lang w:bidi="fa-IR"/>
        </w:rPr>
        <w:t>بدعوی أنّ تمام آثار الرجولیّة هی الشجاعة، و بدعوی أنّها عین الرجولیّة، فکذلک فیما نحن فیه؛ بدعوی أنّ لزوم البیع الغَبْنی أو وجوب الغسل و الوضوء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الضرر عین الضرر</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الفرائد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قریب ممّا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نفی للحکم بنفی الموضوع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4"/>
      </w:r>
      <w:r>
        <w:rPr>
          <w:rFonts w:ascii="Amiri" w:hAnsi="Amiri" w:eastAsia="Amiri" w:cs="Amiri"/>
          <w:color w:val="111111"/>
          <w:sz w:val="28"/>
          <w:sz w:val="28"/>
          <w:szCs w:val="28"/>
          <w:rtl w:val="true"/>
          <w:lang w:bidi="ar-SA"/>
        </w:rPr>
        <w:t>، فالمراد أنّه تعالی لم یشرّع حکماً ضرریّاً</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استاذنا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ما یتحقّق به الضرر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الأحکام المستلزمة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إضرار المسلمین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الحکیم تعالی لم یشرّع حکماً ضرریّاً، و نهی عن إضرار المسلمین بعضهم بعضاً، صحّ منه أن یقول بنحو الإخبار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حقیقةً، و لا تلزم المجازیّة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أحکام الشارع کثیرة یستلزم إطلاق بعضها الضرر، و أمّا الأحکام التی هی ضرر ذاتاً فقلیلة، فحیث إنّها قلیلة بالنسبة إلی ما لا یلزم منها الضرر، فهی کالعدم، صحّ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العراقی</w:t>
      </w:r>
      <w:r>
        <w:rPr>
          <w:rStyle w:val="FootnoteAnchor"/>
          <w:rtl w:val="true"/>
        </w:rPr>
        <w:footnoteReference w:id="916"/>
      </w:r>
      <w:r>
        <w:rPr>
          <w:rFonts w:ascii="IRNazanin" w:hAnsi="IRNazanin" w:eastAsia="IRNazanin"/>
          <w:color w:val="111111"/>
          <w:sz w:val="28"/>
          <w:sz w:val="28"/>
          <w:szCs w:val="28"/>
          <w:rtl w:val="true"/>
          <w:lang w:bidi="fa-IR"/>
        </w:rPr>
        <w:t>، و هو بعینه ما ذکره شیخنا الحائری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المیرزا النائینی قدس سره، فإنّه بعد نقل ما اختاره الشیخ الأعظم قدس سره مع وجوهٍ اخر، و أطال الکلام بتمهید مقدّمات، لا یهمّنا التعرّض لما لا ارتباط لها بالمقام،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بشراشر حقائقها مجعولة، و جعلها التشریعی هو عین وجودها التکوینی، فبجعلها تتحقّق، و کذلک فی جانب النفی، فإنّ النفی المتعلّق بالحکم نفیٌ بسیط متعلّق بشراشر وجوده، و نفی حقیقته عن صفحة الکون هو عین نفیه التشریعی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بعد مقدّمات اخری غیر مرتبطة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ذکرنا فی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فیه مستعمل فی معناه الحقیقی؛ سواء کان متعلّقه ممّا رفعُهُ بید الشارع،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لا مثل رفع النسیان، فإنّ الرفع فیهما مستعمل فی معناه الحقیقی، غایة الأمر أنّه إن لوحظ بالنسبة إلی الأحکام فهو حاکم علیها و مخصِّص لها، و إن لوحظ بالنسبة إلی المکلّفین فهو إنشاءٌ للنهی عن إضرار بعضهم بعضاً، و هو لا یُنافی استعماله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نفی الضرر إخباراً لم</w:t>
      </w:r>
    </w:p>
    <w:p>
      <w:pPr>
        <w:pStyle w:val="BookText"/>
        <w:rPr/>
      </w:pPr>
      <w:r>
        <w:rPr>
          <w:rFonts w:ascii="IRNazanin" w:hAnsi="IRNazanin" w:eastAsia="IRNazanin"/>
          <w:color w:val="111111"/>
          <w:sz w:val="28"/>
          <w:sz w:val="28"/>
          <w:szCs w:val="28"/>
          <w:rtl w:val="true"/>
          <w:lang w:bidi="fa-IR"/>
        </w:rPr>
        <w:t>یکن بدٌّ و مفرٌّ من القول بالمجازیة؛ لئلّا یلزم الکذب، و لکنّه لیس إخباراً، و کذلک حدیث الرفع، بل إنشاء و إیقاع لنفی الأحکام الضرریّة؛ لما مرّ من أنّ الأحکام بشراشرها بید الشارع، و تحت الجعل إثباتاً و نفیاً، فهو إعدامٌ للأحکام الضرریّة، فلا یلزم ارتکاب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الخبریّة و الإنشائیّة من المدالیل السیاقیّة، لا المدالیل اللفظیّة الموضوع بإزائها لفظ، بل یستفاد من سیاق الکلام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فلا بدّ من ملاحظة أنّه یستفاد من سیاقها الإخبار أو الإنشاء، و لا ریب أنّه یُستفاد منه إنشاء نفی الأحکام المستلزمة للضرر، و نهی المکلّفین عن إضرار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الموافق للتحقیق هو ما ذکره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نفی للحکم لا نهی، و هو لا یستلزم المجازیّة أیضاً؛ لأنّ الضرر من العناوین الثانویّة، و هی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الأوّل للثانی من قبیل المعدّات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الأوّل سبباً للثانی و لکنّهما موجودان بوجودین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کذلک مع کونهما موجودین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العنوان الأوّل و العنوان الثانی موجودین بوجودین، فإطلاق العنوان الثانی و إرادة الأوّل مجاز، و کذلک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فالعنوانان موجودان بوجود واحد کالضرب و الإیلام، فاستعمال أحدهما فی الآخر لا یوجب المجازیّة، بل هو استعمال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الموجب للضرر لیس هو الحکم، بل الموجب له هو الموضوع، و الحکم من قبیل المُعدّات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قبیل لزوم البیع و نحوه،</w:t>
      </w:r>
    </w:p>
    <w:p>
      <w:pPr>
        <w:pStyle w:val="BookText"/>
        <w:rPr/>
      </w:pPr>
      <w:r>
        <w:rPr>
          <w:rFonts w:ascii="IRNazanin" w:hAnsi="IRNazanin" w:eastAsia="IRNazanin"/>
          <w:color w:val="111111"/>
          <w:sz w:val="28"/>
          <w:sz w:val="28"/>
          <w:szCs w:val="28"/>
          <w:rtl w:val="true"/>
          <w:lang w:bidi="fa-IR"/>
        </w:rPr>
        <w:t>و الآخر من قبیل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أنّه الموجب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فالضرر و إن کان من ناحیة الوضوء لأجل أنّه فعلٌ اختیاریّ، لکن إرادة العبد حیث إنّها محکومة لإرادة اللَّه، فإرادة اللَّه تعالی فی سلسلة العلل، فهی سببٌ تامّ لذلک الضرر، و فی هذه الصورة لا تلزم المجازیّة أیضاً</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تصریح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حقیقة، نعم صرّح شیخنا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استعمال حقیقی، و کذلک العراقیّ بتقریبات متقاربة، و هو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المیرزا النائینی قدس سره فإنّه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عدم التجوُّز فی الکلمة فهو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أراد أنّه لا مجازیّة فیه أصلًا؛ حتّی فی الإسناد بنحو الحقیقة الادّعائیّة؛ لما ذکره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وجه عدم التجوّز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الجملة الخبریّة و الإنشائیّة من المدالیل السیاقیّة، و لم یوضع لها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لأنّه لا إشکال فی أنّ هیئة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لیست مهملة بل موضوعة، و حینئذٍ فإن أراد أنّ بین الإنشاء و الإخبار جامعاً استُعملت الهیئة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لذا قد یفهم منها الإنشاء، و قد یستفاد منها الإخبار،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سابقاً من أنّ معنی الإنشاء و الإخبار من المعانی الحرفیّة لا جامع بینهما، مضافاً إلی أنّ الإنشاء إیقاع و إیجاد، و الإخبار حکایة، و لا جامع بینهما</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موضوعة لمطلق الإسناد؛ 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بالإسناد</w:t>
      </w:r>
    </w:p>
    <w:p>
      <w:pPr>
        <w:pStyle w:val="BookText"/>
        <w:rPr/>
      </w:pPr>
      <w:r>
        <w:rPr>
          <w:rFonts w:ascii="IRNazanin" w:hAnsi="IRNazanin" w:eastAsia="IRNazanin"/>
          <w:color w:val="111111"/>
          <w:sz w:val="28"/>
          <w:sz w:val="28"/>
          <w:szCs w:val="28"/>
          <w:rtl w:val="true"/>
          <w:lang w:bidi="fa-IR"/>
        </w:rPr>
        <w:t>مفهومه الکلّی فهو معنیً اسمیّ، و لیست الهیئة موضوعة لمعنیً اسمیّ، فلا بدّ أن تکون موضوعة لمعنیً حرفیّ، و لا جامع بین المعانی الحرفیّة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علی کونه نفیاً لیس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یصحّ ذلک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إنشاء لسلب الحکم و نفیه، یلزمه الالتزام بالتجوُّز؛ حیث إنّه اطلق نفی الضرر و ارید به إبقاء سلب الأحکام الضرریّة، و لا نعنی بالمجاز إلّا إطلاق لفظ موضوع لمعنیً و إرادة معنیً آخر، کما أنّ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القرشیّ مجاز و لو مع وجودهما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إرادة العبد مقهورة لإرادة اللَّه تعالی، فهو بالخطابة أشبه منه بالبرهان، فإنّ إرادة اللَّه تعالی لو کانت سبباً تامّاً لإرادة العبد لما تحقّقت معصیة اللَّه لأحد، و لیس کذلک، بل العبد یرید الفعل و یفعله بمبادئ کامنة فی نفسه؛ من خوف العقاب أو الشوق إلی الثواب و نحو ذلک، و الأحکام من المعدّات لذلک، و بها یتحقّق موضوع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نفی الأحکام مجاز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ذکرنا ما فی کلام شیخنا الحائری و المحقّق العراقی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نظیر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 لا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إنّ نفی الرجولیّة فی کلامه علیه السلام إنّما هو بلحاظ نفی أظهر آثار 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عدمها صحّت دعوی سلب الرجولیّة، بخلاف ما نحن فیه، فإنّه لیس للضرر أثر یترتّب علیه؛ لتصحّ دعوی نفیه بانتفائه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الحکم بوجوب الوضوء فلیس هو من أسباب الضرر، بل سببه الوضوء نفسه، و الحکم به من قبیل المعدّات کما تقدّم، و لیس ما نحن فیه نظیر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p>
    <w:p>
      <w:pPr>
        <w:pStyle w:val="BookText"/>
        <w:rPr/>
      </w:pPr>
      <w:r>
        <w:rPr>
          <w:rStyle w:val="FootnoteAnchor"/>
          <w:rtl w:val="true"/>
        </w:rPr>
        <w:footnoteReference w:id="918"/>
      </w:r>
      <w:r>
        <w:rPr>
          <w:rFonts w:ascii="IRNazanin" w:hAnsi="IRNazanin" w:eastAsia="IRNazanin"/>
          <w:color w:val="111111"/>
          <w:sz w:val="28"/>
          <w:sz w:val="28"/>
          <w:szCs w:val="28"/>
          <w:rtl w:val="true"/>
          <w:lang w:bidi="fa-IR"/>
        </w:rPr>
        <w:t>حیث إنّ للصلاة فی المسجد آثاراً مهمّة، و یصحّ سلبها عنها فی غیر المسجد بلحاظ عدم ترتّب تلک الآثار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نفی الرفث و الفسوق باعتبار حکمهما، فإنّ حکمهما الحرمة، فنفیه بلحاظ نفی الحرمة یقتضی نفیها، و هو واضح الفساد، بل هو نفی یُستفاد منه النهی، 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نظیراً له، و لو کان نفی الضرر باعتبار نفی حکمه لزم عدم حرمة الضرر و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أنّ المصحّح للادّعاء هو علاقة السببیّة و المسبَّبیّة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محتمل کلام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بید الشارع هو نهی المکلّفین عن إضرار بعضهم بعضاً، أو الحکم بوجوب تدارک الضرر، و هو قلیل التأثیر فی محیط التکوین؛ حیث إنّه مع وجود النهی یتحقّق الضرر و الإضرار من العباد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نفی الحکم الضرریّ فهو أیضاً غیر صحیح؛ لأنّ الأحکام الضرریّة فی غایة الکثرة، کوجوب الزکاة و الخمس و الحجّ و الحدود و الدِّیات و إسقاط مالیّة الخمر و آلات القمار و اللهو و أعیان النجاسات إلی غیر ذلک، و معها لا تصحّ دعوی 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وجوب الزکاة و الخمس و نحوهما لا یعدّ ضرراً؛ لأنّه مال الغیر و الحکم بوجوب دفع مال الغیر إلیه لیس ضرراً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فی أنّها لِمَ صارت مال الغیر مع تحصیله لها بالکلفة و المشقّة، فإنّ جعله للغیر عین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أورده الشیخ قدس سره علی بعض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أنّ نفی الضرر إنّما هو لإیجابه التدارک، و معه فلا ضرر</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مجرّد إیجاب التدارک لا یصحّح نفیه إلّا بتحقّق التدارک فی الخارج</w:t>
      </w:r>
      <w:r>
        <w:rPr>
          <w:rStyle w:val="FootnoteAnchor"/>
          <w:rtl w:val="true"/>
        </w:rPr>
        <w:footnoteReference w:id="921"/>
      </w:r>
      <w:r>
        <w:rPr>
          <w:rFonts w:ascii="IRNazanin" w:hAnsi="IRNazanin" w:eastAsia="IRNazanin"/>
          <w:color w:val="111111"/>
          <w:sz w:val="28"/>
          <w:sz w:val="28"/>
          <w:szCs w:val="28"/>
          <w:rtl w:val="true"/>
          <w:lang w:bidi="fa-IR"/>
        </w:rPr>
        <w:t>، فهو بعینه وارد علی نفسه الشریفة، فإنّ مجرّد رفع إباحة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 دعوی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یرد علی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 أنّه نفیٌ لا نهی علی جمیع محتملات کلامه قدس سره</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إشکالان لا یمکن التفصّی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تخصیص الأکثر، و ذلک لأنّ الأحکام المخاطَب بها المکلّفون لیست بنفسها ضرریّة، فإنّه لا یترتّب علی مجرّد إیجاب الوضوء و نحوه ضررٌ ترتّباً عقلیّاً أوّلیّاً و لا تولیدیّاً، و إلّا لزم عدم تحقّق مخالفتها و عصیانها؛ لانتفاء تلک الأحکام بناءً علی ما ذکره، بل له نحو دخلٍ فیه؛ لعلّه أضعف من المُعِدّ أیضاً؛ حیث إنّ به یتحقّق موضوع الإطاعة و المعصیة؛ لاختلاف المکلّفین فی عنایتهم بالأحکام فمنهم من لا یعتنی بها و لا یکونون بصدد الامتثال، فلا یترتّب علیهم ضرر أصلًا، و منهم من یکمن فی نفوسهم مبادی الطاعة، کالخوف من العقاب، أو الشوق إلی الثواب، و نحو ذلک، و تتحقّق سائر المبادی، و تحریک العضلات، نحو الفعل و الامتثال، کالوضوء فقد یترتّب علیه ضررٌ، لکن لا ترتُّباً أوّلیّاً، بل بواسطة کالصوم فإنّه قد یترتّب علیه الضرر لکن بواسطة یبوسة المزاج، فالضرر یترتّب أوّلًا علی الیبوسة، و بواسطتها علی الصوم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متعلّق الحکم بنفسه ضرریّاً، کالبیع الغَبْنی، و قد لا یکون هو بنفسه ضرریّاً، لکن یترتّب علیه الضرر بواسطة، لا ترتّباً أوّلیّاً، کإیجاب الوفاء</w:t>
      </w:r>
    </w:p>
    <w:p>
      <w:pPr>
        <w:pStyle w:val="BookText"/>
        <w:rPr/>
      </w:pP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من ذلک عدم صحّة الحکم بنفی الحکم الضرری؛ حیث إنّه لا حکم ضرریّ أصلًا؛ لما عرفت من عدم ترتُّب الضرر علی الحکم نفسه ترتُّباً أوّلیاً، لا بنحو العلیّة، و لا التولیدیّة، و لا ثانویّاً، بل الضرر دائماً یترتّب علی متعلَّق الحکم ترتُّباً أوّلیّاً و ثانویّاً، و حینئذٍ فلا وجه للقول بأنّه نفی للحکم الذی یترتّب علی متعلّقه ضرر ترتُّباً أوّلیّاً فقط، بل یعمّ و ما یترتّب علیه ترتُّباً ثانویّاً و ثالثیّاً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و العمل علی وفقه و طبقه بهذه السعة مستلزم لفقهٍ جدید و اختلال سوق المسلمین؛ لأنّه قلّما یتّفق بیع و نحوه إلّا و یترتّب علیه هذا النحو من الضرر و لو بوسائط، و کذلک الأحکام، فلا بدّ من تخصیصه بما إذا کان ترتُّبه أوّلیّاً فقط، و إخراج غیره عنه، و حینئذٍ یلزم التخصیص المستهجن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البیان لا یمکن التفصّی عن هذا الإشکال بما أفاده الشیخ الأعظم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لا ضیر فی هذا التخصیص و لا استهجان؛ حیث إنّه خرج بعنوان واحد</w:t>
      </w:r>
      <w:r>
        <w:rPr>
          <w:rStyle w:val="FootnoteAnchor"/>
          <w:rtl w:val="true"/>
        </w:rPr>
        <w:footnoteReference w:id="923"/>
      </w:r>
      <w:r>
        <w:rPr>
          <w:rFonts w:ascii="IRNazanin" w:hAnsi="IRNazanin" w:eastAsia="IRNazanin"/>
          <w:color w:val="111111"/>
          <w:sz w:val="28"/>
          <w:sz w:val="28"/>
          <w:szCs w:val="28"/>
          <w:rtl w:val="true"/>
          <w:lang w:bidi="fa-IR"/>
        </w:rPr>
        <w:t>لأنّه لیس هنا عنوان واحد ینطبق علی تلک الأفراد؛ لیکون المُخرَج هو ذلک العنوان، و لا وجه للالتزام به مع مجهولیّته، کما اعترف هو قدس سره به، إلّا فیما لا محیص عنه من جهة مفروغیّة أصل المطلب، الذی لا مفرّ عنه إلّا بالالتزام بذلک، و ما نحن فیه لیس کذلک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عدمَ استهجان تخصیص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بعنوان واحد بنحو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أ لا تری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کلّ رمّانةٍ فی هذا البستان إلّا الحامض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أنّ جمیع ما فی البستان من الرمّان حامض إلّا واحداً منها، فلا ریب فی أنّه مستهجن، مع أنّ المُخرَج عنوان واحد، فالمناط فی الاستهجان هو جعل القانون الکلّی لأفراد قلیلة، و لا فرق فیه بین إخراج أکثر الأفراد بعنوان واحد و بین اخراجها بأکثر من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الشیخ قدس سره فی دفع هذا الإشکال لا یجدی فی دفعه؛ لأنّ القضایا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حقیقیّة و خارجیّة، و المناط فی الاولی هو تعلّق الحکم بنفس الطبیعة، و فی الثانیة تعلّقه بالأفراد الخارجیّة بملاکات 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التخصیص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قبیل التقیید،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بالأدوات، 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علی الأوّل لا یضرّ بکلّیّة الکلّ و لا یزیلها، بخلافه علی الثانی، و تخصیص الأکثر بعنوان واحد إنّما لا یُستهجن إذا کان بالنحو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فی الحقیقیّة کذلک، و لکن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القضیّة الخارجیّة، فالتخصیص فیها وارد علی الأفراد بأداة الإخراج، و کلّ تخصیص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فیه بین أن یکون بعنوان واحد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فی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بعدم لزوم تخصیص الأکثر فی المقام؛ حیث إنّ مثل الزکاة و الخمس و نحوهما إنّما هو إعطاء مال الغیر إلیه، و إیجابه لیس ضرراً، و أمّا مثل إسقاط مالیّة الخمر و النجس و آلات القمار و الطرب و نحو ذلک و وجوب إتلافها، فهو لیس بضررٍ أیضاً؛ حیث إنّ الشارع أسقطها و أخرجها عن ملک مالکها</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المناط و الملاک الذی ذکره فی الفرق بین القضیّة الحقیقیّة و الخارجیّة فقد تقدّم أنّه غیر صحیح؛ بل المناط فی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الحکم فی کلّ واحدٍ منهما متعلّق بالعنوان 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العنوان فی الخارجیّة اخذ بحیث لا ینطبق إلّا علی الأفراد الخارجیّة،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أمّا فی القضایا الحقیقیّة فالعنوان یعمّ الأفراد المحقَّقة الموجودة و المقدَّرة، و الحکم بنفی الضرر لیس بملاکات مختلفة مع کونه بنحو القضیّة الخارجیّة، بل بملاک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قلنا باختصاص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و إلّا فلو عمّمناه، و قلنا بشموله للإضرار بالغیر أیضاً، فهو لیس بنحو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کان المناط ما ذکره یلزم تثلیث القضایا بزیادة قسم ثالث، و هو تعلُّق الحکم فی الخارجیّة بالأفراد بملاک واحد، مع ما تقدّم من الإشکالات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 الذی یرد علی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بناءً علی ما ذکره یصیر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ضرریّ مجعول، و أنّ لسانه لسان نفی العسر و الحرج، فکما أنّ نفی العسر و الحرج حکم امتنانیّ کذلک نفی الضرر، و حینئذٍ فلا یمکن تخصیصه؛ لإباء لسانه عن التخصیص رأساً، فضلًا عن تخصیص الأکثر، فیلزم استهجان تخصیصه، مع أنّه لا ریب فی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انصرافه عن مثل وجوب الزکاة و الخمس و عمّا یترتّب علیه الضرر بالواسطة، قد عرفت ما فیه، و حینئذٍ فلا یمکن الالتزام بما ذکره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الذی جعله الشیخ قدس سره أردأ الاحتمالات، و هو أن یُراد به نفی الضرر الغیر المتدارک، فیرد علیه جمیع ما أوردناه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الاحتمال الذی ذکره شیخ الشریعة، و ادّعی أنّه المنسبق إلی الأذهان المستقیمة، و لذا فهمه منه مَهَرةُ أهل اللسان، کصاحب لسان العرب</w:t>
      </w:r>
      <w:r>
        <w:rPr>
          <w:rStyle w:val="FootnoteAnchor"/>
          <w:rtl w:val="true"/>
        </w:rPr>
        <w:footnoteReference w:id="925"/>
      </w:r>
      <w:r>
        <w:rPr>
          <w:rFonts w:ascii="IRNazanin" w:hAnsi="IRNazanin" w:eastAsia="IRNazanin"/>
          <w:color w:val="111111"/>
          <w:sz w:val="28"/>
          <w:sz w:val="28"/>
          <w:szCs w:val="28"/>
          <w:rtl w:val="true"/>
          <w:lang w:bidi="fa-IR"/>
        </w:rPr>
        <w:t>و ابن الأثیر</w:t>
      </w:r>
      <w:r>
        <w:rPr>
          <w:rStyle w:val="FootnoteAnchor"/>
          <w:rtl w:val="true"/>
        </w:rPr>
        <w:footnoteReference w:id="926"/>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نفیٌ ارِید منه النهی عن الضرر؛ باستعمال النفی فی معناه و إرادة النهی کنایةً،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7"/>
      </w:r>
      <w:r>
        <w:rPr>
          <w:rFonts w:ascii="IRNazanin" w:hAnsi="IRNazanin" w:eastAsia="IRNazanin"/>
          <w:color w:val="111111"/>
          <w:sz w:val="28"/>
          <w:sz w:val="28"/>
          <w:szCs w:val="28"/>
          <w:rtl w:val="true"/>
          <w:lang w:bidi="fa-IR"/>
        </w:rPr>
        <w:t>، و أنّ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یُعهد استعمال هذا الترکیب فی النهی،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استعمال شائع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المدّعی هو أنّ حدیث نفی الضرر یُراد منه إفادة النهی؛</w:t>
      </w:r>
    </w:p>
    <w:p>
      <w:pPr>
        <w:pStyle w:val="BookText"/>
        <w:rPr/>
      </w:pPr>
      <w:r>
        <w:rPr>
          <w:rFonts w:ascii="IRNazanin" w:hAnsi="IRNazanin" w:eastAsia="IRNazanin"/>
          <w:color w:val="111111"/>
          <w:sz w:val="28"/>
          <w:sz w:val="28"/>
          <w:szCs w:val="28"/>
          <w:rtl w:val="true"/>
          <w:lang w:bidi="fa-IR"/>
        </w:rPr>
        <w:t>سواء کان هذا باستعمال الترکیب فی النهی ابتداءً، أو باستعماله فی معناه الحقیقیّ، و هو النفی، و لکن لینتقل منه إلی إرادة الغیر،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استعمالها فی الإخبار عن نفی الحقیقة أو نفی صحّتها أو نفی کمالها أو إرادة أنّ النهی، فی جمیع المواضع المذکورة تستعمل فی معنیً واحد، و هو نفی الطبیعة إمّا حقیقةً أو ادّعاءً، فإنّ ما لا یصحّ بمنزلة المعدوم فی عدم حصول الأثر المطلوب منه، و کذلک الناقص غیر الکامل بمنزلة المعدوم فی بعض الجهات، و المنهیّ عنه أیضاً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شدّة التنفّر عنه، و المبالغة فی عدم إیجاده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موجود، کما أنّ المأمور به إذا ارید المبالغة فی طلبه یُطلب بما یدلّ علی وقوعه،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ترکب کذا، و تذهب إلی کذا</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فیما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التمسّک بأصالة الحقیقة لترجیح هذا القول،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مجاز علی کلا الاحتمالین؛ سواء استعمل فی النفی أو النهی، فإن استعمل فی النفی فهو کنایة عن النهی، فإنّ المراد حینئذٍ هو غیر ما وضع له اللفظ، و هو المناط فی المجازیّة، فإنّ اللفظ فی جمیع المجازات مستعمل فی معناه الحقیقی، و تعلّقت به الإرادة الاستعمالیّة، لکن قد یستقرّ فیه، و تتعلّق به الإرادة الجدّیة أیضاً، فهو حقیقة، و قد لا یستقرّ فیه، بل یتجاوز عنه إلی غیره الذی تعلّقت به الإرادة الجدّیّة، فیصیر مجازاً، و مقتضی أصالة الحقیقة استقراره فی معناه الحقیقی، و عدم تجاوزه عنه إلی غیره، مع أنّه فی المقام متجاوز عنه، و لم یستقرّ فی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لو کان حقیقةً، فما اختاره الشیخ الأعظم أیضاً کذلک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استعمال هذا الترکیب؛ حیث إنّه شائع کثیر فی هذا المعنی، حتّی صار من المجازات الراجحة، و یتبادر هذا المعنی من 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هذا الترکیب و إرادة النفی أکثر من استعماله فی النهی، و إن کان إرادة النهی منه أیضاً شائعةً، فما ذکره یصحّ جواباً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لیس فی الشیوع مثل إرادة غیر النهی، فإنّه ارید منه الحکم الوضعی فی کثیر من الموارد،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علی من أقرّ علی نفسه بسهو</w:t>
      </w:r>
      <w:r>
        <w:rPr>
          <w:rFonts w:eastAsia="IRNazanin" w:cs="IRNazanin"/>
          <w:color w:val="111111"/>
          <w:sz w:val="28"/>
          <w:szCs w:val="28"/>
          <w:rtl w:val="true"/>
          <w:lang w:bidi="fa-IR"/>
        </w:rPr>
        <w:t>)</w:t>
      </w:r>
    </w:p>
    <w:p>
      <w:pPr>
        <w:pStyle w:val="BookText"/>
        <w:rPr/>
      </w:pPr>
      <w:r>
        <w:rPr>
          <w:rStyle w:val="FootnoteAnchor"/>
          <w:rtl w:val="true"/>
        </w:rPr>
        <w:footnoteReference w:id="929"/>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w:t>
      </w:r>
    </w:p>
    <w:p>
      <w:pPr>
        <w:pStyle w:val="BookText"/>
        <w:rPr/>
      </w:pPr>
      <w:r>
        <w:rPr>
          <w:rStyle w:val="FootnoteAnchor"/>
          <w:rtl w:val="true"/>
        </w:rPr>
        <w:footnoteReference w:id="930"/>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النافلة</w:t>
      </w:r>
      <w:r>
        <w:rPr>
          <w:rFonts w:eastAsia="IRNazanin" w:cs="IRNazanin"/>
          <w:color w:val="111111"/>
          <w:sz w:val="28"/>
          <w:szCs w:val="28"/>
          <w:rtl w:val="true"/>
          <w:lang w:bidi="fa-IR"/>
        </w:rPr>
        <w:t>)</w:t>
      </w:r>
    </w:p>
    <w:p>
      <w:pPr>
        <w:pStyle w:val="BookText"/>
        <w:rPr/>
      </w:pPr>
      <w:r>
        <w:rPr>
          <w:rStyle w:val="FootnoteAnchor"/>
          <w:rtl w:val="true"/>
        </w:rPr>
        <w:footnoteReference w:id="931"/>
      </w:r>
      <w:r>
        <w:rPr>
          <w:rFonts w:ascii="Amiri" w:hAnsi="Amiri" w:eastAsia="Amiri" w:cs="Amiri"/>
          <w:color w:val="111111"/>
          <w:sz w:val="28"/>
          <w:sz w:val="28"/>
          <w:szCs w:val="28"/>
          <w:rtl w:val="true"/>
          <w:lang w:bidi="ar-SA"/>
        </w:rPr>
        <w:t>، 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علی السُّنّة</w:t>
      </w:r>
      <w:r>
        <w:rPr>
          <w:rFonts w:eastAsia="Amiri" w:cs="Amiri" w:ascii="Amiri" w:hAnsi="Amiri"/>
          <w:color w:val="111111"/>
          <w:sz w:val="28"/>
          <w:szCs w:val="28"/>
          <w:rtl w:val="true"/>
          <w:lang w:bidi="ar-SA"/>
        </w:rPr>
        <w:t>)</w:t>
      </w:r>
    </w:p>
    <w:p>
      <w:pPr>
        <w:pStyle w:val="BookText"/>
        <w:rPr/>
      </w:pPr>
      <w:r>
        <w:rPr>
          <w:rStyle w:val="FootnoteAnchor"/>
          <w:rtl w:val="true"/>
        </w:rPr>
        <w:footnoteReference w:id="93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علی طهر من غیر جِماع</w:t>
      </w:r>
      <w:r>
        <w:rPr>
          <w:rFonts w:eastAsia="IRNazanin" w:cs="IRNazanin"/>
          <w:color w:val="111111"/>
          <w:sz w:val="28"/>
          <w:szCs w:val="28"/>
          <w:rtl w:val="true"/>
          <w:lang w:bidi="fa-IR"/>
        </w:rPr>
        <w:t>)</w:t>
      </w:r>
    </w:p>
    <w:p>
      <w:pPr>
        <w:pStyle w:val="BookText"/>
        <w:rPr/>
      </w:pPr>
      <w:r>
        <w:rPr>
          <w:rStyle w:val="FootnoteAnchor"/>
          <w:rtl w:val="true"/>
        </w:rPr>
        <w:footnoteReference w:id="9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ما ارید به الطلاق</w:t>
      </w:r>
      <w:r>
        <w:rPr>
          <w:rFonts w:eastAsia="IRNazanin" w:cs="IRNazanin"/>
          <w:color w:val="111111"/>
          <w:sz w:val="28"/>
          <w:szCs w:val="28"/>
          <w:rtl w:val="true"/>
          <w:lang w:bidi="fa-IR"/>
        </w:rPr>
        <w:t>)</w:t>
      </w:r>
    </w:p>
    <w:p>
      <w:pPr>
        <w:pStyle w:val="BookText"/>
        <w:rPr/>
      </w:pPr>
      <w:r>
        <w:rPr>
          <w:rStyle w:val="FootnoteAnchor"/>
          <w:rtl w:val="true"/>
        </w:rPr>
        <w:footnoteReference w:id="9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ظِهار إلّا ما ارید به الظِّهار</w:t>
      </w:r>
      <w:r>
        <w:rPr>
          <w:rFonts w:eastAsia="Amiri" w:cs="Amiri" w:ascii="Amiri" w:hAnsi="Amiri"/>
          <w:color w:val="111111"/>
          <w:sz w:val="28"/>
          <w:szCs w:val="28"/>
          <w:rtl w:val="true"/>
          <w:lang w:bidi="ar-SA"/>
        </w:rPr>
        <w:t>)</w:t>
      </w:r>
    </w:p>
    <w:p>
      <w:pPr>
        <w:pStyle w:val="BookText"/>
        <w:rPr/>
      </w:pPr>
      <w:r>
        <w:rPr>
          <w:rStyle w:val="FootnoteAnchor"/>
          <w:rtl w:val="true"/>
        </w:rPr>
        <w:footnoteReference w:id="9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بعد نکاح</w:t>
      </w:r>
      <w:r>
        <w:rPr>
          <w:rFonts w:eastAsia="IRNazanin" w:cs="IRNazanin"/>
          <w:color w:val="111111"/>
          <w:sz w:val="28"/>
          <w:szCs w:val="28"/>
          <w:rtl w:val="true"/>
          <w:lang w:bidi="fa-IR"/>
        </w:rPr>
        <w:t>)</w:t>
      </w:r>
    </w:p>
    <w:p>
      <w:pPr>
        <w:pStyle w:val="BookText"/>
        <w:rPr/>
      </w:pPr>
      <w:r>
        <w:rPr>
          <w:rStyle w:val="FootnoteAnchor"/>
          <w:rtl w:val="true"/>
        </w:rPr>
        <w:footnoteReference w:id="9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p>
    <w:p>
      <w:pPr>
        <w:pStyle w:val="BookText"/>
        <w:rPr/>
      </w:pPr>
      <w:r>
        <w:rPr>
          <w:rStyle w:val="FootnoteAnchor"/>
          <w:rtl w:val="true"/>
        </w:rPr>
        <w:footnoteReference w:id="9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بعد إدراک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عِتاق إلّا بعد ما</w:t>
      </w:r>
      <w:bookmarkStart w:id="759" w:name="pg12896_124353"/>
    </w:p>
    <w:p>
      <w:pPr>
        <w:pStyle w:val="BookText"/>
        <w:rPr/>
      </w:pPr>
      <w:bookmarkEnd w:id="759"/>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للعبد إلّا بإذن مولاه</w:t>
      </w:r>
      <w:r>
        <w:rPr>
          <w:rFonts w:eastAsia="IRNazanin" w:cs="IRNazanin"/>
          <w:color w:val="111111"/>
          <w:sz w:val="28"/>
          <w:szCs w:val="28"/>
          <w:rtl w:val="true"/>
          <w:lang w:bidi="fa-IR"/>
        </w:rPr>
        <w:t>)</w:t>
      </w:r>
    </w:p>
    <w:p>
      <w:pPr>
        <w:pStyle w:val="BookText"/>
        <w:rPr/>
      </w:pPr>
      <w:r>
        <w:rPr>
          <w:rStyle w:val="FootnoteAnchor"/>
          <w:rtl w:val="true"/>
        </w:rPr>
        <w:footnoteReference w:id="9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فی معصیة</w:t>
      </w:r>
      <w:r>
        <w:rPr>
          <w:rFonts w:eastAsia="Amiri" w:cs="Amiri" w:ascii="Amiri" w:hAnsi="Amiri"/>
          <w:color w:val="111111"/>
          <w:sz w:val="28"/>
          <w:szCs w:val="28"/>
          <w:rtl w:val="true"/>
          <w:lang w:bidi="ar-SA"/>
        </w:rPr>
        <w:t>)</w:t>
      </w:r>
    </w:p>
    <w:p>
      <w:pPr>
        <w:pStyle w:val="BookText"/>
        <w:rPr/>
      </w:pPr>
      <w:r>
        <w:rPr>
          <w:rStyle w:val="FootnoteAnchor"/>
          <w:rtl w:val="true"/>
        </w:rPr>
        <w:footnoteReference w:id="9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لولد مع والدة، و لا للمرأة مع زوجها، و لا للمملوک مع سیّده</w:t>
      </w:r>
      <w:r>
        <w:rPr>
          <w:rFonts w:eastAsia="IRNazanin" w:cs="IRNazanin"/>
          <w:color w:val="111111"/>
          <w:sz w:val="28"/>
          <w:szCs w:val="28"/>
          <w:rtl w:val="true"/>
          <w:lang w:bidi="fa-IR"/>
        </w:rPr>
        <w:t>)</w:t>
      </w:r>
    </w:p>
    <w:p>
      <w:pPr>
        <w:pStyle w:val="BookText"/>
        <w:rPr/>
      </w:pPr>
      <w:r>
        <w:rPr>
          <w:rStyle w:val="FootnoteAnchor"/>
          <w:rtl w:val="true"/>
        </w:rPr>
        <w:footnoteReference w:id="9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فی قطیعة رحم</w:t>
      </w:r>
      <w:r>
        <w:rPr>
          <w:rFonts w:eastAsia="IRNazanin" w:cs="IRNazanin"/>
          <w:color w:val="111111"/>
          <w:sz w:val="28"/>
          <w:szCs w:val="28"/>
          <w:rtl w:val="true"/>
          <w:lang w:bidi="fa-IR"/>
        </w:rPr>
        <w:t>)</w:t>
      </w:r>
    </w:p>
    <w:p>
      <w:pPr>
        <w:pStyle w:val="BookText"/>
        <w:rPr/>
      </w:pPr>
      <w:r>
        <w:rPr>
          <w:rStyle w:val="FootnoteAnchor"/>
          <w:rtl w:val="true"/>
        </w:rPr>
        <w:footnoteReference w:id="943"/>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رضاع بعد فطام</w:t>
      </w:r>
      <w:r>
        <w:rPr>
          <w:rFonts w:eastAsia="IRNazanin" w:cs="IRNazanin"/>
          <w:color w:val="111111"/>
          <w:sz w:val="28"/>
          <w:szCs w:val="28"/>
          <w:rtl w:val="true"/>
          <w:lang w:bidi="fa-IR"/>
        </w:rPr>
        <w:t>)</w:t>
      </w:r>
    </w:p>
    <w:p>
      <w:pPr>
        <w:pStyle w:val="BookText"/>
        <w:rPr/>
      </w:pPr>
      <w:r>
        <w:rPr>
          <w:rStyle w:val="FootnoteAnchor"/>
          <w:rtl w:val="true"/>
        </w:rPr>
        <w:footnoteReference w:id="944"/>
      </w:r>
      <w:r>
        <w:rPr>
          <w:rFonts w:ascii="IRNazanin" w:hAnsi="IRNazanin" w:eastAsia="IRNazanin"/>
          <w:color w:val="111111"/>
          <w:sz w:val="28"/>
          <w:sz w:val="28"/>
          <w:szCs w:val="28"/>
          <w:rtl w:val="true"/>
          <w:lang w:bidi="fa-IR"/>
        </w:rPr>
        <w:t>إلی غیر ذلک من الموارد التی استعمل فیها هذا الترکیب فی غیر النهی، یظفر بها المتتبّع فی الأخبار</w:t>
      </w:r>
      <w:r>
        <w:rPr>
          <w:rFonts w:eastAsia="IRNazanin" w:cs="IRNazanin"/>
          <w:color w:val="111111"/>
          <w:sz w:val="28"/>
          <w:szCs w:val="28"/>
          <w:rtl w:val="true"/>
          <w:lang w:bidi="fa-IR"/>
        </w:rPr>
        <w:t>.</w:t>
      </w:r>
    </w:p>
    <w:p>
      <w:pPr>
        <w:pStyle w:val="Heading6"/>
        <w:numPr>
          <w:ilvl w:val="5"/>
          <w:numId w:val="1"/>
        </w:numPr>
        <w:rPr/>
      </w:pPr>
      <w:bookmarkStart w:id="760" w:name="__RefHeading___Toc3156422_3224264995"/>
      <w:bookmarkStart w:id="761" w:name="_Toc294"/>
      <w:bookmarkEnd w:id="760"/>
      <w:r>
        <w:rPr>
          <w:rtl w:val="true"/>
        </w:rPr>
        <w:t>الحقّ فی معنی الحدیث</w:t>
      </w:r>
      <w:bookmarkEnd w:id="761"/>
    </w:p>
    <w:p>
      <w:pPr>
        <w:pStyle w:val="BookText"/>
        <w:rPr/>
      </w:pPr>
      <w:r>
        <w:rPr>
          <w:rFonts w:ascii="IRNazanin" w:hAnsi="IRNazanin" w:eastAsia="IRNazanin"/>
          <w:color w:val="111111"/>
          <w:sz w:val="28"/>
          <w:sz w:val="28"/>
          <w:szCs w:val="28"/>
          <w:rtl w:val="true"/>
          <w:lang w:bidi="fa-IR"/>
        </w:rPr>
        <w:t>نعم لا إشکال فی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کما ذکره قدس سره، لکن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ندّعی أنّه نهی سلطنتی مولویّ من رسول اللَّه صلی الله علیه و آله و سلم، لا أنّه نهی اللَّه صدر من النبیّ صلی الله علیه و آله و سلم إرشاداً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فی ذلک یحتاج إلی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للنبیّ صلی الله علیه و آله و سلم مقامات و شئوناً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نبیٌّ مبلِّغ لأحکام اللَّه تعالی، و فی هذا المقام لا أمر له و لا نهی، بل أوامره فیها إرشادیّة لا یترتّب علی مخالفتها و موافقتها عقاب و لا ثواب،</w:t>
      </w:r>
    </w:p>
    <w:p>
      <w:pPr>
        <w:pStyle w:val="BookText"/>
        <w:rPr/>
      </w:pPr>
      <w:r>
        <w:rPr>
          <w:rFonts w:ascii="IRNazanin" w:hAnsi="IRNazanin" w:eastAsia="IRNazanin"/>
          <w:color w:val="111111"/>
          <w:sz w:val="28"/>
          <w:sz w:val="28"/>
          <w:szCs w:val="28"/>
          <w:rtl w:val="true"/>
          <w:lang w:bidi="fa-IR"/>
        </w:rPr>
        <w:t>سوی ما یترتّب علی مخالفة اللَّه تعالی فی أوامره و نواهیه، و النبیُّ صلی الله علیه و آله و سلم فی هذا المقام مثلُ الأئمّة علیهم السلام و الفقهاء و سائر نَقَلَة الأحکام، و العقل حاکم بوجوب متابعته من حیث إنّه صلی الله علیه و آله و سلم نبیٌّ مبلِّغ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السلطنة، و أنّه صلی الله علیه و آله و سلم خلیفة اللَّه علی الامّة، و هی غیر مقام النبوّة، و أوامره و نواهیه صلی الله علیه و آله و سلم فی هذا المقام مولویّة؛ یترتّب علی موافقتها الثواب و علی مخالفتها العقاب، کما فی أوامره و نواهیه الصادرة فی الغزوات، و أوجب اللَّه تعالی طاعته علی الناس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 و هذا مقامٌ مجعولٌ من اللَّه تعالی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الآیة،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947"/>
      </w:r>
      <w:r>
        <w:rPr>
          <w:rFonts w:ascii="IRNazanin" w:hAnsi="IRNazanin" w:eastAsia="IRNazanin"/>
          <w:color w:val="111111"/>
          <w:sz w:val="28"/>
          <w:sz w:val="28"/>
          <w:szCs w:val="28"/>
          <w:rtl w:val="true"/>
          <w:lang w:bidi="fa-IR"/>
        </w:rPr>
        <w:t>إلی غیر ذلک من الآیات و الروایات الواردة فی ذلک؛ بحیث صار من الضروریّات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القضاء و فصل الخصومة، و هو غیر الأوّلَینِ أو من شئون السلطنة المطلقة، و هو أیضاً مجعولٌ من اللَّه تعالی له صلی الله علیه و آله و سلم؛ لإقامة الأحکام السیاسیّة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لغةً و عرفاً فی الأمر و النهی و الحکم المولویّة الصادرة منه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إرشاداً، إلّا مع قیام قرینة خارجیّة علی خلافه، و یظهر ذلک بالتتبُّع فی الأخبار، فإنّه یظهر لمن راجعها أنّ القضاء غالباً یطلق فی فصل الخصومة و الحکم المولوی، و کذلک مادّة الأمر و النهی، و لا تطلق فی مقام بیان أحکام اللَّه تعالی إلّا نادراً، و لذلک</w:t>
      </w:r>
    </w:p>
    <w:p>
      <w:pPr>
        <w:pStyle w:val="BookText"/>
        <w:rPr/>
      </w:pPr>
      <w:r>
        <w:rPr>
          <w:rFonts w:ascii="IRNazanin" w:hAnsi="IRNazanin" w:eastAsia="IRNazanin"/>
          <w:color w:val="111111"/>
          <w:sz w:val="28"/>
          <w:sz w:val="28"/>
          <w:szCs w:val="28"/>
          <w:rtl w:val="true"/>
          <w:lang w:bidi="fa-IR"/>
        </w:rPr>
        <w:t>یُسند القضاء إلی رسول اللَّه صلی الله علیه و آله و سلم و أمیر المؤمنین غالباً، دون غیرهم من الأئمّة علیهم السلام حتّی الصادقَینِ علیهما السلام؛ لعدم وجود المانع عن قضائهما و فصل خصومتهما، بخلاف زمن غیرهما من الأئمّة الطاهرین، و إن صدر من الصادقین أخبار کثیرة فی بیان الأحکام، و لذا</w:t>
      </w:r>
    </w:p>
    <w:p>
      <w:pPr>
        <w:pStyle w:val="BookText"/>
        <w:rPr/>
      </w:pP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الأمر إلینا أجزنا </w:t>
      </w:r>
      <w:r>
        <w:rPr>
          <w:rFonts w:eastAsia="IRNazanin" w:cs="IRNazanin"/>
          <w:color w:val="111111"/>
          <w:sz w:val="28"/>
          <w:szCs w:val="28"/>
          <w:rtl w:val="true"/>
          <w:lang w:bidi="fa-IR"/>
        </w:rPr>
        <w:t>...)</w:t>
      </w:r>
    </w:p>
    <w:p>
      <w:pPr>
        <w:pStyle w:val="BookText"/>
        <w:rPr/>
      </w:pP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محتملة للأمرین، فلا بدّ من ملاحظة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نقل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 من قضاء رسول اللَّه و حکمه المولوی السلطنتی، لا أنّه من الأحکام الصادرة من اللَّه تعالی و حکمه صلی الله علیه و آله و سلم به من حیث إنّه نبیّ؛ للتعبیر فیه بأنّه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أن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عدم إرادة النفی من ذلک، و أنّه نهیٌ، فهو ظاهرٌ فی النهی المولوی و الحکم السلطنتی من النبیّ، لا الإرشادی، کما ربما یظهر من المحقّق شیخ الشریعة قدس سره</w:t>
      </w:r>
      <w:r>
        <w:rPr>
          <w:rStyle w:val="FootnoteAnchor"/>
          <w:rtl w:val="true"/>
        </w:rPr>
        <w:footnoteReference w:id="950"/>
      </w:r>
      <w:r>
        <w:rPr>
          <w:rFonts w:ascii="IRNazanin" w:hAnsi="IRNazanin" w:eastAsia="IRNazanin"/>
          <w:color w:val="111111"/>
          <w:sz w:val="28"/>
          <w:sz w:val="28"/>
          <w:szCs w:val="28"/>
          <w:rtl w:val="true"/>
          <w:lang w:bidi="fa-IR"/>
        </w:rPr>
        <w:t>، و إن احتمل إرادته ما ذکرناه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نقل الخاصّة و طرقهم فقد عرفت عدم ثبوت تذییل قضیّة الشفعة بذلک، و کذلک فی قضیّة هدم الجدار؛ لأنّ الخبر المذکور 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یثبت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فیبقی قضیّة سَمُرَة بنِ جُنْدَب، و تقدّم أنّها منقولة بطرق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موثّق، و بعضها فیه إرسال، و بعضها ضعیف، کروایة أبی عبیدة الحذّاء، مع أنّه لم یتمسّک فیها بقضیّة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هی أیضاً مختلفة فی المضمون و المتن فی بعض خصوصیّات</w:t>
      </w:r>
    </w:p>
    <w:p>
      <w:pPr>
        <w:pStyle w:val="BookText"/>
        <w:rPr/>
      </w:pPr>
      <w:r>
        <w:rPr>
          <w:rFonts w:ascii="IRNazanin" w:hAnsi="IRNazanin" w:eastAsia="IRNazanin"/>
          <w:color w:val="111111"/>
          <w:sz w:val="28"/>
          <w:sz w:val="28"/>
          <w:szCs w:val="28"/>
          <w:rtl w:val="true"/>
          <w:lang w:bidi="fa-IR"/>
        </w:rPr>
        <w:t>القضیّة، لکنّها متّفقة فی أصل القضیّة، و القدر المسلّم منها أنّه لم یکن للأنصاری شبهة حکمیّة أو موضوعیّة یسأل عنها، بل کان یشکو إلی النبیّ صلی الله علیه و آله و سلم من سَمُرَة فی إیذائه و إیقاعه فی الحرج و المشقّة، فرجوعه إلیه صلی الله علیه و آله و سلم إنّما هو لیقضی بینهما بما أنّه سلطان الامّة و ولیّ أمرهم، لا بما أنّه نبیّ مبلِّغ لأحکام اللَّه تعالی، و لم یکن ذلک أیضاً قضاءً شرعیّاً علی طبق قاعدة القضاء بالبیّنة و الأیمان</w:t>
      </w:r>
      <w:r>
        <w:rPr>
          <w:rStyle w:val="FootnoteAnchor"/>
          <w:rtl w:val="true"/>
        </w:rPr>
        <w:footnoteReference w:id="951"/>
      </w:r>
      <w:r>
        <w:rPr>
          <w:rFonts w:ascii="IRNazanin" w:hAnsi="IRNazanin" w:eastAsia="IRNazanin"/>
          <w:color w:val="111111"/>
          <w:sz w:val="28"/>
          <w:sz w:val="28"/>
          <w:szCs w:val="28"/>
          <w:rtl w:val="true"/>
          <w:lang w:bidi="fa-IR"/>
        </w:rPr>
        <w:t>، فأمر صلی الله علیه و آله و سلم بقلع العَذْق، و علّله فی موثّقة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فالأمر دائر بین أن یکون ذلک تمسُّکاً بحکمٍ قانونیٍّ شرعیٍّ إلهیٍّ مجعول منه تعالی، و بین أن یکون بیاناً لحِکمة الحُکم و علّته، و الأنسب هو الثانی، فإنّه علی الأوّل یکون الحکم القانونی الإلهی بالنسبة إلی جمیع المکلّفین سواءٌ، حتّی نفس رسول اللَّه الشریفة، فهو صلی الله علیه و آله و سلم أیضاً مأمور بإجراء أحکامه تعالی التی منها الحکم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أنّ أمره صلی الله علیه و آله و سلم بقلع النخلة إضرار علی سمرة، بخلافه علی الثانی؛ لأنّه من قضائه صلی الله علیه و آله و سلم و حکمه، فلا یشمل نفسه الشریفة؛ لأنّه صلی الله علیه و آله و سلم حینئذٍ مرکز الحکم لا مورده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لا نفی، فلا تدلّ علی أنّه لم یُجعل حکمٌ ضرریٌّ فی الشریعة بنحو من أنحاء الدلالة لا حقیقة و لا مجازاً بأنحائه؛ لما عرفت من ورود الإشکالات المتقدّمة علیه، و أنّه نهیٌ مولویّ عن رسول اللَّه صلی الله علیه و آله و سلم، لا نهیٌ إلهی، و بناءً علی ذلک لا یصلح هذا الخبر دلیلًا علی خیار الغَبْن و نحوه من الأحکام الوضعیّة</w:t>
      </w:r>
      <w:r>
        <w:rPr>
          <w:rFonts w:eastAsia="IRNazanin" w:cs="IRNazanin"/>
          <w:color w:val="111111"/>
          <w:sz w:val="28"/>
          <w:szCs w:val="28"/>
          <w:rtl w:val="true"/>
          <w:lang w:bidi="fa-IR"/>
        </w:rPr>
        <w:t>.</w:t>
      </w:r>
      <w:bookmarkStart w:id="762" w:name="pg12896_124357"/>
    </w:p>
    <w:p>
      <w:pPr>
        <w:pStyle w:val="Heading5"/>
        <w:numPr>
          <w:ilvl w:val="4"/>
          <w:numId w:val="1"/>
        </w:numPr>
        <w:rPr/>
      </w:pPr>
      <w:bookmarkStart w:id="763" w:name="__RefHeading___Toc3156424_3224264995"/>
      <w:bookmarkStart w:id="764" w:name="_Toc295"/>
      <w:bookmarkEnd w:id="762"/>
      <w:bookmarkEnd w:id="763"/>
      <w:r>
        <w:rPr>
          <w:rtl w:val="true"/>
        </w:rPr>
        <w:t>تنبیهات</w:t>
      </w:r>
      <w:bookmarkEnd w:id="764"/>
    </w:p>
    <w:p>
      <w:pPr>
        <w:pStyle w:val="Heading6"/>
        <w:numPr>
          <w:ilvl w:val="5"/>
          <w:numId w:val="1"/>
        </w:numPr>
        <w:rPr/>
      </w:pPr>
      <w:bookmarkStart w:id="765" w:name="__RefHeading___Toc3156426_3224264995"/>
      <w:bookmarkStart w:id="766" w:name="_Toc296"/>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و ینبغی التنبیه علی امور ذکرها الشیخ الأعظم قدس سره</w:t>
      </w:r>
      <w:r>
        <w:rPr>
          <w:rFonts w:eastAsia="IRNazanin" w:cs="IRNazanin"/>
          <w:color w:val="111111"/>
          <w:sz w:val="28"/>
          <w:szCs w:val="28"/>
          <w:rtl w:val="true"/>
          <w:lang w:bidi="fa-IR"/>
        </w:rPr>
        <w:t>:</w:t>
      </w:r>
    </w:p>
    <w:p>
      <w:pPr>
        <w:pStyle w:val="Heading6"/>
        <w:numPr>
          <w:ilvl w:val="5"/>
          <w:numId w:val="1"/>
        </w:numPr>
        <w:rPr/>
      </w:pPr>
      <w:bookmarkStart w:id="767" w:name="__RefHeading___Toc3156428_3224264995"/>
      <w:bookmarkStart w:id="768" w:name="_Toc297"/>
      <w:bookmarkEnd w:id="767"/>
      <w:r>
        <w:rPr>
          <w:rtl w:val="true"/>
        </w:rPr>
        <w:t>التنبیه الأوّل</w:t>
      </w:r>
      <w:r>
        <w:rPr>
          <w:rtl w:val="true"/>
        </w:rPr>
        <w:t xml:space="preserve">: </w:t>
      </w:r>
      <w:r>
        <w:rPr>
          <w:rtl w:val="true"/>
        </w:rPr>
        <w:t xml:space="preserve">مخالفة المسألة لقاعدتی </w:t>
      </w:r>
      <w:r>
        <w:rPr>
          <w:rtl w:val="true"/>
        </w:rPr>
        <w:t>«</w:t>
      </w:r>
      <w:r>
        <w:rPr>
          <w:rtl w:val="true"/>
        </w:rPr>
        <w:t>الاحترام</w:t>
      </w:r>
      <w:r>
        <w:rPr>
          <w:rtl w:val="true"/>
        </w:rPr>
        <w:t xml:space="preserve">» </w:t>
      </w:r>
      <w:r>
        <w:rPr>
          <w:rtl w:val="true"/>
        </w:rPr>
        <w:t xml:space="preserve">و </w:t>
      </w:r>
      <w:r>
        <w:rPr>
          <w:rtl w:val="true"/>
        </w:rPr>
        <w:t>«</w:t>
      </w:r>
      <w:r>
        <w:rPr>
          <w:rtl w:val="true"/>
        </w:rPr>
        <w:t>السلطنة</w:t>
      </w:r>
      <w:r>
        <w:rPr>
          <w:rtl w:val="true"/>
        </w:rPr>
        <w:t>»</w:t>
      </w:r>
      <w:bookmarkEnd w:id="768"/>
    </w:p>
    <w:p>
      <w:pPr>
        <w:pStyle w:val="BookText"/>
        <w:rPr/>
      </w:pPr>
      <w:r>
        <w:rPr>
          <w:rFonts w:ascii="IRNazanin" w:hAnsi="IRNazanin" w:eastAsia="IRNazanin"/>
          <w:color w:val="111111"/>
          <w:sz w:val="28"/>
          <w:sz w:val="28"/>
          <w:szCs w:val="28"/>
          <w:rtl w:val="true"/>
          <w:lang w:bidi="fa-IR"/>
        </w:rPr>
        <w:t>أنّه قدس سره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الخبر إشکالًا هو أنّ أمره صلی الله علیه و آله و سلم بقلع الشجرة لا یوافق قاعدة احترام أموال الناس، و لکنّه لا یخلّ بالاستدلال به</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علی تقدیر وروده مُخِلّ بالاستدلال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علّل صلی الله علیه و آله و سلم أمره بقلع النخلة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عدم انطباقه علی مورده و عدم ارتباطه به، و حینئذٍ فلا یصلح للاستدلال به علی غیر هذا المورد، بل یکشف ذلک عن صحّة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نهیٌ، لا ما اختاره هو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نفیٌ، و أنّه حاکم علی أدلّة الأحکام الأوّلیّة</w:t>
      </w:r>
      <w:r>
        <w:rPr>
          <w:rStyle w:val="FootnoteAnchor"/>
          <w:rtl w:val="true"/>
        </w:rPr>
        <w:footnoteReference w:id="953"/>
      </w:r>
      <w:r>
        <w:rPr>
          <w:rFonts w:ascii="IRNazanin" w:hAnsi="IRNazanin" w:eastAsia="IRNazanin"/>
          <w:color w:val="111111"/>
          <w:sz w:val="28"/>
          <w:sz w:val="28"/>
          <w:szCs w:val="28"/>
          <w:rtl w:val="true"/>
          <w:lang w:bidi="fa-IR"/>
        </w:rPr>
        <w:t>، فهذا الإشکال من مبعّدات ما اختاره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 المیرزا النائینی لدفع هذا الإشکال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أنّ ذلک علّة للحکم بقلع النخلة، بل هو تعلیل لعدم استئذان سَمُرة من الأنصاریّ فی دخوله فی حائطه؛ حیث کان جواز دخوله کذلک ضرریاً، و کان سمرة مصرّاً علی مزاحمة الأنصاریّ سقط احترام ماله، و لذا حکم صلی الله علیه و آله و سلم بالقلع بالحکومة الشرعیّة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علّیة العلّة لشی‌ء لیست من الامور التی هی تحت اختیار العباد حتّی نجعلها علّة لشی‌ء دون شی‌ء آخر، بل لا بدّ من ملاحظة نفس الروایة و ظهورها 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بعد إحضاره سَمُرة، تکلّم معه أوّلًا مخاطباً إیّاه و ناصحاً</w:t>
      </w:r>
    </w:p>
    <w:p>
      <w:pPr>
        <w:pStyle w:val="BookText"/>
        <w:rPr/>
      </w:pPr>
      <w:r>
        <w:rPr>
          <w:rFonts w:ascii="Amiri" w:hAnsi="Amiri" w:eastAsia="Amiri" w:cs="Amiri"/>
          <w:color w:val="111111"/>
          <w:sz w:val="28"/>
          <w:sz w:val="28"/>
          <w:szCs w:val="28"/>
          <w:rtl w:val="true"/>
          <w:lang w:bidi="ar-SA"/>
        </w:rPr>
        <w:t>له، فلمّا أصرّ سَمُرة علی الإضرار انصرف عنه، و التفت إلی الأنصاریّ مُخاطباً إیّاه، و أمَره بقلع العَذْقة، و علّله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من البعید غایته علّیّة ذلک؛ لتکلّمه مع سَمُرة قبل انصرافه عنه، فإنّه خلاف قاعدة التکلّم، فالظاهر أنّه علّة لکلامه مع الأنصاریّ، و هو أمره بقلع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سقوط مالیّة عَذْق سَمُرة، مصادرةٌ؛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کما ذکره فکلّ واحد من المکلّفین سواء فی جواز إتلافه، فإنّها علی ما ذکره نظیر الخمر و آلات القمار و نحوهما؛ بلا فرق بین النبیّ الأکرم صلی الله علیه و آله و سلم و بین سائر الناس، فلو سقطت مالیّة عَذْقه بذلک لجاز لکلّ أحد إتلافه، و لا یلتزم به أحد، مع أنّه مناف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حکم رسول اللَّه صلی الله علیه و آله و سلم حکومة شرعیّة؛ لتوقّف حکومته صلی الله علیه و آله و سلم فی ذلک علی بقاء مالیّة عذقه، و إلّا لما احتاج إلی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أنّه تعلیل لأمره صلی الله علیه و آله و سلم للأنصاریّ بقلع العَذْقة، لکنه لیس علی خلاف القاعدة أیضاً لأنّ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احترام مال الناس من شئون تسلُّطهم علی أموالهم و من فروع قاعدة السلطنة، و معنی احترام ماله أنّ له السلطنة علی منع الغیر فی التصرّف فیه، فحیث 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قاعدة السلطنة، فهی حاکمة علی متفرّعاتها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حکومتها علی الأصل و متفرّعات قاعدة السلطنة، بل علی نفسها خاصّة، لا علی فروعاتها؛ لأنّ قاعدة السلطنة تنحلّ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و هو تسلّطه علی التصرّف فی ماله کیف شاء</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عدمیّ، و هو سلطنته علی منع الغیر عن التصرُّف فیه، و الذی هو موجب للضرر علی الأنصاریّ هو الأمر الأوّل؛ أی تصرّفه فی ماله کیف شاء و عدم استئذان الأنصاری منه فی الدخول علی عَذْقه فی حائط الأنصاری، فقاعدة نفی</w:t>
      </w:r>
    </w:p>
    <w:p>
      <w:pPr>
        <w:pStyle w:val="BookText"/>
        <w:rPr/>
      </w:pPr>
      <w:r>
        <w:rPr>
          <w:rFonts w:ascii="IRNazanin" w:hAnsi="IRNazanin" w:eastAsia="IRNazanin"/>
          <w:color w:val="111111"/>
          <w:sz w:val="28"/>
          <w:sz w:val="28"/>
          <w:szCs w:val="28"/>
          <w:rtl w:val="true"/>
          <w:lang w:bidi="fa-IR"/>
        </w:rPr>
        <w:t>الضرر ترفع جواز الدخول فی ملک الغیر بدون الاستئذان منه، و هو الجزء الأخیر للعلّة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لکنّه انحلال عقلیّ، و لیس هنا إلّا حکم واحد، و هو قاعدة السلطنة، و مع 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لا یبقی فی البین حکم آخر، فحکومتها علی قاعدة السلطنة حکومة علی متفرّعاتها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ذکر فی تضاعیف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الموجب للضرر هو دخوله فیه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تصرّفه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عن رفع ما هو علّة العلل، و هو حقّ إبقاء العَذْق فی منزل الأنصاری و بقاء مالیّته؛ حیث إنّه علّة للدخول فیه بدون الاستئذان الموجب للإضرار بالأنصاری، و هذا نظیر وجوب المقدّمة وذی المقدّمة؛ حیث إنّ رفع وجوب ذی المقدّمة مستلزم لرفع وجوب المقدّمة، لا الصحّة و اللزوم؛ حیث إنّهما حکمان مستقلّان و إن ترتَّب أحدهما علی الآخر، بخلاف ما نحن فیه، فإنّ جواز البقاء و حقّ الاستئذان لیسا مستقلّین، بل الثانی من آثار الأوّل، فلا یمکن أن یکون هناک ما هو حاکم علی أحدهما دون الآخر</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مواقع للنظر</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احترام مال المسلم من متفرّعات سلطنته علی ماله، فإنّه ممنوع؛ لأنّ قاعدة السلطنة قاعدة عقلائیّة أمضاها الشارع، کما یظهر ذلک من خطبته صلی الله علیه و آله و سلم فی حجّة الوداع</w:t>
      </w:r>
      <w:r>
        <w:rPr>
          <w:rStyle w:val="FootnoteAnchor"/>
          <w:rtl w:val="true"/>
        </w:rPr>
        <w:footnoteReference w:id="955"/>
      </w:r>
      <w:r>
        <w:rPr>
          <w:rFonts w:ascii="IRNazanin" w:hAnsi="IRNazanin" w:eastAsia="IRNazanin"/>
          <w:color w:val="111111"/>
          <w:sz w:val="28"/>
          <w:sz w:val="28"/>
          <w:szCs w:val="28"/>
          <w:rtl w:val="true"/>
          <w:lang w:bidi="fa-IR"/>
        </w:rPr>
        <w:t>، و معنی قاعدة السلطنة هو حکومةُ الإنسان فی ماله و اختیاره فی التصرّف فیه أیَّ تصرّفٍ شاء، إلّا ما نهی اللَّه تعالی عنه، و أمّا احترام مال المسلم فهو غیر قاعدة السلطنة معنیً و ملاکاً و دلیلًا؛ لأنّ معنی احترام مال</w:t>
      </w:r>
    </w:p>
    <w:p>
      <w:pPr>
        <w:pStyle w:val="BookText"/>
        <w:rPr/>
      </w:pPr>
      <w:r>
        <w:rPr>
          <w:rFonts w:ascii="IRNazanin" w:hAnsi="IRNazanin" w:eastAsia="IRNazanin"/>
          <w:color w:val="111111"/>
          <w:sz w:val="28"/>
          <w:sz w:val="28"/>
          <w:szCs w:val="28"/>
          <w:rtl w:val="true"/>
          <w:lang w:bidi="fa-IR"/>
        </w:rPr>
        <w:t>المسلم هو أنّه لا یجوز للغیر التصرّف فیه بغیر إذنه و إتلافه، و الدلیل علیه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بغیر إذنه</w:t>
      </w:r>
      <w:r>
        <w:rPr>
          <w:rFonts w:eastAsia="IRNazanin" w:cs="IRNazanin"/>
          <w:color w:val="111111"/>
          <w:sz w:val="28"/>
          <w:szCs w:val="28"/>
          <w:rtl w:val="true"/>
          <w:lang w:bidi="fa-IR"/>
        </w:rPr>
        <w:t>)</w:t>
      </w:r>
    </w:p>
    <w:p>
      <w:pPr>
        <w:pStyle w:val="BookText"/>
        <w:rPr/>
      </w:pPr>
      <w:r>
        <w:rPr>
          <w:rStyle w:val="FootnoteAnchor"/>
          <w:rtl w:val="true"/>
        </w:rPr>
        <w:footnoteReference w:id="956"/>
      </w:r>
      <w:r>
        <w:rPr>
          <w:rFonts w:ascii="IRNazanin" w:hAnsi="IRNazanin" w:eastAsia="IRNazanin"/>
          <w:color w:val="111111"/>
          <w:sz w:val="28"/>
          <w:sz w:val="28"/>
          <w:szCs w:val="28"/>
          <w:rtl w:val="true"/>
          <w:lang w:bidi="fa-IR"/>
        </w:rPr>
        <w:t>، و لهذا یمکن أن لا یکون لأحد أن یتسلّط علی ماله و یمنع من التصرّف فیه، مع أنّه محترم لا یجوز للغیر التصرّف فیه و إتلافه، کمال الصغیر و السفیه و المُفلّس و نحوهم من المحجور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استلزام السلطنة علی ماله للذبّ عنه و منع الغیر من التصرّف فیه، نظیر السلطنة علی أنفسهم التی یتفرّع علیها حقّ الدفاع عن أنفسهم عند اعتداء الغیر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ذکره مستلزم لجواز تصرّف الغیر فی عَذْق سَمُرة و إتلافها؛ لزوال احترام مالیّتها علی ما ذکره، مع أنّه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احترام مال المسلم هو سلطنته علی منع الغیر عن التصرّف فیه، فإنّه أیضاً ممنوع؛ لوضوح أنّ معنی حرمة مال المسلم هو عدم جواز تصرُّف غیر مالکه فیه بدون إذنه بإتلافٍ و نحوه، فهو تکلیف لغیر المالک موضوعه ما سوی المالک، و هذا معنیً غیر تسلُّط المالک علی منع الغیر من التصرّف فی ماله، فإنّ موضوعه نفس المالک، و یمکن الانفکاک بینهما، کما لو فرض عدم تسلُّطه علی منع الغیر عن التصرّف فی ماله بحَجْر الحاکم علیه، مع عدم جواز تصرّف الغیر فیه و بقاء 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انحلال قاعدة السلطنة إلی أمرٍ وجودیّ و عدمیّ المتقدّم ذکرهما، فإنّه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الانحلال المذکور، بل متعلّق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وجودیّ، و إمّا عدمیّ</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علی منع الغیر عن التصرّف فیه لیس أمراً عدمیّاً؛ لأنّ دفع</w:t>
      </w:r>
      <w:bookmarkStart w:id="769" w:name="pg12896_124361"/>
    </w:p>
    <w:p>
      <w:pPr>
        <w:pStyle w:val="BookText"/>
        <w:rPr/>
      </w:pPr>
      <w:bookmarkEnd w:id="769"/>
      <w:r>
        <w:rPr>
          <w:rFonts w:ascii="IRNazanin" w:hAnsi="IRNazanin" w:eastAsia="IRNazanin"/>
          <w:color w:val="111111"/>
          <w:sz w:val="28"/>
          <w:sz w:val="28"/>
          <w:szCs w:val="28"/>
          <w:rtl w:val="true"/>
          <w:lang w:bidi="fa-IR"/>
        </w:rPr>
        <w:t>الغیر عن التصرّف فی ماله أمر وجودیّ لا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للضرر علی الأنصاریّ و إن کان هو دخول سَمُرة بدون الاستئذان من الأنصاریّ، لکن حیث إنّ علّة العلل هو وجود عَذْقِهِ فی منزل الأنصاریّ، سقط احترام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کان لأحد مال فی ملک غیره بغیر إذنه، فإنّه موجب للضرر علی الغیر، فبناءً علی ما ذکر یزول احترام هذا المال، و یسقط عن المالیّة، فلا بدّ أن یجوز إتلافه، و لا أظنّ أن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مقایسة ما نحن فیه بالمقدّمة وذی المقدّمة فی غیر محلّها و مع الفارق؛ لثبوت الملازمة العقلیّة بین وجوب المقدّمة و بین وجوب ذیها، و لا یمکن التفکیک بینهما علی فرض تسلیم وجوب المقدّمة، بخلاف ما نحن فیه؛ لأنّ مجرّد مالکیّته للعَذْق یسوّغ له الدخول فی منزل الأنصاری بدون الاستئذان منه، فإنّ ثبوت حقّ العبور إلی عَذْقه فی ملک الغیر یحتاج إلی مصالحة أو معاوضة، و یمکن التفکیک بین مالکیّة أحد لشی‌ء فی ملک الغیر، و بین ثبوت حقّ العبور و الدخول فی ملکه بغیر إذنه؛ بأن لم یکن له العبور و الدخول فی ملکه إلی ماله، 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تسلُّط ذلک الغیر علی ماله من دون تسلُّطه علی الدخول فی ملک الغیر الذی ماله فیه، و حینئذٍ فالموجب للضرر علی الأنصاری و الموقع له فی الحرج هو دخول سَمُرة فی داره بدون إذنه، لا ملکیّته للعَذْق؛ لیصیر سبباً لسقوط عَذْقه عن المالیّة و زوال احترام ماله، فما ذکره قدس سره فی الجواب عن الإشکال غیر صحیح</w:t>
      </w:r>
      <w:r>
        <w:rPr>
          <w:rFonts w:eastAsia="IRNazanin" w:cs="IRNazanin"/>
          <w:color w:val="111111"/>
          <w:sz w:val="28"/>
          <w:szCs w:val="28"/>
          <w:rtl w:val="true"/>
          <w:lang w:bidi="fa-IR"/>
        </w:rPr>
        <w:t>.</w:t>
      </w:r>
    </w:p>
    <w:p>
      <w:pPr>
        <w:pStyle w:val="Heading6"/>
        <w:numPr>
          <w:ilvl w:val="5"/>
          <w:numId w:val="1"/>
        </w:numPr>
        <w:rPr/>
      </w:pPr>
      <w:bookmarkStart w:id="770" w:name="__RefHeading___Toc3156430_3224264995"/>
      <w:bookmarkStart w:id="771" w:name="_Toc298"/>
      <w:bookmarkEnd w:id="770"/>
      <w:r>
        <w:rPr>
          <w:rtl w:val="true"/>
        </w:rPr>
        <w:t>التنبیه الثانی</w:t>
      </w:r>
      <w:r>
        <w:rPr>
          <w:rtl w:val="true"/>
        </w:rPr>
        <w:t xml:space="preserve">: </w:t>
      </w:r>
      <w:r>
        <w:rPr>
          <w:rtl w:val="true"/>
        </w:rPr>
        <w:t xml:space="preserve">تقدّم قاعدة </w:t>
      </w:r>
      <w:r>
        <w:rPr>
          <w:rtl w:val="true"/>
        </w:rPr>
        <w:t>«</w:t>
      </w:r>
      <w:r>
        <w:rPr>
          <w:rtl w:val="true"/>
        </w:rPr>
        <w:t>لا ضرر</w:t>
      </w:r>
      <w:r>
        <w:rPr>
          <w:rtl w:val="true"/>
        </w:rPr>
        <w:t xml:space="preserve">» </w:t>
      </w:r>
      <w:r>
        <w:rPr>
          <w:rtl w:val="true"/>
        </w:rPr>
        <w:t xml:space="preserve">علی </w:t>
      </w:r>
      <w:r>
        <w:rPr>
          <w:rtl w:val="true"/>
        </w:rPr>
        <w:t>«</w:t>
      </w:r>
      <w:r>
        <w:rPr>
          <w:rtl w:val="true"/>
        </w:rPr>
        <w:t>السلطنة</w:t>
      </w:r>
      <w:r>
        <w:rPr>
          <w:rtl w:val="true"/>
        </w:rPr>
        <w:t>»</w:t>
      </w:r>
      <w:bookmarkEnd w:id="77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علی قاعدة السلطنة أو حاکمة علیها، فلا یجوز هدم</w:t>
      </w:r>
    </w:p>
    <w:p>
      <w:pPr>
        <w:pStyle w:val="BookText"/>
        <w:rPr/>
      </w:pPr>
      <w:r>
        <w:rPr>
          <w:rFonts w:ascii="IRNazanin" w:hAnsi="IRNazanin" w:eastAsia="IRNazanin"/>
          <w:color w:val="111111"/>
          <w:sz w:val="28"/>
          <w:sz w:val="28"/>
          <w:szCs w:val="28"/>
          <w:rtl w:val="true"/>
          <w:lang w:bidi="fa-IR"/>
        </w:rPr>
        <w:t xml:space="preserve">جدار نفسه إضراراً بجاره، و کذلک حفر قناة عند قناة الغیر یجذب ماءها؛ لأنّ قاعدة السلطنة محکومة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تقدَّم أنّ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لا نفی، فلا یرفع به وجوب الصوم أو الوضوء الضرریّان، و کذلک مثل لزوم 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استیحاش فی ذلک من جهة بقاء فروع کثیرة بلا دلیل، فإنّ الدلیل لا ینحصر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بحیث لولاها یبقی کثیر من الفروع بلا دلیل، فإنّ منها البیع الغبنی، فإنّ ثبوت حقّ الخیار فیه حکم عقلائیّ عرفیّ لا یفتقر ثبوته إلی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المیرزا النائینی لثبوت الخیار للمغبون بالاشتراط الضمنی فی ضمن عقد البیع، فجعله تحت عنوان خیار الشرط</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استشکل الشیخ الأعظم علی الاستدلال له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و کذلک العلّامة قدس سره</w:t>
      </w:r>
      <w:r>
        <w:rPr>
          <w:rStyle w:val="FootnoteAnchor"/>
          <w:rtl w:val="true"/>
        </w:rPr>
        <w:footnoteReference w:id="959"/>
      </w:r>
      <w:r>
        <w:rPr>
          <w:rFonts w:ascii="IRNazanin" w:hAnsi="IRNazanin" w:eastAsia="IRNazanin"/>
          <w:color w:val="111111"/>
          <w:sz w:val="28"/>
          <w:sz w:val="28"/>
          <w:szCs w:val="28"/>
          <w:rtl w:val="true"/>
          <w:lang w:bidi="fa-IR"/>
        </w:rPr>
        <w:t>، و استدلّ صاحب الجواهر له بالإجماع</w:t>
      </w:r>
      <w:r>
        <w:rPr>
          <w:rStyle w:val="FootnoteAnchor"/>
          <w:rtl w:val="true"/>
        </w:rPr>
        <w:footnoteReference w:id="960"/>
      </w:r>
      <w:r>
        <w:rPr>
          <w:rFonts w:ascii="Amiri" w:hAnsi="Amiri" w:eastAsia="Amiri" w:cs="Amiri"/>
          <w:color w:val="111111"/>
          <w:sz w:val="28"/>
          <w:sz w:val="28"/>
          <w:szCs w:val="28"/>
          <w:rtl w:val="true"/>
          <w:lang w:bidi="ar-SA"/>
        </w:rPr>
        <w:t xml:space="preserve">، لا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إجماع الفرقة، ثمّ استدلّ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للعامّة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استدلّ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نفی الضرر حسب</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کلّ حکم تابع للدلیل الدالّ علیه، فلو لم یکن لخیار الغَبْن دلیل سوی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ننکره، لا أنّه یجعل ثبوت خیار الغَبْن مفروغاً عنه</w:t>
      </w:r>
      <w:bookmarkStart w:id="772" w:name="pg12896_124363"/>
    </w:p>
    <w:p>
      <w:pPr>
        <w:pStyle w:val="BookText"/>
        <w:rPr/>
      </w:pPr>
      <w:bookmarkEnd w:id="772"/>
      <w:r>
        <w:rPr>
          <w:rFonts w:ascii="IRNazanin" w:hAnsi="IRNazanin" w:eastAsia="IRNazanin"/>
          <w:color w:val="111111"/>
          <w:sz w:val="28"/>
          <w:sz w:val="28"/>
          <w:szCs w:val="28"/>
          <w:rtl w:val="true"/>
          <w:lang w:bidi="fa-IR"/>
        </w:rPr>
        <w:t xml:space="preserve">و مسلّماً، و یجعل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علیه، و لذلک تری الفقهاء لا یلتزمون بنفی الحکم فی باب الصلاة و غیره بمجرّد توجّه ضرر مالیّ إلیه، و لذا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یوجد الماء إلّا بدفع الثمن، وجب علیه دفعه و إن کثر مع تمکّنه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خاف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لصٍّ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 إلی مکان آخر لتحصیل الماء لوجوده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 فیه بعدم وجوب الوضوء، مع أنّه ضرر علیه، لکنّه لیس لأجل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لدلیلٍ و نصٍّ خاصّ علیه</w:t>
      </w:r>
      <w:r>
        <w:rPr>
          <w:rFonts w:eastAsia="IRNazanin" w:cs="IRNazanin"/>
          <w:color w:val="111111"/>
          <w:sz w:val="28"/>
          <w:szCs w:val="28"/>
          <w:rtl w:val="true"/>
          <w:lang w:bidi="fa-IR"/>
        </w:rPr>
        <w:t>.</w:t>
      </w:r>
    </w:p>
    <w:p>
      <w:pPr>
        <w:pStyle w:val="Heading6"/>
        <w:numPr>
          <w:ilvl w:val="5"/>
          <w:numId w:val="1"/>
        </w:numPr>
        <w:rPr/>
      </w:pPr>
      <w:bookmarkStart w:id="773" w:name="__RefHeading___Toc3156432_3224264995"/>
      <w:bookmarkStart w:id="774" w:name="_Toc299"/>
      <w:bookmarkEnd w:id="773"/>
      <w:r>
        <w:rPr>
          <w:rtl w:val="true"/>
        </w:rPr>
        <w:t>التنبیه الثالث</w:t>
      </w:r>
      <w:r>
        <w:rPr>
          <w:rtl w:val="true"/>
        </w:rPr>
        <w:t xml:space="preserve">: </w:t>
      </w:r>
      <w:r>
        <w:rPr>
          <w:rtl w:val="true"/>
        </w:rPr>
        <w:t>حول تحمّل الضرر و توجیهه إلی الغیر</w:t>
      </w:r>
      <w:bookmarkEnd w:id="774"/>
    </w:p>
    <w:p>
      <w:pPr>
        <w:pStyle w:val="BookText"/>
        <w:rPr/>
      </w:pPr>
      <w:r>
        <w:rPr>
          <w:rFonts w:ascii="IRNazanin" w:hAnsi="IRNazanin" w:eastAsia="IRNazanin"/>
          <w:color w:val="111111"/>
          <w:sz w:val="28"/>
          <w:sz w:val="28"/>
          <w:szCs w:val="28"/>
          <w:rtl w:val="true"/>
          <w:lang w:bidi="fa-IR"/>
        </w:rPr>
        <w:t xml:space="preserve">بناءً علی ما اخترناه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لا نفی، فمعناه أنّ الإضرار بالغیر و إیقاعه فی الحرج و المشقّة حرام، و أمّا لو توجّه الضرر إلی الغیر أوّلًا فلا یجب صرفه إلی نفسه و تحمّله؛ دفعاً للضرر عن الغیر؛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ذلک فی نفسه أمراً حسناً مستحسناً أخلاقیّاً، لکنه لا یجب، و لا ربط له بمفاد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ما لو توجّه السیل إلی دار الغیر، فلا یدلّ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صرفه إلی داره و تحمّله ضرره و عدم سدّ باب داره؛ لئلّا یتوجّه السیل إلی دار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إجراؤه إلی دار الغیر، مع عدم توجّهه إلی دار الغیر أوّلًا، ضرر علیه، یدلّ علی حرمته، و لا یدلّ علی حرمة دفعه عن دار نفسه و لو جری بطبعه إلی دار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اکره علی الإضرار بالغیر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هو حکم شرعیّ قانونیّ، فهو، و إن کان من العناوین الثانویة، لکن 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استُکرهوا علیه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3"/>
      </w:r>
      <w:r>
        <w:rPr>
          <w:rFonts w:ascii="IRNazanin" w:hAnsi="IRNazanin" w:eastAsia="IRNazanin"/>
          <w:color w:val="111111"/>
          <w:sz w:val="28"/>
          <w:sz w:val="28"/>
          <w:szCs w:val="28"/>
          <w:rtl w:val="true"/>
          <w:lang w:bidi="fa-IR"/>
        </w:rPr>
        <w:t xml:space="preserve">مقدّم علیه بنحو الحکومة، و إن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علی</w:t>
      </w:r>
    </w:p>
    <w:p>
      <w:pPr>
        <w:pStyle w:val="BookText"/>
        <w:rPr/>
      </w:pPr>
      <w:r>
        <w:rPr>
          <w:rFonts w:ascii="IRNazanin" w:hAnsi="IRNazanin" w:eastAsia="IRNazanin"/>
          <w:color w:val="111111"/>
          <w:sz w:val="28"/>
          <w:sz w:val="28"/>
          <w:szCs w:val="28"/>
          <w:rtl w:val="true"/>
          <w:lang w:bidi="fa-IR"/>
        </w:rPr>
        <w:t>أدلّة سائر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نهیٌ لا نفی، فیقدّم حدیث الرفع علیه أیضاً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الرفع لا یختصّ برفع الأحکام الشرعیّة الإلهیّة، بل یعمّ رفع الأحکام السلطنتیّة لرسول اللَّه صلی الله علیه و آله و سلم أیضاً، کما لو فُرض إکراه أحد علی مخالفة أمره صلی الله علیه و آله و سلم فی الغزوات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اختصاصه برفع الأحکام الإلهیّة فقط، لکن مرجع الإکراه علی مخالفة حکمه السلطنتی إلی الإکراه علی مخالفة حکم اللَّه و أمره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xml:space="preserve">لما عرفت من أنّه لا وجوب ذاتیّ لإطاعة رسول اللَّه صلی الله علیه و آله و سلم من حیث إنّه سلطان، بل هو مستفاد من أمر اللَّه تعالی، و حینئذٍ فحدیث الرفع حاکم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أحادیث نفی الضرر و الرفع و نفی الحرج و أدلّة التقیّة، لیست حاکمة علی الأدلّة المتکفّلة للأحکام الأوّلیة علی الإطلاق، بل إنّما یصحّ ذلک فیما لم یکن الحکم الأوّلی بمثابة من الأهمیّة؛ بحیث لا یرضی الشارع بترکه بوجهٍ من الوجوه، کقتل النبیّ أو الإمام، أو تخریب قبور الأئمّة علیهم السلام و ضرائحهم، أو سبی نساء المؤمنین و ذراریهم و إذلالهم، و مثل تأویل القرآن بما یوافق مذاهب الملحدین و تفسیره بما یطابقها، کما نقل أنّه فسّر بعض القرآن کذلک بمجرّد تهدید الملاحدة له علی ذلک، فإنّ هذه الأحکام و نظائرها لیست محکومة بحدیث نفی الضرر و الحرج و الرفع و أدلّة التقیّة، و إلّا یلزم أن یکون قتلة أبی عبد اللَّه الحسین علیه السلام معذورین؛ کلّ ذلک لأجل انصراف هذه الأخبار عن تلک الأحکام و عدم تبادر رفعها و نفیها من تلک الأخبار، و یؤیّد ذلک التقیید فی روایات التقیّة بما</w:t>
      </w:r>
      <w:bookmarkStart w:id="775" w:name="pg12896_124365"/>
    </w:p>
    <w:p>
      <w:pPr>
        <w:pStyle w:val="BookText"/>
        <w:rPr/>
      </w:pPr>
      <w:bookmarkEnd w:id="775"/>
      <w:r>
        <w:rPr>
          <w:rFonts w:ascii="IRNazanin" w:hAnsi="IRNazanin" w:eastAsia="IRNazanin"/>
          <w:color w:val="111111"/>
          <w:sz w:val="28"/>
          <w:sz w:val="28"/>
          <w:szCs w:val="28"/>
          <w:rtl w:val="true"/>
          <w:lang w:bidi="fa-IR"/>
        </w:rPr>
        <w:t>إذا لم یلزم الفساد و لم تبلغ الدم</w:t>
      </w:r>
      <w:r>
        <w:rPr>
          <w:rFonts w:eastAsia="IRNazanin" w:cs="IRNazanin"/>
          <w:color w:val="111111"/>
          <w:sz w:val="28"/>
          <w:szCs w:val="28"/>
          <w:rtl w:val="true"/>
          <w:lang w:bidi="fa-IR"/>
        </w:rPr>
        <w:t>.</w:t>
      </w:r>
    </w:p>
    <w:p>
      <w:pPr>
        <w:pStyle w:val="Heading6"/>
        <w:numPr>
          <w:ilvl w:val="5"/>
          <w:numId w:val="1"/>
        </w:numPr>
        <w:rPr/>
      </w:pPr>
      <w:bookmarkStart w:id="776" w:name="__RefHeading___Toc3156434_3224264995"/>
      <w:bookmarkStart w:id="777" w:name="_Toc300"/>
      <w:bookmarkEnd w:id="776"/>
      <w:r>
        <w:rPr>
          <w:rtl w:val="true"/>
        </w:rPr>
        <w:t>التنبیه الرابع</w:t>
      </w:r>
      <w:r>
        <w:rPr>
          <w:rtl w:val="true"/>
        </w:rPr>
        <w:t xml:space="preserve">: </w:t>
      </w:r>
      <w:r>
        <w:rPr>
          <w:rtl w:val="true"/>
        </w:rPr>
        <w:t>تصرّف الإنسان فی ماله مع إضرار غیره</w:t>
      </w:r>
      <w:bookmarkEnd w:id="777"/>
    </w:p>
    <w:p>
      <w:pPr>
        <w:pStyle w:val="BookText"/>
        <w:rPr/>
      </w:pPr>
      <w:r>
        <w:rPr>
          <w:rFonts w:ascii="IRNazanin" w:hAnsi="IRNazanin" w:eastAsia="IRNazanin"/>
          <w:color w:val="111111"/>
          <w:sz w:val="28"/>
          <w:sz w:val="28"/>
          <w:szCs w:val="28"/>
          <w:rtl w:val="true"/>
          <w:lang w:bidi="fa-IR"/>
        </w:rPr>
        <w:t>تصرّف الإنسان فی ماله یتصوّر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یستلزم تصرّفه فی ماله ضرراً علی الغیر و استلزم ترکه الضرر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یستلزم تصرُّفه فیه إیقاع الغیر فی الحرج و المشقّة، و فی ترکه إیقاع الحرج و المشقّة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یستلزم تصرّفه فیه الضرر علی الغیر، و فی ترکه الحرج و المشقّة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یستلزم تصرّفه الضرر و الحرج علی الغیر، و یستلزم ترکه فوت نفع، کما لو حفر بئراً للانتفاع به یضرّ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یستلزم تصرّفه الضرر و الحرج علی الغیر، و لا یترتّب علی ترکه ضرر علی نفسه و لا فوت نفع، بل یتصرّف لهواً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 قصده الإضرار بالغیر أو إیقاعه 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 سبع، هل یجوز التصرّف فی جمیعها، أو لا کذلک، أو التفصیل بینها؟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یدّعی الشهرة بین الفقهاء علی جواز التصرّف فی ماله</w:t>
      </w:r>
      <w:r>
        <w:rPr>
          <w:rStyle w:val="FootnoteAnchor"/>
          <w:rtl w:val="true"/>
        </w:rPr>
        <w:footnoteReference w:id="965"/>
      </w:r>
      <w:r>
        <w:rPr>
          <w:rFonts w:ascii="IRNazanin" w:hAnsi="IRNazanin" w:eastAsia="IRNazanin"/>
          <w:color w:val="111111"/>
          <w:sz w:val="28"/>
          <w:sz w:val="28"/>
          <w:szCs w:val="28"/>
          <w:rtl w:val="true"/>
          <w:lang w:bidi="fa-IR"/>
        </w:rPr>
        <w:t>، بل ادّعی عدم الخلاف فیه</w:t>
      </w:r>
      <w:r>
        <w:rPr>
          <w:rStyle w:val="FootnoteAnchor"/>
          <w:rtl w:val="true"/>
        </w:rPr>
        <w:footnoteReference w:id="966"/>
      </w:r>
      <w:r>
        <w:rPr>
          <w:rFonts w:ascii="IRNazanin" w:hAnsi="IRNazanin" w:eastAsia="IRNazanin"/>
          <w:color w:val="111111"/>
          <w:sz w:val="28"/>
          <w:sz w:val="28"/>
          <w:szCs w:val="28"/>
          <w:rtl w:val="true"/>
          <w:lang w:bidi="fa-IR"/>
        </w:rPr>
        <w:t>، لکن شمولها لجمیع تلک الصور غیر معلوم،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نظرهم إلی غیر صورة قصد الإضرار بالغیر، أو التصرّف فیه لهواً، و علی أیّ تقدیر الظاهر جواز تصرّفه فی الصور الأربع الاولی؛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نهیٌ أو نفی؛ لانصراف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تلک الصور، و دعوی عدم الخلاف فیه أیضاً لعلّه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وجوهاً اخر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وقع التعارض بین مصداقین للضرر أو الحرج أو بین فرد من الضرر مع فرد من الحرج، فلا بدّ من علاج التعارض بینهما و المعاملة معهما معاملة المتعارضین،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بحکومة حدیث نفی الحرج علی حدیث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 الإنسان عن التصرّف فی ماله حرجیّ مطلقاً؛ سواء لزم منه الضرر أو الحرج علی الغیر أم لا، و سواء أوجب ذلک فوت نفع منه أم لا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الکلام و الإشکال فی تصوّر التعارض أو الحکومة بین مصداقین من الضرر، فیمکن أن یقال فی تصویره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استلزم تصرّفه فی ماله الضرر علی الغیر، فیرفع جواز التصرّف فیه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رفعه بحدیثه أیضاً ضرریّ یُنفی بحدیثه، فإنّه مصداقٌ آخر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الاستصحاب السببیّ و المسبّبی، فکما أنّ انطباق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Style w:val="FootnoteAnchor"/>
          <w:rtl w:val="true"/>
        </w:rPr>
        <w:footnoteReference w:id="968"/>
      </w:r>
      <w:r>
        <w:rPr>
          <w:rFonts w:ascii="IRNazanin" w:hAnsi="IRNazanin" w:eastAsia="IRNazanin"/>
          <w:color w:val="111111"/>
          <w:sz w:val="28"/>
          <w:sz w:val="28"/>
          <w:szCs w:val="28"/>
          <w:rtl w:val="true"/>
          <w:lang w:bidi="fa-IR"/>
        </w:rPr>
        <w:t xml:space="preserve">علی الشکّ السببیّ إعدام للاستصحاب فی المسبّب، کذلک فیما نحن فیه؛ لأنّ کلّ واحدٍ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ینحلّ إلی قضایا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غایة ما یمکن أن یقال فی توجیه التعارض بین مصداقین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غیر وجیه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واحدة و إنشاء واحد، إلّا أنّها قابلة الانطباق علی مصادیق و أفراد عدیدة، و لا یعقل إعدام القضیة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إنشاءات متعدّدة أمکن إعدام بعضها لبعض آخر، و الشکّ السببی و المسبّبی أیضاً لیس کذلک، بل جریان الاستصحاب فی الشکّ السببی یوجب خروج الشک المسبّبی عن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تعبّداً؛ لعدم الشکّ فیه حینئذٍ، فلا توجب فیه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إعدامَ نفسها، بل توجب إعدام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سلّمنا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مصداقٍ علی آخر فی مصداق آخر، لکن لا معنی لتعارض فردین و مصداقین من الضرر؛ لأنّه یعتبر فی التعارض کون المتعارضین فی عرضٍ واحد، و ما ذکر لیس کذلک، فإنّ تصرُّف الإنسان فی ماله و إن کان ضرریّاً بالنسبة إلی الغیر، لکن رفع جواز التصرّف فی ماله بحدیث نفی الضرر ضرر آخر علیه، و الثانی فی طول الأوّل، لا فی عرضه، فإذا رفع عدم جواز التصرّف فی ماله لأجل لزوم الضرر بحدیث نفی الضرر، یبقی جواز التصرّف فی ماله بلا مزاحم، کما لو فرض حکومة دلیل علی دلیل آخر حاکم علی ثالث، فإنّ الثالث یبقی بلا مزاحم الذی هو الدلیل الثانی الزائل بحکومة الأوّل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بحکومة لا حرج علی حدیث لا ضرر، فهو قابلٌ للتوجیه أیضاً علی المختار من أنّه نهیٌ، و أمّا بناءً علی ما اختاره القوم من أنّه نفیٌ فهو محلّ إشکال؛ حیث إنّه علی هذا القول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یشرّع الحکم الضرریّ،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یشرّع الحکم الحرجیّ، و لا ارتباط بین هذین الحکمین حتّی یقال بحکومة أحدهما علی الآخر</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لأنّه</w:t>
      </w:r>
    </w:p>
    <w:p>
      <w:pPr>
        <w:pStyle w:val="BookText"/>
        <w:rPr/>
      </w:pPr>
      <w:r>
        <w:rPr>
          <w:rFonts w:ascii="IRNazanin" w:hAnsi="IRNazanin" w:eastAsia="IRNazanin"/>
          <w:color w:val="111111"/>
          <w:sz w:val="28"/>
          <w:sz w:val="28"/>
          <w:szCs w:val="28"/>
          <w:rtl w:val="true"/>
          <w:lang w:bidi="fa-IR"/>
        </w:rPr>
        <w:t>لا بدّ أن یتقدّم الدلیل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الدلیل الحاکم، و المصداقان من الضرر فی رتبة واحدة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الحکومة هو کون أحد الدلیلین ناظراً و شارحاً للآخر، و لا یعتبر اتّحاد الرتبة فیهما</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778" w:name="pg12896_124369"/>
    </w:p>
    <w:p>
      <w:pPr>
        <w:pStyle w:val="Heading4"/>
        <w:numPr>
          <w:ilvl w:val="3"/>
          <w:numId w:val="1"/>
        </w:numPr>
        <w:rPr/>
      </w:pPr>
      <w:bookmarkStart w:id="779" w:name="__RefHeading___Toc3156436_3224264995"/>
      <w:bookmarkStart w:id="780" w:name="_Toc301"/>
      <w:bookmarkEnd w:id="778"/>
      <w:bookmarkEnd w:id="779"/>
      <w:r>
        <w:rPr>
          <w:rtl w:val="true"/>
        </w:rPr>
        <w:t>خاتمة فی أنّه علامَ یترتّب العقاب لو ترک الفحص؟</w:t>
      </w:r>
      <w:bookmarkEnd w:id="780"/>
    </w:p>
    <w:p>
      <w:pPr>
        <w:pStyle w:val="Heading5"/>
        <w:numPr>
          <w:ilvl w:val="4"/>
          <w:numId w:val="1"/>
        </w:numPr>
        <w:rPr/>
      </w:pPr>
      <w:bookmarkStart w:id="781" w:name="__RefHeading___Toc3156438_3224264995"/>
      <w:bookmarkStart w:id="782" w:name="_Toc302"/>
      <w:bookmarkEnd w:id="781"/>
      <w:r>
        <w:rPr>
          <w:rtl w:val="true"/>
        </w:rPr>
        <w:t>اشارة</w:t>
      </w:r>
      <w:bookmarkEnd w:id="782"/>
    </w:p>
    <w:p>
      <w:pPr>
        <w:pStyle w:val="BookText"/>
        <w:rPr/>
      </w:pPr>
      <w:r>
        <w:rPr>
          <w:rFonts w:ascii="IRNazanin" w:hAnsi="IRNazanin" w:eastAsia="IRNazanin"/>
          <w:color w:val="111111"/>
          <w:sz w:val="28"/>
          <w:sz w:val="28"/>
          <w:szCs w:val="28"/>
          <w:rtl w:val="true"/>
          <w:lang w:bidi="fa-IR"/>
        </w:rPr>
        <w:t>تقدّم الکلام فی وجوب الفحص و اعتباره فی جریان البراءة العقلیّة و النقلیّة و بیان مقدار الفحص، و بقی الکلام فی العقاب علی ترک الفحص، و أنّه علامَ یترتّب؟</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ترتّب العقاب علیه فی الجملة، لکنّه هل هو مترتّب علی مخالفة الواقع لو ترک الفحص لو اتّفقت؛ بحیث لو لم یکن فی الواقع تکلیف لا یترتّب علیه شی‌ء من العقاب، کما هو المشهور</w:t>
      </w:r>
      <w:r>
        <w:rPr>
          <w:rStyle w:val="FootnoteAnchor"/>
          <w:rtl w:val="true"/>
        </w:rPr>
        <w:footnoteReference w:id="970"/>
      </w:r>
      <w:r>
        <w:rPr>
          <w:rFonts w:ascii="IRNazanin" w:hAnsi="IRNazanin" w:eastAsia="IRNazanin"/>
          <w:color w:val="111111"/>
          <w:sz w:val="28"/>
          <w:sz w:val="28"/>
          <w:szCs w:val="28"/>
          <w:rtl w:val="true"/>
          <w:lang w:bidi="fa-IR"/>
        </w:rPr>
        <w:t>، أو أنّه مترتّب علی ترک الفحص المؤدّی إلی مخالفة الواقع، کما علیه الشیخ الأعظم قدس سره</w:t>
      </w:r>
      <w:r>
        <w:rPr>
          <w:rStyle w:val="FootnoteAnchor"/>
          <w:rtl w:val="true"/>
        </w:rPr>
        <w:footnoteReference w:id="971"/>
      </w:r>
      <w:r>
        <w:rPr>
          <w:rFonts w:ascii="IRNazanin" w:hAnsi="IRNazanin" w:eastAsia="IRNazanin"/>
          <w:color w:val="111111"/>
          <w:sz w:val="28"/>
          <w:sz w:val="28"/>
          <w:szCs w:val="28"/>
          <w:rtl w:val="true"/>
          <w:lang w:bidi="fa-IR"/>
        </w:rPr>
        <w:t>، أو أنّه مترتّب علی ترک الفحص نفسه و لو لم یؤدِّ إلی مخالفة الواقع، کما هو مذهب صاحب المدارک قدس سره</w:t>
      </w:r>
      <w:r>
        <w:rPr>
          <w:rStyle w:val="FootnoteAnchor"/>
          <w:rtl w:val="true"/>
        </w:rPr>
        <w:footnoteReference w:id="972"/>
      </w:r>
      <w:r>
        <w:rPr>
          <w:rFonts w:ascii="IRNazanin" w:hAnsi="IRNazanin" w:eastAsia="IRNazanin"/>
          <w:color w:val="111111"/>
          <w:sz w:val="28"/>
          <w:sz w:val="28"/>
          <w:szCs w:val="28"/>
          <w:rtl w:val="true"/>
          <w:lang w:bidi="fa-IR"/>
        </w:rPr>
        <w:t>؟ وجوهٌ و أقوال</w:t>
      </w:r>
      <w:r>
        <w:rPr>
          <w:rFonts w:eastAsia="IRNazanin" w:cs="IRNazanin"/>
          <w:color w:val="111111"/>
          <w:sz w:val="28"/>
          <w:szCs w:val="28"/>
          <w:rtl w:val="true"/>
          <w:lang w:bidi="fa-IR"/>
        </w:rPr>
        <w:t>.</w:t>
      </w:r>
      <w:bookmarkStart w:id="783" w:name="pg12896_124370"/>
    </w:p>
    <w:p>
      <w:pPr>
        <w:pStyle w:val="BookText"/>
        <w:rPr/>
      </w:pPr>
      <w:bookmarkEnd w:id="783"/>
      <w:r>
        <w:rPr>
          <w:rFonts w:ascii="IRNazanin" w:hAnsi="IRNazanin" w:eastAsia="IRNazanin"/>
          <w:color w:val="111111"/>
          <w:sz w:val="28"/>
          <w:sz w:val="28"/>
          <w:szCs w:val="28"/>
          <w:rtl w:val="true"/>
          <w:lang w:bidi="fa-IR"/>
        </w:rPr>
        <w:t>و الکلام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حکم العقل مع قطع النظر عن مقتضی الأخبار الدالّة علی وجوب الفحص و الحثّ فی طلب العلم، و إمّا فی مقتضی الأخبار</w:t>
      </w:r>
      <w:r>
        <w:rPr>
          <w:rFonts w:eastAsia="IRNazanin" w:cs="IRNazanin"/>
          <w:color w:val="111111"/>
          <w:sz w:val="28"/>
          <w:szCs w:val="28"/>
          <w:rtl w:val="true"/>
          <w:lang w:bidi="fa-IR"/>
        </w:rPr>
        <w:t>:</w:t>
      </w:r>
    </w:p>
    <w:p>
      <w:pPr>
        <w:pStyle w:val="Heading5"/>
        <w:numPr>
          <w:ilvl w:val="4"/>
          <w:numId w:val="1"/>
        </w:numPr>
        <w:rPr/>
      </w:pPr>
      <w:bookmarkStart w:id="784" w:name="__RefHeading___Toc3156440_3224264995"/>
      <w:bookmarkStart w:id="785" w:name="_Toc303"/>
      <w:bookmarkEnd w:id="784"/>
      <w:r>
        <w:rPr>
          <w:rtl w:val="true"/>
        </w:rPr>
        <w:t>المقام الأوّل</w:t>
      </w:r>
      <w:r>
        <w:rPr>
          <w:rtl w:val="true"/>
        </w:rPr>
        <w:t xml:space="preserve">: </w:t>
      </w:r>
      <w:r>
        <w:rPr>
          <w:rtl w:val="true"/>
        </w:rPr>
        <w:t>فی مقتضی حکم العقل</w:t>
      </w:r>
      <w:bookmarkEnd w:id="785"/>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بالبیان المأخوذ عدمه فی موضوع قاعدة قبح العقاب بلا بیان، هو البیان الواصل بالنحو المتعارف؛ بأن یکون الحکم مضبوطاً فی کتب الأخبار، فلو لم یتفحّص ما فی تلک الکتب من الأخبار المظنّة لوجود الحکم الشرعی فیها، مع حکم العقل بوجوب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أنّه یستحقّ العقاب علی مخالفة الواقع لو اتّفقت، لا علی نفس ترک الفحص المؤدّی إلیها أو مطلقاً؛ و ذلک لأنّ وجوب الفحص لیس من المستقلّات العقلیّة، نظیر حکمه بقبح الظلم؛ بأن یترتّب علی نفس الفحص مصلحة ملزمة سوی الوصول إلی الواقع؛ لیکون ترک الفحص من المحرّمات العقلیّة و ظلماً علی المولی، فإنّه لا معنی لظلم العبد علی مولاه فی المقام، بل حکم العقل بلزوم الفحص إنّما هو لئلّا یقع فی مخالفة الواقع و عقوبتها، فالمناط فی وجوب الفحص عقلًا هو الاحتراز عن مخالفة الواقع، و أنّه لا بدّ فی ارتکاب المشتبه من وجود المُؤمِّن من العقوبة، و مع احتمال وجود البیان فی الکتاب المجید و السُّنّة قبل الفحص لا مؤمّن منها، فلو ارتکبه قبل الفحص، و صادف مخالفة الواقع، استحقّ العقاب علی مخالفة الواقع، فالموضوع لاستحقاق العقاب هو مخالفة الواقع، مع عدم المُؤمِّن منه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الإشکال فی بعض الصور المتصوّرة فی المقام، فإنّ المکلّف قد یکون بحیث لو تفحّص لانتهی إلی الظفر علی أمارة معتبرة و یعثر علیها دالّة علی حرمة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موافقة تلک الأمارة للواقع، و قد یکون بحیث لو تفحّص عثر علی أمارة دالة علی الحلّیّة المخالفة للواقع، و فرض أنّ الحکم الواقعی هی الحرمة،</w:t>
      </w:r>
    </w:p>
    <w:p>
      <w:pPr>
        <w:pStyle w:val="BookText"/>
        <w:rPr/>
      </w:pPr>
      <w:r>
        <w:rPr>
          <w:rFonts w:ascii="IRNazanin" w:hAnsi="IRNazanin" w:eastAsia="IRNazanin"/>
          <w:color w:val="111111"/>
          <w:sz w:val="28"/>
          <w:sz w:val="28"/>
          <w:szCs w:val="28"/>
          <w:rtl w:val="true"/>
          <w:lang w:bidi="fa-IR"/>
        </w:rPr>
        <w:t>و قد لا ینکشف الحال بالفحص، و لم یظفر بالحکم الواقعی، مع فرض أنّ الحکم الواقعیّ هی الحرمة، فهل تصحّ العقوبة لو ترک الفحص عقلًا فی جمیع هذه الصور الثلاث أو فی بعضها؟</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باستحقاقه لها فی جمیع هذه الصور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لیست تابعة فی فعلیّتها لقیام الأمارة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فعلیّتها عبارة عن جعلها مورد الإجراء، و حینئذٍ فمخالفتها توجب استحقاق العقوبة إلّا مع عذرٍ و مؤمِّنٍ منها المفقودین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لحکم العقل بقبح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البیان المتحقّق فی المقام، و هو مورد حکم العقل بالاحتیاط أو الفحص؛ لعدم حکم العقل بلزوم الفحص تعییناً، بل به أو الاحتیاط، و لا مؤمِّن له من العقاب علی تقدیر 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صحّة العقاب علی کلّ مخالفة لو ترک الفحص، بل القدر المسلّم صحّتها علی المخالفة للواقع فیما لو فحص لعثر علی أمارة معتبرة، فلا یعمّ ما لو لم یصدر البیان من المولی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فرقٌ بین حکم العقل بالاحتیاط هنا و بین حکمه به فی سائر الموارد، فإنّ حکمه به فی غیر هذا المقام إنّما هو لإحراز الواقع و حفظه، و فیما نحن فیه لإحراز موضوع حکمه بقبح العقاب، و هو عدم البیان؛ لاحتمال وجود البیان الواصل قبل الفحص، لا لإحراز الواقع، و لذا لو تفحّص و لم یعثر علی الأمارة و البیان، أو عثر علی ما هو مخالف للواقع، کان معذوراً فی مخالفة الواقع، و لا یحکم العقل فی المقام بإحراز الواقع</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مجرّد قیام الأمارة علی الحلّیّة لا یکفی فی المعذوریّة، مع عدم الفحص و الاطّلاع علیها، فلو فرض قیام أمارة علی الحرمة، و هناک أمارة</w:t>
      </w:r>
    </w:p>
    <w:p>
      <w:pPr>
        <w:pStyle w:val="BookText"/>
        <w:rPr/>
      </w:pPr>
      <w:r>
        <w:rPr>
          <w:rFonts w:ascii="IRNazanin" w:hAnsi="IRNazanin" w:eastAsia="IRNazanin"/>
          <w:color w:val="111111"/>
          <w:sz w:val="28"/>
          <w:sz w:val="28"/>
          <w:szCs w:val="28"/>
          <w:rtl w:val="true"/>
          <w:lang w:bidi="fa-IR"/>
        </w:rPr>
        <w:t>اخری علی الحلّیّة أقوی من الاولی، مع فرض موافقة الاولی للواقع، فإنّ مجرّد وجود أمارة علی الحلّیّة فی الواقع لا یکفی فی المعذوریّة ما لم یتفحّص عنها، و إن کان معذوراً لو تفحّص عنها و ظفر بها، فإنّ المخالفة حینئذٍ بسببها، بخلاف ما لو لم یتفحّص عنها و لو مع وجودها فی الواقع، فإنّ المخالفة للواقع حینئذٍ مستندة إلی عدم مبالاته، و نظیر ذلک فی وجه ما ذکرناه فی باب التزاحم، کالغریقین و لا یقدر المکلّف إلّا علی إنقاذ أحدهما، فإنّه و إن لم یتمکّن إلّا من إنقاذ أحدهما، لکن لو ترکهما معاً استحقّ 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وجود الأمارة واقعاً، و ترک الفحص عنها، فهل المنجّز هو الواقع، أو الأمارة المنجِّزة للواقع؟</w:t>
      </w:r>
    </w:p>
    <w:p>
      <w:pPr>
        <w:pStyle w:val="BookText"/>
        <w:rPr/>
      </w:pPr>
      <w:r>
        <w:rPr>
          <w:rFonts w:ascii="IRNazanin" w:hAnsi="IRNazanin" w:eastAsia="IRNazanin"/>
          <w:color w:val="111111"/>
          <w:sz w:val="28"/>
          <w:sz w:val="28"/>
          <w:szCs w:val="28"/>
          <w:rtl w:val="true"/>
          <w:lang w:bidi="fa-IR"/>
        </w:rPr>
        <w:t>فقد یقال بالثانی؛ لأنّ التکلیف الواقعیّ ما لم یصل إلی المکلّف لا یصیر فعلیّاً، لکن لا مانع من تنجیز الأمارة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للتنجیز إلّا صحّة العقوبة فی صورة فعلیّة الحکم بقیام الأمارة علیه، و لا معنی لتنجُّز نفس الأمارة إلّا تنجُّز مُؤدّاها؛ إذ لا یترتّب علی مخالفة نفس الأمارة عقوبة، بل هی مترتّبة علی مخالفة الحکم الواقعیّ المنجَّز بقیام الأمارة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ترک الفحص، و فرض أنّه لو تفحّص لظفر بحکمٍ آخر غیر المشکوک فیه، مضافاً إلی إزاحة الشکّ فی المشکوک فیه، فهل یصحّ العقاب علی الحکم المغفول عنه بالکلّیّة أیضاً أو لا؟</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نظر المحقّق الخراسانی قدس سره إلی ذلک الفرض؛ حیث حکم بصحّة العقوبة علی مخالفته أیضاً؛ لأنّها و إن کانت مغفولًا عنها حینها و بلا اختیار، إلّا أنّها منتهیة</w:t>
      </w:r>
    </w:p>
    <w:p>
      <w:pPr>
        <w:pStyle w:val="BookText"/>
        <w:rPr/>
      </w:pPr>
      <w:r>
        <w:rPr>
          <w:rFonts w:ascii="IRNazanin" w:hAnsi="IRNazanin" w:eastAsia="IRNazanin"/>
          <w:color w:val="111111"/>
          <w:sz w:val="28"/>
          <w:sz w:val="28"/>
          <w:szCs w:val="28"/>
          <w:rtl w:val="true"/>
          <w:lang w:bidi="fa-IR"/>
        </w:rPr>
        <w:t>إلی الاختیار، و هو کافٍ فی صحّة العقوبة</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بإطلاقه محلّ تأمّل و إشکال؛ لأنّ الکلام فی شرائط البراءة، و المکلّف ملتفت و متوجّه إلی التکلیف المحتمل غیر غافل عنه، و قد تقدّم الکلام فی المناط فی فعلیّة الأحکام و أنّها فی فعلیّتها غیر مقیّدة؛ بعدم عجز المکلّف و جهله و غیرهما من حالات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فالتکالیف التی وضعت مورد الإجراء فعلیّة مطلقاً، غایة الأمر أنّه قد یُعذر العبد فی مخالفتها للجهل، کما فیما بعد الفحص بالمقدار المعتبر و عدم الظفر بها، و قد لا یکون الجهل عذراً، کما فیما قبل الفحص، فمحطّ البحث فی المقام إنّما هو فیما إذا التفت المکلّف إلی التکلیف المحتمل، و احتمله غیر غافل عنه، و لو فرض البحث عن صورة غفلة المکلّف عن التکلیف رأساً، فهو بحث طفیلیّ یذکر طرداً للباب، و إلّا فهو خارج عن محطّ البحث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بالتکلیف المغفول عنه بالکلّیّة لیس عذراً فی المخالفة؛ لأنّ الغفلة فی المقام ناشئة عن تقصیر المکلّف فی ترک الفحص، فلا یُعدّ عذراً، و مخالفة التکلیف الفعلی بلا عذر مقبول موجّه توجب استحقاق العقوبة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أنّک قد عرفت الحال فی وجوب الفحص و صحّة العقوبة مع عدمه فی الواجبات المطلقة و أمّا الواجبات المشروطة و الموقتة قبل حصول الشرط و حضور الوقت فهل یجب الفحص لو علم المکلّف اداء ترکه و التعلّم قبلهما إلی مخالفة التکلیف بعد حضور الوقت و حصول الشرط و عدم تمکّنه للفحص بعدهما فیستحق العقوبة علیه أو لا یجب فلا یستحقها علی ترکه لأنّه قبل حصول الشرط و حضور الوقت لا تکلیف حتی یجب مقدّماته و المفروض عدم تمکنه عنه بعدهما أو یلتزم بالواجب المعلّق و فعلیة الوجوب قبلهما، مع تعلیق</w:t>
      </w:r>
    </w:p>
    <w:p>
      <w:pPr>
        <w:pStyle w:val="BookText"/>
        <w:rPr/>
      </w:pPr>
      <w:r>
        <w:rPr>
          <w:rFonts w:ascii="IRNazanin" w:hAnsi="IRNazanin" w:eastAsia="IRNazanin"/>
          <w:color w:val="111111"/>
          <w:sz w:val="28"/>
          <w:sz w:val="28"/>
          <w:szCs w:val="28"/>
          <w:rtl w:val="true"/>
          <w:lang w:bidi="fa-IR"/>
        </w:rPr>
        <w:t>الواجب علی حصول الشرط المعلّق علیه و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التزم به بعض المحقّقین</w:t>
      </w:r>
      <w:r>
        <w:rPr>
          <w:rStyle w:val="FootnoteAnchor"/>
          <w:rtl w:val="true"/>
        </w:rPr>
        <w:footnoteReference w:id="974"/>
      </w:r>
      <w:r>
        <w:rPr>
          <w:rFonts w:ascii="IRNazanin" w:hAnsi="IRNazanin" w:eastAsia="IRNazanin"/>
          <w:color w:val="111111"/>
          <w:sz w:val="28"/>
          <w:sz w:val="28"/>
          <w:szCs w:val="28"/>
          <w:rtl w:val="true"/>
          <w:lang w:bidi="fa-IR"/>
        </w:rPr>
        <w:t>، فیجب الفحص قبلهما؛ لفعلیّة الوجوب حینئذٍ و تقیید الواجب بهما؟</w:t>
      </w:r>
    </w:p>
    <w:p>
      <w:pPr>
        <w:pStyle w:val="BookText"/>
        <w:rPr/>
      </w:pPr>
      <w:r>
        <w:rPr>
          <w:rFonts w:ascii="IRNazanin" w:hAnsi="IRNazanin" w:eastAsia="IRNazanin"/>
          <w:color w:val="111111"/>
          <w:sz w:val="28"/>
          <w:sz w:val="28"/>
          <w:szCs w:val="28"/>
          <w:rtl w:val="true"/>
          <w:lang w:bidi="fa-IR"/>
        </w:rPr>
        <w:t>فقال المحقّق العراقی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ذهب إلیه الشیخ قدس سره فی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فیه حالیّ و الواجب استقبالیّ</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بوجوب الفحص و التعلّم قبل حصول الشرط و حضور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هو مذهب غیره من أنّ الوجوب فیه مشروط بحصول الشرط و حضور الوقت، فبناءً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المقدّمة تبعیّ لوجوب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بوجوب الفحص قبل حصول الشرط؛ لعدم وجوب ذی المقدّمة حینئذٍ لتجب مقدّمته تبعاً له؛ لترشّح الوجوب منه إلی المقدّمة،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ترشح الوجوب من ذی المقدّمة إلی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کالنار علی المنار، و لذا التزم 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الفحص فیه نفسیّ تهیّئی</w:t>
      </w:r>
      <w:r>
        <w:rPr>
          <w:rStyle w:val="FootnoteAnchor"/>
          <w:rtl w:val="true"/>
        </w:rPr>
        <w:footnoteReference w:id="976"/>
      </w:r>
      <w:r>
        <w:rPr>
          <w:rFonts w:ascii="IRNazanin" w:hAnsi="IRNazanin" w:eastAsia="IRNazanin"/>
          <w:color w:val="111111"/>
          <w:sz w:val="28"/>
          <w:sz w:val="28"/>
          <w:szCs w:val="28"/>
          <w:rtl w:val="true"/>
          <w:lang w:bidi="fa-IR"/>
        </w:rPr>
        <w:t>، لکن ذلک غیر مفید، و أنّه کَرّ علی ما فرّ منه؛ حیث إنّه لا مطلوبیّة ذاتیّة له فی نفسه أیضاً، بل مطلوبیّته غیریّة، فمع عدم وجوب الغیر کیف یمکن القول بوجوب ما هو مطلوب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آخر إلی أنّ وجوبه عقلیّ؛ و بحکم العقل، لا ترشّحیّ، بتوهّم أنّ تعجیز المکلّف نفسه قبل حصول الشرط و حضور الوقت بترک الفحص، داخل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یدخل تحت هذه القاعدة إذا کان التعجیز عن تقصیر من المکلّف، و التقصیر فرع تحقّق التکلیف الفعلی، و المفروض أنّه لا تکلیف قبل</w:t>
      </w:r>
    </w:p>
    <w:p>
      <w:pPr>
        <w:pStyle w:val="BookText"/>
        <w:rPr/>
      </w:pPr>
      <w:r>
        <w:rPr>
          <w:rFonts w:ascii="IRNazanin" w:hAnsi="IRNazanin" w:eastAsia="IRNazanin"/>
          <w:color w:val="111111"/>
          <w:sz w:val="28"/>
          <w:sz w:val="28"/>
          <w:szCs w:val="28"/>
          <w:rtl w:val="true"/>
          <w:lang w:bidi="fa-IR"/>
        </w:rPr>
        <w:t>حصول الشرط و حضور الوقت، فلا تقصیر حتّی یدخل تحت تلک القاعدة</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القول بترشّح الوجوب من ذی المقدّمة إلی المقدّمة غیر معقول، و أنّ عدمه کالنار علی المنار، بل لکلٍّ من الأمر بالمقدّمة و الأمر بذیها مبادٍ کامنة فی النفس غیر مبادی الآخر، و لذا لو غفل الآمر عن مقدّمیّة المقدّمة لم تتعلّق بها إرادته، و کذا لو توهّم مقدّمیة شی‌ء للواجب، مع عدم توقّف الواجب علیه واقعاً، و أنّ وهمه فی غیر محله و لم یطابق الواقع، فهو یریدها و یأمر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ذلک بطلان القول بالترشّح، و أنّه لا تلازم بین الأمر بالمقدّمة و بین الأمر بذیها، لکن کما أنّه یمکن أن یأمر المولی بالمقدّمات بإرادة مستقلّة متعلّقة بها فی الواجبات المطلقة، کذلک یمکنه ذلک فی الواجبات المشروطة و الموقّتة قبل حصول الشرط و حضور الوقت؛ لو علم بحصوله و حضوره بعد ذلک، فإذا وجب استقبال زید عند قدومه غداً، لکن یتوقّف استقباله غداً علی تحصیل مقدّمات قبل قدومه، فمع العلم بتحقّق قدومه غداً فهو یرید تلک المقدّمات و یأمر بها قطعاً، کما فی الواجب المطلق من غیر فرق بینهما، فلا یبتنی القول بوجوب الفحص و التعلّم فی الواجبات المشروطة و الموقّتة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حصول الشرط و حضور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الشیخ قدس سره فی الواجب المشروط من تعلیق الواجب و فعلیّة الوجوب، و کما أنّ العقل یحکم بوجوب المقدّمات فی الواجب المطلق، کذلک یحکم به فی الواجب المشروط و الموقّت قبل حصول الشرط و حضور الوقت إذا علم بتحقّقهما و عدم تمکّنه من الامتثال بدونها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إشکاله علی صاحب المدارک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یرد علیه لو کان الوجوب غیریّاً؛ و أنّ وجوبه بالغیر، و لیس المراد من الوجوب النفسی التهیُّئی ذلک،</w:t>
      </w:r>
    </w:p>
    <w:p>
      <w:pPr>
        <w:pStyle w:val="BookText"/>
        <w:rPr/>
      </w:pPr>
      <w:r>
        <w:rPr>
          <w:rFonts w:ascii="IRNazanin" w:hAnsi="IRNazanin" w:eastAsia="IRNazanin"/>
          <w:color w:val="111111"/>
          <w:sz w:val="28"/>
          <w:sz w:val="28"/>
          <w:szCs w:val="28"/>
          <w:rtl w:val="true"/>
          <w:lang w:bidi="fa-IR"/>
        </w:rPr>
        <w:t>بل المراد أنّه واجب نفسیّ لا لذاته بل لغیره؛ فی قبال الواجب النفسی لذاته، و حینئذٍ فلا یرد علیه هذا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فرق بینه و بین الواجب بالغیر فی عدم ترتّب العقاب علی مخالفته، بل علی مخالفة الغیر الذی مطلوبیّة ذلک له، و فائدة هذا الواجب للغیر هو تمامیّة الحجّة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إیراده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تعجیز المکلّف نفسه قبل حصول الشرط لا یدخل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مقام الإشکال علی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القاعدة غیر مرتبطة بالمقام، و أنّها قاعدة کلّیّة مختلف فیها،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تعجیز المکلّف نفسه إنّما یدخل تحت تلک القاعدة إذا کان ذلک بعد تحقّق الشرط و کان عن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تعجیز المکلّف نفسه بعد تحقّق الشرط لیس عذراً، کذلک قبل تحقّقه أو حضور الوقت فی الواجب المشروط و الموقّت مع العلم بتحقّقهما بعد ذلک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تظهر الثمرة بین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قلنا بأنّ وجوب الفحص و التعلُّم نفسیّ لذاته، فالعقاب مترتّب علی ترکهما و مخالفتهما، و إلّا فالعقاب مترتّب علی مخالفة الواقع؛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وجوبهما غیریّ و ترشّحی، أم نفسی تهیّئی، أم طریقیّ، أم عقلیّ، فإنّه لا فرق بین جمیع هذه الاحتمالات فی أنّ العقاب إنّما هو علی مخالفة الواقع، و التزام صاحب المدارک بالوجوب النفسی التهیُّئی؛ لتصحیح ترتّب العقاب علی ترک الفحص و التعلّم، لا یثمر ذلک؛ لما عرفت من أنّ وجوبهما و إن لم یکن بالغیر، لکنّه للغیر و أنّ مطلوبیّتهما لا لذاتهما، بل لغیرهما، و حینئذٍ فالعقاب إنّما هو علی مخالفة ذلک الغیر الذی هو مطلوب بالذات</w:t>
      </w:r>
      <w:r>
        <w:rPr>
          <w:rFonts w:eastAsia="IRNazanin" w:cs="IRNazanin"/>
          <w:color w:val="111111"/>
          <w:sz w:val="28"/>
          <w:szCs w:val="28"/>
          <w:rtl w:val="true"/>
          <w:lang w:bidi="fa-IR"/>
        </w:rPr>
        <w:t>.</w:t>
      </w:r>
      <w:bookmarkStart w:id="786" w:name="pg12896_124377"/>
    </w:p>
    <w:p>
      <w:pPr>
        <w:pStyle w:val="BookText"/>
        <w:rPr/>
      </w:pPr>
      <w:bookmarkEnd w:id="786"/>
      <w:r>
        <w:rPr>
          <w:rFonts w:ascii="IRNazanin" w:hAnsi="IRNazanin" w:eastAsia="IRNazanin"/>
          <w:color w:val="111111"/>
          <w:sz w:val="28"/>
          <w:sz w:val="28"/>
          <w:szCs w:val="28"/>
          <w:rtl w:val="true"/>
          <w:lang w:bidi="fa-IR"/>
        </w:rPr>
        <w:t>کما أنّه بناءً علی ما اختاره المیرزا النائینی قدس سره</w:t>
      </w:r>
      <w:r>
        <w:rPr>
          <w:rStyle w:val="FootnoteAnchor"/>
          <w:rtl w:val="true"/>
        </w:rPr>
        <w:footnoteReference w:id="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 قدس سره</w:t>
      </w: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الطریقی لهما، فالحقّ أیضاً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مقتضاه ترتّب العقاب علی مخالفة الواقع، لا علی ترکهما؛ لأنّ المفروض أنّ الفحص طریق، و الأمر به طریقیّ لتحصیل الواقع، کما أنّ الأمر بالاحتیاط لحفظ الواقع و درکه، فالعقاب علی ترک الواقع، لا علی ترک الطریق المؤدّی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قدس سره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العقاب هنا علی ترک الواقع؛ لعدم البیان و الجهل به، و کذلک نفس الطریق، بل هو مترتِّب علی ترک الطریق المؤدّی إلی مخالفة الواقع، مع ما عرفت من أنّ الجهل لا یُعدّ عذراً</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إلی حکم العقل</w:t>
      </w:r>
      <w:r>
        <w:rPr>
          <w:rFonts w:eastAsia="IRNazanin" w:cs="IRNazanin"/>
          <w:color w:val="111111"/>
          <w:sz w:val="28"/>
          <w:szCs w:val="28"/>
          <w:rtl w:val="true"/>
          <w:lang w:bidi="fa-IR"/>
        </w:rPr>
        <w:t>.</w:t>
      </w:r>
    </w:p>
    <w:p>
      <w:pPr>
        <w:pStyle w:val="Heading5"/>
        <w:numPr>
          <w:ilvl w:val="4"/>
          <w:numId w:val="1"/>
        </w:numPr>
        <w:rPr/>
      </w:pPr>
      <w:bookmarkStart w:id="787" w:name="__RefHeading___Toc3156442_3224264995"/>
      <w:bookmarkStart w:id="788" w:name="_Toc304"/>
      <w:bookmarkEnd w:id="787"/>
      <w:r>
        <w:rPr>
          <w:rtl w:val="true"/>
        </w:rPr>
        <w:t>المقام الثانی</w:t>
      </w:r>
      <w:r>
        <w:rPr>
          <w:rtl w:val="true"/>
        </w:rPr>
        <w:t xml:space="preserve">: </w:t>
      </w:r>
      <w:r>
        <w:rPr>
          <w:rtl w:val="true"/>
        </w:rPr>
        <w:t>فی مقتضی الأخبار</w:t>
      </w:r>
      <w:bookmarkEnd w:id="788"/>
    </w:p>
    <w:p>
      <w:pPr>
        <w:pStyle w:val="BookText"/>
        <w:rPr/>
      </w:pPr>
      <w:r>
        <w:rPr>
          <w:rFonts w:ascii="IRNazanin" w:hAnsi="IRNazanin" w:eastAsia="IRNazanin"/>
          <w:color w:val="111111"/>
          <w:sz w:val="28"/>
          <w:sz w:val="28"/>
          <w:szCs w:val="28"/>
          <w:rtl w:val="true"/>
          <w:lang w:bidi="fa-IR"/>
        </w:rPr>
        <w:t>و أمّا الأخبار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فعدّة منها تدلّ علی تعریف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ورثة الأنبیاء</w:t>
      </w:r>
      <w:r>
        <w:rPr>
          <w:rStyle w:val="FootnoteAnchor"/>
          <w:rtl w:val="true"/>
        </w:rPr>
        <w:footnoteReference w:id="982"/>
      </w:r>
      <w:r>
        <w:rPr>
          <w:rFonts w:ascii="IRNazanin" w:hAnsi="IRNazanin" w:eastAsia="IRNazanin"/>
          <w:color w:val="111111"/>
          <w:sz w:val="28"/>
          <w:sz w:val="28"/>
          <w:szCs w:val="28"/>
          <w:rtl w:val="true"/>
          <w:lang w:bidi="fa-IR"/>
        </w:rPr>
        <w:t>، و حصون الإسلام</w:t>
      </w:r>
      <w:r>
        <w:rPr>
          <w:rStyle w:val="FootnoteAnchor"/>
          <w:rtl w:val="true"/>
        </w:rPr>
        <w:footnoteReference w:id="983"/>
      </w:r>
      <w:r>
        <w:rPr>
          <w:rFonts w:ascii="Amiri" w:hAnsi="Amiri" w:eastAsia="Amiri" w:cs="Amiri"/>
          <w:color w:val="111111"/>
          <w:sz w:val="28"/>
          <w:sz w:val="28"/>
          <w:szCs w:val="28"/>
          <w:rtl w:val="true"/>
          <w:lang w:bidi="ar-SA"/>
        </w:rPr>
        <w:t>، و الحثّ علی التفقّه</w:t>
      </w:r>
      <w:r>
        <w:rPr>
          <w:rStyle w:val="FootnoteAnchor"/>
          <w:rtl w:val="true"/>
        </w:rPr>
        <w:footnoteReference w:id="984"/>
      </w:r>
      <w:r>
        <w:rPr>
          <w:rFonts w:ascii="IRNazanin" w:hAnsi="IRNazanin" w:eastAsia="IRNazanin"/>
          <w:color w:val="111111"/>
          <w:sz w:val="28"/>
          <w:sz w:val="28"/>
          <w:szCs w:val="28"/>
          <w:rtl w:val="true"/>
          <w:lang w:bidi="fa-IR"/>
        </w:rPr>
        <w:t>فی الدین، فهی راجعة إلی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اخری دالّة علی عدم السعة فی ترک السؤال، و أنّ الجاهل غیر معذور،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p>
    <w:p>
      <w:pPr>
        <w:pStyle w:val="BookText"/>
        <w:rPr/>
      </w:pPr>
      <w:r>
        <w:rPr>
          <w:rStyle w:val="FootnoteAnchor"/>
          <w:rtl w:val="true"/>
        </w:rPr>
        <w:footnoteReference w:id="985"/>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الناس لترک السؤال</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6"/>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قتلوه؛</w:t>
      </w:r>
      <w:bookmarkStart w:id="789" w:name="pg12896_124378"/>
    </w:p>
    <w:p>
      <w:pPr>
        <w:pStyle w:val="BookText"/>
        <w:rPr/>
      </w:pPr>
      <w:bookmarkEnd w:id="789"/>
      <w:r>
        <w:rPr>
          <w:rFonts w:ascii="IRNazanin" w:hAnsi="IRNazanin" w:eastAsia="IRNazanin"/>
          <w:color w:val="111111"/>
          <w:sz w:val="28"/>
          <w:sz w:val="28"/>
          <w:szCs w:val="28"/>
          <w:rtl w:val="true"/>
          <w:lang w:bidi="fa-IR"/>
        </w:rPr>
        <w:t>ألّا سألوا، دواء العیّ السؤال</w:t>
      </w:r>
      <w:r>
        <w:rPr>
          <w:rFonts w:eastAsia="IRNazanin" w:cs="IRNazanin"/>
          <w:color w:val="111111"/>
          <w:sz w:val="28"/>
          <w:szCs w:val="28"/>
          <w:rtl w:val="true"/>
          <w:lang w:bidi="fa-IR"/>
        </w:rPr>
        <w:t>)</w:t>
      </w:r>
    </w:p>
    <w:p>
      <w:pPr>
        <w:pStyle w:val="BookText"/>
        <w:rPr/>
      </w:pPr>
      <w:r>
        <w:rPr>
          <w:rStyle w:val="FootnoteAnchor"/>
          <w:rtl w:val="true"/>
        </w:rPr>
        <w:footnoteReference w:id="987"/>
      </w:r>
      <w:r>
        <w:rPr>
          <w:rFonts w:ascii="Amiri" w:hAnsi="Amiri" w:eastAsia="Amiri" w:cs="Amiri"/>
          <w:color w:val="111111"/>
          <w:sz w:val="28"/>
          <w:sz w:val="28"/>
          <w:szCs w:val="28"/>
          <w:rtl w:val="true"/>
          <w:lang w:bidi="ar-SA"/>
        </w:rPr>
        <w:t>فی قضیّة المجدور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غیر مربوطة بالمقام؛ حیث إنّها تدلّ علی مطلوبیّة التفقّه فی الدین ذاتاً و نفساً و إن لم یُحتج إلیه فی مقام العمل، کتعلُّم الرجل مسائل الحیض و الاستحاضة، و غیر المستطیع لمسائل الحجّ و مناسکه، فهی تدلّ علی الوجوب الکفائی للتفقّه فی الدین بضمیمة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الْمُؤْمِنُونَ لِیَنْفِرُوا کَافَّةً </w:t>
      </w:r>
      <w:r>
        <w:rPr>
          <w:rFonts w:eastAsia="Amiri" w:cs="Amiri" w:ascii="Amiri" w:hAnsi="Amiri"/>
          <w:color w:val="111111"/>
          <w:sz w:val="28"/>
          <w:szCs w:val="28"/>
          <w:rtl w:val="true"/>
          <w:lang w:bidi="ar-SA"/>
        </w:rPr>
        <w:t>...»</w:t>
      </w:r>
      <w:r>
        <w:rPr>
          <w:rStyle w:val="FootnoteAnchor"/>
          <w:rtl w:val="true"/>
        </w:rPr>
        <w:footnoteReference w:id="988"/>
      </w:r>
      <w:r>
        <w:rPr>
          <w:rFonts w:ascii="IRNazanin" w:hAnsi="IRNazanin" w:eastAsia="IRNazanin"/>
          <w:color w:val="111111"/>
          <w:sz w:val="28"/>
          <w:sz w:val="28"/>
          <w:szCs w:val="28"/>
          <w:rtl w:val="true"/>
          <w:lang w:bidi="fa-IR"/>
        </w:rPr>
        <w:t>الآیة؛ حیث تدلّ علی عدم وجوب النَّفْر علی الجمیع، مع دلالة الروایات المذکورة علی الوجوب، فیکفی قیام البعض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فمفادها هو ما یحکم به العقل من وجوب التعلّم؛ لئلّا یؤدّی ترکه إلی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الوجوب الغیری للتعلّم، أو الوجوب النفسی التهیُّئی، فالعقاب إنّما یترتّب علی مخالفة الواقع، لا علی ترک الفحص و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ما یترتّب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التبعة و العقوبة</w:t>
      </w:r>
      <w:r>
        <w:rPr>
          <w:rFonts w:eastAsia="IRNazanin" w:cs="IRNazanin"/>
          <w:color w:val="111111"/>
          <w:sz w:val="28"/>
          <w:szCs w:val="28"/>
          <w:rtl w:val="true"/>
          <w:lang w:bidi="fa-IR"/>
        </w:rPr>
        <w:t>.</w:t>
      </w:r>
    </w:p>
    <w:p>
      <w:pPr>
        <w:pStyle w:val="Heading5"/>
        <w:numPr>
          <w:ilvl w:val="4"/>
          <w:numId w:val="1"/>
        </w:numPr>
        <w:rPr/>
      </w:pPr>
      <w:bookmarkStart w:id="790" w:name="__RefHeading___Toc3156444_3224264995"/>
      <w:bookmarkStart w:id="791" w:name="_Toc305"/>
      <w:bookmarkEnd w:id="790"/>
      <w:r>
        <w:rPr>
          <w:rtl w:val="true"/>
        </w:rPr>
        <w:t>البحث فی صحّة العبادة و بطلانها لو ترک الفحص</w:t>
      </w:r>
      <w:bookmarkEnd w:id="791"/>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صحّة العبادة و بطلانها لو ترک الفحص مع حکم العقل بوجوبه،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إعادة الصلاة فیما لو أتی بما یخالف الواقع المأمور به، لانکشاف الخلاف، کما لو قطع بالحکم أو قامت الأمارة علیه، فانکشف الخلاف بعد العمل علی طبقهما، و کذلک لو اعتمد فی عمله علی الحجج و الأمارات العقلائیّة، مثل خبر الواحد و نحوه التی لم یردع عنها الشارع، و مثل متابعة فتوی</w:t>
      </w:r>
    </w:p>
    <w:p>
      <w:pPr>
        <w:pStyle w:val="BookText"/>
        <w:rPr/>
      </w:pPr>
      <w:r>
        <w:rPr>
          <w:rFonts w:ascii="IRNazanin" w:hAnsi="IRNazanin" w:eastAsia="IRNazanin"/>
          <w:color w:val="111111"/>
          <w:sz w:val="28"/>
          <w:sz w:val="28"/>
          <w:szCs w:val="28"/>
          <w:rtl w:val="true"/>
          <w:lang w:bidi="fa-IR"/>
        </w:rPr>
        <w:t>الفقیه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طریق عقلائیّ، فالحقّ فی جمیع تلک الموارد عدم الإجزاء، کما تقدّم الکلام فیه فی مسألة الإجزاء، فإذا کان الحکم کذلک هناک فما نحن فیه أولی بذلک؛ أی عدم الإجزاء و وجوب الإعادة؛ حیث إنّه خالف الواقع بلا عذر، مع ترکه الفحص الواجب علیه تقصیراً، لکن استُثنی من ذلک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فی موضع القصر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فی موضع الإخفات فی القراءة،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حکموا بعدم وجوب الإعادة و لو علم به فی الوقت، مع استحقاقه للعقوبة من حیث تقصیره فی ترک التعلّم و الفحص الواجب علیه، کما تقدّم نظیره فی 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عقلًا بین الحکم بالإجزاء لو أخلّ بغیر الخمسة جهلًا عن تقصیر، و بین الحکم باستحقاقه للعقوبة، بل فی صورة العمد أیضاً لو لا الانصراف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قصر وجوب الجهر و الإخفات، أو القصر للمسافر، بصورة العلم بها؛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استلزامه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الضرورة، و لهذا تصحّ صلاة المسافر الجاهل بوجوب القصر لو قصّر غفلةً، فإنّها تُجزیه بلا إشکال، فالمصلّی جهراً فی موضع الإخفات أو بالعکس، أو المسافر تماماً جاهلًا بالحکم عن تقصیر، یستحقّ العقوبة، لکن قام النصّ و الإجماع علی صحّة صلاته و عدم وجوب الإعادة و إن علم بالحکم فی الوقت، و حینئذٍ فیرد الإشکال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الحکم بصحّة الصلاة المذکورة، و أنّها مأمور بها، لا وجه لاستحقاقه العقوبة، و إن لم تکن مأموراً بها فلا وجه للحکم بصحّة الصلاة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وافیة بتمام الملاک و المصلحة فهی صحیحة؛ لعدم النقصان فیها حینئذٍ، و معه لا وجه لاستحقاقه العقوبة، و إن لم تکن وافیة بتمام المصلحة و الملاک فلا وجه للحکم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القول باستحقاقه العقوبة مع بقاء الوقت، و تمکّنه من الإعادة، و إیقاع الصلاة تامّة، و الإتیان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إنّما حکم بالصحّة فی المفروض لاشتمالها علی المصلحة التامّة اللّازمة الاستیفاء المهمّة فی نفسها، و إن کانت دون مصلحة الجهر فی موضعه و الإخفات فی موضعه و القصر، و إنّما لم یؤمر بها للأمر بما هی واجدة لتلک المصلحة بنحو الأتمّ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باستحقاقه للعقوبة فإنّه بعد استیفاء الناقصة تکون الکاملة بلا فائدة، و غیر قابلة الاستیفاء، و لا یمکن تدارکها مع کونها ملزمة، و أنّه لا یتمکّن من القصر بعد الإتیان بها تماماً، و لا من الجهر فی موضعه بعد الإخفات و لو مع بقاء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 فی الجواب عن الإشکالین اللذین أوردهما علی نفسه</w:t>
      </w:r>
      <w:r>
        <w:rPr>
          <w:rStyle w:val="FootnoteAnchor"/>
          <w:rtl w:val="true"/>
        </w:rPr>
        <w:footnoteReference w:id="989"/>
      </w:r>
      <w:r>
        <w:rPr>
          <w:rFonts w:ascii="IRNazanin" w:hAnsi="IRNazanin" w:eastAsia="IRNazanin"/>
          <w:color w:val="111111"/>
          <w:sz w:val="28"/>
          <w:sz w:val="28"/>
          <w:szCs w:val="28"/>
          <w:rtl w:val="true"/>
          <w:lang w:bidi="fa-IR"/>
        </w:rPr>
        <w:t>، فراجع، فإنّه صحیح متین یندفع به کلا الإیرادین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متمکّن من الإتیان بالصلاة المأمور بها و إعادتها بالوجدان، فکیف یمکن الحکم بأنّه لا یتمکّن من ذلک</w:t>
      </w:r>
      <w:r>
        <w:rPr>
          <w:rStyle w:val="FootnoteAnchor"/>
          <w:rtl w:val="true"/>
        </w:rPr>
        <w:footnoteReference w:id="9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القدرة علی الصلاة المأمور بها المشتملة علی المصلحة التامّة، لا علی صورة الصلاة و إن لم تشتمل علیها، و هو متمکّن من صورة الصلاة الغیر المشتملة علی المصلحة، و أمّا المشتملة علی المصلحة فهو لا یقدر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لبیان تصحیح الصلاة فی المفروض وجوهاً اخر</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قبیل تعدّد المطلوب، و أنّ طبیعة الصلاة مطلوبة، و مع خصوصیّة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مطلوبة بطلب آکد من الاولی، لکن لا بنحو یتعلّق بالصلاة أمران و إرادتان فی مقام الأمر و الإرادة، بل الإرادة و البعث متعلّقان بأصل الصلاة،</w:t>
      </w:r>
    </w:p>
    <w:p>
      <w:pPr>
        <w:pStyle w:val="BookText"/>
        <w:rPr/>
      </w:pPr>
      <w:r>
        <w:rPr>
          <w:rFonts w:ascii="IRNazanin" w:hAnsi="IRNazanin" w:eastAsia="IRNazanin"/>
          <w:color w:val="111111"/>
          <w:sz w:val="28"/>
          <w:sz w:val="28"/>
          <w:szCs w:val="28"/>
          <w:rtl w:val="true"/>
          <w:lang w:bidi="fa-IR"/>
        </w:rPr>
        <w:t>و یکون البعث إلیها مع خصوصیة القصر آکد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ظاهر الفساد؛ لأنّ المقصود هو أنّ الصلاة المأمور بها تامّة هی المبعوث إلیها، فلا محیص عن القول بتعلّق الأمر الواحد بالجامع بما هو جامع و خصوص فرد من الصلاة قصراً بخصوصیّة القصریّة، و بما هو قسم للجامع المذکور تعلّق به أمرٌ آخر، فیلزم تعلّق أمرین بخصوص هذا الفرد القصریّ، و أمّا التامّ بما أنّه تامّ فلم یتعلّق أمر به، و لا یلتزم هذا القائل به أیضاً، فما ذکره من عدم تعلّق أمرین بخصوص الفرد، بل أمر واحد أکید،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بالجامع؛ أی طبیعة الصلاة الجامعة بین الأفراد، و الآخر بخصوص القصر بما هو قصر، و هو المطلوب الأعلی، و أمّا الأمر الأوّل فهو متعلّق بأصل الصلاة فیما لو جهل بوجوب القصر للمسافر أو بمصداقیّته لهذا الجامع، و أمّا مع العلم بوجوب القصر فهو المصداق له فقط</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المتعلّق بالجامع یسری إلی الأفراد أیضاً، فیلزم أن یکون القصر بما هو قصر متعلَّقاً لأمرین و إرادتین مستقلّتین، و هو محالٌ؛ لأنّه من قبیل اجتماع المثلین</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مبحث المطلق و المقیّد أنّ معنی المطلق هو أنّ الأمر متعلّق بنفس الطبیعة، و لیس معناها سواء کان کذا أم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یتّحد المطلق مع الأفراد الخارجیّة فی الخارج، فلیس مرجع الأمر المتعلّق بالطبیعة إلی الأمر بهذه الخصوصیّة الفردیّة، و مجرّد اتّحادها مع الفرد فی الخارج لا یوجب إسراء الحکم من أحدهما إلی الآخر، کما قرّر ذلک فی مبحث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تعلّق الأمر بالعامّ الاستغراقی فهو یرجع إلی الأمر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متعلّق بنفس الطبیعة من دون أن یسری إلی الأفراد، فلا یلزم تعلّق أمرین مستقلّین بشی‌ء واحد، و هو خصوص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هنا البحث المتقدّم فی مسألة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هل یختصّ دفع غائلة الاجتماع بتعدُّد العنوانین فیما لو کان بینهما العموم من وجه أو العموم و الخصوص الموردی، و أمّا العموم و الخصوص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لو اخذ المطلق فی مفهوم المقیّد، کالرقبة و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یندفع فیهما غائلة اجتماع الضدّین؛ لعدم تعدّد العنوانین، و لیس ملاک الجواز متحقِّقاً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نظیر هذا الکلام واقع فیما نحن فیه؛ لأنّه لا تغایر بین نفس الطبیعة و الفرد بحسب العنوان، بل الفرد نفس الطبیعة مع خصوصیّات و تشخّصات فردیّة، فکما یستحیل تعلّق الإرادة و البعث بنفس الطبیعة و إرادة زجریّة بفردها، کذلک یستحیل تعلّق إرادتین بعثیّتین إیجابیّتین مستقلّتین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فرض امتناع اجتماع الأمر و النهی فی هذا الفرض،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اجتماع الأمرین فی المقام؛ لعدم استلزامه اجتماع المثلین، لعدم التماثل بین الأحکام؛ أ لا تری أنّه قد تکون طبیعة الماء مطلوبة لرفع العطش بشربها و دفع ضرره، و طبیعة الماء فی ظرفٍ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بین المطلوبتین، بخلاف المطلوبیّة و المبغوضیّة؛ لوضوح التنافی بین مطلوبیّة الطبیعة و مبغوضیّة الطبیعة المقیّدة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الإشکال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القائل بهذا الوجه و کذا الوجه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تصحیح العبادة؛ أی التمام فی موضع القصر جهلًا، أو الجهر فی موضع الإخفات، و کذلک العکس جهلًا، و مجرّد إثبات وجود الأمر واقعاً لا یفید و لا یثبت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صحة الصلاة مع جهل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المناط فی صحّة</w:t>
      </w:r>
    </w:p>
    <w:p>
      <w:pPr>
        <w:pStyle w:val="BookText"/>
        <w:rPr/>
      </w:pPr>
      <w:r>
        <w:rPr>
          <w:rFonts w:ascii="IRNazanin" w:hAnsi="IRNazanin" w:eastAsia="IRNazanin"/>
          <w:color w:val="111111"/>
          <w:sz w:val="28"/>
          <w:sz w:val="28"/>
          <w:szCs w:val="28"/>
          <w:rtl w:val="true"/>
          <w:lang w:bidi="fa-IR"/>
        </w:rPr>
        <w:t>العبادة هو وجود الأمر الذی هو منشأ الانبعاث المکلّف بمبادئه الخاصّة، و الانبعاث عنه إنّما یتحقّق مع علمه به، و أمّا لو جهل بوجوده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العبد منبعثاً عنه لتصحّ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یندفع هذا الإشکال لو ارید إثبات الأمر بعنوان التمام بخصوصه، کما سیأتی بیانه، لکن هذا الوجه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کاشف الغطاء قدس سره من تصویر الأمر بالتمام؛ أی فاقد الخصوصیّة بنحو الترتّب،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أوّلًا هو الصلاة المقصورة، و علی فرض الجهل بحکم القصر و لو تقصیراً و عصیاناً، فالمأمور به هو الفاقد للخصوصیّة؛ أی التمام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کبرویّاً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القول بالترتّب</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ثانیاً صغرویّاً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صحّته فی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الکلام فیه مفصّلًا، و لا نعیده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المیرزا النائینی قدس سره أنّ ما نحن فیه من صُغریات مسألة الترتُّب؛ لأنّه یعتبر فی الترتُّب وجود ملاک الحکم بتمامه فی کلّ واحد من الأمرین، کالأمر بإنقاذ الغریقین الأهمّ و المهمّ، فإنّ ملاک الأمر موجود و متحقّق فیهما، لکن حیث لا یتمکّن المکلّف من إنقاذهما معاً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المهمّ مأمور به بنحو الترتُّب؛ یعنی أنّه مأمور بإنقاذ الأهمّ أوّلًا، و علی فرض عصیانه له فهو مأمور بإنقاذ المهمّ، و المکلّف فیما نحن فیه متمکّن من الجمع بین صلاة الظهر تماماً و قصراً، و حیث إنّه لا تنافی و لا تضادّ بینهما لا بدّ أن یتعلّق الأمر بهما، و عدم تعلّق الأمر بهما معاً یکشف</w:t>
      </w:r>
    </w:p>
    <w:p>
      <w:pPr>
        <w:pStyle w:val="BookText"/>
        <w:rPr/>
      </w:pPr>
      <w:r>
        <w:rPr>
          <w:rFonts w:ascii="IRNazanin" w:hAnsi="IRNazanin" w:eastAsia="IRNazanin"/>
          <w:color w:val="111111"/>
          <w:sz w:val="28"/>
          <w:sz w:val="28"/>
          <w:szCs w:val="28"/>
          <w:rtl w:val="true"/>
          <w:lang w:bidi="fa-IR"/>
        </w:rPr>
        <w:t>بنحو القطع عن عدم وجود الملاک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ما نحن فیه و مسألة الترتّب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التضادّ بین الأمرین و إمکان الجمع بینهما فی ما نحن فیه، مع اعتبار التضادّ و عدم إمکان الجمع بین الأمرین فی الامتثال فی مسألة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وجود الملاک التامّ فی الأمرین فی الترتُّب،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یعتبر فی الخطاب الترتُّبی أن یکون خطاب المهمّ مشروطاً بعصیان خطاب الأهمّ، و لا یمکن ذلک فیما نحن فیه؛ إذ لا یعقل أن یخاطَب التارک للقصر بعنوان العاصی، فإنّه غیر ملتفِت إلی هذا العنوان لجهله بالحکم، و لو التفت إلی جهله و عصیانه یخرج عن عنوان الجاهل، فلا تصحّ منه الصلاة التامّة، فلا یندرج تحت صُغری الترتّب، و کأنّ الشیخ قدس سره اعترف و سلّم اندراج ما نحن فیه فی صغری الترتُّب، و مَنع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نعقل الترتُّب فی المقام</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الترتُّب وجود الملاک التامّ فی کلّ واحد من الأمرین،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إن أراد أنّه یعتبر أن یکون الأمران ذوی ملاک تامّ فی عرض واحد، ففیه أنّا لا نُسلّم اعتبار ذلک فی الترتُّب؛ أی اشتمال کلّ واحد منهما علی ملاک تامّ فی عرض واحد، فلا یعتبر فی الترتُّب ذلک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القصر و التمام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یشتملان علی الملاک حتی فی الطول أیضاً، فهو ممنوعٌ؛ للإجماع علی صحّة الصلاة التامّة بدل القصر جهلًا بالحکم، و کذلک المجهورة فی موضع الإخفاتیّة، و بالعکس، و هو کاشف عن وجود الملاک فی التمام فی صورة الجهل بالحکم، لکن لا فی عرض وجود الملاک</w:t>
      </w:r>
    </w:p>
    <w:p>
      <w:pPr>
        <w:pStyle w:val="BookText"/>
        <w:rPr/>
      </w:pPr>
      <w:r>
        <w:rPr>
          <w:rFonts w:ascii="Amiri" w:hAnsi="Amiri" w:eastAsia="Amiri" w:cs="Amiri"/>
          <w:color w:val="111111"/>
          <w:sz w:val="28"/>
          <w:sz w:val="28"/>
          <w:szCs w:val="28"/>
          <w:rtl w:val="true"/>
          <w:lang w:bidi="ar-SA"/>
        </w:rPr>
        <w:t>فی القصر، و هو کافٍ فی الترتُّب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التضادّ المعتبر فی الترتُّب فیما نحن فیه؛ لتمکّن المکلّف من الإتیان بالقصر بعد الإتیان بالتمام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المقدور فی المقام هو الجمع بین التمام و صورة الصلاة المقصورة جهلًا، لا علی القصر المشتملة علی المصلحة و الملاک بعد صلاة التمام جهلًا، فالتضادّ بینهما متحقّق، کما ذکره المحقّق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لأنّه مع الإتیان بالصلاة التامّة یتدارک المصلحة الصلاتیة، و یسقط الأمر بالقصر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الترتُّب اشتراط الأمر بالمهمّ بعصیان الأمر بالأهمّ، و لا یعقل العصیان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اعتبار ذلک فی الترتُّب،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فیه ترتُّب الأمر بالمهمّ علی مخالفة الأمر بالأهمّ، و هو متحقّق فیما نحن فیه، فإنّ المفروض أنّ المکلّف خالَفَ الأمر بالقصر، إلّا أنّه غیر ملتفت إلی هذه المخالفة و غافل عنها، و هو غیر ضائر فی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بقی هنا إشکال أوردناه علی صحّة أصل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کان الأمر بالتمام مشروطاً بمخالفة أمر الأهمّ أو عصیانه، فإنّه یتوقّف علی مُضیّ الوقت بمقدار لا یمکنه الإتیان بالأهمّ؛ ضرورة أنّ الوقت ما دام باقیاً لم تتحقّق المخالفة بعدُ، و مع خروج الوقت لا معنی للأمر بالمهمّ؛ لخروج وقته أیضاً؛ لما تقدّم سابقاً من أنّه لا یعقل الترتُّب إلّا فی المضیَّقین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بالمهمّ مشروطٌ بامتناع استیفاء مصلحة الأهمّ، فلا یمتنع استیفاء مصلحته إلّا بعد مضیّ الوقت و معه یستحیل الأمر بالمهمّ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جارٍ فیما نحن فیه أیضاً، فإنّ مخالفة الأمر بالقصر لا تتحقّق</w:t>
      </w:r>
    </w:p>
    <w:p>
      <w:pPr>
        <w:pStyle w:val="BookText"/>
        <w:rPr/>
      </w:pPr>
      <w:r>
        <w:rPr>
          <w:rFonts w:ascii="IRNazanin" w:hAnsi="IRNazanin" w:eastAsia="IRNazanin"/>
          <w:color w:val="111111"/>
          <w:sz w:val="28"/>
          <w:sz w:val="28"/>
          <w:szCs w:val="28"/>
          <w:rtl w:val="true"/>
          <w:lang w:bidi="fa-IR"/>
        </w:rPr>
        <w:t>إلّا بعد خروج الوقت أو مضیّه بمقدار لا یمکنه الإتیان بالقصر، و معه لا یعقل الأمر بالتمام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دفع هذا الإشکال فیما نحن فیه؛ حیث إنّ موضوع الأمر بالمهمّ فی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العصیان، أو الذی یعصی، و کلّ واحدٍ منهما لا یتحقّق إلّا بعد مضیّ الوقت بمقدارٍ لا یمکنه الإتیان به، و معه لا معنی للأمر بالمهمّ أیضاً؛ لانقضاء وقته، و موضوع الأمر بالتمام فیما نحن فیه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یأتِ بالقصر، و الذی تعلّق به الأمر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صدق هذا العنوان یتحقّق موضوع الأمر بالتامّ و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القصر و ملاکه علی نحو الإطلاق و ملاک التمام مقیّد بعدم الإتیان بالقصر 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إشکالان آخران لا یمکن الذبّ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مسألة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ترک الإتیان بالأهمّ و المهمّ کلیهما فهو مستحقّ لعقوبتین؛ لترکه کلّ واحدٍ منهما بلا عذرٍ، و فیما نحن فیه لیس کذلک، فإنّه لو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باستحقاقه لعقوبة واحدة، فهو خلاف حکم العقل فی مسألة الترتّب؛ لما عرفت من حکمه باستحقاقه لعقوبتین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باستحقاقه لعقوبتین فهو خلاف الإجماع</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عنوانُ التمام المترتّب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یعصی الأمر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ملاک و مصلحة، فلا بدّ أن یلتزم بأنّ هناک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بالقصر، و الآخر بالتمام، مع عدم تمکّنه من الإتیان بهما مع وجود الملاک فی کلّ واحدٍ منهما، و إن أمکن الإتیان بصورتیهما فالإشکال فی أصل الترتُّب آتٍ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مباحث القطع و الظنّ و البراءة و الاشتغال، و یتلوه البحث فی الاستصحاب و التعادل و الترجیح و الاجتهاد و التقلید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 لمباحث استاذنا الأعظم و مولانا الأفخم آیة اللَّه العظمی الحاج السیّد روح اللَّه الموسوی الخمینی أدام اللَّه أیّام إفاضاته، و متّع اللَّه المسلمین بطول بقائه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أربعٍ و سبعین بعد ثلاثمائة و الألف من الهجرة النبویّة بالسنین القمریة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 العبد الفانی الفقیر إلی رحمة الباری تعالی حسین بن یحیی التقوی الاشتهاردی مولداً و القمّی مسکناً عفی عنهما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العالمین، و صلّی اللَّه علی محمّد و آله أجمعین</w:t>
      </w:r>
      <w:r>
        <w:rPr>
          <w:rFonts w:eastAsia="Amiri" w:cs="Amiri" w:ascii="Amiri" w:hAnsi="Amiri"/>
          <w:color w:val="111111"/>
          <w:sz w:val="28"/>
          <w:szCs w:val="28"/>
          <w:rtl w:val="true"/>
          <w:lang w:bidi="ar-SA"/>
        </w:rPr>
        <w:t>.</w:t>
      </w:r>
      <w:bookmarkStart w:id="792" w:name="pg12896_124389"/>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3" w:name="__RefHeading___Toc3156446_3224264995"/>
      <w:bookmarkStart w:id="794" w:name="_Toc306"/>
      <w:bookmarkEnd w:id="792"/>
      <w:bookmarkEnd w:id="793"/>
      <w:r>
        <w:rPr>
          <w:rtl w:val="true"/>
        </w:rPr>
        <w:t>فهرس الموضوعات</w:t>
      </w:r>
      <w:bookmarkEnd w:id="794"/>
    </w:p>
    <w:p>
      <w:pPr>
        <w:pStyle w:val="BookText"/>
        <w:rPr/>
      </w:pPr>
      <w:r>
        <w:rPr>
          <w:rFonts w:ascii="IRNazanin" w:hAnsi="IRNazanin" w:eastAsia="IRNazanin"/>
          <w:color w:val="111111"/>
          <w:sz w:val="28"/>
          <w:sz w:val="28"/>
          <w:szCs w:val="28"/>
          <w:rtl w:val="true"/>
          <w:lang w:bidi="fa-IR"/>
        </w:rPr>
        <w:t>المطلب السادس</w:t>
      </w:r>
    </w:p>
    <w:p>
      <w:pPr>
        <w:pStyle w:val="BookText"/>
        <w:rPr/>
      </w:pPr>
      <w:r>
        <w:rPr>
          <w:rFonts w:ascii="Amiri" w:hAnsi="Amiri" w:eastAsia="Amiri" w:cs="Amiri"/>
          <w:color w:val="111111"/>
          <w:sz w:val="28"/>
          <w:sz w:val="28"/>
          <w:szCs w:val="28"/>
          <w:rtl w:val="true"/>
          <w:lang w:bidi="ar-SA"/>
        </w:rPr>
        <w:t>الأمارات المعتبرة عقلًا و شرعاً</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القطع</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مسألة القطع لیس من المسائل الکلامیّة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إطلاق الحجّة علی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بعض الخطابات لا تعمّ غیر المجتهدین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وجوب متابعة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القطع و طریقیّته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مراتب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التجرّی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البحث عن التجرّی من المباحث الاصولیّة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المناط فی صحة العقوبة هو صدور الفعل عن إرادة و اختیار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استطرادی حول الطلب و الإرادة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القطع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الأمارات و الاصول مقام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إمکان قیام الأمارات و الاصول مقام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فی قیام الأمارات مقام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فی قیام الاصول مقام القطع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الموافقة الالتزامیّة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تنجیزه لحرمة المخالفة القطعیّة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موافقة القطعیة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کفایة الامتثال الإجمالی مع إمکان التفصیلی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الظنّ</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التعبّد بالظنّ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فی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التحقیق فی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الأمارات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جواب الشیخ الأعظم قدس سره عن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السببیة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فی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الاصول العملیة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وقوع التعبّد بالأمارات و عدمه فی الشریعة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فی تأسیس الأصل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ظواهر الألفاظ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التفصیل بین مَن قصد إفهامه و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 دعوی تحریف القرآن و ردّها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فی حجّیّة قول اللُّغوی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فی اختلاف القراءات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الإجماع المنقول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ملاک حجیّة 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الشهرة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عدم حجّیّة 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حجّیّة الخبر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آیة 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فی الإشکالات علی التمسّک بالآیة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آیة النَّفر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البراءة و الاشتغال</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مباحث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تقدیم الأمارات علی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القول بالبراءة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توضیح الکلام فی فقه الروایة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بحث عن متعلّق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حدیث الرفع امتنانیٌّ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للُامور العدمیّة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الحدیث للموضوعات الخارجیة و الشبهات الحکمیة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التعرّض لباقی فقرات حدیث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عنوان النسیان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النسیان فی المعاملات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عنوان الاضطرار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الإکراه المرفوع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خبر عبد الصمد بن بشیر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روایة عبد الأعلی بن أعین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روایة ابن الطیّار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روایة إبراهیم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مرسلة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روایة أبی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روایة عبد اللَّه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حدیث الحلّیة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فی أدلّة القول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الاستدلال بالکتاب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الاستدلال بحکم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بأصالة الحظر فی الأشیاء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تنبیهاتٌ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جریان البراءة بعدم وجود أصل 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حول أصالة عدم التذکیة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أصالة عدم التذکیة فی الشبهة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الاستدلال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أصالة البراءة باختلاف متعلّقات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التعیین و التخییر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أنحاء الشکّ فی التعیین و التخییر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فی دوران الأمر بین الواجب العینیّ و الکفائیّ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الشکّ فی المکلّف به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هل العلم الإجمالی موجب لوجوب الموافقة و حرمة المخالفة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البحث حول الروایات الواردة فی 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ما هو المانع عند الشیخ الأعظم عن شمول الروایات لأطراف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وجوب الموافقة القطعیة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اشتراط الاحتیاط بوحدة حقیقة المشتبهین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العلم الإجمالی فی التدریجیّات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تنجیز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أقسام الاضطرار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مختار المحقّق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شرطیّة الدخول فی محل الابتلاء لتنجیز 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الفرق بین الخطابات القانونیّة و الخطابات الشخصیة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الشبهة الغیر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أدلّة جواز الارتکاب فی الشبهة الغیر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فیما لو شکّ بأنّ الشبهة محصورة أو غیر 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حول الشبهات الوجوبیّة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ملاقی بعض أطراف الشبهة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أدلّة عدم جواز ارتکاب ملاقی أحد أطراف الشبهة المحصورة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حکم العقل و الاصول العقلیّة فی الملاقی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ما هو الأصل الشرعی فی الملاقی؟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الاحتیاط عند الجهل بالقبلة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النیّة لو کان المعلوم بالإجمال من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لو کان المعلوم بالإجمال أمرین مترتّبین شرعاً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الواجب بین الأقلّ و الأکثر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الاستقلالیة و الارتباطیة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أقسام الأقلّ و الأکثر الارتباطیّین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حول الأقوال فی الأقلّ و الأکثر بحسب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الإشکالات علی جریان البراءة العقلیّة عن الأکثر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حول جریان البراءة الشرعیّة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حول انحلال العلم الإجمالی بالبراءة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حول سائر الأقسام من الأقلّ و الأکثر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الأقلّ و الأکثر فی الأسباب و المحصّلات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الأقلّ و الأکثر فی الشبهات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بیان حال الأقسام المتصوّرة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الأصل فی الأجزاء و الشرائط هو الرکنیّة؟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مقتضی الأصل العقلی فی جانب النقیصة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مقتضی الأدلّة فی نسیان الجزء و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مقتضی الأصل الشرعی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فی تصور الزیادة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مقتضی الأصل فی جانب الزیادة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مقتضی الروایات الواردة فی جانب الزیادة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النسبة بین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تشمل أدلّة الأجزاء و الشرائط لحال العجز و الاضطرار؟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مقتضی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مقتضی البراءة الشرعیّة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التمسّک بالاستصحاب لإثبات وجوب باقی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مقتضی قاعدة المیسور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الاحتیاط و البراءة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البراءة العقلیّة و النقلیّة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جریان البراءة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مقدار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 xml:space="preserve">الأخبار الواردة فی نفی الضرر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یقع الکلام هنا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إشکالات حول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القضایا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الضرر و الضرار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فی مفاد الجملة الترکیبیّة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الحقّ فی معنی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المسألة لقاعدتی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تحمّل الضرر و توجیهه إلی الغیر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الإنسان فی ماله مع إضرار غیره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علامَ یترتّب العقاب لو ترک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حکم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فی صحّة العبادة و بطلانها لو ترک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الإشکال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فی صورة عدم مطابقته للواقع لیس هو قطعاً فی الواقع، و ینکشف عدمه فی الواقع، فالمراد هو العلم الحقیقی و الواقعی، و هو لا ینفکّ عن الکاشفیّة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أثولوجیا أفلوطین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قرّره المحقّق النائینی فی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احتمل أن یکون ذلک هو مراد الشیخ الأنصاری فی تصویره للوجه العقلی فی استحقاق المتجرّی للعقوبة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أحادیث تؤکّد صحّة هذا الکلام من قبیل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فی المصدر تقدیم و تأخیر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دیات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الطواف،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قریباً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فی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الأزواج،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البحث عنه فی جواب الشیخ الأعظم رحمه الله عن شبهة ابن قبة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عنه فی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فضل الکتابة و التمسک بالکتب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الفشارکیة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الإشکال إنّما یرد علی الشیخ قدس سره إذا کان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عدم جریان الاستصحاب فیه إنّما هو لعدم ترتّب أثر شرعیّ علیه، لکن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صریح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نظره غیر ذلک، و هو أنّ الاستصحاب المذکور لغو؛ لعدم الافتقار إلی اثبات حرمة التعبّد به بالاستصحاب لتحققها بدونه؛ سواء ترتّب علیه الأثر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تمسّک بذلک إلی جانب تمسّکه بأصالة عدم القرینة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احتملنا اعتماد المتکلّم علی قرینة منفصلة عن العام لم تصل إلینا، لا لأجل الغفلة و النسیان أو العمد، بل لأُمور خارجیّة، فالظاهر أنّه لا دافع لهذا الاحتمال إلّا أصالة عدم القرینة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المحقّق القمیّ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مواضع کثیرة من البحار بأنّ لفاطمة علیها السلام مصحفاً و ذلک کما فی الجزء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الاولی و کما فی الجزء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الاولی و غیر ذلک فی مواضع اخری من البحار إلّا أنّی لم أعثر علی ما یدلّ علی أنّ مصحفها أو بعض مصحفها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ذکر الصحیفة و الجفر و الجامعة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نهج البلاغة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لمختصر المنتهی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فانظر 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فی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أبان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هی آیة النفر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نَفَرَ مِنْ کُلِّ فِرْقَةٍ مِنْهُمْ طائِفَةٌ لِیَتَفَقَّهُوا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الوافیة، الفاضل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الإشکال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العلم بحجّیّتها موقوف علی العلم بعدم ردع الشارع عن العمل بالظنّ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الوافیة، الفاضل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 الفاضل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لم یکن خبر السیّد قبل نزول الآیة؛ فکیف یتحقّق الشکّ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إذا کان لموضوع أثر شرعی صحّ التعبّد به بلحاظ ذلک الأثر کما فی استصحابه و لا یفتقر حینئذٍ إلی تعدّد الشاهد علیه و المفروض ثبوت الحکم الشرعی علی خبر الشیخ و هو جواز التقوّل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و لا یخفی عدم استقامة جواب الإشکال الآتی بقوله إن قلت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عقد البیع و شروطه،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الاستدلال بهذه الروایة نظر، فإنّه علیه السلام علّل بقوله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ثقتی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هی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لَهُمْ بِهِ مِنْ عِلْمٍ إِنْ یَتَّبِعُونَ إِلَّا الظَّنَّ وَ إِنَّ الظَّنَّ لا یُغْنِی مِنَ الْحَقِّ شَیْئاً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هی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تَقْفُ ما لَیْسَ لَکَ بِهِ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کتاب الشهادات، أبواب الشهادات،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خطبة له علیه السلام فی الجهاد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مجامعنا الروائیّة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منافٍ لما تقدّم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مراراً من أنّ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المطلق منه، أو المضاف، أو العدم و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له من الوجود أصلًا، و أنّ الوجود إنّما هو للمضاف إلیه أو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القبلة،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 النهی عن المنکر، أبواب الأمر و النهی و ما یناسبهما،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الحدود، أبواب مقدمات الحدود،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الحج، أبواب تروک الإحرام،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الحج، أبواب تروک الإحرام،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کتاب الحج، أبواب کفارات الاستمتاع،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الفن الثالث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بالمصاهرة و نحوها،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 سنده بدلًا من أبی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المصدر السابق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و أجاب علیه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هذین الوجهین لدفع الإشکال نظر؛ لأنّه مع قطع النظر عن قاعدة الید و نحوها ممّا یوافق البراءة و عدم جریانها فرضاً، لا مجال لأصالة البراءة فیها، بل هو مجری استصحاب بقاء الثوب علی ملک مالکه، و أصالةِ الحرّیّة فی الإنسان المشکوک رقّیّته، و أصالةِ عدم تأثیر العقد فی الزوجة المشکوک کونها اختاً له، فالوجهان اللّذان ذکرهما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لا یُعنی بالحکومة إلّا ذلک، و إلّا لا حکومة و لا ورود فی شی‌ء من الموارد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القرآن، صدر المتألهین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 النهی عن المنکر، أبواب الأمر و النهی و ما یناسبهما،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المجلس التاسع،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لم ترد فی التهذیب الذی بین أیدینا عبارة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قفوا عند الشبهة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یأتی ذلک أیضاً فی الروایة الآتیة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المواقیت،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التعرض له عن قریب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الهمدانی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ثواب من بلغه شی‌ء من الثواب فعمل به،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مقدّمة العبادات،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تکبیرة الإحرام،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اعتبار العدالة و الوثاقة لیس معناه إلّا عدم اعتبار خبر غیر الموثّق، و إلّا فلا معنی لاعتبارها، فمفاد دلیل اعتبارها عدم حجّیّة خبر غیر الموثّق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قاعدة مستفادة من الروایات، 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التقریر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بعدم الفرق بین الأمر و النهی لو فرض أنّ نسبة الأفراد إلی المجموع نسبة المحصِّل إلی المحصَّل، و أنّ الاشتغال الیقینی یقتضی الفراغ الیقینی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أن یکون الحالة السابقة لفرد هو العلم أو عدم العلم إذ لا یعتبر فی الاستصحاب إلّا الیقین السابق و الشکّ اللاحق من غیر فرق بین الوجود 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فی الحدیث من أنّ الصلاة معراج المؤمن، اعتقادات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فی الحدیث من أنّ الصلاة قربان کلّ تقیّ،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اعداد الفرائض،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قرّره المحقّق النائینی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باختلاف یسیر و لکن حکی فی القوانین و الفرائد بعینه، لاحظ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واجب کلّ یوم، أو حرام کلّ یوم، فیصدق أنّه إمّا واجب الیوم، و إمّا حرام غداً علی فرض عدم وجوبه الیوم، و کذلک یصدق أنّه إمّا حرام الیوم، أو واجب غداً؛ لأنّه علی فرض عدم حرمته الیوم فهو واجب غداً، و علی فرض عدم وجوبه الیوم فهو حرام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الفاضل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قریب من هذا الحدیث فی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فی سعة ما لم یعلموا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المحرّمة،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المحرّمة،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الربا،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الحدود، أبواب مقدّمات الحدود،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هذا المبحث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العقل حاکم بالتخییر، لا أنّه مقتضٍ له، و المقتضی له هو وجود الملاک فی کلیهما، مع عدم إمکان الجمع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الشیخ محمد علی الکاظمی قدس سره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الربا،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السیّد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ضمن سلسلة الینابیع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المضاف،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ضمن سلسلة الینابیع الفقهیة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عبارة القوانین خلاف ذلک فقد ذُکر فیها عدم وجوب الاجتناب عن مشتبه المانعیّة و الشرطیّة فی أطراف العلم الإجمالی علی حدٍّ سواء، راجع 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مقتضی هذا البیان هو الاحتیاط بوجوب الإتیان بالأکثر؛ لأنّه مع الاقتصار علی الأقل و ترک الجزء المشکوک، یشکّ فی امتثال الأمر المتعلّق بالصلاة و عدمه، و الاشتغال الیقینی یقتضی الفراغ الیقینی، فیلزم الإتیان بالأکثر حینئذٍ، و هو خلاف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قرّره فی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لأنّ الألفاظ و التعبیرات مؤثّرة فی النفس، فکما أنّه لو سبّ شخصٌ أحداً یتأثّر به و یغضبه، بل یظهر أثره فی وجهه و یتغیّر لونه، و لذا یتحرّک للانتقام منه، کذلک الإیجاب و القبول فی النکاح و البیع، فإنّ الزوجین بعد الإیجاب و القبول لهما إحساس خاصّ و حالة مخصوصة یحصلان بالإیجاب و القبول لم یکونا قبله، فیوجد بهما علاقة بینهما فی أنفسهما یدرکانها، و کذلک الإیجاب و القبول فی البیع و الإجارة و نحو ذلک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کتب الحدیث روایة بهذا النص حسب ما تیسّر لنا البحث عنها، نعم توجد بهذا المضمون أحادیث متعددة من قبیل المنقولة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ما قبل الأخیر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المحقّق الحائری عن المیرزا فی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مراجعة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الرکوع،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السهو فی القراءة،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الکسوف و الآیات،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القیام،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الخیار،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الحاشیة علی تهذیب المنطق، المولی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موانع الارث،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کتاب الخلع و المباراة،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روایة سالم فهی مذکورة فی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کذلک فی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کتاب الإجارة، أبواب أحکام الإجارة،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کتاب الفرائض و المواریث، أبواب میراث الأبوین و الأولاد،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 رسول اللَّه صلی الله علیه و آله و سلم الجدتین السدس</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أحکام الأولاد،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 أحکامه،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إحیاء الموات، أبواب إحیاء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هذه من روایة الحذّاء بل من صحیحة زرارة و مرسله،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النکاح،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الفاضل التونی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کتاب الحج، أبواب أحکام الدواب،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 شرائطه،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منقول بالمضمون و لیس بالنصّ</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بالرضاع،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شیخ الشریعة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و أحکام الدعوی،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الخمس، أبواب الأنفال و ما یختص بالإمام،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لم یستشکل العلّامة فی ثبوت خیار الغبن بصورة مطلقة و إنّما استشکل فی حالة ما إذا بذل الغابن الأرش إلی المغبون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 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الغنیة، 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یظهر من تعلیقة صاحب الکفایة فی نفس الکفایة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فضل العلم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یهلک الناس لأنّهم لا یسألون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image" Target="media/image2.jpeg"/><Relationship Id="rId649" Type="http://schemas.openxmlformats.org/officeDocument/2006/relationships/image" Target="media/image2.jpeg"/><Relationship Id="rId650" Type="http://schemas.openxmlformats.org/officeDocument/2006/relationships/footer" Target="footer643.xml"/><Relationship Id="rId651" Type="http://schemas.openxmlformats.org/officeDocument/2006/relationships/footnotes" Target="footnotes.xml"/><Relationship Id="rId652" Type="http://schemas.openxmlformats.org/officeDocument/2006/relationships/numbering" Target="numbering.xml"/><Relationship Id="rId653" Type="http://schemas.openxmlformats.org/officeDocument/2006/relationships/fontTable" Target="fontTable.xml"/><Relationship Id="rId654" Type="http://schemas.openxmlformats.org/officeDocument/2006/relationships/settings" Target="settings.xml"/><Relationship Id="rId6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100613</Words>
  <Characters>424786</Characters>
  <CharactersWithSpaces>522043</CharactersWithSpaces>
  <Paragraphs>3357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2026-08-23T21:50:23Z</dcterms:created>
  <dc:creator>ghaemiyeh.com</dc:creator>
  <dc:description/>
  <dc:language>en-US</dc:language>
  <cp:lastModifiedBy/>
  <dcterms:modified xsi:type="dcterms:W3CDTF">2026-08-24T01:20:40Z</dcterms:modified>
  <cp:revision>1</cp:revision>
  <dc:subject/>
  <dc:title>تنقیح الاصول جلد 3</dc:title>
</cp:coreProperties>
</file>

<file path=docProps/custom.xml><?xml version="1.0" encoding="utf-8"?>
<Properties xmlns="http://schemas.openxmlformats.org/officeDocument/2006/custom-properties" xmlns:vt="http://schemas.openxmlformats.org/officeDocument/2006/docPropsVTypes"/>
</file>