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8016_417432637">
            <w:r>
              <w:rPr>
                <w:webHidden/>
                <w:rStyle w:val="IndexLink"/>
                <w:rtl w:val="true"/>
              </w:rPr>
              <w:t>هوية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7068018_41743263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068020_417432637">
            <w:r>
              <w:rPr>
                <w:webHidden/>
                <w:rStyle w:val="IndexLink"/>
                <w:rtl w:val="true"/>
              </w:rPr>
              <w:t>كتاب القضاء</w:t>
            </w:r>
            <w:r>
              <w:rPr>
                <w:rStyle w:val="IndexLink"/>
                <w:rtl w:val="true"/>
              </w:rPr>
              <w:tab/>
            </w:r>
            <w:r>
              <w:rPr>
                <w:rStyle w:val="IndexLink"/>
              </w:rPr>
              <w:t>21</w:t>
            </w:r>
          </w:hyperlink>
        </w:p>
        <w:p>
          <w:pPr>
            <w:pStyle w:val="Contents3"/>
            <w:tabs>
              <w:tab w:val="clear" w:pos="8459"/>
              <w:tab w:val="right" w:pos="9026" w:leader="dot"/>
            </w:tabs>
            <w:rPr/>
          </w:pPr>
          <w:hyperlink w:anchor="__RefHeading___Toc7068022_41743263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068024_417432637">
            <w:r>
              <w:rPr>
                <w:webHidden/>
                <w:rStyle w:val="IndexLink"/>
                <w:rtl w:val="true"/>
              </w:rPr>
              <w:t>القضاء و معانيه في اللغة و الاصطلاح</w:t>
            </w:r>
            <w:r>
              <w:rPr>
                <w:rStyle w:val="IndexLink"/>
                <w:rtl w:val="true"/>
              </w:rPr>
              <w:tab/>
            </w:r>
            <w:r>
              <w:rPr>
                <w:rStyle w:val="IndexLink"/>
              </w:rPr>
              <w:t>21</w:t>
            </w:r>
          </w:hyperlink>
        </w:p>
        <w:p>
          <w:pPr>
            <w:pStyle w:val="Contents3"/>
            <w:tabs>
              <w:tab w:val="clear" w:pos="8459"/>
              <w:tab w:val="right" w:pos="9026" w:leader="dot"/>
            </w:tabs>
            <w:rPr/>
          </w:pPr>
          <w:hyperlink w:anchor="__RefHeading___Toc7068026_417432637">
            <w:r>
              <w:rPr>
                <w:webHidden/>
                <w:rStyle w:val="IndexLink"/>
                <w:rtl w:val="true"/>
              </w:rPr>
              <w:t>الفصل الأول في أحكام القضاء</w:t>
            </w:r>
            <w:r>
              <w:rPr>
                <w:rStyle w:val="IndexLink"/>
                <w:rtl w:val="true"/>
              </w:rPr>
              <w:tab/>
            </w:r>
            <w:r>
              <w:rPr>
                <w:rStyle w:val="IndexLink"/>
              </w:rPr>
              <w:t>35</w:t>
            </w:r>
          </w:hyperlink>
        </w:p>
        <w:p>
          <w:pPr>
            <w:pStyle w:val="Contents4"/>
            <w:tabs>
              <w:tab w:val="clear" w:pos="8176"/>
              <w:tab w:val="right" w:pos="9026" w:leader="dot"/>
            </w:tabs>
            <w:rPr/>
          </w:pPr>
          <w:hyperlink w:anchor="__RefHeading___Toc7068028_41743263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706803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القضاء واجب كفائي</w:t>
            </w:r>
            <w:r>
              <w:rPr>
                <w:rStyle w:val="IndexLink"/>
                <w:rtl w:val="true"/>
              </w:rPr>
              <w:tab/>
            </w:r>
            <w:r>
              <w:rPr>
                <w:rStyle w:val="IndexLink"/>
              </w:rPr>
              <w:t>35</w:t>
            </w:r>
          </w:hyperlink>
        </w:p>
        <w:p>
          <w:pPr>
            <w:pStyle w:val="Contents4"/>
            <w:tabs>
              <w:tab w:val="clear" w:pos="8176"/>
              <w:tab w:val="right" w:pos="9026" w:leader="dot"/>
            </w:tabs>
            <w:rPr/>
          </w:pPr>
          <w:hyperlink w:anchor="__RefHeading___Toc7068032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تجب مقدماته عينا مع وجوبه العيني، و كفاية مع وجوبه الكفائي</w:t>
            </w:r>
            <w:r>
              <w:rPr>
                <w:rStyle w:val="IndexLink"/>
                <w:rtl w:val="true"/>
              </w:rPr>
              <w:tab/>
            </w:r>
            <w:r>
              <w:rPr>
                <w:rStyle w:val="IndexLink"/>
              </w:rPr>
              <w:t>36</w:t>
            </w:r>
          </w:hyperlink>
        </w:p>
        <w:p>
          <w:pPr>
            <w:pStyle w:val="Contents4"/>
            <w:tabs>
              <w:tab w:val="clear" w:pos="8176"/>
              <w:tab w:val="right" w:pos="9026" w:leader="dot"/>
            </w:tabs>
            <w:rPr/>
          </w:pPr>
          <w:hyperlink w:anchor="__RefHeading___Toc706803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يحرم القضاء بين الناس و لو في الأشياء اليسيرة</w:t>
            </w:r>
            <w:r>
              <w:rPr>
                <w:rStyle w:val="IndexLink"/>
                <w:rtl w:val="true"/>
              </w:rPr>
              <w:t xml:space="preserve">- </w:t>
            </w:r>
            <w:r>
              <w:rPr>
                <w:rStyle w:val="IndexLink"/>
                <w:rtl w:val="true"/>
              </w:rPr>
              <w:t>لمن لم يكن من أهله</w:t>
            </w:r>
            <w:r>
              <w:rPr>
                <w:rStyle w:val="IndexLink"/>
                <w:rtl w:val="true"/>
              </w:rPr>
              <w:tab/>
            </w:r>
            <w:r>
              <w:rPr>
                <w:rStyle w:val="IndexLink"/>
              </w:rPr>
              <w:t>37</w:t>
            </w:r>
          </w:hyperlink>
        </w:p>
        <w:p>
          <w:pPr>
            <w:pStyle w:val="Contents4"/>
            <w:tabs>
              <w:tab w:val="clear" w:pos="8176"/>
              <w:tab w:val="right" w:pos="9026" w:leader="dot"/>
            </w:tabs>
            <w:rPr/>
          </w:pPr>
          <w:hyperlink w:anchor="__RefHeading___Toc706803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وجد من يكون متصديا للقضاء و الناس يرجعون إليه في دعاويهم</w:t>
            </w:r>
            <w:r>
              <w:rPr>
                <w:rStyle w:val="IndexLink"/>
                <w:rtl w:val="true"/>
              </w:rPr>
              <w:tab/>
            </w:r>
            <w:r>
              <w:rPr>
                <w:rStyle w:val="IndexLink"/>
              </w:rPr>
              <w:t>37</w:t>
            </w:r>
          </w:hyperlink>
        </w:p>
        <w:p>
          <w:pPr>
            <w:pStyle w:val="Contents4"/>
            <w:tabs>
              <w:tab w:val="clear" w:pos="8176"/>
              <w:tab w:val="right" w:pos="9026" w:leader="dot"/>
            </w:tabs>
            <w:rPr/>
          </w:pPr>
          <w:hyperlink w:anchor="__RefHeading___Toc706803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تعدد من له أهلية القضاء بين الناس</w:t>
            </w:r>
            <w:r>
              <w:rPr>
                <w:rStyle w:val="IndexLink"/>
                <w:rtl w:val="true"/>
              </w:rPr>
              <w:t xml:space="preserve">- </w:t>
            </w:r>
            <w:r>
              <w:rPr>
                <w:rStyle w:val="IndexLink"/>
                <w:rtl w:val="true"/>
              </w:rPr>
              <w:t>أو خصوص المتنازعين</w:t>
            </w:r>
            <w:r>
              <w:rPr>
                <w:rStyle w:val="IndexLink"/>
                <w:rtl w:val="true"/>
              </w:rPr>
              <w:tab/>
            </w:r>
            <w:r>
              <w:rPr>
                <w:rStyle w:val="IndexLink"/>
              </w:rPr>
              <w:t>39</w:t>
            </w:r>
          </w:hyperlink>
        </w:p>
        <w:p>
          <w:pPr>
            <w:pStyle w:val="Contents4"/>
            <w:tabs>
              <w:tab w:val="clear" w:pos="8176"/>
              <w:tab w:val="right" w:pos="9026" w:leader="dot"/>
            </w:tabs>
            <w:rPr/>
          </w:pPr>
          <w:hyperlink w:anchor="__RefHeading___Toc706804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الترافع إلى قضاة الجور اختيارا</w:t>
            </w:r>
            <w:r>
              <w:rPr>
                <w:rStyle w:val="IndexLink"/>
                <w:rtl w:val="true"/>
              </w:rPr>
              <w:tab/>
            </w:r>
            <w:r>
              <w:rPr>
                <w:rStyle w:val="IndexLink"/>
              </w:rPr>
              <w:t>39</w:t>
            </w:r>
          </w:hyperlink>
        </w:p>
        <w:p>
          <w:pPr>
            <w:pStyle w:val="Contents4"/>
            <w:tabs>
              <w:tab w:val="clear" w:pos="8176"/>
              <w:tab w:val="right" w:pos="9026" w:leader="dot"/>
            </w:tabs>
            <w:rPr/>
          </w:pPr>
          <w:hyperlink w:anchor="__RefHeading___Toc706804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توقف استيفاء الحق على الترافع إلى قضاة الجور يجوز مع عدم مفسدة أخرى في البين</w:t>
            </w:r>
            <w:r>
              <w:rPr>
                <w:rStyle w:val="IndexLink"/>
                <w:rtl w:val="true"/>
              </w:rPr>
              <w:tab/>
            </w:r>
            <w:r>
              <w:rPr>
                <w:rStyle w:val="IndexLink"/>
              </w:rPr>
              <w:t>42</w:t>
            </w:r>
          </w:hyperlink>
        </w:p>
        <w:p>
          <w:pPr>
            <w:pStyle w:val="Contents4"/>
            <w:tabs>
              <w:tab w:val="clear" w:pos="8176"/>
              <w:tab w:val="right" w:pos="9026" w:leader="dot"/>
            </w:tabs>
            <w:rPr/>
          </w:pPr>
          <w:hyperlink w:anchor="__RefHeading___Toc706804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بأس للقاضي أن يرتزق من بيت المال ان لم يتعيّن عليه القضاء</w:t>
            </w:r>
            <w:r>
              <w:rPr>
                <w:rStyle w:val="IndexLink"/>
                <w:rtl w:val="true"/>
              </w:rPr>
              <w:tab/>
            </w:r>
            <w:r>
              <w:rPr>
                <w:rStyle w:val="IndexLink"/>
              </w:rPr>
              <w:t>42</w:t>
            </w:r>
          </w:hyperlink>
        </w:p>
        <w:p>
          <w:pPr>
            <w:pStyle w:val="Contents4"/>
            <w:tabs>
              <w:tab w:val="clear" w:pos="8176"/>
              <w:tab w:val="right" w:pos="9026" w:leader="dot"/>
            </w:tabs>
            <w:rPr/>
          </w:pPr>
          <w:hyperlink w:anchor="__RefHeading___Toc7068046_417432637">
            <w:r>
              <w:rPr>
                <w:webHidden/>
                <w:rStyle w:val="IndexLink"/>
                <w:rtl w:val="true"/>
              </w:rPr>
              <w:t xml:space="preserve">مسألة </w:t>
            </w:r>
            <w:r>
              <w:rPr>
                <w:rStyle w:val="IndexLink"/>
              </w:rPr>
              <w:t>9</w:t>
            </w:r>
            <w:r>
              <w:rPr>
                <w:rStyle w:val="IndexLink"/>
                <w:rtl w:val="true"/>
              </w:rPr>
              <w:t xml:space="preserve">: </w:t>
            </w:r>
            <w:r>
              <w:rPr>
                <w:rStyle w:val="IndexLink"/>
                <w:rtl w:val="true"/>
              </w:rPr>
              <w:t>تحرم الرشوة أخذا و دفعا</w:t>
            </w:r>
            <w:r>
              <w:rPr>
                <w:rStyle w:val="IndexLink"/>
                <w:rtl w:val="true"/>
              </w:rPr>
              <w:tab/>
            </w:r>
            <w:r>
              <w:rPr>
                <w:rStyle w:val="IndexLink"/>
              </w:rPr>
              <w:t>44</w:t>
            </w:r>
          </w:hyperlink>
        </w:p>
        <w:p>
          <w:pPr>
            <w:pStyle w:val="Contents4"/>
            <w:tabs>
              <w:tab w:val="clear" w:pos="8176"/>
              <w:tab w:val="right" w:pos="9026" w:leader="dot"/>
            </w:tabs>
            <w:rPr/>
          </w:pPr>
          <w:hyperlink w:anchor="__RefHeading___Toc706804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على المرتشي إعادة الرشوة إلى صاحبها</w:t>
            </w:r>
            <w:r>
              <w:rPr>
                <w:rStyle w:val="IndexLink"/>
                <w:rtl w:val="true"/>
              </w:rPr>
              <w:tab/>
            </w:r>
            <w:r>
              <w:rPr>
                <w:rStyle w:val="IndexLink"/>
              </w:rPr>
              <w:t>45</w:t>
            </w:r>
          </w:hyperlink>
        </w:p>
        <w:p>
          <w:pPr>
            <w:pStyle w:val="Contents4"/>
            <w:tabs>
              <w:tab w:val="clear" w:pos="8176"/>
              <w:tab w:val="right" w:pos="9026" w:leader="dot"/>
            </w:tabs>
            <w:rPr/>
          </w:pPr>
          <w:hyperlink w:anchor="__RefHeading___Toc706805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الرشوة بين كونها عينا أو منفعة أو انتفاعا</w:t>
            </w:r>
            <w:r>
              <w:rPr>
                <w:rStyle w:val="IndexLink"/>
                <w:rtl w:val="true"/>
              </w:rPr>
              <w:tab/>
            </w:r>
            <w:r>
              <w:rPr>
                <w:rStyle w:val="IndexLink"/>
              </w:rPr>
              <w:t>46</w:t>
            </w:r>
          </w:hyperlink>
        </w:p>
        <w:p>
          <w:pPr>
            <w:pStyle w:val="Contents4"/>
            <w:tabs>
              <w:tab w:val="clear" w:pos="8176"/>
              <w:tab w:val="right" w:pos="9026" w:leader="dot"/>
            </w:tabs>
            <w:rPr/>
          </w:pPr>
          <w:hyperlink w:anchor="__RefHeading___Toc706805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كل قاض أخذ الرشوة يسقط حكمه و لا اعتبار به مطلقا</w:t>
            </w:r>
            <w:r>
              <w:rPr>
                <w:rStyle w:val="IndexLink"/>
                <w:rtl w:val="true"/>
              </w:rPr>
              <w:tab/>
            </w:r>
            <w:r>
              <w:rPr>
                <w:rStyle w:val="IndexLink"/>
              </w:rPr>
              <w:t>46</w:t>
            </w:r>
          </w:hyperlink>
        </w:p>
        <w:p>
          <w:pPr>
            <w:pStyle w:val="Contents4"/>
            <w:tabs>
              <w:tab w:val="clear" w:pos="8176"/>
              <w:tab w:val="right" w:pos="9026" w:leader="dot"/>
            </w:tabs>
            <w:rPr/>
          </w:pPr>
          <w:hyperlink w:anchor="__RefHeading___Toc706805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ما يبذل بإزاء تمشية محرّم يكون من الرشوة</w:t>
            </w:r>
            <w:r>
              <w:rPr>
                <w:rStyle w:val="IndexLink"/>
                <w:rtl w:val="true"/>
              </w:rPr>
              <w:tab/>
            </w:r>
            <w:r>
              <w:rPr>
                <w:rStyle w:val="IndexLink"/>
              </w:rPr>
              <w:t>46</w:t>
            </w:r>
          </w:hyperlink>
        </w:p>
        <w:p>
          <w:pPr>
            <w:pStyle w:val="Contents4"/>
            <w:tabs>
              <w:tab w:val="clear" w:pos="8176"/>
              <w:tab w:val="right" w:pos="9026" w:leader="dot"/>
            </w:tabs>
            <w:rPr/>
          </w:pPr>
          <w:hyperlink w:anchor="__RefHeading___Toc706805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شك في شي‌ء إنه من الرشوة المحرمة أو لا؟</w:t>
            </w:r>
            <w:r>
              <w:rPr>
                <w:rStyle w:val="IndexLink"/>
                <w:rtl w:val="true"/>
              </w:rPr>
              <w:tab/>
            </w:r>
            <w:r>
              <w:rPr>
                <w:rStyle w:val="IndexLink"/>
              </w:rPr>
              <w:t>47</w:t>
            </w:r>
          </w:hyperlink>
        </w:p>
        <w:p>
          <w:pPr>
            <w:pStyle w:val="Contents4"/>
            <w:tabs>
              <w:tab w:val="clear" w:pos="8176"/>
              <w:tab w:val="right" w:pos="9026" w:leader="dot"/>
            </w:tabs>
            <w:rPr/>
          </w:pPr>
          <w:hyperlink w:anchor="__RefHeading___Toc706805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ترتب بين نفوذ الحكم و قبول الشهادة</w:t>
            </w:r>
            <w:r>
              <w:rPr>
                <w:rStyle w:val="IndexLink"/>
                <w:rtl w:val="true"/>
              </w:rPr>
              <w:tab/>
            </w:r>
            <w:r>
              <w:rPr>
                <w:rStyle w:val="IndexLink"/>
              </w:rPr>
              <w:t>47</w:t>
            </w:r>
          </w:hyperlink>
        </w:p>
        <w:p>
          <w:pPr>
            <w:pStyle w:val="Contents4"/>
            <w:tabs>
              <w:tab w:val="clear" w:pos="8176"/>
              <w:tab w:val="right" w:pos="9026" w:leader="dot"/>
            </w:tabs>
            <w:rPr/>
          </w:pPr>
          <w:hyperlink w:anchor="__RefHeading___Toc706806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للمترافعين أن يختارا مجتهدين أو أكثر</w:t>
            </w:r>
            <w:r>
              <w:rPr>
                <w:rStyle w:val="IndexLink"/>
                <w:rtl w:val="true"/>
              </w:rPr>
              <w:tab/>
            </w:r>
            <w:r>
              <w:rPr>
                <w:rStyle w:val="IndexLink"/>
              </w:rPr>
              <w:t>47</w:t>
            </w:r>
          </w:hyperlink>
        </w:p>
        <w:p>
          <w:pPr>
            <w:pStyle w:val="Contents4"/>
            <w:tabs>
              <w:tab w:val="clear" w:pos="8176"/>
              <w:tab w:val="right" w:pos="9026" w:leader="dot"/>
            </w:tabs>
            <w:rPr/>
          </w:pPr>
          <w:hyperlink w:anchor="__RefHeading___Toc706806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رجع المتخاصمان في الخصومة إلى الحاكم الشرعي</w:t>
            </w:r>
            <w:r>
              <w:rPr>
                <w:rStyle w:val="IndexLink"/>
                <w:rtl w:val="true"/>
              </w:rPr>
              <w:tab/>
            </w:r>
            <w:r>
              <w:rPr>
                <w:rStyle w:val="IndexLink"/>
              </w:rPr>
              <w:t>48</w:t>
            </w:r>
          </w:hyperlink>
        </w:p>
        <w:p>
          <w:pPr>
            <w:pStyle w:val="Contents4"/>
            <w:tabs>
              <w:tab w:val="clear" w:pos="8176"/>
              <w:tab w:val="right" w:pos="9026" w:leader="dot"/>
            </w:tabs>
            <w:rPr/>
          </w:pPr>
          <w:hyperlink w:anchor="__RefHeading___Toc706806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نقض الحكم لحاكم آخر إن كان الحكم نظريا و اجتهاديا</w:t>
            </w:r>
            <w:r>
              <w:rPr>
                <w:rStyle w:val="IndexLink"/>
                <w:rtl w:val="true"/>
              </w:rPr>
              <w:tab/>
            </w:r>
            <w:r>
              <w:rPr>
                <w:rStyle w:val="IndexLink"/>
              </w:rPr>
              <w:t>49</w:t>
            </w:r>
          </w:hyperlink>
        </w:p>
        <w:p>
          <w:pPr>
            <w:pStyle w:val="Contents4"/>
            <w:tabs>
              <w:tab w:val="clear" w:pos="8176"/>
              <w:tab w:val="right" w:pos="9026" w:leader="dot"/>
            </w:tabs>
            <w:rPr/>
          </w:pPr>
          <w:hyperlink w:anchor="__RefHeading___Toc706806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فرق في وجوب تنفيذ حكم الحاكم الجامع للشرائط</w:t>
            </w:r>
            <w:r>
              <w:rPr>
                <w:rStyle w:val="IndexLink"/>
                <w:rtl w:val="true"/>
              </w:rPr>
              <w:tab/>
            </w:r>
            <w:r>
              <w:rPr>
                <w:rStyle w:val="IndexLink"/>
              </w:rPr>
              <w:t>50</w:t>
            </w:r>
          </w:hyperlink>
        </w:p>
        <w:p>
          <w:pPr>
            <w:pStyle w:val="Contents4"/>
            <w:tabs>
              <w:tab w:val="clear" w:pos="8176"/>
              <w:tab w:val="right" w:pos="9026" w:leader="dot"/>
            </w:tabs>
            <w:rPr/>
          </w:pPr>
          <w:hyperlink w:anchor="__RefHeading___Toc706806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يجوز نقض الحكم بالحكم</w:t>
            </w:r>
            <w:r>
              <w:rPr>
                <w:rStyle w:val="IndexLink"/>
                <w:rtl w:val="true"/>
              </w:rPr>
              <w:tab/>
            </w:r>
            <w:r>
              <w:rPr>
                <w:rStyle w:val="IndexLink"/>
              </w:rPr>
              <w:t>50</w:t>
            </w:r>
          </w:hyperlink>
        </w:p>
        <w:p>
          <w:pPr>
            <w:pStyle w:val="Contents4"/>
            <w:tabs>
              <w:tab w:val="clear" w:pos="8176"/>
              <w:tab w:val="right" w:pos="9026" w:leader="dot"/>
            </w:tabs>
            <w:rPr/>
          </w:pPr>
          <w:hyperlink w:anchor="__RefHeading___Toc7068070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الفرق بين الفتوى و الحكم من وجوه</w:t>
            </w:r>
            <w:r>
              <w:rPr>
                <w:rStyle w:val="IndexLink"/>
                <w:rtl w:val="true"/>
              </w:rPr>
              <w:tab/>
            </w:r>
            <w:r>
              <w:rPr>
                <w:rStyle w:val="IndexLink"/>
              </w:rPr>
              <w:t>50</w:t>
            </w:r>
          </w:hyperlink>
        </w:p>
        <w:p>
          <w:pPr>
            <w:pStyle w:val="Contents4"/>
            <w:tabs>
              <w:tab w:val="clear" w:pos="8176"/>
              <w:tab w:val="right" w:pos="9026" w:leader="dot"/>
            </w:tabs>
            <w:rPr/>
          </w:pPr>
          <w:hyperlink w:anchor="__RefHeading___Toc706807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ينفذ حكم الحاكم الفاقد للشرائط</w:t>
            </w:r>
            <w:r>
              <w:rPr>
                <w:rStyle w:val="IndexLink"/>
                <w:rtl w:val="true"/>
              </w:rPr>
              <w:tab/>
            </w:r>
            <w:r>
              <w:rPr>
                <w:rStyle w:val="IndexLink"/>
              </w:rPr>
              <w:t>51</w:t>
            </w:r>
          </w:hyperlink>
        </w:p>
        <w:p>
          <w:pPr>
            <w:pStyle w:val="Contents4"/>
            <w:tabs>
              <w:tab w:val="clear" w:pos="8176"/>
              <w:tab w:val="right" w:pos="9026" w:leader="dot"/>
            </w:tabs>
            <w:rPr/>
          </w:pPr>
          <w:hyperlink w:anchor="__RefHeading___Toc7068074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ليس للمحكوم عليه بعد تمامية الحكم حق استينافه عند حاكم آخر أو الأول</w:t>
            </w:r>
            <w:r>
              <w:rPr>
                <w:rStyle w:val="IndexLink"/>
                <w:rtl w:val="true"/>
              </w:rPr>
              <w:tab/>
            </w:r>
            <w:r>
              <w:rPr>
                <w:rStyle w:val="IndexLink"/>
              </w:rPr>
              <w:t>52</w:t>
            </w:r>
          </w:hyperlink>
        </w:p>
        <w:p>
          <w:pPr>
            <w:pStyle w:val="Contents4"/>
            <w:tabs>
              <w:tab w:val="clear" w:pos="8176"/>
              <w:tab w:val="right" w:pos="9026" w:leader="dot"/>
            </w:tabs>
            <w:rPr/>
          </w:pPr>
          <w:hyperlink w:anchor="__RefHeading___Toc706807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احتاج الحاكم إلى مترجم</w:t>
            </w:r>
            <w:r>
              <w:rPr>
                <w:rStyle w:val="IndexLink"/>
                <w:rtl w:val="true"/>
              </w:rPr>
              <w:tab/>
            </w:r>
            <w:r>
              <w:rPr>
                <w:rStyle w:val="IndexLink"/>
              </w:rPr>
              <w:t>52</w:t>
            </w:r>
          </w:hyperlink>
        </w:p>
        <w:p>
          <w:pPr>
            <w:pStyle w:val="Contents3"/>
            <w:tabs>
              <w:tab w:val="clear" w:pos="8459"/>
              <w:tab w:val="right" w:pos="9026" w:leader="dot"/>
            </w:tabs>
            <w:rPr/>
          </w:pPr>
          <w:hyperlink w:anchor="__RefHeading___Toc7068078_417432637">
            <w:r>
              <w:rPr>
                <w:webHidden/>
                <w:rStyle w:val="IndexLink"/>
                <w:rtl w:val="true"/>
              </w:rPr>
              <w:t>الفصل الثاني في شرائط القاضي</w:t>
            </w:r>
            <w:r>
              <w:rPr>
                <w:rStyle w:val="IndexLink"/>
                <w:rtl w:val="true"/>
              </w:rPr>
              <w:tab/>
            </w:r>
            <w:r>
              <w:rPr>
                <w:rStyle w:val="IndexLink"/>
              </w:rPr>
              <w:t>53</w:t>
            </w:r>
          </w:hyperlink>
        </w:p>
        <w:p>
          <w:pPr>
            <w:pStyle w:val="Contents4"/>
            <w:tabs>
              <w:tab w:val="clear" w:pos="8176"/>
              <w:tab w:val="right" w:pos="9026" w:leader="dot"/>
            </w:tabs>
            <w:rPr/>
          </w:pPr>
          <w:hyperlink w:anchor="__RefHeading___Toc7068080_41743263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068082_417432637">
            <w:r>
              <w:rPr>
                <w:webHidden/>
                <w:rStyle w:val="IndexLink"/>
                <w:rtl w:val="true"/>
              </w:rPr>
              <w:t>و هي عشرة</w:t>
            </w:r>
            <w:r>
              <w:rPr>
                <w:rStyle w:val="IndexLink"/>
                <w:rtl w:val="true"/>
              </w:rPr>
              <w:tab/>
            </w:r>
            <w:r>
              <w:rPr>
                <w:rStyle w:val="IndexLink"/>
              </w:rPr>
              <w:t>53</w:t>
            </w:r>
          </w:hyperlink>
        </w:p>
        <w:p>
          <w:pPr>
            <w:pStyle w:val="Contents5"/>
            <w:tabs>
              <w:tab w:val="clear" w:pos="7892"/>
              <w:tab w:val="right" w:pos="9026" w:leader="dot"/>
            </w:tabs>
            <w:rPr/>
          </w:pPr>
          <w:hyperlink w:anchor="__RefHeading___Toc7068084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068086_417432637">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53</w:t>
            </w:r>
          </w:hyperlink>
        </w:p>
        <w:p>
          <w:pPr>
            <w:pStyle w:val="Contents5"/>
            <w:tabs>
              <w:tab w:val="clear" w:pos="7892"/>
              <w:tab w:val="right" w:pos="9026" w:leader="dot"/>
            </w:tabs>
            <w:rPr/>
          </w:pPr>
          <w:hyperlink w:anchor="__RefHeading___Toc7068088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54</w:t>
            </w:r>
          </w:hyperlink>
        </w:p>
        <w:p>
          <w:pPr>
            <w:pStyle w:val="Contents5"/>
            <w:tabs>
              <w:tab w:val="clear" w:pos="7892"/>
              <w:tab w:val="right" w:pos="9026" w:leader="dot"/>
            </w:tabs>
            <w:rPr/>
          </w:pPr>
          <w:hyperlink w:anchor="__RefHeading___Toc7068090_417432637">
            <w:r>
              <w:rPr>
                <w:webHidden/>
                <w:rStyle w:val="IndexLink"/>
                <w:rtl w:val="true"/>
              </w:rPr>
              <w:t>الثالث و الرابع</w:t>
            </w:r>
            <w:r>
              <w:rPr>
                <w:rStyle w:val="IndexLink"/>
                <w:rtl w:val="true"/>
              </w:rPr>
              <w:t xml:space="preserve">: </w:t>
            </w:r>
            <w:r>
              <w:rPr>
                <w:rStyle w:val="IndexLink"/>
                <w:rtl w:val="true"/>
              </w:rPr>
              <w:t>الإسلام و الإيمان</w:t>
            </w:r>
            <w:r>
              <w:rPr>
                <w:rStyle w:val="IndexLink"/>
                <w:rtl w:val="true"/>
              </w:rPr>
              <w:tab/>
            </w:r>
            <w:r>
              <w:rPr>
                <w:rStyle w:val="IndexLink"/>
              </w:rPr>
              <w:t>54</w:t>
            </w:r>
          </w:hyperlink>
        </w:p>
        <w:p>
          <w:pPr>
            <w:pStyle w:val="Contents5"/>
            <w:tabs>
              <w:tab w:val="clear" w:pos="7892"/>
              <w:tab w:val="right" w:pos="9026" w:leader="dot"/>
            </w:tabs>
            <w:rPr/>
          </w:pPr>
          <w:hyperlink w:anchor="__RefHeading___Toc7068092_417432637">
            <w:r>
              <w:rPr>
                <w:webHidden/>
                <w:rStyle w:val="IndexLink"/>
                <w:rtl w:val="true"/>
              </w:rPr>
              <w:t>الخامس</w:t>
            </w:r>
            <w:r>
              <w:rPr>
                <w:rStyle w:val="IndexLink"/>
                <w:rtl w:val="true"/>
              </w:rPr>
              <w:t xml:space="preserve">: </w:t>
            </w:r>
            <w:r>
              <w:rPr>
                <w:rStyle w:val="IndexLink"/>
                <w:rtl w:val="true"/>
              </w:rPr>
              <w:t>العدالة</w:t>
            </w:r>
            <w:r>
              <w:rPr>
                <w:rStyle w:val="IndexLink"/>
                <w:rtl w:val="true"/>
              </w:rPr>
              <w:tab/>
            </w:r>
            <w:r>
              <w:rPr>
                <w:rStyle w:val="IndexLink"/>
              </w:rPr>
              <w:t>55</w:t>
            </w:r>
          </w:hyperlink>
        </w:p>
        <w:p>
          <w:pPr>
            <w:pStyle w:val="Contents5"/>
            <w:tabs>
              <w:tab w:val="clear" w:pos="7892"/>
              <w:tab w:val="right" w:pos="9026" w:leader="dot"/>
            </w:tabs>
            <w:rPr/>
          </w:pPr>
          <w:hyperlink w:anchor="__RefHeading___Toc7068094_417432637">
            <w:r>
              <w:rPr>
                <w:webHidden/>
                <w:rStyle w:val="IndexLink"/>
                <w:rtl w:val="true"/>
              </w:rPr>
              <w:t>السادس</w:t>
            </w:r>
            <w:r>
              <w:rPr>
                <w:rStyle w:val="IndexLink"/>
                <w:rtl w:val="true"/>
              </w:rPr>
              <w:t xml:space="preserve">: </w:t>
            </w:r>
            <w:r>
              <w:rPr>
                <w:rStyle w:val="IndexLink"/>
                <w:rtl w:val="true"/>
              </w:rPr>
              <w:t>طهارة المولد</w:t>
            </w:r>
            <w:r>
              <w:rPr>
                <w:rStyle w:val="IndexLink"/>
                <w:rtl w:val="true"/>
              </w:rPr>
              <w:tab/>
            </w:r>
            <w:r>
              <w:rPr>
                <w:rStyle w:val="IndexLink"/>
              </w:rPr>
              <w:t>56</w:t>
            </w:r>
          </w:hyperlink>
        </w:p>
        <w:p>
          <w:pPr>
            <w:pStyle w:val="Contents5"/>
            <w:tabs>
              <w:tab w:val="clear" w:pos="7892"/>
              <w:tab w:val="right" w:pos="9026" w:leader="dot"/>
            </w:tabs>
            <w:rPr/>
          </w:pPr>
          <w:hyperlink w:anchor="__RefHeading___Toc7068096_417432637">
            <w:r>
              <w:rPr>
                <w:webHidden/>
                <w:rStyle w:val="IndexLink"/>
                <w:rtl w:val="true"/>
              </w:rPr>
              <w:t>السابع</w:t>
            </w:r>
            <w:r>
              <w:rPr>
                <w:rStyle w:val="IndexLink"/>
                <w:rtl w:val="true"/>
              </w:rPr>
              <w:t xml:space="preserve">: </w:t>
            </w:r>
            <w:r>
              <w:rPr>
                <w:rStyle w:val="IndexLink"/>
                <w:rtl w:val="true"/>
              </w:rPr>
              <w:t>الاجتهاد المطلق</w:t>
            </w:r>
            <w:r>
              <w:rPr>
                <w:rStyle w:val="IndexLink"/>
                <w:rtl w:val="true"/>
              </w:rPr>
              <w:tab/>
            </w:r>
            <w:r>
              <w:rPr>
                <w:rStyle w:val="IndexLink"/>
              </w:rPr>
              <w:t>56</w:t>
            </w:r>
          </w:hyperlink>
        </w:p>
        <w:p>
          <w:pPr>
            <w:pStyle w:val="Contents5"/>
            <w:tabs>
              <w:tab w:val="clear" w:pos="7892"/>
              <w:tab w:val="right" w:pos="9026" w:leader="dot"/>
            </w:tabs>
            <w:rPr/>
          </w:pPr>
          <w:hyperlink w:anchor="__RefHeading___Toc7068098_417432637">
            <w:r>
              <w:rPr>
                <w:webHidden/>
                <w:rStyle w:val="IndexLink"/>
                <w:rtl w:val="true"/>
              </w:rPr>
              <w:t>الثامن</w:t>
            </w:r>
            <w:r>
              <w:rPr>
                <w:rStyle w:val="IndexLink"/>
                <w:rtl w:val="true"/>
              </w:rPr>
              <w:t xml:space="preserve">: </w:t>
            </w:r>
            <w:r>
              <w:rPr>
                <w:rStyle w:val="IndexLink"/>
                <w:rtl w:val="true"/>
              </w:rPr>
              <w:t>الذكورة</w:t>
            </w:r>
            <w:r>
              <w:rPr>
                <w:rStyle w:val="IndexLink"/>
                <w:rtl w:val="true"/>
              </w:rPr>
              <w:tab/>
            </w:r>
            <w:r>
              <w:rPr>
                <w:rStyle w:val="IndexLink"/>
              </w:rPr>
              <w:t>57</w:t>
            </w:r>
          </w:hyperlink>
        </w:p>
        <w:p>
          <w:pPr>
            <w:pStyle w:val="Contents5"/>
            <w:tabs>
              <w:tab w:val="clear" w:pos="7892"/>
              <w:tab w:val="right" w:pos="9026" w:leader="dot"/>
            </w:tabs>
            <w:rPr/>
          </w:pPr>
          <w:hyperlink w:anchor="__RefHeading___Toc7068100_417432637">
            <w:r>
              <w:rPr>
                <w:webHidden/>
                <w:rStyle w:val="IndexLink"/>
                <w:rtl w:val="true"/>
              </w:rPr>
              <w:t>التاسع</w:t>
            </w:r>
            <w:r>
              <w:rPr>
                <w:rStyle w:val="IndexLink"/>
                <w:rtl w:val="true"/>
              </w:rPr>
              <w:t xml:space="preserve">: </w:t>
            </w:r>
            <w:r>
              <w:rPr>
                <w:rStyle w:val="IndexLink"/>
                <w:rtl w:val="true"/>
              </w:rPr>
              <w:t>الحرية</w:t>
            </w:r>
            <w:r>
              <w:rPr>
                <w:rStyle w:val="IndexLink"/>
                <w:rtl w:val="true"/>
              </w:rPr>
              <w:tab/>
            </w:r>
            <w:r>
              <w:rPr>
                <w:rStyle w:val="IndexLink"/>
              </w:rPr>
              <w:t>57</w:t>
            </w:r>
          </w:hyperlink>
        </w:p>
        <w:p>
          <w:pPr>
            <w:pStyle w:val="Contents5"/>
            <w:tabs>
              <w:tab w:val="clear" w:pos="7892"/>
              <w:tab w:val="right" w:pos="9026" w:leader="dot"/>
            </w:tabs>
            <w:rPr/>
          </w:pPr>
          <w:hyperlink w:anchor="__RefHeading___Toc7068102_417432637">
            <w:r>
              <w:rPr>
                <w:webHidden/>
                <w:rStyle w:val="IndexLink"/>
                <w:rtl w:val="true"/>
              </w:rPr>
              <w:t>العاشر</w:t>
            </w:r>
            <w:r>
              <w:rPr>
                <w:rStyle w:val="IndexLink"/>
                <w:rtl w:val="true"/>
              </w:rPr>
              <w:t xml:space="preserve">: </w:t>
            </w:r>
            <w:r>
              <w:rPr>
                <w:rStyle w:val="IndexLink"/>
                <w:rtl w:val="true"/>
              </w:rPr>
              <w:t>كونه أعلم</w:t>
            </w:r>
            <w:r>
              <w:rPr>
                <w:rStyle w:val="IndexLink"/>
                <w:rtl w:val="true"/>
              </w:rPr>
              <w:tab/>
            </w:r>
            <w:r>
              <w:rPr>
                <w:rStyle w:val="IndexLink"/>
              </w:rPr>
              <w:t>58</w:t>
            </w:r>
          </w:hyperlink>
        </w:p>
        <w:p>
          <w:pPr>
            <w:pStyle w:val="Contents4"/>
            <w:tabs>
              <w:tab w:val="clear" w:pos="8176"/>
              <w:tab w:val="right" w:pos="9026" w:leader="dot"/>
            </w:tabs>
            <w:rPr/>
          </w:pPr>
          <w:hyperlink w:anchor="__RefHeading___Toc706810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أن لا يغلب عليه النسيان</w:t>
            </w:r>
            <w:r>
              <w:rPr>
                <w:rStyle w:val="IndexLink"/>
                <w:rtl w:val="true"/>
              </w:rPr>
              <w:tab/>
            </w:r>
            <w:r>
              <w:rPr>
                <w:rStyle w:val="IndexLink"/>
              </w:rPr>
              <w:t>58</w:t>
            </w:r>
          </w:hyperlink>
        </w:p>
        <w:p>
          <w:pPr>
            <w:pStyle w:val="Contents4"/>
            <w:tabs>
              <w:tab w:val="clear" w:pos="8176"/>
              <w:tab w:val="right" w:pos="9026" w:leader="dot"/>
            </w:tabs>
            <w:rPr/>
          </w:pPr>
          <w:hyperlink w:anchor="__RefHeading___Toc706810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الترافع إلى العامي</w:t>
            </w:r>
            <w:r>
              <w:rPr>
                <w:rStyle w:val="IndexLink"/>
                <w:rtl w:val="true"/>
              </w:rPr>
              <w:tab/>
            </w:r>
            <w:r>
              <w:rPr>
                <w:rStyle w:val="IndexLink"/>
              </w:rPr>
              <w:t>58</w:t>
            </w:r>
          </w:hyperlink>
        </w:p>
        <w:p>
          <w:pPr>
            <w:pStyle w:val="Contents4"/>
            <w:tabs>
              <w:tab w:val="clear" w:pos="8176"/>
              <w:tab w:val="right" w:pos="9026" w:leader="dot"/>
            </w:tabs>
            <w:rPr/>
          </w:pPr>
          <w:hyperlink w:anchor="__RefHeading___Toc7068108_417432637">
            <w:r>
              <w:rPr>
                <w:webHidden/>
                <w:rStyle w:val="IndexLink"/>
                <w:rtl w:val="true"/>
              </w:rPr>
              <w:t xml:space="preserve">مسألة </w:t>
            </w:r>
            <w:r>
              <w:rPr>
                <w:rStyle w:val="IndexLink"/>
              </w:rPr>
              <w:t>3</w:t>
            </w:r>
            <w:r>
              <w:rPr>
                <w:rStyle w:val="IndexLink"/>
                <w:rtl w:val="true"/>
              </w:rPr>
              <w:t xml:space="preserve">: </w:t>
            </w:r>
            <w:r>
              <w:rPr>
                <w:rStyle w:val="IndexLink"/>
                <w:rtl w:val="true"/>
              </w:rPr>
              <w:t>ما تقدم من الشرائط في القاضي تثبت بالعلم</w:t>
            </w:r>
            <w:r>
              <w:rPr>
                <w:rStyle w:val="IndexLink"/>
                <w:rtl w:val="true"/>
              </w:rPr>
              <w:tab/>
            </w:r>
            <w:r>
              <w:rPr>
                <w:rStyle w:val="IndexLink"/>
              </w:rPr>
              <w:t>59</w:t>
            </w:r>
          </w:hyperlink>
        </w:p>
        <w:p>
          <w:pPr>
            <w:pStyle w:val="Contents4"/>
            <w:tabs>
              <w:tab w:val="clear" w:pos="8176"/>
              <w:tab w:val="right" w:pos="9026" w:leader="dot"/>
            </w:tabs>
            <w:rPr/>
          </w:pPr>
          <w:hyperlink w:anchor="__RefHeading___Toc706811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ثبوت ما مر من الصفات أن تكون عند كل واحد من المترافعين</w:t>
            </w:r>
            <w:r>
              <w:rPr>
                <w:rStyle w:val="IndexLink"/>
                <w:rtl w:val="true"/>
              </w:rPr>
              <w:tab/>
            </w:r>
            <w:r>
              <w:rPr>
                <w:rStyle w:val="IndexLink"/>
              </w:rPr>
              <w:t>59</w:t>
            </w:r>
          </w:hyperlink>
        </w:p>
        <w:p>
          <w:pPr>
            <w:pStyle w:val="Contents4"/>
            <w:tabs>
              <w:tab w:val="clear" w:pos="8176"/>
              <w:tab w:val="right" w:pos="9026" w:leader="dot"/>
            </w:tabs>
            <w:rPr/>
          </w:pPr>
          <w:hyperlink w:anchor="__RefHeading___Toc706811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بد للقاضي أن يحكم بمقتضى رأي نفسه لا رأي غيره و إن كان أعلم</w:t>
            </w:r>
            <w:r>
              <w:rPr>
                <w:rStyle w:val="IndexLink"/>
                <w:rtl w:val="true"/>
              </w:rPr>
              <w:tab/>
            </w:r>
            <w:r>
              <w:rPr>
                <w:rStyle w:val="IndexLink"/>
              </w:rPr>
              <w:t>59</w:t>
            </w:r>
          </w:hyperlink>
        </w:p>
        <w:p>
          <w:pPr>
            <w:pStyle w:val="Contents4"/>
            <w:tabs>
              <w:tab w:val="clear" w:pos="8176"/>
              <w:tab w:val="right" w:pos="9026" w:leader="dot"/>
            </w:tabs>
            <w:rPr/>
          </w:pPr>
          <w:hyperlink w:anchor="__RefHeading___Toc706811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اختار كل من المدعي و المنكر حاكما لرفع الخصومة فالاحتياط في تقديم ما اختاره المدعي</w:t>
            </w:r>
            <w:r>
              <w:rPr>
                <w:rStyle w:val="IndexLink"/>
                <w:rtl w:val="true"/>
              </w:rPr>
              <w:tab/>
            </w:r>
            <w:r>
              <w:rPr>
                <w:rStyle w:val="IndexLink"/>
              </w:rPr>
              <w:t>60</w:t>
            </w:r>
          </w:hyperlink>
        </w:p>
        <w:p>
          <w:pPr>
            <w:pStyle w:val="Contents4"/>
            <w:tabs>
              <w:tab w:val="clear" w:pos="8176"/>
              <w:tab w:val="right" w:pos="9026" w:leader="dot"/>
            </w:tabs>
            <w:rPr/>
          </w:pPr>
          <w:hyperlink w:anchor="__RefHeading___Toc706811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ادعى أحد من الرعايا دعوى على القاضي فرفعها إلى قاض آخر تقبل دعواه فيحضره</w:t>
            </w:r>
            <w:r>
              <w:rPr>
                <w:rStyle w:val="IndexLink"/>
                <w:rtl w:val="true"/>
              </w:rPr>
              <w:tab/>
            </w:r>
            <w:r>
              <w:rPr>
                <w:rStyle w:val="IndexLink"/>
              </w:rPr>
              <w:t>60</w:t>
            </w:r>
          </w:hyperlink>
        </w:p>
        <w:p>
          <w:pPr>
            <w:pStyle w:val="Contents4"/>
            <w:tabs>
              <w:tab w:val="clear" w:pos="8176"/>
              <w:tab w:val="right" w:pos="9026" w:leader="dot"/>
            </w:tabs>
            <w:rPr/>
          </w:pPr>
          <w:hyperlink w:anchor="__RefHeading___Toc706811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تراضيا بالترافع إلى حاكم يجوز لهما الرجوع عنه ما لم يحكم</w:t>
            </w:r>
            <w:r>
              <w:rPr>
                <w:rStyle w:val="IndexLink"/>
                <w:rtl w:val="true"/>
              </w:rPr>
              <w:tab/>
            </w:r>
            <w:r>
              <w:rPr>
                <w:rStyle w:val="IndexLink"/>
              </w:rPr>
              <w:t>60</w:t>
            </w:r>
          </w:hyperlink>
        </w:p>
        <w:p>
          <w:pPr>
            <w:pStyle w:val="Contents4"/>
            <w:tabs>
              <w:tab w:val="clear" w:pos="8176"/>
              <w:tab w:val="right" w:pos="9026" w:leader="dot"/>
            </w:tabs>
            <w:rPr/>
          </w:pPr>
          <w:hyperlink w:anchor="__RefHeading___Toc706812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للحاكم خصومة مع غيره لا ينفذ حكمه فيها لنفسه</w:t>
            </w:r>
            <w:r>
              <w:rPr>
                <w:rStyle w:val="IndexLink"/>
                <w:rtl w:val="true"/>
              </w:rPr>
              <w:tab/>
            </w:r>
            <w:r>
              <w:rPr>
                <w:rStyle w:val="IndexLink"/>
              </w:rPr>
              <w:t>61</w:t>
            </w:r>
          </w:hyperlink>
        </w:p>
        <w:p>
          <w:pPr>
            <w:pStyle w:val="Contents4"/>
            <w:tabs>
              <w:tab w:val="clear" w:pos="8176"/>
              <w:tab w:val="right" w:pos="9026" w:leader="dot"/>
            </w:tabs>
            <w:rPr/>
          </w:pPr>
          <w:hyperlink w:anchor="__RefHeading___Toc706812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لكل حاكم تنفيذ الحكم الصادر من حاكم آخر</w:t>
            </w:r>
            <w:r>
              <w:rPr>
                <w:rStyle w:val="IndexLink"/>
                <w:rtl w:val="true"/>
              </w:rPr>
              <w:tab/>
            </w:r>
            <w:r>
              <w:rPr>
                <w:rStyle w:val="IndexLink"/>
              </w:rPr>
              <w:t>61</w:t>
            </w:r>
          </w:hyperlink>
        </w:p>
        <w:p>
          <w:pPr>
            <w:pStyle w:val="Contents4"/>
            <w:tabs>
              <w:tab w:val="clear" w:pos="8176"/>
              <w:tab w:val="right" w:pos="9026" w:leader="dot"/>
            </w:tabs>
            <w:rPr/>
          </w:pPr>
          <w:hyperlink w:anchor="__RefHeading___Toc706812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للحاكم أن يحكم بعلمه من دون بينة أو إقرار أو حلف في حقوق الناس و حقوق اللّه تعالى</w:t>
            </w:r>
            <w:r>
              <w:rPr>
                <w:rStyle w:val="IndexLink"/>
                <w:rtl w:val="true"/>
              </w:rPr>
              <w:tab/>
            </w:r>
            <w:r>
              <w:rPr>
                <w:rStyle w:val="IndexLink"/>
              </w:rPr>
              <w:t>62</w:t>
            </w:r>
          </w:hyperlink>
        </w:p>
        <w:p>
          <w:pPr>
            <w:pStyle w:val="Contents4"/>
            <w:tabs>
              <w:tab w:val="clear" w:pos="8176"/>
              <w:tab w:val="right" w:pos="9026" w:leader="dot"/>
            </w:tabs>
            <w:rPr/>
          </w:pPr>
          <w:hyperlink w:anchor="__RefHeading___Toc706812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ترافعا إلى الحاكم في واقعة قد حكم فيها سابقا</w:t>
            </w:r>
            <w:r>
              <w:rPr>
                <w:rStyle w:val="IndexLink"/>
                <w:rtl w:val="true"/>
              </w:rPr>
              <w:tab/>
            </w:r>
            <w:r>
              <w:rPr>
                <w:rStyle w:val="IndexLink"/>
              </w:rPr>
              <w:t>63</w:t>
            </w:r>
          </w:hyperlink>
        </w:p>
        <w:p>
          <w:pPr>
            <w:pStyle w:val="Contents4"/>
            <w:tabs>
              <w:tab w:val="clear" w:pos="8176"/>
              <w:tab w:val="right" w:pos="9026" w:leader="dot"/>
            </w:tabs>
            <w:rPr/>
          </w:pPr>
          <w:hyperlink w:anchor="__RefHeading___Toc706812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ترافعا عند الحاكم في واقعة فتذكّر أنه ثبت عنده الحق</w:t>
            </w:r>
            <w:r>
              <w:rPr>
                <w:rStyle w:val="IndexLink"/>
                <w:rtl w:val="true"/>
              </w:rPr>
              <w:tab/>
            </w:r>
            <w:r>
              <w:rPr>
                <w:rStyle w:val="IndexLink"/>
              </w:rPr>
              <w:t>64</w:t>
            </w:r>
          </w:hyperlink>
        </w:p>
        <w:p>
          <w:pPr>
            <w:pStyle w:val="Contents4"/>
            <w:tabs>
              <w:tab w:val="clear" w:pos="8176"/>
              <w:tab w:val="right" w:pos="9026" w:leader="dot"/>
            </w:tabs>
            <w:rPr/>
          </w:pPr>
          <w:hyperlink w:anchor="__RefHeading___Toc706813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للحاكم تنفيذ الحكم الصادر ممن له أهلية القضاء</w:t>
            </w:r>
            <w:r>
              <w:rPr>
                <w:rStyle w:val="IndexLink"/>
                <w:rtl w:val="true"/>
              </w:rPr>
              <w:tab/>
            </w:r>
            <w:r>
              <w:rPr>
                <w:rStyle w:val="IndexLink"/>
              </w:rPr>
              <w:t>64</w:t>
            </w:r>
          </w:hyperlink>
        </w:p>
        <w:p>
          <w:pPr>
            <w:pStyle w:val="Contents4"/>
            <w:tabs>
              <w:tab w:val="clear" w:pos="8176"/>
              <w:tab w:val="right" w:pos="9026" w:leader="dot"/>
            </w:tabs>
            <w:rPr/>
          </w:pPr>
          <w:hyperlink w:anchor="__RefHeading___Toc706813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يحرم إمضاء الحكم الصادر من غير الأهل</w:t>
            </w:r>
            <w:r>
              <w:rPr>
                <w:rStyle w:val="IndexLink"/>
                <w:rtl w:val="true"/>
              </w:rPr>
              <w:tab/>
            </w:r>
            <w:r>
              <w:rPr>
                <w:rStyle w:val="IndexLink"/>
              </w:rPr>
              <w:t>66</w:t>
            </w:r>
          </w:hyperlink>
        </w:p>
        <w:p>
          <w:pPr>
            <w:pStyle w:val="Contents4"/>
            <w:tabs>
              <w:tab w:val="clear" w:pos="8176"/>
              <w:tab w:val="right" w:pos="9026" w:leader="dot"/>
            </w:tabs>
            <w:rPr/>
          </w:pPr>
          <w:hyperlink w:anchor="__RefHeading___Toc706813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جواز إمضاء حكم الحاكم الأول للحاكم الثاني</w:t>
            </w:r>
            <w:r>
              <w:rPr>
                <w:rStyle w:val="IndexLink"/>
                <w:rtl w:val="true"/>
              </w:rPr>
              <w:tab/>
            </w:r>
            <w:r>
              <w:rPr>
                <w:rStyle w:val="IndexLink"/>
              </w:rPr>
              <w:t>66</w:t>
            </w:r>
          </w:hyperlink>
        </w:p>
        <w:p>
          <w:pPr>
            <w:pStyle w:val="Contents4"/>
            <w:tabs>
              <w:tab w:val="clear" w:pos="8176"/>
              <w:tab w:val="right" w:pos="9026" w:leader="dot"/>
            </w:tabs>
            <w:rPr/>
          </w:pPr>
          <w:hyperlink w:anchor="__RefHeading___Toc706813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حكم القاضي في واقعة بحكم ثمَّ وقع التخاصم و الترافع مرة أخرى في عين الموضوع مستقلا</w:t>
            </w:r>
            <w:r>
              <w:rPr>
                <w:rStyle w:val="IndexLink"/>
                <w:rtl w:val="true"/>
              </w:rPr>
              <w:tab/>
            </w:r>
            <w:r>
              <w:rPr>
                <w:rStyle w:val="IndexLink"/>
              </w:rPr>
              <w:t>67</w:t>
            </w:r>
          </w:hyperlink>
        </w:p>
        <w:p>
          <w:pPr>
            <w:pStyle w:val="Contents3"/>
            <w:tabs>
              <w:tab w:val="clear" w:pos="8459"/>
              <w:tab w:val="right" w:pos="9026" w:leader="dot"/>
            </w:tabs>
            <w:rPr/>
          </w:pPr>
          <w:hyperlink w:anchor="__RefHeading___Toc7068138_417432637">
            <w:r>
              <w:rPr>
                <w:webHidden/>
                <w:rStyle w:val="IndexLink"/>
                <w:rtl w:val="true"/>
              </w:rPr>
              <w:t>الفصل الثالث في آداب القاضي</w:t>
            </w:r>
            <w:r>
              <w:rPr>
                <w:rStyle w:val="IndexLink"/>
                <w:rtl w:val="true"/>
              </w:rPr>
              <w:tab/>
            </w:r>
            <w:r>
              <w:rPr>
                <w:rStyle w:val="IndexLink"/>
              </w:rPr>
              <w:t>68</w:t>
            </w:r>
          </w:hyperlink>
        </w:p>
        <w:p>
          <w:pPr>
            <w:pStyle w:val="Contents4"/>
            <w:tabs>
              <w:tab w:val="clear" w:pos="8176"/>
              <w:tab w:val="right" w:pos="9026" w:leader="dot"/>
            </w:tabs>
            <w:rPr/>
          </w:pPr>
          <w:hyperlink w:anchor="__RefHeading___Toc7068140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068142_417432637">
            <w:r>
              <w:rPr>
                <w:webHidden/>
                <w:rStyle w:val="IndexLink"/>
                <w:rtl w:val="true"/>
              </w:rPr>
              <w:t>و هي أمور</w:t>
            </w:r>
            <w:r>
              <w:rPr>
                <w:rStyle w:val="IndexLink"/>
                <w:rtl w:val="true"/>
              </w:rPr>
              <w:tab/>
            </w:r>
            <w:r>
              <w:rPr>
                <w:rStyle w:val="IndexLink"/>
              </w:rPr>
              <w:t>68</w:t>
            </w:r>
          </w:hyperlink>
        </w:p>
        <w:p>
          <w:pPr>
            <w:pStyle w:val="Contents5"/>
            <w:tabs>
              <w:tab w:val="clear" w:pos="7892"/>
              <w:tab w:val="right" w:pos="9026" w:leader="dot"/>
            </w:tabs>
            <w:rPr/>
          </w:pPr>
          <w:hyperlink w:anchor="__RefHeading___Toc7068144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7068146_417432637">
            <w:r>
              <w:rPr>
                <w:webHidden/>
                <w:rStyle w:val="IndexLink"/>
                <w:rtl w:val="true"/>
              </w:rPr>
              <w:t>الأول</w:t>
            </w:r>
            <w:r>
              <w:rPr>
                <w:rStyle w:val="IndexLink"/>
                <w:rtl w:val="true"/>
              </w:rPr>
              <w:t xml:space="preserve">: </w:t>
            </w:r>
            <w:r>
              <w:rPr>
                <w:rStyle w:val="IndexLink"/>
                <w:rtl w:val="true"/>
              </w:rPr>
              <w:t>وجوب التسوية بين الخصماء</w:t>
            </w:r>
            <w:r>
              <w:rPr>
                <w:rStyle w:val="IndexLink"/>
                <w:rtl w:val="true"/>
              </w:rPr>
              <w:tab/>
            </w:r>
            <w:r>
              <w:rPr>
                <w:rStyle w:val="IndexLink"/>
              </w:rPr>
              <w:t>68</w:t>
            </w:r>
          </w:hyperlink>
        </w:p>
        <w:p>
          <w:pPr>
            <w:pStyle w:val="Contents5"/>
            <w:tabs>
              <w:tab w:val="clear" w:pos="7892"/>
              <w:tab w:val="right" w:pos="9026" w:leader="dot"/>
            </w:tabs>
            <w:rPr/>
          </w:pPr>
          <w:hyperlink w:anchor="__RefHeading___Toc7068148_417432637">
            <w:r>
              <w:rPr>
                <w:webHidden/>
                <w:rStyle w:val="IndexLink"/>
                <w:rtl w:val="true"/>
              </w:rPr>
              <w:t>الثاني</w:t>
            </w:r>
            <w:r>
              <w:rPr>
                <w:rStyle w:val="IndexLink"/>
                <w:rtl w:val="true"/>
              </w:rPr>
              <w:t xml:space="preserve">: </w:t>
            </w:r>
            <w:r>
              <w:rPr>
                <w:rStyle w:val="IndexLink"/>
                <w:rtl w:val="true"/>
              </w:rPr>
              <w:t>يحرم على القاضي أن يلقّن أحد الخصمين ما يغلب به على خصمه</w:t>
            </w:r>
            <w:r>
              <w:rPr>
                <w:rStyle w:val="IndexLink"/>
                <w:rtl w:val="true"/>
              </w:rPr>
              <w:tab/>
            </w:r>
            <w:r>
              <w:rPr>
                <w:rStyle w:val="IndexLink"/>
              </w:rPr>
              <w:t>69</w:t>
            </w:r>
          </w:hyperlink>
        </w:p>
        <w:p>
          <w:pPr>
            <w:pStyle w:val="Contents5"/>
            <w:tabs>
              <w:tab w:val="clear" w:pos="7892"/>
              <w:tab w:val="right" w:pos="9026" w:leader="dot"/>
            </w:tabs>
            <w:rPr/>
          </w:pPr>
          <w:hyperlink w:anchor="__RefHeading___Toc7068150_417432637">
            <w:r>
              <w:rPr>
                <w:webHidden/>
                <w:rStyle w:val="IndexLink"/>
                <w:rtl w:val="true"/>
              </w:rPr>
              <w:t>الثالث</w:t>
            </w:r>
            <w:r>
              <w:rPr>
                <w:rStyle w:val="IndexLink"/>
                <w:rtl w:val="true"/>
              </w:rPr>
              <w:t xml:space="preserve">: </w:t>
            </w:r>
            <w:r>
              <w:rPr>
                <w:rStyle w:val="IndexLink"/>
                <w:rtl w:val="true"/>
              </w:rPr>
              <w:t>من لهم حق الدعوى</w:t>
            </w:r>
            <w:r>
              <w:rPr>
                <w:rStyle w:val="IndexLink"/>
                <w:rtl w:val="true"/>
              </w:rPr>
              <w:tab/>
            </w:r>
            <w:r>
              <w:rPr>
                <w:rStyle w:val="IndexLink"/>
              </w:rPr>
              <w:t>70</w:t>
            </w:r>
          </w:hyperlink>
        </w:p>
        <w:p>
          <w:pPr>
            <w:pStyle w:val="Contents5"/>
            <w:tabs>
              <w:tab w:val="clear" w:pos="7892"/>
              <w:tab w:val="right" w:pos="9026" w:leader="dot"/>
            </w:tabs>
            <w:rPr/>
          </w:pPr>
          <w:hyperlink w:anchor="__RefHeading___Toc7068152_417432637">
            <w:r>
              <w:rPr>
                <w:webHidden/>
                <w:rStyle w:val="IndexLink"/>
                <w:rtl w:val="true"/>
              </w:rPr>
              <w:t>الرابع</w:t>
            </w:r>
            <w:r>
              <w:rPr>
                <w:rStyle w:val="IndexLink"/>
                <w:rtl w:val="true"/>
              </w:rPr>
              <w:t xml:space="preserve">: </w:t>
            </w:r>
            <w:r>
              <w:rPr>
                <w:rStyle w:val="IndexLink"/>
                <w:rtl w:val="true"/>
              </w:rPr>
              <w:t>لا يجوز للحاكم سماع دعوى اخرى من المدعى عليه في أثناء دعوى المدعي</w:t>
            </w:r>
            <w:r>
              <w:rPr>
                <w:rStyle w:val="IndexLink"/>
                <w:rtl w:val="true"/>
              </w:rPr>
              <w:tab/>
            </w:r>
            <w:r>
              <w:rPr>
                <w:rStyle w:val="IndexLink"/>
              </w:rPr>
              <w:t>71</w:t>
            </w:r>
          </w:hyperlink>
        </w:p>
        <w:p>
          <w:pPr>
            <w:pStyle w:val="Contents5"/>
            <w:tabs>
              <w:tab w:val="clear" w:pos="7892"/>
              <w:tab w:val="right" w:pos="9026" w:leader="dot"/>
            </w:tabs>
            <w:rPr/>
          </w:pPr>
          <w:hyperlink w:anchor="__RefHeading___Toc7068154_417432637">
            <w:r>
              <w:rPr>
                <w:webHidden/>
                <w:rStyle w:val="IndexLink"/>
                <w:rtl w:val="true"/>
              </w:rPr>
              <w:t>الخامس</w:t>
            </w:r>
            <w:r>
              <w:rPr>
                <w:rStyle w:val="IndexLink"/>
                <w:rtl w:val="true"/>
              </w:rPr>
              <w:t xml:space="preserve">: </w:t>
            </w:r>
            <w:r>
              <w:rPr>
                <w:rStyle w:val="IndexLink"/>
                <w:rtl w:val="true"/>
              </w:rPr>
              <w:t>كل من ابتدأ بالدعوى من الخصمين فهو أولى</w:t>
            </w:r>
            <w:r>
              <w:rPr>
                <w:rStyle w:val="IndexLink"/>
                <w:rtl w:val="true"/>
              </w:rPr>
              <w:tab/>
            </w:r>
            <w:r>
              <w:rPr>
                <w:rStyle w:val="IndexLink"/>
              </w:rPr>
              <w:t>71</w:t>
            </w:r>
          </w:hyperlink>
        </w:p>
        <w:p>
          <w:pPr>
            <w:pStyle w:val="Contents5"/>
            <w:tabs>
              <w:tab w:val="clear" w:pos="7892"/>
              <w:tab w:val="right" w:pos="9026" w:leader="dot"/>
            </w:tabs>
            <w:rPr/>
          </w:pPr>
          <w:hyperlink w:anchor="__RefHeading___Toc7068156_417432637">
            <w:r>
              <w:rPr>
                <w:webHidden/>
                <w:rStyle w:val="IndexLink"/>
                <w:rtl w:val="true"/>
              </w:rPr>
              <w:t>السادس</w:t>
            </w:r>
            <w:r>
              <w:rPr>
                <w:rStyle w:val="IndexLink"/>
                <w:rtl w:val="true"/>
              </w:rPr>
              <w:t xml:space="preserve">: </w:t>
            </w:r>
            <w:r>
              <w:rPr>
                <w:rStyle w:val="IndexLink"/>
                <w:rtl w:val="true"/>
              </w:rPr>
              <w:t>ينبغي للحاكم ترغيب الخصمين إلى الصلح قبل القضاء</w:t>
            </w:r>
            <w:r>
              <w:rPr>
                <w:rStyle w:val="IndexLink"/>
                <w:rtl w:val="true"/>
              </w:rPr>
              <w:tab/>
            </w:r>
            <w:r>
              <w:rPr>
                <w:rStyle w:val="IndexLink"/>
              </w:rPr>
              <w:t>71</w:t>
            </w:r>
          </w:hyperlink>
        </w:p>
        <w:p>
          <w:pPr>
            <w:pStyle w:val="Contents4"/>
            <w:tabs>
              <w:tab w:val="clear" w:pos="8176"/>
              <w:tab w:val="right" w:pos="9026" w:leader="dot"/>
            </w:tabs>
            <w:rPr/>
          </w:pPr>
          <w:hyperlink w:anchor="__RefHeading___Toc70681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للحاكم أن يشفع في إسقاط حق بعد ثبوته</w:t>
            </w:r>
            <w:r>
              <w:rPr>
                <w:rStyle w:val="IndexLink"/>
                <w:rtl w:val="true"/>
              </w:rPr>
              <w:tab/>
            </w:r>
            <w:r>
              <w:rPr>
                <w:rStyle w:val="IndexLink"/>
              </w:rPr>
              <w:t>72</w:t>
            </w:r>
          </w:hyperlink>
        </w:p>
        <w:p>
          <w:pPr>
            <w:pStyle w:val="Contents4"/>
            <w:tabs>
              <w:tab w:val="clear" w:pos="8176"/>
              <w:tab w:val="right" w:pos="9026" w:leader="dot"/>
            </w:tabs>
            <w:rPr/>
          </w:pPr>
          <w:hyperlink w:anchor="__RefHeading___Toc70681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للقاضي أمور</w:t>
            </w:r>
            <w:r>
              <w:rPr>
                <w:rStyle w:val="IndexLink"/>
                <w:rtl w:val="true"/>
              </w:rPr>
              <w:tab/>
            </w:r>
            <w:r>
              <w:rPr>
                <w:rStyle w:val="IndexLink"/>
              </w:rPr>
              <w:t>72</w:t>
            </w:r>
          </w:hyperlink>
        </w:p>
        <w:p>
          <w:pPr>
            <w:pStyle w:val="Contents4"/>
            <w:tabs>
              <w:tab w:val="clear" w:pos="8176"/>
              <w:tab w:val="right" w:pos="9026" w:leader="dot"/>
            </w:tabs>
            <w:rPr/>
          </w:pPr>
          <w:hyperlink w:anchor="__RefHeading___Toc706816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للقاضي أمور</w:t>
            </w:r>
            <w:r>
              <w:rPr>
                <w:rStyle w:val="IndexLink"/>
                <w:rtl w:val="true"/>
              </w:rPr>
              <w:tab/>
            </w:r>
            <w:r>
              <w:rPr>
                <w:rStyle w:val="IndexLink"/>
              </w:rPr>
              <w:t>73</w:t>
            </w:r>
          </w:hyperlink>
        </w:p>
        <w:p>
          <w:pPr>
            <w:pStyle w:val="Contents4"/>
            <w:tabs>
              <w:tab w:val="clear" w:pos="8176"/>
              <w:tab w:val="right" w:pos="9026" w:leader="dot"/>
            </w:tabs>
            <w:rPr/>
          </w:pPr>
          <w:hyperlink w:anchor="__RefHeading___Toc706816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بد للقاضي من الاهتمام بشؤون المسجونين و التوسعة عليهم حسب موازين الشرع</w:t>
            </w:r>
            <w:r>
              <w:rPr>
                <w:rStyle w:val="IndexLink"/>
                <w:rtl w:val="true"/>
              </w:rPr>
              <w:tab/>
            </w:r>
            <w:r>
              <w:rPr>
                <w:rStyle w:val="IndexLink"/>
              </w:rPr>
              <w:t>75</w:t>
            </w:r>
          </w:hyperlink>
        </w:p>
        <w:p>
          <w:pPr>
            <w:pStyle w:val="Contents3"/>
            <w:tabs>
              <w:tab w:val="clear" w:pos="8459"/>
              <w:tab w:val="right" w:pos="9026" w:leader="dot"/>
            </w:tabs>
            <w:rPr/>
          </w:pPr>
          <w:hyperlink w:anchor="__RefHeading___Toc7068166_417432637">
            <w:r>
              <w:rPr>
                <w:webHidden/>
                <w:rStyle w:val="IndexLink"/>
                <w:rtl w:val="true"/>
              </w:rPr>
              <w:t>الفصل الرابع فيما يعتبر في سماع الدعوى</w:t>
            </w:r>
            <w:r>
              <w:rPr>
                <w:rStyle w:val="IndexLink"/>
                <w:rtl w:val="true"/>
              </w:rPr>
              <w:tab/>
            </w:r>
            <w:r>
              <w:rPr>
                <w:rStyle w:val="IndexLink"/>
              </w:rPr>
              <w:t>76</w:t>
            </w:r>
          </w:hyperlink>
        </w:p>
        <w:p>
          <w:pPr>
            <w:pStyle w:val="Contents4"/>
            <w:tabs>
              <w:tab w:val="clear" w:pos="8176"/>
              <w:tab w:val="right" w:pos="9026" w:leader="dot"/>
            </w:tabs>
            <w:rPr/>
          </w:pPr>
          <w:hyperlink w:anchor="__RefHeading___Toc7068168_41743263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70681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سماع الدعوى أمور</w:t>
            </w:r>
            <w:r>
              <w:rPr>
                <w:rStyle w:val="IndexLink"/>
                <w:rtl w:val="true"/>
              </w:rPr>
              <w:tab/>
            </w:r>
            <w:r>
              <w:rPr>
                <w:rStyle w:val="IndexLink"/>
              </w:rPr>
              <w:t>77</w:t>
            </w:r>
          </w:hyperlink>
        </w:p>
        <w:p>
          <w:pPr>
            <w:pStyle w:val="Contents4"/>
            <w:tabs>
              <w:tab w:val="clear" w:pos="8176"/>
              <w:tab w:val="right" w:pos="9026" w:leader="dot"/>
            </w:tabs>
            <w:rPr/>
          </w:pPr>
          <w:hyperlink w:anchor="__RefHeading___Toc706817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رفع الصبي ظلامته إلى الحاكم الشرعي يعمل الحاكم فيه بموازين القضاء</w:t>
            </w:r>
            <w:r>
              <w:rPr>
                <w:rStyle w:val="IndexLink"/>
                <w:rtl w:val="true"/>
              </w:rPr>
              <w:tab/>
            </w:r>
            <w:r>
              <w:rPr>
                <w:rStyle w:val="IndexLink"/>
              </w:rPr>
              <w:t>77</w:t>
            </w:r>
          </w:hyperlink>
        </w:p>
        <w:p>
          <w:pPr>
            <w:pStyle w:val="Contents4"/>
            <w:tabs>
              <w:tab w:val="clear" w:pos="8176"/>
              <w:tab w:val="right" w:pos="9026" w:leader="dot"/>
            </w:tabs>
            <w:rPr/>
          </w:pPr>
          <w:hyperlink w:anchor="__RefHeading___Toc706817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وجد للصبي ولي أو وكيل و علما بصحة دعواه عند الحاكم</w:t>
            </w:r>
            <w:r>
              <w:rPr>
                <w:rStyle w:val="IndexLink"/>
                <w:rtl w:val="true"/>
              </w:rPr>
              <w:tab/>
            </w:r>
            <w:r>
              <w:rPr>
                <w:rStyle w:val="IndexLink"/>
              </w:rPr>
              <w:t>78</w:t>
            </w:r>
          </w:hyperlink>
        </w:p>
        <w:p>
          <w:pPr>
            <w:pStyle w:val="Contents4"/>
            <w:tabs>
              <w:tab w:val="clear" w:pos="8176"/>
              <w:tab w:val="right" w:pos="9026" w:leader="dot"/>
            </w:tabs>
            <w:rPr/>
          </w:pPr>
          <w:hyperlink w:anchor="__RefHeading___Toc706817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ادعى نوعا مرددا بين أفراد تسمع دعواه</w:t>
            </w:r>
            <w:r>
              <w:rPr>
                <w:rStyle w:val="IndexLink"/>
                <w:rtl w:val="true"/>
              </w:rPr>
              <w:tab/>
            </w:r>
            <w:r>
              <w:rPr>
                <w:rStyle w:val="IndexLink"/>
              </w:rPr>
              <w:t>80</w:t>
            </w:r>
          </w:hyperlink>
        </w:p>
        <w:p>
          <w:pPr>
            <w:pStyle w:val="Contents4"/>
            <w:tabs>
              <w:tab w:val="clear" w:pos="8176"/>
              <w:tab w:val="right" w:pos="9026" w:leader="dot"/>
            </w:tabs>
            <w:rPr/>
          </w:pPr>
          <w:hyperlink w:anchor="__RefHeading___Toc706817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فسر المدعى عليه الدعوى المرددة بين الأفراد</w:t>
            </w:r>
            <w:r>
              <w:rPr>
                <w:rStyle w:val="IndexLink"/>
                <w:rtl w:val="true"/>
              </w:rPr>
              <w:tab/>
            </w:r>
            <w:r>
              <w:rPr>
                <w:rStyle w:val="IndexLink"/>
              </w:rPr>
              <w:t>80</w:t>
            </w:r>
          </w:hyperlink>
        </w:p>
        <w:p>
          <w:pPr>
            <w:pStyle w:val="Contents4"/>
            <w:tabs>
              <w:tab w:val="clear" w:pos="8176"/>
              <w:tab w:val="right" w:pos="9026" w:leader="dot"/>
            </w:tabs>
            <w:rPr/>
          </w:pPr>
          <w:hyperlink w:anchor="__RefHeading___Toc706818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أقر المدعى عليه بالتلف</w:t>
            </w:r>
            <w:r>
              <w:rPr>
                <w:rStyle w:val="IndexLink"/>
                <w:rtl w:val="true"/>
              </w:rPr>
              <w:tab/>
            </w:r>
            <w:r>
              <w:rPr>
                <w:rStyle w:val="IndexLink"/>
              </w:rPr>
              <w:t>80</w:t>
            </w:r>
          </w:hyperlink>
        </w:p>
        <w:p>
          <w:pPr>
            <w:pStyle w:val="Contents4"/>
            <w:tabs>
              <w:tab w:val="clear" w:pos="8176"/>
              <w:tab w:val="right" w:pos="9026" w:leader="dot"/>
            </w:tabs>
            <w:rPr/>
          </w:pPr>
          <w:hyperlink w:anchor="__RefHeading___Toc70681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يعتبر الجزم في الدعوى</w:t>
            </w:r>
            <w:r>
              <w:rPr>
                <w:rStyle w:val="IndexLink"/>
                <w:rtl w:val="true"/>
              </w:rPr>
              <w:tab/>
            </w:r>
            <w:r>
              <w:rPr>
                <w:rStyle w:val="IndexLink"/>
              </w:rPr>
              <w:t>81</w:t>
            </w:r>
          </w:hyperlink>
        </w:p>
        <w:p>
          <w:pPr>
            <w:pStyle w:val="Contents4"/>
            <w:tabs>
              <w:tab w:val="clear" w:pos="8176"/>
              <w:tab w:val="right" w:pos="9026" w:leader="dot"/>
            </w:tabs>
            <w:rPr/>
          </w:pPr>
          <w:hyperlink w:anchor="__RefHeading___Toc7068184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تسمع الدعوى سواء كان المدعى عليه معينا أم مرددا بين شخصين مثلا</w:t>
            </w:r>
            <w:r>
              <w:rPr>
                <w:rStyle w:val="IndexLink"/>
                <w:rtl w:val="true"/>
              </w:rPr>
              <w:tab/>
            </w:r>
            <w:r>
              <w:rPr>
                <w:rStyle w:val="IndexLink"/>
              </w:rPr>
              <w:t>82</w:t>
            </w:r>
          </w:hyperlink>
        </w:p>
        <w:p>
          <w:pPr>
            <w:pStyle w:val="Contents4"/>
            <w:tabs>
              <w:tab w:val="clear" w:pos="8176"/>
              <w:tab w:val="right" w:pos="9026" w:leader="dot"/>
            </w:tabs>
            <w:rPr/>
          </w:pPr>
          <w:hyperlink w:anchor="__RefHeading___Toc70681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يعتبر في سماع الدعوى ذكر سبب الاستحقاق</w:t>
            </w:r>
            <w:r>
              <w:rPr>
                <w:rStyle w:val="IndexLink"/>
                <w:rtl w:val="true"/>
              </w:rPr>
              <w:tab/>
            </w:r>
            <w:r>
              <w:rPr>
                <w:rStyle w:val="IndexLink"/>
              </w:rPr>
              <w:t>82</w:t>
            </w:r>
          </w:hyperlink>
        </w:p>
        <w:p>
          <w:pPr>
            <w:pStyle w:val="Contents4"/>
            <w:tabs>
              <w:tab w:val="clear" w:pos="8176"/>
              <w:tab w:val="right" w:pos="9026" w:leader="dot"/>
            </w:tabs>
            <w:rPr/>
          </w:pPr>
          <w:hyperlink w:anchor="__RefHeading___Toc70681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بناء على اعتبار الجزم في الدعوى لو أبرزها غير الجازم بصورة الجزم لا تسمع منه</w:t>
            </w:r>
            <w:r>
              <w:rPr>
                <w:rStyle w:val="IndexLink"/>
                <w:rtl w:val="true"/>
              </w:rPr>
              <w:tab/>
            </w:r>
            <w:r>
              <w:rPr>
                <w:rStyle w:val="IndexLink"/>
              </w:rPr>
              <w:t>82</w:t>
            </w:r>
          </w:hyperlink>
        </w:p>
        <w:p>
          <w:pPr>
            <w:pStyle w:val="Contents4"/>
            <w:tabs>
              <w:tab w:val="clear" w:pos="8176"/>
              <w:tab w:val="right" w:pos="9026" w:leader="dot"/>
            </w:tabs>
            <w:rPr/>
          </w:pPr>
          <w:hyperlink w:anchor="__RefHeading___Toc70681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يعتبر حضور المدعى عليه في سماع الدعوى فتسمع الدعوى على الغائب مطلقا</w:t>
            </w:r>
            <w:r>
              <w:rPr>
                <w:rStyle w:val="IndexLink"/>
                <w:rtl w:val="true"/>
              </w:rPr>
              <w:tab/>
            </w:r>
            <w:r>
              <w:rPr>
                <w:rStyle w:val="IndexLink"/>
              </w:rPr>
              <w:t>82</w:t>
            </w:r>
          </w:hyperlink>
        </w:p>
        <w:p>
          <w:pPr>
            <w:pStyle w:val="Contents4"/>
            <w:tabs>
              <w:tab w:val="clear" w:pos="8176"/>
              <w:tab w:val="right" w:pos="9026" w:leader="dot"/>
            </w:tabs>
            <w:rPr/>
          </w:pPr>
          <w:hyperlink w:anchor="__RefHeading___Toc70681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أمكن إحضار الغائب بسهولة أو كان حاضرا في البلد و تعذر إحضاره بلا إعلام ففي جواز الحكم إشكال</w:t>
            </w:r>
            <w:r>
              <w:rPr>
                <w:rStyle w:val="IndexLink"/>
                <w:rtl w:val="true"/>
              </w:rPr>
              <w:tab/>
            </w:r>
            <w:r>
              <w:rPr>
                <w:rStyle w:val="IndexLink"/>
              </w:rPr>
              <w:t>83</w:t>
            </w:r>
          </w:hyperlink>
        </w:p>
        <w:p>
          <w:pPr>
            <w:pStyle w:val="Contents4"/>
            <w:tabs>
              <w:tab w:val="clear" w:pos="8176"/>
              <w:tab w:val="right" w:pos="9026" w:leader="dot"/>
            </w:tabs>
            <w:rPr/>
          </w:pPr>
          <w:hyperlink w:anchor="__RefHeading___Toc70681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تسمع دعوى المدعي على الغائب مطلقا</w:t>
            </w:r>
            <w:r>
              <w:rPr>
                <w:rStyle w:val="IndexLink"/>
                <w:rtl w:val="true"/>
              </w:rPr>
              <w:tab/>
            </w:r>
            <w:r>
              <w:rPr>
                <w:rStyle w:val="IndexLink"/>
              </w:rPr>
              <w:t>83</w:t>
            </w:r>
          </w:hyperlink>
        </w:p>
        <w:p>
          <w:pPr>
            <w:pStyle w:val="Contents4"/>
            <w:tabs>
              <w:tab w:val="clear" w:pos="8176"/>
              <w:tab w:val="right" w:pos="9026" w:leader="dot"/>
            </w:tabs>
            <w:rPr/>
          </w:pPr>
          <w:hyperlink w:anchor="__RefHeading___Toc70681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يعتبر في الحكم على الغائب ضم اليمين</w:t>
            </w:r>
            <w:r>
              <w:rPr>
                <w:rStyle w:val="IndexLink"/>
                <w:rtl w:val="true"/>
              </w:rPr>
              <w:tab/>
            </w:r>
            <w:r>
              <w:rPr>
                <w:rStyle w:val="IndexLink"/>
              </w:rPr>
              <w:t>84</w:t>
            </w:r>
          </w:hyperlink>
        </w:p>
        <w:p>
          <w:pPr>
            <w:pStyle w:val="Contents4"/>
            <w:tabs>
              <w:tab w:val="clear" w:pos="8176"/>
              <w:tab w:val="right" w:pos="9026" w:leader="dot"/>
            </w:tabs>
            <w:rPr/>
          </w:pPr>
          <w:hyperlink w:anchor="__RefHeading___Toc70681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حضر الغائب يكون على حجته</w:t>
            </w:r>
            <w:r>
              <w:rPr>
                <w:rStyle w:val="IndexLink"/>
                <w:rtl w:val="true"/>
              </w:rPr>
              <w:tab/>
            </w:r>
            <w:r>
              <w:rPr>
                <w:rStyle w:val="IndexLink"/>
              </w:rPr>
              <w:t>84</w:t>
            </w:r>
          </w:hyperlink>
        </w:p>
        <w:p>
          <w:pPr>
            <w:pStyle w:val="Contents4"/>
            <w:tabs>
              <w:tab w:val="clear" w:pos="8176"/>
              <w:tab w:val="right" w:pos="9026" w:leader="dot"/>
            </w:tabs>
            <w:rPr/>
          </w:pPr>
          <w:hyperlink w:anchor="__RefHeading___Toc706820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يختص نفوذ الحكم على الغائب بحقوق الناس</w:t>
            </w:r>
            <w:r>
              <w:rPr>
                <w:rStyle w:val="IndexLink"/>
                <w:rtl w:val="true"/>
              </w:rPr>
              <w:tab/>
            </w:r>
            <w:r>
              <w:rPr>
                <w:rStyle w:val="IndexLink"/>
              </w:rPr>
              <w:t>84</w:t>
            </w:r>
          </w:hyperlink>
        </w:p>
        <w:p>
          <w:pPr>
            <w:pStyle w:val="Contents4"/>
            <w:tabs>
              <w:tab w:val="clear" w:pos="8176"/>
              <w:tab w:val="right" w:pos="9026" w:leader="dot"/>
            </w:tabs>
            <w:rPr/>
          </w:pPr>
          <w:hyperlink w:anchor="__RefHeading___Toc706820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تمت الدعوى من المدعي</w:t>
            </w:r>
            <w:r>
              <w:rPr>
                <w:rStyle w:val="IndexLink"/>
                <w:rtl w:val="true"/>
              </w:rPr>
              <w:tab/>
            </w:r>
            <w:r>
              <w:rPr>
                <w:rStyle w:val="IndexLink"/>
              </w:rPr>
              <w:t>85</w:t>
            </w:r>
          </w:hyperlink>
        </w:p>
        <w:p>
          <w:pPr>
            <w:pStyle w:val="Contents3"/>
            <w:tabs>
              <w:tab w:val="clear" w:pos="8459"/>
              <w:tab w:val="right" w:pos="9026" w:leader="dot"/>
            </w:tabs>
            <w:rPr/>
          </w:pPr>
          <w:hyperlink w:anchor="__RefHeading___Toc7068204_417432637">
            <w:r>
              <w:rPr>
                <w:webHidden/>
                <w:rStyle w:val="IndexLink"/>
                <w:rtl w:val="true"/>
              </w:rPr>
              <w:t>الفصل الخامس في جواب المدعى عليه</w:t>
            </w:r>
            <w:r>
              <w:rPr>
                <w:rStyle w:val="IndexLink"/>
                <w:rtl w:val="true"/>
              </w:rPr>
              <w:tab/>
            </w:r>
            <w:r>
              <w:rPr>
                <w:rStyle w:val="IndexLink"/>
              </w:rPr>
              <w:t>86</w:t>
            </w:r>
          </w:hyperlink>
        </w:p>
        <w:p>
          <w:pPr>
            <w:pStyle w:val="Contents4"/>
            <w:tabs>
              <w:tab w:val="clear" w:pos="8176"/>
              <w:tab w:val="right" w:pos="9026" w:leader="dot"/>
            </w:tabs>
            <w:rPr/>
          </w:pPr>
          <w:hyperlink w:anchor="__RefHeading___Toc7068206_41743263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7068208_417432637">
            <w:r>
              <w:rPr>
                <w:webHidden/>
                <w:rStyle w:val="IndexLink"/>
                <w:rtl w:val="true"/>
              </w:rPr>
              <w:t>أما الأول أي الاقرار</w:t>
            </w:r>
            <w:r>
              <w:rPr>
                <w:rStyle w:val="IndexLink"/>
                <w:rtl w:val="true"/>
              </w:rPr>
              <w:tab/>
            </w:r>
            <w:r>
              <w:rPr>
                <w:rStyle w:val="IndexLink"/>
              </w:rPr>
              <w:t>86</w:t>
            </w:r>
          </w:hyperlink>
        </w:p>
        <w:p>
          <w:pPr>
            <w:pStyle w:val="Contents5"/>
            <w:tabs>
              <w:tab w:val="clear" w:pos="7892"/>
              <w:tab w:val="right" w:pos="9026" w:leader="dot"/>
            </w:tabs>
            <w:rPr/>
          </w:pPr>
          <w:hyperlink w:anchor="__RefHeading___Toc7068210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70682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أقر المدعى عليه بما ادعاه المدعي</w:t>
            </w:r>
            <w:r>
              <w:rPr>
                <w:rStyle w:val="IndexLink"/>
                <w:rtl w:val="true"/>
              </w:rPr>
              <w:t xml:space="preserve">- </w:t>
            </w:r>
            <w:r>
              <w:rPr>
                <w:rStyle w:val="IndexLink"/>
                <w:rtl w:val="true"/>
              </w:rPr>
              <w:t>عينا كان أو دينا</w:t>
            </w:r>
            <w:r>
              <w:rPr>
                <w:rStyle w:val="IndexLink"/>
                <w:rtl w:val="true"/>
              </w:rPr>
              <w:t>-</w:t>
              <w:tab/>
            </w:r>
            <w:r>
              <w:rPr>
                <w:rStyle w:val="IndexLink"/>
              </w:rPr>
              <w:t>86</w:t>
            </w:r>
          </w:hyperlink>
        </w:p>
        <w:p>
          <w:pPr>
            <w:pStyle w:val="Contents5"/>
            <w:tabs>
              <w:tab w:val="clear" w:pos="7892"/>
              <w:tab w:val="right" w:pos="9026" w:leader="dot"/>
            </w:tabs>
            <w:rPr/>
          </w:pPr>
          <w:hyperlink w:anchor="__RefHeading___Toc70682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ما حكم به الحاكم في مورد اعتراف المدعى عليه</w:t>
            </w:r>
            <w:r>
              <w:rPr>
                <w:rStyle w:val="IndexLink"/>
                <w:rtl w:val="true"/>
              </w:rPr>
              <w:tab/>
            </w:r>
            <w:r>
              <w:rPr>
                <w:rStyle w:val="IndexLink"/>
              </w:rPr>
              <w:t>86</w:t>
            </w:r>
          </w:hyperlink>
        </w:p>
        <w:p>
          <w:pPr>
            <w:pStyle w:val="Contents5"/>
            <w:tabs>
              <w:tab w:val="clear" w:pos="7892"/>
              <w:tab w:val="right" w:pos="9026" w:leader="dot"/>
            </w:tabs>
            <w:rPr/>
          </w:pPr>
          <w:hyperlink w:anchor="__RefHeading___Toc706821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أقر المدعى عليه و لم يصدر حكم من الحاكم يؤخذ بإقراره</w:t>
            </w:r>
            <w:r>
              <w:rPr>
                <w:rStyle w:val="IndexLink"/>
                <w:rtl w:val="true"/>
              </w:rPr>
              <w:tab/>
            </w:r>
            <w:r>
              <w:rPr>
                <w:rStyle w:val="IndexLink"/>
              </w:rPr>
              <w:t>87</w:t>
            </w:r>
          </w:hyperlink>
        </w:p>
        <w:p>
          <w:pPr>
            <w:pStyle w:val="Contents5"/>
            <w:tabs>
              <w:tab w:val="clear" w:pos="7892"/>
              <w:tab w:val="right" w:pos="9026" w:leader="dot"/>
            </w:tabs>
            <w:rPr/>
          </w:pPr>
          <w:hyperlink w:anchor="__RefHeading___Toc7068218_417432637">
            <w:r>
              <w:rPr>
                <w:webHidden/>
                <w:rStyle w:val="IndexLink"/>
                <w:rtl w:val="true"/>
              </w:rPr>
              <w:t xml:space="preserve">مسألة </w:t>
            </w:r>
            <w:r>
              <w:rPr>
                <w:rStyle w:val="IndexLink"/>
              </w:rPr>
              <w:t>4</w:t>
            </w:r>
            <w:r>
              <w:rPr>
                <w:rStyle w:val="IndexLink"/>
                <w:rtl w:val="true"/>
              </w:rPr>
              <w:t xml:space="preserve">: </w:t>
            </w:r>
            <w:r>
              <w:rPr>
                <w:rStyle w:val="IndexLink"/>
                <w:rtl w:val="true"/>
              </w:rPr>
              <w:t>بعد الإقرار الجامع للشرائط من المدعى عليه</w:t>
            </w:r>
            <w:r>
              <w:rPr>
                <w:rStyle w:val="IndexLink"/>
                <w:rtl w:val="true"/>
              </w:rPr>
              <w:tab/>
            </w:r>
            <w:r>
              <w:rPr>
                <w:rStyle w:val="IndexLink"/>
              </w:rPr>
              <w:t>88</w:t>
            </w:r>
          </w:hyperlink>
        </w:p>
        <w:p>
          <w:pPr>
            <w:pStyle w:val="Contents5"/>
            <w:tabs>
              <w:tab w:val="clear" w:pos="7892"/>
              <w:tab w:val="right" w:pos="9026" w:leader="dot"/>
            </w:tabs>
            <w:rPr/>
          </w:pPr>
          <w:hyperlink w:anchor="__RefHeading___Toc70682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الحكم هو الإلزام بشي‌ء</w:t>
            </w:r>
            <w:r>
              <w:rPr>
                <w:rStyle w:val="IndexLink"/>
                <w:rtl w:val="true"/>
              </w:rPr>
              <w:tab/>
            </w:r>
            <w:r>
              <w:rPr>
                <w:rStyle w:val="IndexLink"/>
              </w:rPr>
              <w:t>88</w:t>
            </w:r>
          </w:hyperlink>
        </w:p>
        <w:p>
          <w:pPr>
            <w:pStyle w:val="Contents5"/>
            <w:tabs>
              <w:tab w:val="clear" w:pos="7892"/>
              <w:tab w:val="right" w:pos="9026" w:leader="dot"/>
            </w:tabs>
            <w:rPr/>
          </w:pPr>
          <w:hyperlink w:anchor="__RefHeading___Toc706822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على الحاكم أن يكتب الحكم إذا التمس منه المدعي</w:t>
            </w:r>
            <w:r>
              <w:rPr>
                <w:rStyle w:val="IndexLink"/>
                <w:rtl w:val="true"/>
              </w:rPr>
              <w:tab/>
            </w:r>
            <w:r>
              <w:rPr>
                <w:rStyle w:val="IndexLink"/>
              </w:rPr>
              <w:t>89</w:t>
            </w:r>
          </w:hyperlink>
        </w:p>
        <w:p>
          <w:pPr>
            <w:pStyle w:val="Contents5"/>
            <w:tabs>
              <w:tab w:val="clear" w:pos="7892"/>
              <w:tab w:val="right" w:pos="9026" w:leader="dot"/>
            </w:tabs>
            <w:rPr/>
          </w:pPr>
          <w:hyperlink w:anchor="__RefHeading___Toc706822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وجبت الكتابة لا بد للكاتب من الفحص التام</w:t>
            </w:r>
            <w:r>
              <w:rPr>
                <w:rStyle w:val="IndexLink"/>
                <w:rtl w:val="true"/>
              </w:rPr>
              <w:tab/>
            </w:r>
            <w:r>
              <w:rPr>
                <w:rStyle w:val="IndexLink"/>
              </w:rPr>
              <w:t>89</w:t>
            </w:r>
          </w:hyperlink>
        </w:p>
        <w:p>
          <w:pPr>
            <w:pStyle w:val="Contents5"/>
            <w:tabs>
              <w:tab w:val="clear" w:pos="7892"/>
              <w:tab w:val="right" w:pos="9026" w:leader="dot"/>
            </w:tabs>
            <w:rPr/>
          </w:pPr>
          <w:hyperlink w:anchor="__RefHeading___Toc706822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المقر متمكنا من أداء ما أقر به الزم بالتأدية</w:t>
            </w:r>
            <w:r>
              <w:rPr>
                <w:rStyle w:val="IndexLink"/>
                <w:rtl w:val="true"/>
              </w:rPr>
              <w:tab/>
            </w:r>
            <w:r>
              <w:rPr>
                <w:rStyle w:val="IndexLink"/>
              </w:rPr>
              <w:t>90</w:t>
            </w:r>
          </w:hyperlink>
        </w:p>
        <w:p>
          <w:pPr>
            <w:pStyle w:val="Contents5"/>
            <w:tabs>
              <w:tab w:val="clear" w:pos="7892"/>
              <w:tab w:val="right" w:pos="9026" w:leader="dot"/>
            </w:tabs>
            <w:rPr/>
          </w:pPr>
          <w:hyperlink w:anchor="__RefHeading___Toc706822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للحاكم الشرعي إجبار المقرر الواجد ببيع ماله</w:t>
            </w:r>
            <w:r>
              <w:rPr>
                <w:rStyle w:val="IndexLink"/>
                <w:rtl w:val="true"/>
              </w:rPr>
              <w:tab/>
            </w:r>
            <w:r>
              <w:rPr>
                <w:rStyle w:val="IndexLink"/>
              </w:rPr>
              <w:t>91</w:t>
            </w:r>
          </w:hyperlink>
        </w:p>
        <w:p>
          <w:pPr>
            <w:pStyle w:val="Contents5"/>
            <w:tabs>
              <w:tab w:val="clear" w:pos="7892"/>
              <w:tab w:val="right" w:pos="9026" w:leader="dot"/>
            </w:tabs>
            <w:rPr/>
          </w:pPr>
          <w:hyperlink w:anchor="__RefHeading___Toc70682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المقر به دينا فللحاكم الشرعي أخذ مثله في المثليات و القيمة في القيميات</w:t>
            </w:r>
            <w:r>
              <w:rPr>
                <w:rStyle w:val="IndexLink"/>
                <w:rtl w:val="true"/>
              </w:rPr>
              <w:tab/>
            </w:r>
            <w:r>
              <w:rPr>
                <w:rStyle w:val="IndexLink"/>
              </w:rPr>
              <w:t>91</w:t>
            </w:r>
          </w:hyperlink>
        </w:p>
        <w:p>
          <w:pPr>
            <w:pStyle w:val="Contents5"/>
            <w:tabs>
              <w:tab w:val="clear" w:pos="7892"/>
              <w:tab w:val="right" w:pos="9026" w:leader="dot"/>
            </w:tabs>
            <w:rPr/>
          </w:pPr>
          <w:hyperlink w:anchor="__RefHeading___Toc70682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ادعى المقر الإعسار و أنكره المدعي</w:t>
            </w:r>
            <w:r>
              <w:rPr>
                <w:rStyle w:val="IndexLink"/>
                <w:rtl w:val="true"/>
              </w:rPr>
              <w:tab/>
            </w:r>
            <w:r>
              <w:rPr>
                <w:rStyle w:val="IndexLink"/>
              </w:rPr>
              <w:t>92</w:t>
            </w:r>
          </w:hyperlink>
        </w:p>
        <w:p>
          <w:pPr>
            <w:pStyle w:val="Contents5"/>
            <w:tabs>
              <w:tab w:val="clear" w:pos="7892"/>
              <w:tab w:val="right" w:pos="9026" w:leader="dot"/>
            </w:tabs>
            <w:rPr/>
          </w:pPr>
          <w:hyperlink w:anchor="__RefHeading___Toc70682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ثبت عسره</w:t>
            </w:r>
            <w:r>
              <w:rPr>
                <w:rStyle w:val="IndexLink"/>
                <w:rtl w:val="true"/>
              </w:rPr>
              <w:tab/>
            </w:r>
            <w:r>
              <w:rPr>
                <w:rStyle w:val="IndexLink"/>
              </w:rPr>
              <w:t>92</w:t>
            </w:r>
          </w:hyperlink>
        </w:p>
        <w:p>
          <w:pPr>
            <w:pStyle w:val="Contents5"/>
            <w:tabs>
              <w:tab w:val="clear" w:pos="7892"/>
              <w:tab w:val="right" w:pos="9026" w:leader="dot"/>
            </w:tabs>
            <w:rPr/>
          </w:pPr>
          <w:hyperlink w:anchor="__RefHeading___Toc70682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لم يعلم إعسار المقر و إيساره</w:t>
            </w:r>
            <w:r>
              <w:rPr>
                <w:rStyle w:val="IndexLink"/>
                <w:rtl w:val="true"/>
              </w:rPr>
              <w:tab/>
            </w:r>
            <w:r>
              <w:rPr>
                <w:rStyle w:val="IndexLink"/>
              </w:rPr>
              <w:t>92</w:t>
            </w:r>
          </w:hyperlink>
        </w:p>
        <w:p>
          <w:pPr>
            <w:pStyle w:val="Contents5"/>
            <w:tabs>
              <w:tab w:val="clear" w:pos="7892"/>
              <w:tab w:val="right" w:pos="9026" w:leader="dot"/>
            </w:tabs>
            <w:rPr/>
          </w:pPr>
          <w:hyperlink w:anchor="__RefHeading___Toc70682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بد من ملاحظة شأن المعسر في إلزام الكسب عليه</w:t>
            </w:r>
            <w:r>
              <w:rPr>
                <w:rStyle w:val="IndexLink"/>
                <w:rtl w:val="true"/>
              </w:rPr>
              <w:tab/>
            </w:r>
            <w:r>
              <w:rPr>
                <w:rStyle w:val="IndexLink"/>
              </w:rPr>
              <w:t>93</w:t>
            </w:r>
          </w:hyperlink>
        </w:p>
        <w:p>
          <w:pPr>
            <w:pStyle w:val="Contents5"/>
            <w:tabs>
              <w:tab w:val="clear" w:pos="7892"/>
              <w:tab w:val="right" w:pos="9026" w:leader="dot"/>
            </w:tabs>
            <w:rPr/>
          </w:pPr>
          <w:hyperlink w:anchor="__RefHeading___Toc70682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أضر الحبس بالمعسر أو كان أجيرا للغير قبل ذلك</w:t>
            </w:r>
            <w:r>
              <w:rPr>
                <w:rStyle w:val="IndexLink"/>
                <w:rtl w:val="true"/>
              </w:rPr>
              <w:tab/>
            </w:r>
            <w:r>
              <w:rPr>
                <w:rStyle w:val="IndexLink"/>
              </w:rPr>
              <w:t>93</w:t>
            </w:r>
          </w:hyperlink>
        </w:p>
        <w:p>
          <w:pPr>
            <w:pStyle w:val="Contents5"/>
            <w:tabs>
              <w:tab w:val="clear" w:pos="7892"/>
              <w:tab w:val="right" w:pos="9026" w:leader="dot"/>
            </w:tabs>
            <w:rPr/>
          </w:pPr>
          <w:hyperlink w:anchor="__RefHeading___Toc706824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يجب على الرجل طلاق زوجته لدفع نفقتها في أداء الدين</w:t>
            </w:r>
            <w:r>
              <w:rPr>
                <w:rStyle w:val="IndexLink"/>
                <w:rtl w:val="true"/>
              </w:rPr>
              <w:tab/>
            </w:r>
            <w:r>
              <w:rPr>
                <w:rStyle w:val="IndexLink"/>
              </w:rPr>
              <w:t>93</w:t>
            </w:r>
          </w:hyperlink>
        </w:p>
        <w:p>
          <w:pPr>
            <w:pStyle w:val="Contents5"/>
            <w:tabs>
              <w:tab w:val="clear" w:pos="7892"/>
              <w:tab w:val="right" w:pos="9026" w:leader="dot"/>
            </w:tabs>
            <w:rPr/>
          </w:pPr>
          <w:hyperlink w:anchor="__RefHeading___Toc7068244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وهب المديون واهب مالا لصرفه في دينه و لم يكن في قبوله مهانة وجب عليه القبول</w:t>
            </w:r>
            <w:r>
              <w:rPr>
                <w:rStyle w:val="IndexLink"/>
                <w:rtl w:val="true"/>
              </w:rPr>
              <w:tab/>
            </w:r>
            <w:r>
              <w:rPr>
                <w:rStyle w:val="IndexLink"/>
              </w:rPr>
              <w:t>93</w:t>
            </w:r>
          </w:hyperlink>
        </w:p>
        <w:p>
          <w:pPr>
            <w:pStyle w:val="Contents5"/>
            <w:tabs>
              <w:tab w:val="clear" w:pos="7892"/>
              <w:tab w:val="right" w:pos="9026" w:leader="dot"/>
            </w:tabs>
            <w:rPr/>
          </w:pPr>
          <w:hyperlink w:anchor="__RefHeading___Toc706824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أقر المدعى عليه بالدين ثمَّ عرض له الجنون يتولى أمره الحاكم الشرعي</w:t>
            </w:r>
            <w:r>
              <w:rPr>
                <w:rStyle w:val="IndexLink"/>
                <w:rtl w:val="true"/>
              </w:rPr>
              <w:tab/>
            </w:r>
            <w:r>
              <w:rPr>
                <w:rStyle w:val="IndexLink"/>
              </w:rPr>
              <w:t>93</w:t>
            </w:r>
          </w:hyperlink>
        </w:p>
        <w:p>
          <w:pPr>
            <w:pStyle w:val="Contents5"/>
            <w:tabs>
              <w:tab w:val="clear" w:pos="7892"/>
              <w:tab w:val="right" w:pos="9026" w:leader="dot"/>
            </w:tabs>
            <w:rPr/>
          </w:pPr>
          <w:hyperlink w:anchor="__RefHeading___Toc7068248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أقر المدعى عليه بأن المال للمدعي جاز له التصرف</w:t>
            </w:r>
            <w:r>
              <w:rPr>
                <w:rStyle w:val="IndexLink"/>
                <w:rtl w:val="true"/>
              </w:rPr>
              <w:tab/>
            </w:r>
            <w:r>
              <w:rPr>
                <w:rStyle w:val="IndexLink"/>
              </w:rPr>
              <w:t>93</w:t>
            </w:r>
          </w:hyperlink>
        </w:p>
        <w:p>
          <w:pPr>
            <w:pStyle w:val="Contents5"/>
            <w:tabs>
              <w:tab w:val="clear" w:pos="7892"/>
              <w:tab w:val="right" w:pos="9026" w:leader="dot"/>
            </w:tabs>
            <w:rPr/>
          </w:pPr>
          <w:hyperlink w:anchor="__RefHeading___Toc706825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يجوز للحاكم إيقاف المقر عن الإقرار في حقوق الناس</w:t>
            </w:r>
            <w:r>
              <w:rPr>
                <w:rStyle w:val="IndexLink"/>
                <w:rtl w:val="true"/>
              </w:rPr>
              <w:tab/>
            </w:r>
            <w:r>
              <w:rPr>
                <w:rStyle w:val="IndexLink"/>
              </w:rPr>
              <w:t>94</w:t>
            </w:r>
          </w:hyperlink>
        </w:p>
        <w:p>
          <w:pPr>
            <w:pStyle w:val="Contents4"/>
            <w:tabs>
              <w:tab w:val="clear" w:pos="8176"/>
              <w:tab w:val="right" w:pos="9026" w:leader="dot"/>
            </w:tabs>
            <w:rPr/>
          </w:pPr>
          <w:hyperlink w:anchor="__RefHeading___Toc7068252_417432637">
            <w:r>
              <w:rPr>
                <w:webHidden/>
                <w:rStyle w:val="IndexLink"/>
                <w:rtl w:val="true"/>
              </w:rPr>
              <w:t>و أما الثاني أي الإنكار</w:t>
            </w:r>
            <w:r>
              <w:rPr>
                <w:rStyle w:val="IndexLink"/>
                <w:rtl w:val="true"/>
              </w:rPr>
              <w:tab/>
            </w:r>
            <w:r>
              <w:rPr>
                <w:rStyle w:val="IndexLink"/>
              </w:rPr>
              <w:t>94</w:t>
            </w:r>
          </w:hyperlink>
        </w:p>
        <w:p>
          <w:pPr>
            <w:pStyle w:val="Contents5"/>
            <w:tabs>
              <w:tab w:val="clear" w:pos="7892"/>
              <w:tab w:val="right" w:pos="9026" w:leader="dot"/>
            </w:tabs>
            <w:rPr/>
          </w:pPr>
          <w:hyperlink w:anchor="__RefHeading___Toc7068254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068256_417432637">
            <w:r>
              <w:rPr>
                <w:webHidden/>
                <w:rStyle w:val="IndexLink"/>
                <w:rtl w:val="true"/>
              </w:rPr>
              <w:t>مسائل في الإنكار</w:t>
            </w:r>
            <w:r>
              <w:rPr>
                <w:rStyle w:val="IndexLink"/>
                <w:rtl w:val="true"/>
              </w:rPr>
              <w:tab/>
            </w:r>
            <w:r>
              <w:rPr>
                <w:rStyle w:val="IndexLink"/>
              </w:rPr>
              <w:t>95</w:t>
            </w:r>
          </w:hyperlink>
        </w:p>
        <w:p>
          <w:pPr>
            <w:pStyle w:val="Contents6"/>
            <w:tabs>
              <w:tab w:val="clear" w:pos="7609"/>
              <w:tab w:val="right" w:pos="9026" w:leader="dot"/>
            </w:tabs>
            <w:rPr/>
          </w:pPr>
          <w:hyperlink w:anchor="__RefHeading___Toc706825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إن كان جواب المدعى عليه الإنكار فأنكر دعوى المدعي</w:t>
            </w:r>
            <w:r>
              <w:rPr>
                <w:rStyle w:val="IndexLink"/>
                <w:rtl w:val="true"/>
              </w:rPr>
              <w:tab/>
            </w:r>
            <w:r>
              <w:rPr>
                <w:rStyle w:val="IndexLink"/>
              </w:rPr>
              <w:t>95</w:t>
            </w:r>
          </w:hyperlink>
        </w:p>
        <w:p>
          <w:pPr>
            <w:pStyle w:val="Contents6"/>
            <w:tabs>
              <w:tab w:val="clear" w:pos="7609"/>
              <w:tab w:val="right" w:pos="9026" w:leader="dot"/>
            </w:tabs>
            <w:rPr/>
          </w:pPr>
          <w:hyperlink w:anchor="__RefHeading___Toc706826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الإحلاف حق للمدعي فليس للحاكم إحلاف المنكر</w:t>
            </w:r>
            <w:r>
              <w:rPr>
                <w:rStyle w:val="IndexLink"/>
                <w:rtl w:val="true"/>
              </w:rPr>
              <w:tab/>
            </w:r>
            <w:r>
              <w:rPr>
                <w:rStyle w:val="IndexLink"/>
              </w:rPr>
              <w:t>95</w:t>
            </w:r>
          </w:hyperlink>
        </w:p>
        <w:p>
          <w:pPr>
            <w:pStyle w:val="Contents6"/>
            <w:tabs>
              <w:tab w:val="clear" w:pos="7609"/>
              <w:tab w:val="right" w:pos="9026" w:leader="dot"/>
            </w:tabs>
            <w:rPr/>
          </w:pPr>
          <w:hyperlink w:anchor="__RefHeading___Toc706826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لم يكن للمدعي بينة و استحلف المنكر فحلف سقطت دعوى المدعي</w:t>
            </w:r>
            <w:r>
              <w:rPr>
                <w:rStyle w:val="IndexLink"/>
                <w:rtl w:val="true"/>
              </w:rPr>
              <w:tab/>
            </w:r>
            <w:r>
              <w:rPr>
                <w:rStyle w:val="IndexLink"/>
              </w:rPr>
              <w:t>96</w:t>
            </w:r>
          </w:hyperlink>
        </w:p>
        <w:p>
          <w:pPr>
            <w:pStyle w:val="Contents6"/>
            <w:tabs>
              <w:tab w:val="clear" w:pos="7609"/>
              <w:tab w:val="right" w:pos="9026" w:leader="dot"/>
            </w:tabs>
            <w:rPr/>
          </w:pPr>
          <w:hyperlink w:anchor="__RefHeading___Toc706826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أقام المدعي البينة بعد حلف المنكر لم تسمع</w:t>
            </w:r>
            <w:r>
              <w:rPr>
                <w:rStyle w:val="IndexLink"/>
                <w:rtl w:val="true"/>
              </w:rPr>
              <w:tab/>
            </w:r>
            <w:r>
              <w:rPr>
                <w:rStyle w:val="IndexLink"/>
              </w:rPr>
              <w:t>98</w:t>
            </w:r>
          </w:hyperlink>
        </w:p>
        <w:p>
          <w:pPr>
            <w:pStyle w:val="Contents6"/>
            <w:tabs>
              <w:tab w:val="clear" w:pos="7609"/>
              <w:tab w:val="right" w:pos="9026" w:leader="dot"/>
            </w:tabs>
            <w:rPr/>
          </w:pPr>
          <w:hyperlink w:anchor="__RefHeading___Toc706826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هل تختص وظيفة المنكر بالحلف فقط</w:t>
            </w:r>
            <w:r>
              <w:rPr>
                <w:rStyle w:val="IndexLink"/>
                <w:rtl w:val="true"/>
              </w:rPr>
              <w:tab/>
            </w:r>
            <w:r>
              <w:rPr>
                <w:rStyle w:val="IndexLink"/>
              </w:rPr>
              <w:t>99</w:t>
            </w:r>
          </w:hyperlink>
        </w:p>
        <w:p>
          <w:pPr>
            <w:pStyle w:val="Contents6"/>
            <w:tabs>
              <w:tab w:val="clear" w:pos="7609"/>
              <w:tab w:val="right" w:pos="9026" w:leader="dot"/>
            </w:tabs>
            <w:rPr/>
          </w:pPr>
          <w:hyperlink w:anchor="__RefHeading___Toc706826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تبين كذب الحالف في حلفه بعد حكم الحاكم ينقض الحكم</w:t>
            </w:r>
            <w:r>
              <w:rPr>
                <w:rStyle w:val="IndexLink"/>
                <w:rtl w:val="true"/>
              </w:rPr>
              <w:tab/>
            </w:r>
            <w:r>
              <w:rPr>
                <w:rStyle w:val="IndexLink"/>
              </w:rPr>
              <w:t>100</w:t>
            </w:r>
          </w:hyperlink>
        </w:p>
        <w:p>
          <w:pPr>
            <w:pStyle w:val="Contents6"/>
            <w:tabs>
              <w:tab w:val="clear" w:pos="7609"/>
              <w:tab w:val="right" w:pos="9026" w:leader="dot"/>
            </w:tabs>
            <w:rPr/>
          </w:pPr>
          <w:hyperlink w:anchor="__RefHeading___Toc706827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يشترط في الحلف الموجب لسقوط حق المدعي مقارنته لحكم الحاكم</w:t>
            </w:r>
            <w:r>
              <w:rPr>
                <w:rStyle w:val="IndexLink"/>
                <w:rtl w:val="true"/>
              </w:rPr>
              <w:tab/>
            </w:r>
            <w:r>
              <w:rPr>
                <w:rStyle w:val="IndexLink"/>
              </w:rPr>
              <w:t>100</w:t>
            </w:r>
          </w:hyperlink>
        </w:p>
        <w:p>
          <w:pPr>
            <w:pStyle w:val="Contents6"/>
            <w:tabs>
              <w:tab w:val="clear" w:pos="7609"/>
              <w:tab w:val="right" w:pos="9026" w:leader="dot"/>
            </w:tabs>
            <w:rPr/>
          </w:pPr>
          <w:hyperlink w:anchor="__RefHeading___Toc706827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للمنكر أن يرد اليمين على المدعي</w:t>
            </w:r>
            <w:r>
              <w:rPr>
                <w:rStyle w:val="IndexLink"/>
                <w:rtl w:val="true"/>
              </w:rPr>
              <w:tab/>
            </w:r>
            <w:r>
              <w:rPr>
                <w:rStyle w:val="IndexLink"/>
              </w:rPr>
              <w:t>100</w:t>
            </w:r>
          </w:hyperlink>
        </w:p>
        <w:p>
          <w:pPr>
            <w:pStyle w:val="Contents6"/>
            <w:tabs>
              <w:tab w:val="clear" w:pos="7609"/>
              <w:tab w:val="right" w:pos="9026" w:leader="dot"/>
            </w:tabs>
            <w:rPr/>
          </w:pPr>
          <w:hyperlink w:anchor="__RefHeading___Toc7068274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سقطت دعوى المدعي</w:t>
            </w:r>
            <w:r>
              <w:rPr>
                <w:rStyle w:val="IndexLink"/>
                <w:rtl w:val="true"/>
              </w:rPr>
              <w:t xml:space="preserve">- </w:t>
            </w:r>
            <w:r>
              <w:rPr>
                <w:rStyle w:val="IndexLink"/>
                <w:rtl w:val="true"/>
              </w:rPr>
              <w:t>برد الحلف إليه و حكم الحاكم</w:t>
            </w:r>
            <w:r>
              <w:rPr>
                <w:rStyle w:val="IndexLink"/>
                <w:rtl w:val="true"/>
              </w:rPr>
              <w:tab/>
            </w:r>
            <w:r>
              <w:rPr>
                <w:rStyle w:val="IndexLink"/>
              </w:rPr>
              <w:t>101</w:t>
            </w:r>
          </w:hyperlink>
        </w:p>
        <w:p>
          <w:pPr>
            <w:pStyle w:val="Contents6"/>
            <w:tabs>
              <w:tab w:val="clear" w:pos="7609"/>
              <w:tab w:val="right" w:pos="9026" w:leader="dot"/>
            </w:tabs>
            <w:rPr/>
          </w:pPr>
          <w:hyperlink w:anchor="__RefHeading___Toc706827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ليس للمدعي بعد أن رد المنكر الحلف إليه أن يرده إلى المنكر</w:t>
            </w:r>
            <w:r>
              <w:rPr>
                <w:rStyle w:val="IndexLink"/>
                <w:rtl w:val="true"/>
              </w:rPr>
              <w:tab/>
            </w:r>
            <w:r>
              <w:rPr>
                <w:rStyle w:val="IndexLink"/>
              </w:rPr>
              <w:t>101</w:t>
            </w:r>
          </w:hyperlink>
        </w:p>
        <w:p>
          <w:pPr>
            <w:pStyle w:val="Contents6"/>
            <w:tabs>
              <w:tab w:val="clear" w:pos="7609"/>
              <w:tab w:val="right" w:pos="9026" w:leader="dot"/>
            </w:tabs>
            <w:rPr/>
          </w:pPr>
          <w:hyperlink w:anchor="__RefHeading___Toc7068278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نكل المنكر عن الحلف و لم يرده إلى المدعي يرد الحاكم الحلف على المدعي</w:t>
            </w:r>
            <w:r>
              <w:rPr>
                <w:rStyle w:val="IndexLink"/>
                <w:rtl w:val="true"/>
              </w:rPr>
              <w:tab/>
            </w:r>
            <w:r>
              <w:rPr>
                <w:rStyle w:val="IndexLink"/>
              </w:rPr>
              <w:t>102</w:t>
            </w:r>
          </w:hyperlink>
        </w:p>
        <w:p>
          <w:pPr>
            <w:pStyle w:val="Contents6"/>
            <w:tabs>
              <w:tab w:val="clear" w:pos="7609"/>
              <w:tab w:val="right" w:pos="9026" w:leader="dot"/>
            </w:tabs>
            <w:rPr/>
          </w:pPr>
          <w:hyperlink w:anchor="__RefHeading___Toc7068280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رجع المنكر الذي نكل عن الحلف</w:t>
            </w:r>
            <w:r>
              <w:rPr>
                <w:rStyle w:val="IndexLink"/>
                <w:rtl w:val="true"/>
              </w:rPr>
              <w:tab/>
            </w:r>
            <w:r>
              <w:rPr>
                <w:rStyle w:val="IndexLink"/>
              </w:rPr>
              <w:t>102</w:t>
            </w:r>
          </w:hyperlink>
        </w:p>
        <w:p>
          <w:pPr>
            <w:pStyle w:val="Contents6"/>
            <w:tabs>
              <w:tab w:val="clear" w:pos="7609"/>
              <w:tab w:val="right" w:pos="9026" w:leader="dot"/>
            </w:tabs>
            <w:rPr/>
          </w:pPr>
          <w:hyperlink w:anchor="__RefHeading___Toc706828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يجوز إمهال المنكر إذا استمهل في الحلف، أو الرد</w:t>
            </w:r>
            <w:r>
              <w:rPr>
                <w:rStyle w:val="IndexLink"/>
                <w:rtl w:val="true"/>
              </w:rPr>
              <w:tab/>
            </w:r>
            <w:r>
              <w:rPr>
                <w:rStyle w:val="IndexLink"/>
              </w:rPr>
              <w:t>102</w:t>
            </w:r>
          </w:hyperlink>
        </w:p>
        <w:p>
          <w:pPr>
            <w:pStyle w:val="Contents5"/>
            <w:tabs>
              <w:tab w:val="clear" w:pos="7892"/>
              <w:tab w:val="right" w:pos="9026" w:leader="dot"/>
            </w:tabs>
            <w:rPr/>
          </w:pPr>
          <w:hyperlink w:anchor="__RefHeading___Toc7068284_417432637">
            <w:r>
              <w:rPr>
                <w:webHidden/>
                <w:rStyle w:val="IndexLink"/>
                <w:rtl w:val="true"/>
              </w:rPr>
              <w:t>طرق إثبات الدعوى و ما يتعلق بها</w:t>
            </w:r>
            <w:r>
              <w:rPr>
                <w:rStyle w:val="IndexLink"/>
                <w:rtl w:val="true"/>
              </w:rPr>
              <w:tab/>
            </w:r>
            <w:r>
              <w:rPr>
                <w:rStyle w:val="IndexLink"/>
              </w:rPr>
              <w:t>104</w:t>
            </w:r>
          </w:hyperlink>
        </w:p>
        <w:p>
          <w:pPr>
            <w:pStyle w:val="Contents6"/>
            <w:tabs>
              <w:tab w:val="clear" w:pos="7609"/>
              <w:tab w:val="right" w:pos="9026" w:leader="dot"/>
            </w:tabs>
            <w:rPr/>
          </w:pPr>
          <w:hyperlink w:anchor="__RefHeading___Toc7068286_41743263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706828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للحاكم إلزام المدعي بإحضار بينته</w:t>
            </w:r>
            <w:r>
              <w:rPr>
                <w:rStyle w:val="IndexLink"/>
                <w:rtl w:val="true"/>
              </w:rPr>
              <w:tab/>
            </w:r>
            <w:r>
              <w:rPr>
                <w:rStyle w:val="IndexLink"/>
              </w:rPr>
              <w:t>104</w:t>
            </w:r>
          </w:hyperlink>
        </w:p>
        <w:p>
          <w:pPr>
            <w:pStyle w:val="Contents6"/>
            <w:tabs>
              <w:tab w:val="clear" w:pos="7609"/>
              <w:tab w:val="right" w:pos="9026" w:leader="dot"/>
            </w:tabs>
            <w:rPr/>
          </w:pPr>
          <w:hyperlink w:anchor="__RefHeading___Toc706829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للحاكم إعلام المدعي بالتخيير في الأمور الثلاثة مطلقا</w:t>
            </w:r>
            <w:r>
              <w:rPr>
                <w:rStyle w:val="IndexLink"/>
                <w:rtl w:val="true"/>
              </w:rPr>
              <w:tab/>
            </w:r>
            <w:r>
              <w:rPr>
                <w:rStyle w:val="IndexLink"/>
              </w:rPr>
              <w:t>104</w:t>
            </w:r>
          </w:hyperlink>
        </w:p>
        <w:p>
          <w:pPr>
            <w:pStyle w:val="Contents6"/>
            <w:tabs>
              <w:tab w:val="clear" w:pos="7609"/>
              <w:tab w:val="right" w:pos="9026" w:leader="dot"/>
            </w:tabs>
            <w:rPr/>
          </w:pPr>
          <w:hyperlink w:anchor="__RefHeading___Toc706829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للمدعي إحلاف المنكر</w:t>
            </w:r>
            <w:r>
              <w:rPr>
                <w:rStyle w:val="IndexLink"/>
                <w:rtl w:val="true"/>
              </w:rPr>
              <w:tab/>
            </w:r>
            <w:r>
              <w:rPr>
                <w:rStyle w:val="IndexLink"/>
              </w:rPr>
              <w:t>105</w:t>
            </w:r>
          </w:hyperlink>
        </w:p>
        <w:p>
          <w:pPr>
            <w:pStyle w:val="Contents6"/>
            <w:tabs>
              <w:tab w:val="clear" w:pos="7609"/>
              <w:tab w:val="right" w:pos="9026" w:leader="dot"/>
            </w:tabs>
            <w:rPr/>
          </w:pPr>
          <w:hyperlink w:anchor="__RefHeading___Toc706829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يستمر تخيير المدعي بين الأمور الثلاثة</w:t>
            </w:r>
            <w:r>
              <w:rPr>
                <w:rStyle w:val="IndexLink"/>
                <w:rtl w:val="true"/>
              </w:rPr>
              <w:tab/>
            </w:r>
            <w:r>
              <w:rPr>
                <w:rStyle w:val="IndexLink"/>
              </w:rPr>
              <w:t>105</w:t>
            </w:r>
          </w:hyperlink>
        </w:p>
        <w:p>
          <w:pPr>
            <w:pStyle w:val="Contents6"/>
            <w:tabs>
              <w:tab w:val="clear" w:pos="7609"/>
              <w:tab w:val="right" w:pos="9026" w:leader="dot"/>
            </w:tabs>
            <w:rPr/>
          </w:pPr>
          <w:hyperlink w:anchor="__RefHeading___Toc706829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أحضر المدعي الشهود و عرف الحاكم أنه في مقام إقامتها</w:t>
            </w:r>
            <w:r>
              <w:rPr>
                <w:rStyle w:val="IndexLink"/>
                <w:rtl w:val="true"/>
              </w:rPr>
              <w:tab/>
            </w:r>
            <w:r>
              <w:rPr>
                <w:rStyle w:val="IndexLink"/>
              </w:rPr>
              <w:t>105</w:t>
            </w:r>
          </w:hyperlink>
        </w:p>
        <w:p>
          <w:pPr>
            <w:pStyle w:val="Contents6"/>
            <w:tabs>
              <w:tab w:val="clear" w:pos="7609"/>
              <w:tab w:val="right" w:pos="9026" w:leader="dot"/>
            </w:tabs>
            <w:rPr/>
          </w:pPr>
          <w:hyperlink w:anchor="__RefHeading___Toc706829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شهدت البينة فالأقسام ثلاثة</w:t>
            </w:r>
            <w:r>
              <w:rPr>
                <w:rStyle w:val="IndexLink"/>
                <w:rtl w:val="true"/>
              </w:rPr>
              <w:tab/>
            </w:r>
            <w:r>
              <w:rPr>
                <w:rStyle w:val="IndexLink"/>
              </w:rPr>
              <w:t>105</w:t>
            </w:r>
          </w:hyperlink>
        </w:p>
        <w:p>
          <w:pPr>
            <w:pStyle w:val="Contents6"/>
            <w:tabs>
              <w:tab w:val="clear" w:pos="7609"/>
              <w:tab w:val="right" w:pos="9026" w:leader="dot"/>
            </w:tabs>
            <w:rPr/>
          </w:pPr>
          <w:hyperlink w:anchor="__RefHeading___Toc706830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علم الحاكم بعدم جامعيتهما للشرائط من فسق أو نحوه</w:t>
            </w:r>
            <w:r>
              <w:rPr>
                <w:rStyle w:val="IndexLink"/>
                <w:rtl w:val="true"/>
              </w:rPr>
              <w:t xml:space="preserve">- </w:t>
            </w:r>
            <w:r>
              <w:rPr>
                <w:rStyle w:val="IndexLink"/>
                <w:rtl w:val="true"/>
              </w:rPr>
              <w:t>طرحهما</w:t>
            </w:r>
            <w:r>
              <w:rPr>
                <w:rStyle w:val="IndexLink"/>
                <w:rtl w:val="true"/>
              </w:rPr>
              <w:tab/>
            </w:r>
            <w:r>
              <w:rPr>
                <w:rStyle w:val="IndexLink"/>
              </w:rPr>
              <w:t>106</w:t>
            </w:r>
          </w:hyperlink>
        </w:p>
        <w:p>
          <w:pPr>
            <w:pStyle w:val="Contents6"/>
            <w:tabs>
              <w:tab w:val="clear" w:pos="7609"/>
              <w:tab w:val="right" w:pos="9026" w:leader="dot"/>
            </w:tabs>
            <w:rPr/>
          </w:pPr>
          <w:hyperlink w:anchor="__RefHeading___Toc706830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ثبت جامعيتهما للشرائط لم يحتج إلى التزكية و يعمل الحاكم بعلمه</w:t>
            </w:r>
            <w:r>
              <w:rPr>
                <w:rStyle w:val="IndexLink"/>
                <w:rtl w:val="true"/>
              </w:rPr>
              <w:tab/>
            </w:r>
            <w:r>
              <w:rPr>
                <w:rStyle w:val="IndexLink"/>
              </w:rPr>
              <w:t>106</w:t>
            </w:r>
          </w:hyperlink>
        </w:p>
        <w:p>
          <w:pPr>
            <w:pStyle w:val="Contents6"/>
            <w:tabs>
              <w:tab w:val="clear" w:pos="7609"/>
              <w:tab w:val="right" w:pos="9026" w:leader="dot"/>
            </w:tabs>
            <w:rPr/>
          </w:pPr>
          <w:hyperlink w:anchor="__RefHeading___Toc706830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ادعى المنكر عدم جمعهما</w:t>
            </w:r>
            <w:r>
              <w:rPr>
                <w:rStyle w:val="IndexLink"/>
                <w:rtl w:val="true"/>
              </w:rPr>
              <w:t xml:space="preserve">- </w:t>
            </w:r>
            <w:r>
              <w:rPr>
                <w:rStyle w:val="IndexLink"/>
                <w:rtl w:val="true"/>
              </w:rPr>
              <w:t>أو أحدهما</w:t>
            </w:r>
            <w:r>
              <w:rPr>
                <w:rStyle w:val="IndexLink"/>
                <w:rtl w:val="true"/>
              </w:rPr>
              <w:t xml:space="preserve">- </w:t>
            </w:r>
            <w:r>
              <w:rPr>
                <w:rStyle w:val="IndexLink"/>
                <w:rtl w:val="true"/>
              </w:rPr>
              <w:t>للشرائط تقبل منه</w:t>
            </w:r>
            <w:r>
              <w:rPr>
                <w:rStyle w:val="IndexLink"/>
                <w:rtl w:val="true"/>
              </w:rPr>
              <w:tab/>
            </w:r>
            <w:r>
              <w:rPr>
                <w:rStyle w:val="IndexLink"/>
              </w:rPr>
              <w:t>106</w:t>
            </w:r>
          </w:hyperlink>
        </w:p>
        <w:p>
          <w:pPr>
            <w:pStyle w:val="Contents6"/>
            <w:tabs>
              <w:tab w:val="clear" w:pos="7609"/>
              <w:tab w:val="right" w:pos="9026" w:leader="dot"/>
            </w:tabs>
            <w:rPr/>
          </w:pPr>
          <w:hyperlink w:anchor="__RefHeading___Toc706830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للحاكم الاعتماد على استصحاب الحال</w:t>
            </w:r>
            <w:r>
              <w:rPr>
                <w:rStyle w:val="IndexLink"/>
                <w:rtl w:val="true"/>
              </w:rPr>
              <w:tab/>
            </w:r>
            <w:r>
              <w:rPr>
                <w:rStyle w:val="IndexLink"/>
              </w:rPr>
              <w:t>107</w:t>
            </w:r>
          </w:hyperlink>
        </w:p>
        <w:p>
          <w:pPr>
            <w:pStyle w:val="Contents6"/>
            <w:tabs>
              <w:tab w:val="clear" w:pos="7609"/>
              <w:tab w:val="right" w:pos="9026" w:leader="dot"/>
            </w:tabs>
            <w:rPr/>
          </w:pPr>
          <w:hyperlink w:anchor="__RefHeading___Toc706830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لم يعلم الحاكم حالهما</w:t>
            </w:r>
            <w:r>
              <w:rPr>
                <w:rStyle w:val="IndexLink"/>
                <w:rtl w:val="true"/>
              </w:rPr>
              <w:tab/>
            </w:r>
            <w:r>
              <w:rPr>
                <w:rStyle w:val="IndexLink"/>
              </w:rPr>
              <w:t>107</w:t>
            </w:r>
          </w:hyperlink>
        </w:p>
        <w:p>
          <w:pPr>
            <w:pStyle w:val="Contents6"/>
            <w:tabs>
              <w:tab w:val="clear" w:pos="7609"/>
              <w:tab w:val="right" w:pos="9026" w:leader="dot"/>
            </w:tabs>
            <w:rPr/>
          </w:pPr>
          <w:hyperlink w:anchor="__RefHeading___Toc706831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جهل الحاكم بحال الشهود و طلب من المدعي التزكية</w:t>
            </w:r>
            <w:r>
              <w:rPr>
                <w:rStyle w:val="IndexLink"/>
                <w:rtl w:val="true"/>
              </w:rPr>
              <w:tab/>
            </w:r>
            <w:r>
              <w:rPr>
                <w:rStyle w:val="IndexLink"/>
              </w:rPr>
              <w:t>108</w:t>
            </w:r>
          </w:hyperlink>
        </w:p>
        <w:p>
          <w:pPr>
            <w:pStyle w:val="Contents6"/>
            <w:tabs>
              <w:tab w:val="clear" w:pos="7609"/>
              <w:tab w:val="right" w:pos="9026" w:leader="dot"/>
            </w:tabs>
            <w:rPr/>
          </w:pPr>
          <w:hyperlink w:anchor="__RefHeading___Toc706831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أقام المدعي البينة على حقه و لم يعرفهما الحاكم بجمعهما للشرائط</w:t>
            </w:r>
            <w:r>
              <w:rPr>
                <w:rStyle w:val="IndexLink"/>
                <w:rtl w:val="true"/>
              </w:rPr>
              <w:tab/>
            </w:r>
            <w:r>
              <w:rPr>
                <w:rStyle w:val="IndexLink"/>
              </w:rPr>
              <w:t>108</w:t>
            </w:r>
          </w:hyperlink>
        </w:p>
        <w:p>
          <w:pPr>
            <w:pStyle w:val="Contents6"/>
            <w:tabs>
              <w:tab w:val="clear" w:pos="7609"/>
              <w:tab w:val="right" w:pos="9026" w:leader="dot"/>
            </w:tabs>
            <w:rPr/>
          </w:pPr>
          <w:hyperlink w:anchor="__RefHeading___Toc706831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تبين فقد الشاهدين أو أحدهما لبعض شرائط الشهادة</w:t>
            </w:r>
            <w:r>
              <w:rPr>
                <w:rStyle w:val="IndexLink"/>
                <w:rtl w:val="true"/>
              </w:rPr>
              <w:tab/>
            </w:r>
            <w:r>
              <w:rPr>
                <w:rStyle w:val="IndexLink"/>
              </w:rPr>
              <w:t>109</w:t>
            </w:r>
          </w:hyperlink>
        </w:p>
        <w:p>
          <w:pPr>
            <w:pStyle w:val="Contents6"/>
            <w:tabs>
              <w:tab w:val="clear" w:pos="7609"/>
              <w:tab w:val="right" w:pos="9026" w:leader="dot"/>
            </w:tabs>
            <w:rPr/>
          </w:pPr>
          <w:hyperlink w:anchor="__RefHeading___Toc706831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يكفي الإطلاق في كل من الجرح و التعديل</w:t>
            </w:r>
            <w:r>
              <w:rPr>
                <w:rStyle w:val="IndexLink"/>
                <w:rtl w:val="true"/>
              </w:rPr>
              <w:tab/>
            </w:r>
            <w:r>
              <w:rPr>
                <w:rStyle w:val="IndexLink"/>
              </w:rPr>
              <w:t>109</w:t>
            </w:r>
          </w:hyperlink>
        </w:p>
        <w:p>
          <w:pPr>
            <w:pStyle w:val="Contents6"/>
            <w:tabs>
              <w:tab w:val="clear" w:pos="7609"/>
              <w:tab w:val="right" w:pos="9026" w:leader="dot"/>
            </w:tabs>
            <w:rPr/>
          </w:pPr>
          <w:hyperlink w:anchor="__RefHeading___Toc706831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يعتبر في الجرح و التعديل ظهور اللفظ فيهما</w:t>
            </w:r>
            <w:r>
              <w:rPr>
                <w:rStyle w:val="IndexLink"/>
                <w:rtl w:val="true"/>
              </w:rPr>
              <w:tab/>
            </w:r>
            <w:r>
              <w:rPr>
                <w:rStyle w:val="IndexLink"/>
              </w:rPr>
              <w:t>109</w:t>
            </w:r>
          </w:hyperlink>
        </w:p>
        <w:p>
          <w:pPr>
            <w:pStyle w:val="Contents6"/>
            <w:tabs>
              <w:tab w:val="clear" w:pos="7609"/>
              <w:tab w:val="right" w:pos="9026" w:leader="dot"/>
            </w:tabs>
            <w:rPr/>
          </w:pPr>
          <w:hyperlink w:anchor="__RefHeading___Toc706832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تعارضت بينة الجرح و التعديل، تسقطان بالتعارض</w:t>
            </w:r>
            <w:r>
              <w:rPr>
                <w:rStyle w:val="IndexLink"/>
                <w:rtl w:val="true"/>
              </w:rPr>
              <w:tab/>
            </w:r>
            <w:r>
              <w:rPr>
                <w:rStyle w:val="IndexLink"/>
              </w:rPr>
              <w:t>110</w:t>
            </w:r>
          </w:hyperlink>
        </w:p>
        <w:p>
          <w:pPr>
            <w:pStyle w:val="Contents6"/>
            <w:tabs>
              <w:tab w:val="clear" w:pos="7609"/>
              <w:tab w:val="right" w:pos="9026" w:leader="dot"/>
            </w:tabs>
            <w:rPr/>
          </w:pPr>
          <w:hyperlink w:anchor="__RefHeading___Toc706832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يشترط في الشهادة بعدالة البينة العلم بالعدالة</w:t>
            </w:r>
            <w:r>
              <w:rPr>
                <w:rStyle w:val="IndexLink"/>
                <w:rtl w:val="true"/>
              </w:rPr>
              <w:tab/>
            </w:r>
            <w:r>
              <w:rPr>
                <w:rStyle w:val="IndexLink"/>
              </w:rPr>
              <w:t>110</w:t>
            </w:r>
          </w:hyperlink>
        </w:p>
        <w:p>
          <w:pPr>
            <w:pStyle w:val="Contents6"/>
            <w:tabs>
              <w:tab w:val="clear" w:pos="7609"/>
              <w:tab w:val="right" w:pos="9026" w:leader="dot"/>
            </w:tabs>
            <w:rPr/>
          </w:pPr>
          <w:hyperlink w:anchor="__RefHeading___Toc706832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للحاكم الشرعي الاعتماد على الثبوت التعبدي من البينة أو الأصل أو حسن الظاهر في حكمه في الخصوصيات</w:t>
            </w:r>
            <w:r>
              <w:rPr>
                <w:rStyle w:val="IndexLink"/>
                <w:rtl w:val="true"/>
              </w:rPr>
              <w:tab/>
            </w:r>
            <w:r>
              <w:rPr>
                <w:rStyle w:val="IndexLink"/>
              </w:rPr>
              <w:t>111</w:t>
            </w:r>
          </w:hyperlink>
        </w:p>
        <w:p>
          <w:pPr>
            <w:pStyle w:val="Contents6"/>
            <w:tabs>
              <w:tab w:val="clear" w:pos="7609"/>
              <w:tab w:val="right" w:pos="9026" w:leader="dot"/>
            </w:tabs>
            <w:rPr/>
          </w:pPr>
          <w:hyperlink w:anchor="__RefHeading___Toc706832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شهد الشاهدان بحسن الظاهر يجوز الحكم</w:t>
            </w:r>
            <w:r>
              <w:rPr>
                <w:rStyle w:val="IndexLink"/>
                <w:rtl w:val="true"/>
              </w:rPr>
              <w:tab/>
            </w:r>
            <w:r>
              <w:rPr>
                <w:rStyle w:val="IndexLink"/>
              </w:rPr>
              <w:t>111</w:t>
            </w:r>
          </w:hyperlink>
        </w:p>
        <w:p>
          <w:pPr>
            <w:pStyle w:val="Contents6"/>
            <w:tabs>
              <w:tab w:val="clear" w:pos="7609"/>
              <w:tab w:val="right" w:pos="9026" w:leader="dot"/>
            </w:tabs>
            <w:rPr/>
          </w:pPr>
          <w:hyperlink w:anchor="__RefHeading___Toc706832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أثر للشهادة بالجرح بمجرد مشاهدة فعل كبيرة</w:t>
            </w:r>
            <w:r>
              <w:rPr>
                <w:rStyle w:val="IndexLink"/>
                <w:rtl w:val="true"/>
              </w:rPr>
              <w:tab/>
            </w:r>
            <w:r>
              <w:rPr>
                <w:rStyle w:val="IndexLink"/>
              </w:rPr>
              <w:t>112</w:t>
            </w:r>
          </w:hyperlink>
        </w:p>
        <w:p>
          <w:pPr>
            <w:pStyle w:val="Contents6"/>
            <w:tabs>
              <w:tab w:val="clear" w:pos="7609"/>
              <w:tab w:val="right" w:pos="9026" w:leader="dot"/>
            </w:tabs>
            <w:rPr/>
          </w:pPr>
          <w:hyperlink w:anchor="__RefHeading___Toc706833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رضي المنكر بشهادة الفاسقين أو عادل و فاسق، أو عادل واحد لا يجوز للحاكم الحكم</w:t>
            </w:r>
            <w:r>
              <w:rPr>
                <w:rStyle w:val="IndexLink"/>
                <w:rtl w:val="true"/>
              </w:rPr>
              <w:tab/>
            </w:r>
            <w:r>
              <w:rPr>
                <w:rStyle w:val="IndexLink"/>
              </w:rPr>
              <w:t>112</w:t>
            </w:r>
          </w:hyperlink>
        </w:p>
        <w:p>
          <w:pPr>
            <w:pStyle w:val="Contents6"/>
            <w:tabs>
              <w:tab w:val="clear" w:pos="7609"/>
              <w:tab w:val="right" w:pos="9026" w:leader="dot"/>
            </w:tabs>
            <w:rPr/>
          </w:pPr>
          <w:hyperlink w:anchor="__RefHeading___Toc706833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يجوز للحاكم أن يحكم بشهادة شاهدين لم يحرز جامعيتهما للشرائط</w:t>
            </w:r>
            <w:r>
              <w:rPr>
                <w:rStyle w:val="IndexLink"/>
                <w:rtl w:val="true"/>
              </w:rPr>
              <w:tab/>
            </w:r>
            <w:r>
              <w:rPr>
                <w:rStyle w:val="IndexLink"/>
              </w:rPr>
              <w:t>112</w:t>
            </w:r>
          </w:hyperlink>
        </w:p>
        <w:p>
          <w:pPr>
            <w:pStyle w:val="Contents6"/>
            <w:tabs>
              <w:tab w:val="clear" w:pos="7609"/>
              <w:tab w:val="right" w:pos="9026" w:leader="dot"/>
            </w:tabs>
            <w:rPr/>
          </w:pPr>
          <w:hyperlink w:anchor="__RefHeading___Toc706833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تعارضت بينة الجارح و المعدل سقطتا مطلقا</w:t>
            </w:r>
            <w:r>
              <w:rPr>
                <w:rStyle w:val="IndexLink"/>
                <w:rtl w:val="true"/>
              </w:rPr>
              <w:tab/>
            </w:r>
            <w:r>
              <w:rPr>
                <w:rStyle w:val="IndexLink"/>
              </w:rPr>
              <w:t>112</w:t>
            </w:r>
          </w:hyperlink>
        </w:p>
        <w:p>
          <w:pPr>
            <w:pStyle w:val="Contents6"/>
            <w:tabs>
              <w:tab w:val="clear" w:pos="7609"/>
              <w:tab w:val="right" w:pos="9026" w:leader="dot"/>
            </w:tabs>
            <w:rPr/>
          </w:pPr>
          <w:hyperlink w:anchor="__RefHeading___Toc706833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بعد إحراز الحاكم لمقبولية شهادة الشاهدين لا يعتبر معرفته لاسمهما و نسبهما</w:t>
            </w:r>
            <w:r>
              <w:rPr>
                <w:rStyle w:val="IndexLink"/>
                <w:rtl w:val="true"/>
              </w:rPr>
              <w:tab/>
            </w:r>
            <w:r>
              <w:rPr>
                <w:rStyle w:val="IndexLink"/>
              </w:rPr>
              <w:t>113</w:t>
            </w:r>
          </w:hyperlink>
        </w:p>
        <w:p>
          <w:pPr>
            <w:pStyle w:val="Contents6"/>
            <w:tabs>
              <w:tab w:val="clear" w:pos="7609"/>
              <w:tab w:val="right" w:pos="9026" w:leader="dot"/>
            </w:tabs>
            <w:rPr/>
          </w:pPr>
          <w:hyperlink w:anchor="__RefHeading___Toc706833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تردد الشاهد في أصل الشهادة لا يجوز للحاكم ترغيبه في الإقدام على الإقامة</w:t>
            </w:r>
            <w:r>
              <w:rPr>
                <w:rStyle w:val="IndexLink"/>
                <w:rtl w:val="true"/>
              </w:rPr>
              <w:tab/>
            </w:r>
            <w:r>
              <w:rPr>
                <w:rStyle w:val="IndexLink"/>
              </w:rPr>
              <w:t>113</w:t>
            </w:r>
          </w:hyperlink>
        </w:p>
        <w:p>
          <w:pPr>
            <w:pStyle w:val="Contents6"/>
            <w:tabs>
              <w:tab w:val="clear" w:pos="7609"/>
              <w:tab w:val="right" w:pos="9026" w:leader="dot"/>
            </w:tabs>
            <w:rPr/>
          </w:pPr>
          <w:hyperlink w:anchor="__RefHeading___Toc706834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يجب على الحاكم أن يكف عن التدخل في الشهادة</w:t>
            </w:r>
            <w:r>
              <w:rPr>
                <w:rStyle w:val="IndexLink"/>
                <w:rtl w:val="true"/>
              </w:rPr>
              <w:tab/>
            </w:r>
            <w:r>
              <w:rPr>
                <w:rStyle w:val="IndexLink"/>
              </w:rPr>
              <w:t>113</w:t>
            </w:r>
          </w:hyperlink>
        </w:p>
        <w:p>
          <w:pPr>
            <w:pStyle w:val="Contents6"/>
            <w:tabs>
              <w:tab w:val="clear" w:pos="7609"/>
              <w:tab w:val="right" w:pos="9026" w:leader="dot"/>
            </w:tabs>
            <w:rPr/>
          </w:pPr>
          <w:hyperlink w:anchor="__RefHeading___Toc706834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للحاكم الحكم بالبينة المقبولة بدون ضم يمين المدعي</w:t>
            </w:r>
            <w:r>
              <w:rPr>
                <w:rStyle w:val="IndexLink"/>
                <w:rtl w:val="true"/>
              </w:rPr>
              <w:tab/>
            </w:r>
            <w:r>
              <w:rPr>
                <w:rStyle w:val="IndexLink"/>
              </w:rPr>
              <w:t>113</w:t>
            </w:r>
          </w:hyperlink>
        </w:p>
        <w:p>
          <w:pPr>
            <w:pStyle w:val="Contents5"/>
            <w:tabs>
              <w:tab w:val="clear" w:pos="7892"/>
              <w:tab w:val="right" w:pos="9026" w:leader="dot"/>
            </w:tabs>
            <w:rPr/>
          </w:pPr>
          <w:hyperlink w:anchor="__RefHeading___Toc7068344_417432637">
            <w:r>
              <w:rPr>
                <w:webHidden/>
                <w:rStyle w:val="IndexLink"/>
                <w:rtl w:val="true"/>
              </w:rPr>
              <w:t>البينة و اليمين و هي فيما إذا كانت الدعوى على الميت</w:t>
            </w:r>
            <w:r>
              <w:rPr>
                <w:rStyle w:val="IndexLink"/>
                <w:rtl w:val="true"/>
              </w:rPr>
              <w:tab/>
            </w:r>
            <w:r>
              <w:rPr>
                <w:rStyle w:val="IndexLink"/>
              </w:rPr>
              <w:t>114</w:t>
            </w:r>
          </w:hyperlink>
        </w:p>
        <w:p>
          <w:pPr>
            <w:pStyle w:val="Contents6"/>
            <w:tabs>
              <w:tab w:val="clear" w:pos="7609"/>
              <w:tab w:val="right" w:pos="9026" w:leader="dot"/>
            </w:tabs>
            <w:rPr/>
          </w:pPr>
          <w:hyperlink w:anchor="__RefHeading___Toc7068346_417432637">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706834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الدعوى على الميت مضافا إلى البينة الشرعية اليمين</w:t>
            </w:r>
            <w:r>
              <w:rPr>
                <w:rStyle w:val="IndexLink"/>
                <w:rtl w:val="true"/>
              </w:rPr>
              <w:tab/>
            </w:r>
            <w:r>
              <w:rPr>
                <w:rStyle w:val="IndexLink"/>
              </w:rPr>
              <w:t>114</w:t>
            </w:r>
          </w:hyperlink>
        </w:p>
        <w:p>
          <w:pPr>
            <w:pStyle w:val="Contents6"/>
            <w:tabs>
              <w:tab w:val="clear" w:pos="7609"/>
              <w:tab w:val="right" w:pos="9026" w:leader="dot"/>
            </w:tabs>
            <w:rPr/>
          </w:pPr>
          <w:hyperlink w:anchor="__RefHeading___Toc7068350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الأحوط اختصاص ضم اليمين بالبينة</w:t>
            </w:r>
            <w:r>
              <w:rPr>
                <w:rStyle w:val="IndexLink"/>
                <w:rtl w:val="true"/>
              </w:rPr>
              <w:tab/>
            </w:r>
            <w:r>
              <w:rPr>
                <w:rStyle w:val="IndexLink"/>
              </w:rPr>
              <w:t>115</w:t>
            </w:r>
          </w:hyperlink>
        </w:p>
        <w:p>
          <w:pPr>
            <w:pStyle w:val="Contents6"/>
            <w:tabs>
              <w:tab w:val="clear" w:pos="7609"/>
              <w:tab w:val="right" w:pos="9026" w:leader="dot"/>
            </w:tabs>
            <w:rPr/>
          </w:pPr>
          <w:hyperlink w:anchor="__RefHeading___Toc706835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يلحق بالميت الطفل و المجنون و نحوهما مما ليس له قوة المخاصمة و البيان</w:t>
            </w:r>
            <w:r>
              <w:rPr>
                <w:rStyle w:val="IndexLink"/>
                <w:rtl w:val="true"/>
              </w:rPr>
              <w:tab/>
            </w:r>
            <w:r>
              <w:rPr>
                <w:rStyle w:val="IndexLink"/>
              </w:rPr>
              <w:t>115</w:t>
            </w:r>
          </w:hyperlink>
        </w:p>
        <w:p>
          <w:pPr>
            <w:pStyle w:val="Contents6"/>
            <w:tabs>
              <w:tab w:val="clear" w:pos="7609"/>
              <w:tab w:val="right" w:pos="9026" w:leader="dot"/>
            </w:tabs>
            <w:rPr/>
          </w:pPr>
          <w:hyperlink w:anchor="__RefHeading___Toc706835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فيما تقدم بين ما إذا كان المدعي على الميت أجنبيا أو وارثا للميت أو وكيلا له أو وصيا له</w:t>
            </w:r>
            <w:r>
              <w:rPr>
                <w:rStyle w:val="IndexLink"/>
                <w:rtl w:val="true"/>
              </w:rPr>
              <w:tab/>
            </w:r>
            <w:r>
              <w:rPr>
                <w:rStyle w:val="IndexLink"/>
              </w:rPr>
              <w:t>116</w:t>
            </w:r>
          </w:hyperlink>
        </w:p>
        <w:p>
          <w:pPr>
            <w:pStyle w:val="Contents6"/>
            <w:tabs>
              <w:tab w:val="clear" w:pos="7609"/>
              <w:tab w:val="right" w:pos="9026" w:leader="dot"/>
            </w:tabs>
            <w:rPr/>
          </w:pPr>
          <w:hyperlink w:anchor="__RefHeading___Toc706835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علم باشتغال ذمة الميت بالدين</w:t>
            </w:r>
            <w:r>
              <w:rPr>
                <w:rStyle w:val="IndexLink"/>
                <w:rtl w:val="true"/>
              </w:rPr>
              <w:tab/>
            </w:r>
            <w:r>
              <w:rPr>
                <w:rStyle w:val="IndexLink"/>
              </w:rPr>
              <w:t>116</w:t>
            </w:r>
          </w:hyperlink>
        </w:p>
        <w:p>
          <w:pPr>
            <w:pStyle w:val="Contents6"/>
            <w:tabs>
              <w:tab w:val="clear" w:pos="7609"/>
              <w:tab w:val="right" w:pos="9026" w:leader="dot"/>
            </w:tabs>
            <w:rPr/>
          </w:pPr>
          <w:hyperlink w:anchor="__RefHeading___Toc706835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ضم اليمين إلى البينة</w:t>
            </w:r>
            <w:r>
              <w:rPr>
                <w:rStyle w:val="IndexLink"/>
                <w:rtl w:val="true"/>
              </w:rPr>
              <w:tab/>
            </w:r>
            <w:r>
              <w:rPr>
                <w:rStyle w:val="IndexLink"/>
              </w:rPr>
              <w:t>116</w:t>
            </w:r>
          </w:hyperlink>
        </w:p>
        <w:p>
          <w:pPr>
            <w:pStyle w:val="Contents6"/>
            <w:tabs>
              <w:tab w:val="clear" w:pos="7609"/>
              <w:tab w:val="right" w:pos="9026" w:leader="dot"/>
            </w:tabs>
            <w:rPr/>
          </w:pPr>
          <w:hyperlink w:anchor="__RefHeading___Toc706836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بد و أن تكون اليمين عند الحاكم</w:t>
            </w:r>
            <w:r>
              <w:rPr>
                <w:rStyle w:val="IndexLink"/>
                <w:rtl w:val="true"/>
              </w:rPr>
              <w:tab/>
            </w:r>
            <w:r>
              <w:rPr>
                <w:rStyle w:val="IndexLink"/>
              </w:rPr>
              <w:t>117</w:t>
            </w:r>
          </w:hyperlink>
        </w:p>
        <w:p>
          <w:pPr>
            <w:pStyle w:val="Contents6"/>
            <w:tabs>
              <w:tab w:val="clear" w:pos="7609"/>
              <w:tab w:val="right" w:pos="9026" w:leader="dot"/>
            </w:tabs>
            <w:rPr/>
          </w:pPr>
          <w:hyperlink w:anchor="__RefHeading___Toc706836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تعددت ورثة الميت و ادعى شخص على الميت كفى يمين واحد مع إقامة البينة</w:t>
            </w:r>
            <w:r>
              <w:rPr>
                <w:rStyle w:val="IndexLink"/>
                <w:rtl w:val="true"/>
              </w:rPr>
              <w:tab/>
            </w:r>
            <w:r>
              <w:rPr>
                <w:rStyle w:val="IndexLink"/>
              </w:rPr>
              <w:t>117</w:t>
            </w:r>
          </w:hyperlink>
        </w:p>
        <w:p>
          <w:pPr>
            <w:pStyle w:val="Contents6"/>
            <w:tabs>
              <w:tab w:val="clear" w:pos="7609"/>
              <w:tab w:val="right" w:pos="9026" w:leader="dot"/>
            </w:tabs>
            <w:rPr/>
          </w:pPr>
          <w:hyperlink w:anchor="__RefHeading___Toc7068364_417432637">
            <w:r>
              <w:rPr>
                <w:webHidden/>
                <w:rStyle w:val="IndexLink"/>
                <w:rtl w:val="true"/>
              </w:rPr>
              <w:t xml:space="preserve">مسألة </w:t>
            </w:r>
            <w:r>
              <w:rPr>
                <w:rStyle w:val="IndexLink"/>
              </w:rPr>
              <w:t>9</w:t>
            </w:r>
            <w:r>
              <w:rPr>
                <w:rStyle w:val="IndexLink"/>
                <w:rtl w:val="true"/>
              </w:rPr>
              <w:t xml:space="preserve">: </w:t>
            </w:r>
            <w:r>
              <w:rPr>
                <w:rStyle w:val="IndexLink"/>
                <w:rtl w:val="true"/>
              </w:rPr>
              <w:t>هذا الحلف غير قابل للإسقاط</w:t>
            </w:r>
            <w:r>
              <w:rPr>
                <w:rStyle w:val="IndexLink"/>
                <w:rtl w:val="true"/>
              </w:rPr>
              <w:tab/>
            </w:r>
            <w:r>
              <w:rPr>
                <w:rStyle w:val="IndexLink"/>
              </w:rPr>
              <w:t>117</w:t>
            </w:r>
          </w:hyperlink>
        </w:p>
        <w:p>
          <w:pPr>
            <w:pStyle w:val="Contents5"/>
            <w:tabs>
              <w:tab w:val="clear" w:pos="7892"/>
              <w:tab w:val="right" w:pos="9026" w:leader="dot"/>
            </w:tabs>
            <w:rPr/>
          </w:pPr>
          <w:hyperlink w:anchor="__RefHeading___Toc7068366_417432637">
            <w:r>
              <w:rPr>
                <w:webHidden/>
                <w:rStyle w:val="IndexLink"/>
                <w:rtl w:val="true"/>
              </w:rPr>
              <w:t>الشاهد الواحد و اليمين و يثبت بذلك الدين</w:t>
            </w:r>
            <w:r>
              <w:rPr>
                <w:rStyle w:val="IndexLink"/>
                <w:rtl w:val="true"/>
              </w:rPr>
              <w:tab/>
            </w:r>
            <w:r>
              <w:rPr>
                <w:rStyle w:val="IndexLink"/>
              </w:rPr>
              <w:t>118</w:t>
            </w:r>
          </w:hyperlink>
        </w:p>
        <w:p>
          <w:pPr>
            <w:pStyle w:val="Contents6"/>
            <w:tabs>
              <w:tab w:val="clear" w:pos="7609"/>
              <w:tab w:val="right" w:pos="9026" w:leader="dot"/>
            </w:tabs>
            <w:rPr/>
          </w:pPr>
          <w:hyperlink w:anchor="__RefHeading___Toc7068368_41743263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70683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الحكم بثبوت الدين بشاهد واحد و يمين المدعي</w:t>
            </w:r>
            <w:r>
              <w:rPr>
                <w:rStyle w:val="IndexLink"/>
                <w:rtl w:val="true"/>
              </w:rPr>
              <w:tab/>
            </w:r>
            <w:r>
              <w:rPr>
                <w:rStyle w:val="IndexLink"/>
              </w:rPr>
              <w:t>118</w:t>
            </w:r>
          </w:hyperlink>
        </w:p>
        <w:p>
          <w:pPr>
            <w:pStyle w:val="Contents6"/>
            <w:tabs>
              <w:tab w:val="clear" w:pos="7609"/>
              <w:tab w:val="right" w:pos="9026" w:leader="dot"/>
            </w:tabs>
            <w:rPr/>
          </w:pPr>
          <w:hyperlink w:anchor="__RefHeading___Toc706837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الحكم في الديون بشهادة امرأتين مع يمين المدعي</w:t>
            </w:r>
            <w:r>
              <w:rPr>
                <w:rStyle w:val="IndexLink"/>
                <w:rtl w:val="true"/>
              </w:rPr>
              <w:tab/>
            </w:r>
            <w:r>
              <w:rPr>
                <w:rStyle w:val="IndexLink"/>
              </w:rPr>
              <w:t>119</w:t>
            </w:r>
          </w:hyperlink>
        </w:p>
        <w:p>
          <w:pPr>
            <w:pStyle w:val="Contents6"/>
            <w:tabs>
              <w:tab w:val="clear" w:pos="7609"/>
              <w:tab w:val="right" w:pos="9026" w:leader="dot"/>
            </w:tabs>
            <w:rPr/>
          </w:pPr>
          <w:hyperlink w:anchor="__RefHeading___Toc7068374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المراد من الدين هنا</w:t>
            </w:r>
            <w:r>
              <w:rPr>
                <w:rStyle w:val="IndexLink"/>
                <w:rtl w:val="true"/>
              </w:rPr>
              <w:t xml:space="preserve">- </w:t>
            </w:r>
            <w:r>
              <w:rPr>
                <w:rStyle w:val="IndexLink"/>
                <w:rtl w:val="true"/>
              </w:rPr>
              <w:t>ما تقدم في أول كتاب الدين</w:t>
            </w:r>
            <w:r>
              <w:rPr>
                <w:rStyle w:val="IndexLink"/>
                <w:rtl w:val="true"/>
              </w:rPr>
              <w:tab/>
            </w:r>
            <w:r>
              <w:rPr>
                <w:rStyle w:val="IndexLink"/>
              </w:rPr>
              <w:t>119</w:t>
            </w:r>
          </w:hyperlink>
        </w:p>
        <w:p>
          <w:pPr>
            <w:pStyle w:val="Contents6"/>
            <w:tabs>
              <w:tab w:val="clear" w:pos="7609"/>
              <w:tab w:val="right" w:pos="9026" w:leader="dot"/>
            </w:tabs>
            <w:rPr/>
          </w:pPr>
          <w:hyperlink w:anchor="__RefHeading___Toc706837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اجتمع الشاهد الواحد العادل مع اليمين</w:t>
            </w:r>
            <w:r>
              <w:rPr>
                <w:rStyle w:val="IndexLink"/>
                <w:rtl w:val="true"/>
              </w:rPr>
              <w:tab/>
            </w:r>
            <w:r>
              <w:rPr>
                <w:rStyle w:val="IndexLink"/>
              </w:rPr>
              <w:t>120</w:t>
            </w:r>
          </w:hyperlink>
        </w:p>
        <w:p>
          <w:pPr>
            <w:pStyle w:val="Contents6"/>
            <w:tabs>
              <w:tab w:val="clear" w:pos="7609"/>
              <w:tab w:val="right" w:pos="9026" w:leader="dot"/>
            </w:tabs>
            <w:rPr/>
          </w:pPr>
          <w:hyperlink w:anchor="__RefHeading___Toc70683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اشتركت جماعة بسبب واحد في مال كإرث و نحوه</w:t>
            </w:r>
            <w:r>
              <w:rPr>
                <w:rStyle w:val="IndexLink"/>
                <w:rtl w:val="true"/>
              </w:rPr>
              <w:tab/>
            </w:r>
            <w:r>
              <w:rPr>
                <w:rStyle w:val="IndexLink"/>
              </w:rPr>
              <w:t>120</w:t>
            </w:r>
          </w:hyperlink>
        </w:p>
        <w:p>
          <w:pPr>
            <w:pStyle w:val="Contents6"/>
            <w:tabs>
              <w:tab w:val="clear" w:pos="7609"/>
              <w:tab w:val="right" w:pos="9026" w:leader="dot"/>
            </w:tabs>
            <w:rPr/>
          </w:pPr>
          <w:hyperlink w:anchor="__RefHeading___Toc706838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رجع الشاهد عن شهادته بعد حلف المدعي و حكم الحاكم ضمن نصف المال</w:t>
            </w:r>
            <w:r>
              <w:rPr>
                <w:rStyle w:val="IndexLink"/>
                <w:rtl w:val="true"/>
              </w:rPr>
              <w:tab/>
            </w:r>
            <w:r>
              <w:rPr>
                <w:rStyle w:val="IndexLink"/>
              </w:rPr>
              <w:t>120</w:t>
            </w:r>
          </w:hyperlink>
        </w:p>
        <w:p>
          <w:pPr>
            <w:pStyle w:val="Contents6"/>
            <w:tabs>
              <w:tab w:val="clear" w:pos="7609"/>
              <w:tab w:val="right" w:pos="9026" w:leader="dot"/>
            </w:tabs>
            <w:rPr/>
          </w:pPr>
          <w:hyperlink w:anchor="__RefHeading___Toc706838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تقديم البينة</w:t>
            </w:r>
            <w:r>
              <w:rPr>
                <w:rStyle w:val="IndexLink"/>
                <w:rtl w:val="true"/>
              </w:rPr>
              <w:tab/>
            </w:r>
            <w:r>
              <w:rPr>
                <w:rStyle w:val="IndexLink"/>
              </w:rPr>
              <w:t>121</w:t>
            </w:r>
          </w:hyperlink>
        </w:p>
        <w:p>
          <w:pPr>
            <w:pStyle w:val="Contents6"/>
            <w:tabs>
              <w:tab w:val="clear" w:pos="7609"/>
              <w:tab w:val="right" w:pos="9026" w:leader="dot"/>
            </w:tabs>
            <w:rPr/>
          </w:pPr>
          <w:hyperlink w:anchor="__RefHeading___Toc70683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هناك دعا و تقبل مجردة عن كل شي‌ء كدعوى المرأة الحيض، أو الطهر، أو العذرة و غيرها</w:t>
            </w:r>
            <w:r>
              <w:rPr>
                <w:rStyle w:val="IndexLink"/>
                <w:rtl w:val="true"/>
              </w:rPr>
              <w:tab/>
            </w:r>
            <w:r>
              <w:rPr>
                <w:rStyle w:val="IndexLink"/>
              </w:rPr>
              <w:t>121</w:t>
            </w:r>
          </w:hyperlink>
        </w:p>
        <w:p>
          <w:pPr>
            <w:pStyle w:val="Contents4"/>
            <w:tabs>
              <w:tab w:val="clear" w:pos="8176"/>
              <w:tab w:val="right" w:pos="9026" w:leader="dot"/>
            </w:tabs>
            <w:rPr/>
          </w:pPr>
          <w:hyperlink w:anchor="__RefHeading___Toc7068386_417432637">
            <w:r>
              <w:rPr>
                <w:webHidden/>
                <w:rStyle w:val="IndexLink"/>
                <w:rtl w:val="true"/>
              </w:rPr>
              <w:t>الثالث</w:t>
            </w:r>
            <w:r>
              <w:rPr>
                <w:rStyle w:val="IndexLink"/>
                <w:rtl w:val="true"/>
              </w:rPr>
              <w:t xml:space="preserve">: </w:t>
            </w:r>
            <w:r>
              <w:rPr>
                <w:rStyle w:val="IndexLink"/>
                <w:rtl w:val="true"/>
              </w:rPr>
              <w:t>من جواب المدعى عليه السكوت أو ما يجري مجراه</w:t>
            </w:r>
            <w:r>
              <w:rPr>
                <w:rStyle w:val="IndexLink"/>
                <w:rtl w:val="true"/>
              </w:rPr>
              <w:tab/>
            </w:r>
            <w:r>
              <w:rPr>
                <w:rStyle w:val="IndexLink"/>
              </w:rPr>
              <w:t>122</w:t>
            </w:r>
          </w:hyperlink>
        </w:p>
        <w:p>
          <w:pPr>
            <w:pStyle w:val="Contents5"/>
            <w:tabs>
              <w:tab w:val="clear" w:pos="7892"/>
              <w:tab w:val="right" w:pos="9026" w:leader="dot"/>
            </w:tabs>
            <w:rPr/>
          </w:pPr>
          <w:hyperlink w:anchor="__RefHeading___Toc7068388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7068390_417432637">
            <w:r>
              <w:rPr>
                <w:webHidden/>
                <w:rStyle w:val="IndexLink"/>
                <w:rtl w:val="true"/>
              </w:rPr>
              <w:t xml:space="preserve">مسألة </w:t>
            </w:r>
            <w:r>
              <w:rPr>
                <w:rStyle w:val="IndexLink"/>
              </w:rPr>
              <w:t>1</w:t>
            </w:r>
            <w:r>
              <w:rPr>
                <w:rStyle w:val="IndexLink"/>
                <w:rtl w:val="true"/>
              </w:rPr>
              <w:t xml:space="preserve">: </w:t>
            </w:r>
            <w:r>
              <w:rPr>
                <w:rStyle w:val="IndexLink"/>
                <w:rtl w:val="true"/>
              </w:rPr>
              <w:t>سكوت المدعى عليه بعد عرض الدعوى عليه</w:t>
            </w:r>
            <w:r>
              <w:rPr>
                <w:rStyle w:val="IndexLink"/>
                <w:rtl w:val="true"/>
              </w:rPr>
              <w:tab/>
            </w:r>
            <w:r>
              <w:rPr>
                <w:rStyle w:val="IndexLink"/>
              </w:rPr>
              <w:t>122</w:t>
            </w:r>
          </w:hyperlink>
        </w:p>
        <w:p>
          <w:pPr>
            <w:pStyle w:val="Contents5"/>
            <w:tabs>
              <w:tab w:val="clear" w:pos="7892"/>
              <w:tab w:val="right" w:pos="9026" w:leader="dot"/>
            </w:tabs>
            <w:rPr/>
          </w:pPr>
          <w:hyperlink w:anchor="__RefHeading___Toc706839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سكت المدعى عليه لعذر توصّل إلى معرفة جوابه</w:t>
            </w:r>
            <w:r>
              <w:rPr>
                <w:rStyle w:val="IndexLink"/>
                <w:rtl w:val="true"/>
              </w:rPr>
              <w:tab/>
            </w:r>
            <w:r>
              <w:rPr>
                <w:rStyle w:val="IndexLink"/>
              </w:rPr>
              <w:t>123</w:t>
            </w:r>
          </w:hyperlink>
        </w:p>
        <w:p>
          <w:pPr>
            <w:pStyle w:val="Contents5"/>
            <w:tabs>
              <w:tab w:val="clear" w:pos="7892"/>
              <w:tab w:val="right" w:pos="9026" w:leader="dot"/>
            </w:tabs>
            <w:rPr/>
          </w:pPr>
          <w:hyperlink w:anchor="__RefHeading___Toc706839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المترجم أن يكون عدلين و لا يكفي العدل الواحد</w:t>
            </w:r>
            <w:r>
              <w:rPr>
                <w:rStyle w:val="IndexLink"/>
                <w:rtl w:val="true"/>
              </w:rPr>
              <w:tab/>
            </w:r>
            <w:r>
              <w:rPr>
                <w:rStyle w:val="IndexLink"/>
              </w:rPr>
              <w:t>123</w:t>
            </w:r>
          </w:hyperlink>
        </w:p>
        <w:p>
          <w:pPr>
            <w:pStyle w:val="Contents5"/>
            <w:tabs>
              <w:tab w:val="clear" w:pos="7892"/>
              <w:tab w:val="right" w:pos="9026" w:leader="dot"/>
            </w:tabs>
            <w:rPr/>
          </w:pPr>
          <w:hyperlink w:anchor="__RefHeading___Toc706839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ادعى المدعى عليه العذر و استمهل من الحاكم التأخير</w:t>
            </w:r>
            <w:r>
              <w:rPr>
                <w:rStyle w:val="IndexLink"/>
                <w:rtl w:val="true"/>
              </w:rPr>
              <w:tab/>
            </w:r>
            <w:r>
              <w:rPr>
                <w:rStyle w:val="IndexLink"/>
              </w:rPr>
              <w:t>123</w:t>
            </w:r>
          </w:hyperlink>
        </w:p>
        <w:p>
          <w:pPr>
            <w:pStyle w:val="Contents5"/>
            <w:tabs>
              <w:tab w:val="clear" w:pos="7892"/>
              <w:tab w:val="right" w:pos="9026" w:leader="dot"/>
            </w:tabs>
            <w:rPr/>
          </w:pPr>
          <w:hyperlink w:anchor="__RefHeading___Toc706839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أجاب المدعى عليه بقوله</w:t>
            </w:r>
            <w:r>
              <w:rPr>
                <w:rStyle w:val="IndexLink"/>
                <w:rtl w:val="true"/>
              </w:rPr>
              <w:t xml:space="preserve">: </w:t>
            </w:r>
            <w:r>
              <w:rPr>
                <w:rStyle w:val="IndexLink"/>
                <w:rtl w:val="true"/>
              </w:rPr>
              <w:t>لا أدري و صدّقه المدعي في ذلك</w:t>
            </w:r>
            <w:r>
              <w:rPr>
                <w:rStyle w:val="IndexLink"/>
                <w:rtl w:val="true"/>
              </w:rPr>
              <w:tab/>
            </w:r>
            <w:r>
              <w:rPr>
                <w:rStyle w:val="IndexLink"/>
              </w:rPr>
              <w:t>124</w:t>
            </w:r>
          </w:hyperlink>
        </w:p>
        <w:p>
          <w:pPr>
            <w:pStyle w:val="Contents5"/>
            <w:tabs>
              <w:tab w:val="clear" w:pos="7892"/>
              <w:tab w:val="right" w:pos="9026" w:leader="dot"/>
            </w:tabs>
            <w:rPr/>
          </w:pPr>
          <w:hyperlink w:anchor="__RefHeading___Toc706840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حلف المدعى عليه بأنه لا يدري تسقط دعوى الدراية</w:t>
            </w:r>
            <w:r>
              <w:rPr>
                <w:rStyle w:val="IndexLink"/>
                <w:rtl w:val="true"/>
              </w:rPr>
              <w:tab/>
            </w:r>
            <w:r>
              <w:rPr>
                <w:rStyle w:val="IndexLink"/>
              </w:rPr>
              <w:t>124</w:t>
            </w:r>
          </w:hyperlink>
        </w:p>
        <w:p>
          <w:pPr>
            <w:pStyle w:val="Contents5"/>
            <w:tabs>
              <w:tab w:val="clear" w:pos="7892"/>
              <w:tab w:val="right" w:pos="9026" w:leader="dot"/>
            </w:tabs>
            <w:rPr/>
          </w:pPr>
          <w:hyperlink w:anchor="__RefHeading___Toc706840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أجاب المدعى عليه بقوله</w:t>
            </w:r>
            <w:r>
              <w:rPr>
                <w:rStyle w:val="IndexLink"/>
                <w:rtl w:val="true"/>
              </w:rPr>
              <w:t xml:space="preserve">: </w:t>
            </w:r>
            <w:r>
              <w:rPr>
                <w:rStyle w:val="IndexLink"/>
                <w:rtl w:val="true"/>
              </w:rPr>
              <w:t>ليس لي و لا لك بل هو لفلان الحاضر</w:t>
            </w:r>
            <w:r>
              <w:rPr>
                <w:rStyle w:val="IndexLink"/>
                <w:rtl w:val="true"/>
              </w:rPr>
              <w:tab/>
            </w:r>
            <w:r>
              <w:rPr>
                <w:rStyle w:val="IndexLink"/>
              </w:rPr>
              <w:t>125</w:t>
            </w:r>
          </w:hyperlink>
        </w:p>
        <w:p>
          <w:pPr>
            <w:pStyle w:val="Contents5"/>
            <w:tabs>
              <w:tab w:val="clear" w:pos="7892"/>
              <w:tab w:val="right" w:pos="9026" w:leader="dot"/>
            </w:tabs>
            <w:rPr/>
          </w:pPr>
          <w:hyperlink w:anchor="__RefHeading___Toc706840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أجاب المدعى عليه بأن المدعى به كان للمدعي</w:t>
            </w:r>
            <w:r>
              <w:rPr>
                <w:rStyle w:val="IndexLink"/>
                <w:rtl w:val="true"/>
              </w:rPr>
              <w:tab/>
            </w:r>
            <w:r>
              <w:rPr>
                <w:rStyle w:val="IndexLink"/>
              </w:rPr>
              <w:t>126</w:t>
            </w:r>
          </w:hyperlink>
        </w:p>
        <w:p>
          <w:pPr>
            <w:pStyle w:val="Contents4"/>
            <w:tabs>
              <w:tab w:val="clear" w:pos="8176"/>
              <w:tab w:val="right" w:pos="9026" w:leader="dot"/>
            </w:tabs>
            <w:rPr/>
          </w:pPr>
          <w:hyperlink w:anchor="__RefHeading___Toc7068406_417432637">
            <w:r>
              <w:rPr>
                <w:webHidden/>
                <w:rStyle w:val="IndexLink"/>
                <w:rtl w:val="true"/>
              </w:rPr>
              <w:t>الرابع من جواب المدعى عليه تكذيب المدعى</w:t>
            </w:r>
            <w:r>
              <w:rPr>
                <w:rStyle w:val="IndexLink"/>
                <w:rtl w:val="true"/>
              </w:rPr>
              <w:tab/>
            </w:r>
            <w:r>
              <w:rPr>
                <w:rStyle w:val="IndexLink"/>
              </w:rPr>
              <w:t>127</w:t>
            </w:r>
          </w:hyperlink>
        </w:p>
        <w:p>
          <w:pPr>
            <w:pStyle w:val="Contents5"/>
            <w:tabs>
              <w:tab w:val="clear" w:pos="7892"/>
              <w:tab w:val="right" w:pos="9026" w:leader="dot"/>
            </w:tabs>
            <w:rPr/>
          </w:pPr>
          <w:hyperlink w:anchor="__RefHeading___Toc7068408_41743263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06841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كذب المنكر المدعي</w:t>
            </w:r>
            <w:r>
              <w:rPr>
                <w:rStyle w:val="IndexLink"/>
                <w:rtl w:val="true"/>
              </w:rPr>
              <w:tab/>
            </w:r>
            <w:r>
              <w:rPr>
                <w:rStyle w:val="IndexLink"/>
              </w:rPr>
              <w:t>127</w:t>
            </w:r>
          </w:hyperlink>
        </w:p>
        <w:p>
          <w:pPr>
            <w:pStyle w:val="Contents5"/>
            <w:tabs>
              <w:tab w:val="clear" w:pos="7892"/>
              <w:tab w:val="right" w:pos="9026" w:leader="dot"/>
            </w:tabs>
            <w:rPr/>
          </w:pPr>
          <w:hyperlink w:anchor="__RefHeading___Toc706841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الفرق بين تكذيب المدعي و إنكاره</w:t>
            </w:r>
            <w:r>
              <w:rPr>
                <w:rStyle w:val="IndexLink"/>
                <w:rtl w:val="true"/>
              </w:rPr>
              <w:tab/>
            </w:r>
            <w:r>
              <w:rPr>
                <w:rStyle w:val="IndexLink"/>
              </w:rPr>
              <w:t>127</w:t>
            </w:r>
          </w:hyperlink>
        </w:p>
        <w:p>
          <w:pPr>
            <w:pStyle w:val="Contents3"/>
            <w:tabs>
              <w:tab w:val="clear" w:pos="8459"/>
              <w:tab w:val="right" w:pos="9026" w:leader="dot"/>
            </w:tabs>
            <w:rPr/>
          </w:pPr>
          <w:hyperlink w:anchor="__RefHeading___Toc7068414_417432637">
            <w:r>
              <w:rPr>
                <w:webHidden/>
                <w:rStyle w:val="IndexLink"/>
                <w:rtl w:val="true"/>
              </w:rPr>
              <w:t>الفصل السادس في الحلف و ما يتعلق به</w:t>
            </w:r>
            <w:r>
              <w:rPr>
                <w:rStyle w:val="IndexLink"/>
                <w:rtl w:val="true"/>
              </w:rPr>
              <w:tab/>
            </w:r>
            <w:r>
              <w:rPr>
                <w:rStyle w:val="IndexLink"/>
              </w:rPr>
              <w:t>128</w:t>
            </w:r>
          </w:hyperlink>
        </w:p>
        <w:p>
          <w:pPr>
            <w:pStyle w:val="Contents4"/>
            <w:tabs>
              <w:tab w:val="clear" w:pos="8176"/>
              <w:tab w:val="right" w:pos="9026" w:leader="dot"/>
            </w:tabs>
            <w:rPr/>
          </w:pPr>
          <w:hyperlink w:anchor="__RefHeading___Toc7068416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706841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الحلف المعتبر في قطع الخصومات لا بد و أن يكون باللّه و أسمائه الخاصة</w:t>
            </w:r>
            <w:r>
              <w:rPr>
                <w:rStyle w:val="IndexLink"/>
                <w:rtl w:val="true"/>
              </w:rPr>
              <w:tab/>
            </w:r>
            <w:r>
              <w:rPr>
                <w:rStyle w:val="IndexLink"/>
              </w:rPr>
              <w:t>128</w:t>
            </w:r>
          </w:hyperlink>
        </w:p>
        <w:p>
          <w:pPr>
            <w:pStyle w:val="Contents4"/>
            <w:tabs>
              <w:tab w:val="clear" w:pos="8176"/>
              <w:tab w:val="right" w:pos="9026" w:leader="dot"/>
            </w:tabs>
            <w:rPr/>
          </w:pPr>
          <w:hyperlink w:anchor="__RefHeading___Toc706842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يجزي الحلف بغير اللّه تعالى كالأنبياء و الأوصياء</w:t>
            </w:r>
            <w:r>
              <w:rPr>
                <w:rStyle w:val="IndexLink"/>
                <w:rtl w:val="true"/>
              </w:rPr>
              <w:tab/>
            </w:r>
            <w:r>
              <w:rPr>
                <w:rStyle w:val="IndexLink"/>
              </w:rPr>
              <w:t>129</w:t>
            </w:r>
          </w:hyperlink>
        </w:p>
        <w:p>
          <w:pPr>
            <w:pStyle w:val="Contents4"/>
            <w:tabs>
              <w:tab w:val="clear" w:pos="8176"/>
              <w:tab w:val="right" w:pos="9026" w:leader="dot"/>
            </w:tabs>
            <w:rPr/>
          </w:pPr>
          <w:hyperlink w:anchor="__RefHeading___Toc706842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الحلف بين كون الخصمين مسلمين أو من غيرهما أو مختلفين</w:t>
            </w:r>
            <w:r>
              <w:rPr>
                <w:rStyle w:val="IndexLink"/>
                <w:rtl w:val="true"/>
              </w:rPr>
              <w:tab/>
            </w:r>
            <w:r>
              <w:rPr>
                <w:rStyle w:val="IndexLink"/>
              </w:rPr>
              <w:t>129</w:t>
            </w:r>
          </w:hyperlink>
        </w:p>
        <w:p>
          <w:pPr>
            <w:pStyle w:val="Contents4"/>
            <w:tabs>
              <w:tab w:val="clear" w:pos="8176"/>
              <w:tab w:val="right" w:pos="9026" w:leader="dot"/>
            </w:tabs>
            <w:rPr/>
          </w:pPr>
          <w:hyperlink w:anchor="__RefHeading___Toc706842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أثر للحلف بغير اللّه تعالى</w:t>
            </w:r>
            <w:r>
              <w:rPr>
                <w:rStyle w:val="IndexLink"/>
                <w:rtl w:val="true"/>
              </w:rPr>
              <w:tab/>
            </w:r>
            <w:r>
              <w:rPr>
                <w:rStyle w:val="IndexLink"/>
              </w:rPr>
              <w:t>129</w:t>
            </w:r>
          </w:hyperlink>
        </w:p>
        <w:p>
          <w:pPr>
            <w:pStyle w:val="Contents4"/>
            <w:tabs>
              <w:tab w:val="clear" w:pos="8176"/>
              <w:tab w:val="right" w:pos="9026" w:leader="dot"/>
            </w:tabs>
            <w:rPr/>
          </w:pPr>
          <w:hyperlink w:anchor="__RefHeading___Toc706842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يكفي الحلف بذكر اسم اللّه تعالى أو بعض أسمائه الخاصة</w:t>
            </w:r>
            <w:r>
              <w:rPr>
                <w:rStyle w:val="IndexLink"/>
                <w:rtl w:val="true"/>
              </w:rPr>
              <w:tab/>
            </w:r>
            <w:r>
              <w:rPr>
                <w:rStyle w:val="IndexLink"/>
              </w:rPr>
              <w:t>130</w:t>
            </w:r>
          </w:hyperlink>
        </w:p>
        <w:p>
          <w:pPr>
            <w:pStyle w:val="Contents4"/>
            <w:tabs>
              <w:tab w:val="clear" w:pos="8176"/>
              <w:tab w:val="right" w:pos="9026" w:leader="dot"/>
            </w:tabs>
            <w:rPr/>
          </w:pPr>
          <w:hyperlink w:anchor="__RefHeading___Toc7068428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تكفي الإشارة المفهمة في حلف الأخرس</w:t>
            </w:r>
            <w:r>
              <w:rPr>
                <w:rStyle w:val="IndexLink"/>
                <w:rtl w:val="true"/>
              </w:rPr>
              <w:tab/>
            </w:r>
            <w:r>
              <w:rPr>
                <w:rStyle w:val="IndexLink"/>
              </w:rPr>
              <w:t>130</w:t>
            </w:r>
          </w:hyperlink>
        </w:p>
        <w:p>
          <w:pPr>
            <w:pStyle w:val="Contents4"/>
            <w:tabs>
              <w:tab w:val="clear" w:pos="8176"/>
              <w:tab w:val="right" w:pos="9026" w:leader="dot"/>
            </w:tabs>
            <w:rPr/>
          </w:pPr>
          <w:hyperlink w:anchor="__RefHeading___Toc706843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يعتبر في الحلف العربية</w:t>
            </w:r>
            <w:r>
              <w:rPr>
                <w:rStyle w:val="IndexLink"/>
                <w:rtl w:val="true"/>
              </w:rPr>
              <w:tab/>
            </w:r>
            <w:r>
              <w:rPr>
                <w:rStyle w:val="IndexLink"/>
              </w:rPr>
              <w:t>131</w:t>
            </w:r>
          </w:hyperlink>
        </w:p>
        <w:p>
          <w:pPr>
            <w:pStyle w:val="Contents4"/>
            <w:tabs>
              <w:tab w:val="clear" w:pos="8176"/>
              <w:tab w:val="right" w:pos="9026" w:leader="dot"/>
            </w:tabs>
            <w:rPr/>
          </w:pPr>
          <w:hyperlink w:anchor="__RefHeading___Toc7068432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للحاكم التغليظ في الحلف</w:t>
            </w:r>
            <w:r>
              <w:rPr>
                <w:rStyle w:val="IndexLink"/>
                <w:rtl w:val="true"/>
              </w:rPr>
              <w:tab/>
            </w:r>
            <w:r>
              <w:rPr>
                <w:rStyle w:val="IndexLink"/>
              </w:rPr>
              <w:t>131</w:t>
            </w:r>
          </w:hyperlink>
        </w:p>
        <w:p>
          <w:pPr>
            <w:pStyle w:val="Contents4"/>
            <w:tabs>
              <w:tab w:val="clear" w:pos="8176"/>
              <w:tab w:val="right" w:pos="9026" w:leader="dot"/>
            </w:tabs>
            <w:rPr/>
          </w:pPr>
          <w:hyperlink w:anchor="__RefHeading___Toc706843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غلّظ الحاكم الحلف لا يجب على الحالف قبول التغليظ</w:t>
            </w:r>
            <w:r>
              <w:rPr>
                <w:rStyle w:val="IndexLink"/>
                <w:rtl w:val="true"/>
              </w:rPr>
              <w:tab/>
            </w:r>
            <w:r>
              <w:rPr>
                <w:rStyle w:val="IndexLink"/>
              </w:rPr>
              <w:t>132</w:t>
            </w:r>
          </w:hyperlink>
        </w:p>
        <w:p>
          <w:pPr>
            <w:pStyle w:val="Contents4"/>
            <w:tabs>
              <w:tab w:val="clear" w:pos="8176"/>
              <w:tab w:val="right" w:pos="9026" w:leader="dot"/>
            </w:tabs>
            <w:rPr/>
          </w:pPr>
          <w:hyperlink w:anchor="__RefHeading___Toc706843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تعتبر في الحلف المباشرة للحالف</w:t>
            </w:r>
            <w:r>
              <w:rPr>
                <w:rStyle w:val="IndexLink"/>
                <w:rtl w:val="true"/>
              </w:rPr>
              <w:tab/>
            </w:r>
            <w:r>
              <w:rPr>
                <w:rStyle w:val="IndexLink"/>
              </w:rPr>
              <w:t>133</w:t>
            </w:r>
          </w:hyperlink>
        </w:p>
        <w:p>
          <w:pPr>
            <w:pStyle w:val="Contents4"/>
            <w:tabs>
              <w:tab w:val="clear" w:pos="8176"/>
              <w:tab w:val="right" w:pos="9026" w:leader="dot"/>
            </w:tabs>
            <w:rPr/>
          </w:pPr>
          <w:hyperlink w:anchor="__RefHeading___Toc706843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يعتبر في الحلف أن يكون في مجلس القضاء</w:t>
            </w:r>
            <w:r>
              <w:rPr>
                <w:rStyle w:val="IndexLink"/>
                <w:rtl w:val="true"/>
              </w:rPr>
              <w:tab/>
            </w:r>
            <w:r>
              <w:rPr>
                <w:rStyle w:val="IndexLink"/>
              </w:rPr>
              <w:t>133</w:t>
            </w:r>
          </w:hyperlink>
        </w:p>
        <w:p>
          <w:pPr>
            <w:pStyle w:val="Contents4"/>
            <w:tabs>
              <w:tab w:val="clear" w:pos="8176"/>
              <w:tab w:val="right" w:pos="9026" w:leader="dot"/>
            </w:tabs>
            <w:rPr/>
          </w:pPr>
          <w:hyperlink w:anchor="__RefHeading___Toc706844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يعتبر في الحلف أن يكون على البت مطلقا</w:t>
            </w:r>
            <w:r>
              <w:rPr>
                <w:rStyle w:val="IndexLink"/>
                <w:rtl w:val="true"/>
              </w:rPr>
              <w:tab/>
            </w:r>
            <w:r>
              <w:rPr>
                <w:rStyle w:val="IndexLink"/>
              </w:rPr>
              <w:t>133</w:t>
            </w:r>
          </w:hyperlink>
        </w:p>
        <w:p>
          <w:pPr>
            <w:pStyle w:val="Contents4"/>
            <w:tabs>
              <w:tab w:val="clear" w:pos="8176"/>
              <w:tab w:val="right" w:pos="9026" w:leader="dot"/>
            </w:tabs>
            <w:rPr/>
          </w:pPr>
          <w:hyperlink w:anchor="__RefHeading___Toc706844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أثر للحلف لمن كان أجنبيا عن الدعوى مطلقا</w:t>
            </w:r>
            <w:r>
              <w:rPr>
                <w:rStyle w:val="IndexLink"/>
                <w:rtl w:val="true"/>
              </w:rPr>
              <w:tab/>
            </w:r>
            <w:r>
              <w:rPr>
                <w:rStyle w:val="IndexLink"/>
              </w:rPr>
              <w:t>134</w:t>
            </w:r>
          </w:hyperlink>
        </w:p>
        <w:p>
          <w:pPr>
            <w:pStyle w:val="Contents4"/>
            <w:tabs>
              <w:tab w:val="clear" w:pos="8176"/>
              <w:tab w:val="right" w:pos="9026" w:leader="dot"/>
            </w:tabs>
            <w:rPr/>
          </w:pPr>
          <w:hyperlink w:anchor="__RefHeading___Toc706844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يمين في الحدود مطلقا</w:t>
            </w:r>
            <w:r>
              <w:rPr>
                <w:rStyle w:val="IndexLink"/>
                <w:rtl w:val="true"/>
              </w:rPr>
              <w:tab/>
            </w:r>
            <w:r>
              <w:rPr>
                <w:rStyle w:val="IndexLink"/>
              </w:rPr>
              <w:t>134</w:t>
            </w:r>
          </w:hyperlink>
        </w:p>
        <w:p>
          <w:pPr>
            <w:pStyle w:val="Contents4"/>
            <w:tabs>
              <w:tab w:val="clear" w:pos="8176"/>
              <w:tab w:val="right" w:pos="9026" w:leader="dot"/>
            </w:tabs>
            <w:rPr/>
          </w:pPr>
          <w:hyperlink w:anchor="__RefHeading___Toc706844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علم أن الحالف قصد التورية في حلفه</w:t>
            </w:r>
            <w:r>
              <w:rPr>
                <w:rStyle w:val="IndexLink"/>
                <w:rtl w:val="true"/>
              </w:rPr>
              <w:tab/>
            </w:r>
            <w:r>
              <w:rPr>
                <w:rStyle w:val="IndexLink"/>
              </w:rPr>
              <w:t>135</w:t>
            </w:r>
          </w:hyperlink>
        </w:p>
        <w:p>
          <w:pPr>
            <w:pStyle w:val="Contents4"/>
            <w:tabs>
              <w:tab w:val="clear" w:pos="8176"/>
              <w:tab w:val="right" w:pos="9026" w:leader="dot"/>
            </w:tabs>
            <w:rPr/>
          </w:pPr>
          <w:hyperlink w:anchor="__RefHeading___Toc706844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يستحب للحاكم موعظة الحالف قبل الحلف</w:t>
            </w:r>
            <w:r>
              <w:rPr>
                <w:rStyle w:val="IndexLink"/>
                <w:rtl w:val="true"/>
              </w:rPr>
              <w:tab/>
            </w:r>
            <w:r>
              <w:rPr>
                <w:rStyle w:val="IndexLink"/>
              </w:rPr>
              <w:t>135</w:t>
            </w:r>
          </w:hyperlink>
        </w:p>
        <w:p>
          <w:pPr>
            <w:pStyle w:val="Contents4"/>
            <w:tabs>
              <w:tab w:val="clear" w:pos="8176"/>
              <w:tab w:val="right" w:pos="9026" w:leader="dot"/>
            </w:tabs>
            <w:rPr/>
          </w:pPr>
          <w:hyperlink w:anchor="__RefHeading___Toc706845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حلف أن لا يحلف أصلا فابتلي بالحلف لأجل فصل الخصومة</w:t>
            </w:r>
            <w:r>
              <w:rPr>
                <w:rStyle w:val="IndexLink"/>
                <w:rtl w:val="true"/>
              </w:rPr>
              <w:tab/>
            </w:r>
            <w:r>
              <w:rPr>
                <w:rStyle w:val="IndexLink"/>
              </w:rPr>
              <w:t>136</w:t>
            </w:r>
          </w:hyperlink>
        </w:p>
        <w:p>
          <w:pPr>
            <w:pStyle w:val="Contents4"/>
            <w:tabs>
              <w:tab w:val="clear" w:pos="8176"/>
              <w:tab w:val="right" w:pos="9026" w:leader="dot"/>
            </w:tabs>
            <w:rPr/>
          </w:pPr>
          <w:hyperlink w:anchor="__RefHeading___Toc706845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ادعى أحد شيئا على ميت</w:t>
            </w:r>
            <w:r>
              <w:rPr>
                <w:rStyle w:val="IndexLink"/>
                <w:rtl w:val="true"/>
              </w:rPr>
              <w:tab/>
            </w:r>
            <w:r>
              <w:rPr>
                <w:rStyle w:val="IndexLink"/>
              </w:rPr>
              <w:t>136</w:t>
            </w:r>
          </w:hyperlink>
        </w:p>
        <w:p>
          <w:pPr>
            <w:pStyle w:val="Contents4"/>
            <w:tabs>
              <w:tab w:val="clear" w:pos="8176"/>
              <w:tab w:val="right" w:pos="9026" w:leader="dot"/>
            </w:tabs>
            <w:rPr/>
          </w:pPr>
          <w:hyperlink w:anchor="__RefHeading___Toc706845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الحلف على الأعم مع كون مورد الدعوى هو الأخص</w:t>
            </w:r>
            <w:r>
              <w:rPr>
                <w:rStyle w:val="IndexLink"/>
                <w:rtl w:val="true"/>
              </w:rPr>
              <w:tab/>
            </w:r>
            <w:r>
              <w:rPr>
                <w:rStyle w:val="IndexLink"/>
              </w:rPr>
              <w:t>137</w:t>
            </w:r>
          </w:hyperlink>
        </w:p>
        <w:p>
          <w:pPr>
            <w:pStyle w:val="Contents4"/>
            <w:tabs>
              <w:tab w:val="clear" w:pos="8176"/>
              <w:tab w:val="right" w:pos="9026" w:leader="dot"/>
            </w:tabs>
            <w:rPr/>
          </w:pPr>
          <w:hyperlink w:anchor="__RefHeading___Toc706845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المنكر معسرا و ادعى عليه مال و اقتنع المدعي لحلفه يجوز له الحلف تورية</w:t>
            </w:r>
            <w:r>
              <w:rPr>
                <w:rStyle w:val="IndexLink"/>
                <w:rtl w:val="true"/>
              </w:rPr>
              <w:tab/>
            </w:r>
            <w:r>
              <w:rPr>
                <w:rStyle w:val="IndexLink"/>
              </w:rPr>
              <w:t>137</w:t>
            </w:r>
          </w:hyperlink>
        </w:p>
        <w:p>
          <w:pPr>
            <w:pStyle w:val="Contents3"/>
            <w:tabs>
              <w:tab w:val="clear" w:pos="8459"/>
              <w:tab w:val="right" w:pos="9026" w:leader="dot"/>
            </w:tabs>
            <w:rPr/>
          </w:pPr>
          <w:hyperlink w:anchor="__RefHeading___Toc7068458_417432637">
            <w:r>
              <w:rPr>
                <w:webHidden/>
                <w:rStyle w:val="IndexLink"/>
                <w:rtl w:val="true"/>
              </w:rPr>
              <w:t>الفصل السابع في أحكام اليد و ما يتعلق بها</w:t>
            </w:r>
            <w:r>
              <w:rPr>
                <w:rStyle w:val="IndexLink"/>
                <w:rtl w:val="true"/>
              </w:rPr>
              <w:tab/>
            </w:r>
            <w:r>
              <w:rPr>
                <w:rStyle w:val="IndexLink"/>
              </w:rPr>
              <w:t>138</w:t>
            </w:r>
          </w:hyperlink>
        </w:p>
        <w:p>
          <w:pPr>
            <w:pStyle w:val="Contents4"/>
            <w:tabs>
              <w:tab w:val="clear" w:pos="8176"/>
              <w:tab w:val="right" w:pos="9026" w:leader="dot"/>
            </w:tabs>
            <w:rPr/>
          </w:pPr>
          <w:hyperlink w:anchor="__RefHeading___Toc7068460_41743263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068462_417432637">
            <w:r>
              <w:rPr>
                <w:webHidden/>
                <w:rStyle w:val="IndexLink"/>
                <w:rtl w:val="true"/>
              </w:rPr>
              <w:t>مسائل في أحكام اليد</w:t>
            </w:r>
            <w:r>
              <w:rPr>
                <w:rStyle w:val="IndexLink"/>
                <w:rtl w:val="true"/>
              </w:rPr>
              <w:tab/>
            </w:r>
            <w:r>
              <w:rPr>
                <w:rStyle w:val="IndexLink"/>
              </w:rPr>
              <w:t>139</w:t>
            </w:r>
          </w:hyperlink>
        </w:p>
        <w:p>
          <w:pPr>
            <w:pStyle w:val="Contents5"/>
            <w:tabs>
              <w:tab w:val="clear" w:pos="7892"/>
              <w:tab w:val="right" w:pos="9026" w:leader="dot"/>
            </w:tabs>
            <w:rPr/>
          </w:pPr>
          <w:hyperlink w:anchor="__RefHeading___Toc7068464_417432637">
            <w:r>
              <w:rPr>
                <w:webHidden/>
                <w:rStyle w:val="IndexLink"/>
                <w:rtl w:val="true"/>
              </w:rPr>
              <w:t xml:space="preserve">مسألة </w:t>
            </w:r>
            <w:r>
              <w:rPr>
                <w:rStyle w:val="IndexLink"/>
              </w:rPr>
              <w:t>1</w:t>
            </w:r>
            <w:r>
              <w:rPr>
                <w:rStyle w:val="IndexLink"/>
                <w:rtl w:val="true"/>
              </w:rPr>
              <w:t xml:space="preserve">: </w:t>
            </w:r>
            <w:r>
              <w:rPr>
                <w:rStyle w:val="IndexLink"/>
                <w:rtl w:val="true"/>
              </w:rPr>
              <w:t>ما كان تحت يد شخص و استيلائه يحكم بملكيته له</w:t>
            </w:r>
            <w:r>
              <w:rPr>
                <w:rStyle w:val="IndexLink"/>
                <w:rtl w:val="true"/>
              </w:rPr>
              <w:tab/>
            </w:r>
            <w:r>
              <w:rPr>
                <w:rStyle w:val="IndexLink"/>
              </w:rPr>
              <w:t>139</w:t>
            </w:r>
          </w:hyperlink>
        </w:p>
        <w:p>
          <w:pPr>
            <w:pStyle w:val="Contents5"/>
            <w:tabs>
              <w:tab w:val="clear" w:pos="7892"/>
              <w:tab w:val="right" w:pos="9026" w:leader="dot"/>
            </w:tabs>
            <w:rPr/>
          </w:pPr>
          <w:hyperlink w:anchor="__RefHeading___Toc706846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دلالة اليد على الملكية و نحوها التصرفات المتوقفة على الملك</w:t>
            </w:r>
            <w:r>
              <w:rPr>
                <w:rStyle w:val="IndexLink"/>
                <w:rtl w:val="true"/>
              </w:rPr>
              <w:tab/>
            </w:r>
            <w:r>
              <w:rPr>
                <w:rStyle w:val="IndexLink"/>
              </w:rPr>
              <w:t>140</w:t>
            </w:r>
          </w:hyperlink>
        </w:p>
        <w:p>
          <w:pPr>
            <w:pStyle w:val="Contents5"/>
            <w:tabs>
              <w:tab w:val="clear" w:pos="7892"/>
              <w:tab w:val="right" w:pos="9026" w:leader="dot"/>
            </w:tabs>
            <w:rPr/>
          </w:pPr>
          <w:hyperlink w:anchor="__RefHeading___Toc706846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في يده شي‌ء فمات و شك أنه له و لم يسمع منه دعوى الملكية</w:t>
            </w:r>
            <w:r>
              <w:rPr>
                <w:rStyle w:val="IndexLink"/>
                <w:rtl w:val="true"/>
              </w:rPr>
              <w:tab/>
            </w:r>
            <w:r>
              <w:rPr>
                <w:rStyle w:val="IndexLink"/>
              </w:rPr>
              <w:t>140</w:t>
            </w:r>
          </w:hyperlink>
        </w:p>
        <w:p>
          <w:pPr>
            <w:pStyle w:val="Contents5"/>
            <w:tabs>
              <w:tab w:val="clear" w:pos="7892"/>
              <w:tab w:val="right" w:pos="9026" w:leader="dot"/>
            </w:tabs>
            <w:rPr/>
          </w:pPr>
          <w:hyperlink w:anchor="__RefHeading___Toc706847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يد الوكيل و الأمين و المستعير و الأجير بل الغاصب يد المالك</w:t>
            </w:r>
            <w:r>
              <w:rPr>
                <w:rStyle w:val="IndexLink"/>
                <w:rtl w:val="true"/>
              </w:rPr>
              <w:tab/>
            </w:r>
            <w:r>
              <w:rPr>
                <w:rStyle w:val="IndexLink"/>
              </w:rPr>
              <w:t>140</w:t>
            </w:r>
          </w:hyperlink>
        </w:p>
        <w:p>
          <w:pPr>
            <w:pStyle w:val="Contents5"/>
            <w:tabs>
              <w:tab w:val="clear" w:pos="7892"/>
              <w:tab w:val="right" w:pos="9026" w:leader="dot"/>
            </w:tabs>
            <w:rPr/>
          </w:pPr>
          <w:hyperlink w:anchor="__RefHeading___Toc7068472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اليد إما مختصة أو مشتركة</w:t>
            </w:r>
            <w:r>
              <w:rPr>
                <w:rStyle w:val="IndexLink"/>
                <w:rtl w:val="true"/>
              </w:rPr>
              <w:tab/>
            </w:r>
            <w:r>
              <w:rPr>
                <w:rStyle w:val="IndexLink"/>
              </w:rPr>
              <w:t>141</w:t>
            </w:r>
          </w:hyperlink>
        </w:p>
        <w:p>
          <w:pPr>
            <w:pStyle w:val="Contents5"/>
            <w:tabs>
              <w:tab w:val="clear" w:pos="7892"/>
              <w:tab w:val="right" w:pos="9026" w:leader="dot"/>
            </w:tabs>
            <w:rPr/>
          </w:pPr>
          <w:hyperlink w:anchor="__RefHeading___Toc706847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تنازعا في شي‌ء فإما أن يكون تحت يد أحدهما فالقول قوله مع يمينه</w:t>
            </w:r>
            <w:r>
              <w:rPr>
                <w:rStyle w:val="IndexLink"/>
                <w:rtl w:val="true"/>
              </w:rPr>
              <w:tab/>
            </w:r>
            <w:r>
              <w:rPr>
                <w:rStyle w:val="IndexLink"/>
              </w:rPr>
              <w:t>141</w:t>
            </w:r>
          </w:hyperlink>
        </w:p>
        <w:p>
          <w:pPr>
            <w:pStyle w:val="Contents5"/>
            <w:tabs>
              <w:tab w:val="clear" w:pos="7892"/>
              <w:tab w:val="right" w:pos="9026" w:leader="dot"/>
            </w:tabs>
            <w:rPr/>
          </w:pPr>
          <w:hyperlink w:anchor="__RefHeading___Toc706847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ادعى شخص شيئا في يد آخر و أقام بينة و انتزعه منه بعد حكم الحاكم</w:t>
            </w:r>
            <w:r>
              <w:rPr>
                <w:rStyle w:val="IndexLink"/>
                <w:rtl w:val="true"/>
              </w:rPr>
              <w:tab/>
            </w:r>
            <w:r>
              <w:rPr>
                <w:rStyle w:val="IndexLink"/>
              </w:rPr>
              <w:t>143</w:t>
            </w:r>
          </w:hyperlink>
        </w:p>
        <w:p>
          <w:pPr>
            <w:pStyle w:val="Contents5"/>
            <w:tabs>
              <w:tab w:val="clear" w:pos="7892"/>
              <w:tab w:val="right" w:pos="9026" w:leader="dot"/>
            </w:tabs>
            <w:rPr/>
          </w:pPr>
          <w:hyperlink w:anchor="__RefHeading___Toc706847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تنازع الزوجان في متاع البيت مع بقاء الزوجية أو بعد زوالها</w:t>
            </w:r>
            <w:r>
              <w:rPr>
                <w:rStyle w:val="IndexLink"/>
                <w:rtl w:val="true"/>
              </w:rPr>
              <w:tab/>
            </w:r>
            <w:r>
              <w:rPr>
                <w:rStyle w:val="IndexLink"/>
              </w:rPr>
              <w:t>143</w:t>
            </w:r>
          </w:hyperlink>
        </w:p>
        <w:p>
          <w:pPr>
            <w:pStyle w:val="Contents5"/>
            <w:tabs>
              <w:tab w:val="clear" w:pos="7892"/>
              <w:tab w:val="right" w:pos="9026" w:leader="dot"/>
            </w:tabs>
            <w:rPr/>
          </w:pPr>
          <w:hyperlink w:anchor="__RefHeading___Toc706848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يجري حكم ما تقدم في المسألة السابقة بالنسبة إلى الشريكين أيضا</w:t>
            </w:r>
            <w:r>
              <w:rPr>
                <w:rStyle w:val="IndexLink"/>
                <w:rtl w:val="true"/>
              </w:rPr>
              <w:tab/>
            </w:r>
            <w:r>
              <w:rPr>
                <w:rStyle w:val="IndexLink"/>
              </w:rPr>
              <w:t>145</w:t>
            </w:r>
          </w:hyperlink>
        </w:p>
        <w:p>
          <w:pPr>
            <w:pStyle w:val="Contents5"/>
            <w:tabs>
              <w:tab w:val="clear" w:pos="7892"/>
              <w:tab w:val="right" w:pos="9026" w:leader="dot"/>
            </w:tabs>
            <w:rPr/>
          </w:pPr>
          <w:hyperlink w:anchor="__RefHeading___Toc706848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ادعى الأب أنه أعار ولده الحي أو الميت شيئا</w:t>
            </w:r>
            <w:r>
              <w:rPr>
                <w:rStyle w:val="IndexLink"/>
                <w:rtl w:val="true"/>
              </w:rPr>
              <w:tab/>
            </w:r>
            <w:r>
              <w:rPr>
                <w:rStyle w:val="IndexLink"/>
              </w:rPr>
              <w:t>145</w:t>
            </w:r>
          </w:hyperlink>
        </w:p>
        <w:p>
          <w:pPr>
            <w:pStyle w:val="Contents5"/>
            <w:tabs>
              <w:tab w:val="clear" w:pos="7892"/>
              <w:tab w:val="right" w:pos="9026" w:leader="dot"/>
            </w:tabs>
            <w:rPr/>
          </w:pPr>
          <w:hyperlink w:anchor="__RefHeading___Toc706848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كانت عين في يد شخصين و لم تكن فيها منازعة بينهما حتى ماتا تنصّف بين الورثة</w:t>
            </w:r>
            <w:r>
              <w:rPr>
                <w:rStyle w:val="IndexLink"/>
                <w:rtl w:val="true"/>
              </w:rPr>
              <w:tab/>
            </w:r>
            <w:r>
              <w:rPr>
                <w:rStyle w:val="IndexLink"/>
              </w:rPr>
              <w:t>146</w:t>
            </w:r>
          </w:hyperlink>
        </w:p>
        <w:p>
          <w:pPr>
            <w:pStyle w:val="Contents5"/>
            <w:tabs>
              <w:tab w:val="clear" w:pos="7892"/>
              <w:tab w:val="right" w:pos="9026" w:leader="dot"/>
            </w:tabs>
            <w:rPr/>
          </w:pPr>
          <w:hyperlink w:anchor="__RefHeading___Toc706848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ادعي مالا لا يد لأحد عليه و لا معارض له ليس لأحد مزاحمته</w:t>
            </w:r>
            <w:r>
              <w:rPr>
                <w:rStyle w:val="IndexLink"/>
                <w:rtl w:val="true"/>
              </w:rPr>
              <w:tab/>
            </w:r>
            <w:r>
              <w:rPr>
                <w:rStyle w:val="IndexLink"/>
              </w:rPr>
              <w:t>146</w:t>
            </w:r>
          </w:hyperlink>
        </w:p>
        <w:p>
          <w:pPr>
            <w:pStyle w:val="Contents5"/>
            <w:tabs>
              <w:tab w:val="clear" w:pos="7892"/>
              <w:tab w:val="right" w:pos="9026" w:leader="dot"/>
            </w:tabs>
            <w:rPr/>
          </w:pPr>
          <w:hyperlink w:anchor="__RefHeading___Toc706848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وقفا و لم يعلم مصرفه و لا متوليه و لا يد لأحد عليه</w:t>
            </w:r>
            <w:r>
              <w:rPr>
                <w:rStyle w:val="IndexLink"/>
                <w:rtl w:val="true"/>
              </w:rPr>
              <w:tab/>
            </w:r>
            <w:r>
              <w:rPr>
                <w:rStyle w:val="IndexLink"/>
              </w:rPr>
              <w:t>147</w:t>
            </w:r>
          </w:hyperlink>
        </w:p>
        <w:p>
          <w:pPr>
            <w:pStyle w:val="Contents4"/>
            <w:tabs>
              <w:tab w:val="clear" w:pos="8176"/>
              <w:tab w:val="right" w:pos="9026" w:leader="dot"/>
            </w:tabs>
            <w:rPr/>
          </w:pPr>
          <w:hyperlink w:anchor="__RefHeading___Toc7068490_417432637">
            <w:r>
              <w:rPr>
                <w:webHidden/>
                <w:rStyle w:val="IndexLink"/>
                <w:rtl w:val="true"/>
              </w:rPr>
              <w:t>في تعارض اليدين و البينتين</w:t>
            </w:r>
            <w:r>
              <w:rPr>
                <w:rStyle w:val="IndexLink"/>
                <w:rtl w:val="true"/>
              </w:rPr>
              <w:tab/>
            </w:r>
            <w:r>
              <w:rPr>
                <w:rStyle w:val="IndexLink"/>
              </w:rPr>
              <w:t>148</w:t>
            </w:r>
          </w:hyperlink>
        </w:p>
        <w:p>
          <w:pPr>
            <w:pStyle w:val="Contents5"/>
            <w:tabs>
              <w:tab w:val="clear" w:pos="7892"/>
              <w:tab w:val="right" w:pos="9026" w:leader="dot"/>
            </w:tabs>
            <w:rPr/>
          </w:pPr>
          <w:hyperlink w:anchor="__RefHeading___Toc7068492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7068494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تعارضت اليد الفعلية مع اليد السابقة أو الملكية السابقة</w:t>
            </w:r>
            <w:r>
              <w:rPr>
                <w:rStyle w:val="IndexLink"/>
                <w:rtl w:val="true"/>
              </w:rPr>
              <w:tab/>
            </w:r>
            <w:r>
              <w:rPr>
                <w:rStyle w:val="IndexLink"/>
              </w:rPr>
              <w:t>148</w:t>
            </w:r>
          </w:hyperlink>
        </w:p>
        <w:p>
          <w:pPr>
            <w:pStyle w:val="Contents5"/>
            <w:tabs>
              <w:tab w:val="clear" w:pos="7892"/>
              <w:tab w:val="right" w:pos="9026" w:leader="dot"/>
            </w:tabs>
            <w:rPr/>
          </w:pPr>
          <w:hyperlink w:anchor="__RefHeading___Toc706849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أقر ذو اليد الفعلية بأن ما في يده كان لذي اليد السابقة و انتقل إليه بناقل شرعي</w:t>
            </w:r>
            <w:r>
              <w:rPr>
                <w:rStyle w:val="IndexLink"/>
                <w:rtl w:val="true"/>
              </w:rPr>
              <w:tab/>
            </w:r>
            <w:r>
              <w:rPr>
                <w:rStyle w:val="IndexLink"/>
              </w:rPr>
              <w:t>148</w:t>
            </w:r>
          </w:hyperlink>
        </w:p>
        <w:p>
          <w:pPr>
            <w:pStyle w:val="Contents5"/>
            <w:tabs>
              <w:tab w:val="clear" w:pos="7892"/>
              <w:tab w:val="right" w:pos="9026" w:leader="dot"/>
            </w:tabs>
            <w:rPr/>
          </w:pPr>
          <w:hyperlink w:anchor="__RefHeading___Toc706849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تعارضت البينات في شي‌ء واحد يعمل فيها بالمرجحات المعتبرة</w:t>
            </w:r>
            <w:r>
              <w:rPr>
                <w:rStyle w:val="IndexLink"/>
                <w:rtl w:val="true"/>
              </w:rPr>
              <w:tab/>
            </w:r>
            <w:r>
              <w:rPr>
                <w:rStyle w:val="IndexLink"/>
              </w:rPr>
              <w:t>149</w:t>
            </w:r>
          </w:hyperlink>
        </w:p>
        <w:p>
          <w:pPr>
            <w:pStyle w:val="Contents5"/>
            <w:tabs>
              <w:tab w:val="clear" w:pos="7892"/>
              <w:tab w:val="right" w:pos="9026" w:leader="dot"/>
            </w:tabs>
            <w:rPr/>
          </w:pPr>
          <w:hyperlink w:anchor="__RefHeading___Toc706850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شهدت إحدى البينتين بالملك الفعلي و الأخرى بالملك سابقا</w:t>
            </w:r>
            <w:r>
              <w:rPr>
                <w:rStyle w:val="IndexLink"/>
                <w:rtl w:val="true"/>
              </w:rPr>
              <w:tab/>
            </w:r>
            <w:r>
              <w:rPr>
                <w:rStyle w:val="IndexLink"/>
              </w:rPr>
              <w:t>154</w:t>
            </w:r>
          </w:hyperlink>
        </w:p>
        <w:p>
          <w:pPr>
            <w:pStyle w:val="Contents5"/>
            <w:tabs>
              <w:tab w:val="clear" w:pos="7892"/>
              <w:tab w:val="right" w:pos="9026" w:leader="dot"/>
            </w:tabs>
            <w:rPr/>
          </w:pPr>
          <w:hyperlink w:anchor="__RefHeading___Toc706850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ادعى شيئا لا يد لأحد عليه</w:t>
            </w:r>
            <w:r>
              <w:rPr>
                <w:rStyle w:val="IndexLink"/>
                <w:rtl w:val="true"/>
              </w:rPr>
              <w:tab/>
            </w:r>
            <w:r>
              <w:rPr>
                <w:rStyle w:val="IndexLink"/>
              </w:rPr>
              <w:t>155</w:t>
            </w:r>
          </w:hyperlink>
        </w:p>
        <w:p>
          <w:pPr>
            <w:pStyle w:val="Contents5"/>
            <w:tabs>
              <w:tab w:val="clear" w:pos="7892"/>
              <w:tab w:val="right" w:pos="9026" w:leader="dot"/>
            </w:tabs>
            <w:rPr/>
          </w:pPr>
          <w:hyperlink w:anchor="__RefHeading___Toc706850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تعارض البينات بين أن يكون التخاصم بين اثنين أو أكثر، و تكون لكل واحد منهم بينة</w:t>
            </w:r>
            <w:r>
              <w:rPr>
                <w:rStyle w:val="IndexLink"/>
                <w:rtl w:val="true"/>
              </w:rPr>
              <w:tab/>
            </w:r>
            <w:r>
              <w:rPr>
                <w:rStyle w:val="IndexLink"/>
              </w:rPr>
              <w:t>155</w:t>
            </w:r>
          </w:hyperlink>
        </w:p>
        <w:p>
          <w:pPr>
            <w:pStyle w:val="Contents3"/>
            <w:tabs>
              <w:tab w:val="clear" w:pos="8459"/>
              <w:tab w:val="right" w:pos="9026" w:leader="dot"/>
            </w:tabs>
            <w:rPr/>
          </w:pPr>
          <w:hyperlink w:anchor="__RefHeading___Toc7068506_417432637">
            <w:r>
              <w:rPr>
                <w:webHidden/>
                <w:rStyle w:val="IndexLink"/>
                <w:rtl w:val="true"/>
              </w:rPr>
              <w:t>الفصل الثامن في أقسام وصول حكم قاض إلى قاض آخر</w:t>
            </w:r>
            <w:r>
              <w:rPr>
                <w:rStyle w:val="IndexLink"/>
                <w:rtl w:val="true"/>
              </w:rPr>
              <w:tab/>
            </w:r>
            <w:r>
              <w:rPr>
                <w:rStyle w:val="IndexLink"/>
              </w:rPr>
              <w:t>156</w:t>
            </w:r>
          </w:hyperlink>
        </w:p>
        <w:p>
          <w:pPr>
            <w:pStyle w:val="Contents4"/>
            <w:tabs>
              <w:tab w:val="clear" w:pos="8176"/>
              <w:tab w:val="right" w:pos="9026" w:leader="dot"/>
            </w:tabs>
            <w:rPr/>
          </w:pPr>
          <w:hyperlink w:anchor="__RefHeading___Toc7068508_41743263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706851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حكم الحاكم و لا أثر له إلا بالإنشاء لفظا</w:t>
            </w:r>
            <w:r>
              <w:rPr>
                <w:rStyle w:val="IndexLink"/>
                <w:rtl w:val="true"/>
              </w:rPr>
              <w:tab/>
            </w:r>
            <w:r>
              <w:rPr>
                <w:rStyle w:val="IndexLink"/>
              </w:rPr>
              <w:t>156</w:t>
            </w:r>
          </w:hyperlink>
        </w:p>
        <w:p>
          <w:pPr>
            <w:pStyle w:val="Contents4"/>
            <w:tabs>
              <w:tab w:val="clear" w:pos="8176"/>
              <w:tab w:val="right" w:pos="9026" w:leader="dot"/>
            </w:tabs>
            <w:rPr/>
          </w:pPr>
          <w:hyperlink w:anchor="__RefHeading___Toc7068512_417432637">
            <w:r>
              <w:rPr>
                <w:webHidden/>
                <w:rStyle w:val="IndexLink"/>
                <w:rtl w:val="true"/>
              </w:rPr>
              <w:t xml:space="preserve">مسألة </w:t>
            </w:r>
            <w:r>
              <w:rPr>
                <w:rStyle w:val="IndexLink"/>
              </w:rPr>
              <w:t>2</w:t>
            </w:r>
            <w:r>
              <w:rPr>
                <w:rStyle w:val="IndexLink"/>
                <w:rtl w:val="true"/>
              </w:rPr>
              <w:t xml:space="preserve">: </w:t>
            </w:r>
            <w:r>
              <w:rPr>
                <w:rStyle w:val="IndexLink"/>
                <w:rtl w:val="true"/>
              </w:rPr>
              <w:t>وصول حكم الحاكم بعد تحقق إنشائه خارجا إلى حاكم آخر إما بالكتابة أو القول</w:t>
            </w:r>
            <w:r>
              <w:rPr>
                <w:rStyle w:val="IndexLink"/>
                <w:rtl w:val="true"/>
              </w:rPr>
              <w:tab/>
            </w:r>
            <w:r>
              <w:rPr>
                <w:rStyle w:val="IndexLink"/>
              </w:rPr>
              <w:t>156</w:t>
            </w:r>
          </w:hyperlink>
        </w:p>
        <w:p>
          <w:pPr>
            <w:pStyle w:val="Contents4"/>
            <w:tabs>
              <w:tab w:val="clear" w:pos="8176"/>
              <w:tab w:val="right" w:pos="9026" w:leader="dot"/>
            </w:tabs>
            <w:rPr/>
          </w:pPr>
          <w:hyperlink w:anchor="__RefHeading___Toc7068514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 حاكم جامع للشرائط إذا حكم بحكم كذلك يجب إنفاذه و يحرم رده</w:t>
            </w:r>
            <w:r>
              <w:rPr>
                <w:rStyle w:val="IndexLink"/>
                <w:rtl w:val="true"/>
              </w:rPr>
              <w:tab/>
            </w:r>
            <w:r>
              <w:rPr>
                <w:rStyle w:val="IndexLink"/>
              </w:rPr>
              <w:t>158</w:t>
            </w:r>
          </w:hyperlink>
        </w:p>
        <w:p>
          <w:pPr>
            <w:pStyle w:val="Contents4"/>
            <w:tabs>
              <w:tab w:val="clear" w:pos="8176"/>
              <w:tab w:val="right" w:pos="9026" w:leader="dot"/>
            </w:tabs>
            <w:rPr/>
          </w:pPr>
          <w:hyperlink w:anchor="__RefHeading___Toc706851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الإنفاذ</w:t>
            </w:r>
            <w:r>
              <w:rPr>
                <w:rStyle w:val="IndexLink"/>
                <w:rtl w:val="true"/>
              </w:rPr>
              <w:t xml:space="preserve">- </w:t>
            </w:r>
            <w:r>
              <w:rPr>
                <w:rStyle w:val="IndexLink"/>
                <w:rtl w:val="true"/>
              </w:rPr>
              <w:t>على ما مر</w:t>
            </w:r>
            <w:r>
              <w:rPr>
                <w:rStyle w:val="IndexLink"/>
                <w:rtl w:val="true"/>
              </w:rPr>
              <w:t xml:space="preserve">- </w:t>
            </w:r>
            <w:r>
              <w:rPr>
                <w:rStyle w:val="IndexLink"/>
                <w:rtl w:val="true"/>
              </w:rPr>
              <w:t>مطلقا</w:t>
            </w:r>
            <w:r>
              <w:rPr>
                <w:rStyle w:val="IndexLink"/>
                <w:rtl w:val="true"/>
              </w:rPr>
              <w:tab/>
            </w:r>
            <w:r>
              <w:rPr>
                <w:rStyle w:val="IndexLink"/>
              </w:rPr>
              <w:t>158</w:t>
            </w:r>
          </w:hyperlink>
        </w:p>
        <w:p>
          <w:pPr>
            <w:pStyle w:val="Contents4"/>
            <w:tabs>
              <w:tab w:val="clear" w:pos="8176"/>
              <w:tab w:val="right" w:pos="9026" w:leader="dot"/>
            </w:tabs>
            <w:rPr/>
          </w:pPr>
          <w:hyperlink w:anchor="__RefHeading___Toc706851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أخبر الحاكم الأول بخصوصيات المتخاصمين</w:t>
            </w:r>
            <w:r>
              <w:rPr>
                <w:rStyle w:val="IndexLink"/>
                <w:rtl w:val="true"/>
              </w:rPr>
              <w:tab/>
            </w:r>
            <w:r>
              <w:rPr>
                <w:rStyle w:val="IndexLink"/>
              </w:rPr>
              <w:t>159</w:t>
            </w:r>
          </w:hyperlink>
        </w:p>
        <w:p>
          <w:pPr>
            <w:pStyle w:val="Contents4"/>
            <w:tabs>
              <w:tab w:val="clear" w:pos="8176"/>
              <w:tab w:val="right" w:pos="9026" w:leader="dot"/>
            </w:tabs>
            <w:rPr/>
          </w:pPr>
          <w:hyperlink w:anchor="__RefHeading___Toc706852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فيما مر بين ثبوت الحكم لدى الحاكم الأول بالحلف أو بالبينة أو بشاهد واحد و يمين</w:t>
            </w:r>
            <w:r>
              <w:rPr>
                <w:rStyle w:val="IndexLink"/>
                <w:rtl w:val="true"/>
              </w:rPr>
              <w:tab/>
            </w:r>
            <w:r>
              <w:rPr>
                <w:rStyle w:val="IndexLink"/>
              </w:rPr>
              <w:t>159</w:t>
            </w:r>
          </w:hyperlink>
        </w:p>
        <w:p>
          <w:pPr>
            <w:pStyle w:val="Contents4"/>
            <w:tabs>
              <w:tab w:val="clear" w:pos="8176"/>
              <w:tab w:val="right" w:pos="9026" w:leader="dot"/>
            </w:tabs>
            <w:rPr/>
          </w:pPr>
          <w:hyperlink w:anchor="__RefHeading___Toc706852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على الحاكم الثاني إيقاف الحكم لو لم يتضح له الأمر و لو بجزئي من جزئياتها</w:t>
            </w:r>
            <w:r>
              <w:rPr>
                <w:rStyle w:val="IndexLink"/>
                <w:rtl w:val="true"/>
              </w:rPr>
              <w:tab/>
            </w:r>
            <w:r>
              <w:rPr>
                <w:rStyle w:val="IndexLink"/>
              </w:rPr>
              <w:t>160</w:t>
            </w:r>
          </w:hyperlink>
        </w:p>
        <w:p>
          <w:pPr>
            <w:pStyle w:val="Contents4"/>
            <w:tabs>
              <w:tab w:val="clear" w:pos="8176"/>
              <w:tab w:val="right" w:pos="9026" w:leader="dot"/>
            </w:tabs>
            <w:rPr/>
          </w:pPr>
          <w:hyperlink w:anchor="__RefHeading___Toc706852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فيما مر بين بقاء الحاكم الأول على حياته أو موته</w:t>
            </w:r>
            <w:r>
              <w:rPr>
                <w:rStyle w:val="IndexLink"/>
                <w:rtl w:val="true"/>
              </w:rPr>
              <w:tab/>
            </w:r>
            <w:r>
              <w:rPr>
                <w:rStyle w:val="IndexLink"/>
              </w:rPr>
              <w:t>160</w:t>
            </w:r>
          </w:hyperlink>
        </w:p>
        <w:p>
          <w:pPr>
            <w:pStyle w:val="Contents4"/>
            <w:tabs>
              <w:tab w:val="clear" w:pos="8176"/>
              <w:tab w:val="right" w:pos="9026" w:leader="dot"/>
            </w:tabs>
            <w:rPr/>
          </w:pPr>
          <w:hyperlink w:anchor="__RefHeading___Toc706852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أقرّ المدعى عليه عند الحاكم الثاني بأنه المحكوم عليه</w:t>
            </w:r>
            <w:r>
              <w:rPr>
                <w:rStyle w:val="IndexLink"/>
                <w:rtl w:val="true"/>
              </w:rPr>
              <w:tab/>
            </w:r>
            <w:r>
              <w:rPr>
                <w:rStyle w:val="IndexLink"/>
              </w:rPr>
              <w:t>160</w:t>
            </w:r>
          </w:hyperlink>
        </w:p>
        <w:p>
          <w:pPr>
            <w:pStyle w:val="Contents3"/>
            <w:tabs>
              <w:tab w:val="clear" w:pos="8459"/>
              <w:tab w:val="right" w:pos="9026" w:leader="dot"/>
            </w:tabs>
            <w:rPr/>
          </w:pPr>
          <w:hyperlink w:anchor="__RefHeading___Toc7068528_417432637">
            <w:r>
              <w:rPr>
                <w:webHidden/>
                <w:rStyle w:val="IndexLink"/>
                <w:rtl w:val="true"/>
              </w:rPr>
              <w:t>الفصل التاسع في المقاصّة و ما يتعلق بها</w:t>
            </w:r>
            <w:r>
              <w:rPr>
                <w:rStyle w:val="IndexLink"/>
                <w:rtl w:val="true"/>
              </w:rPr>
              <w:tab/>
            </w:r>
            <w:r>
              <w:rPr>
                <w:rStyle w:val="IndexLink"/>
              </w:rPr>
              <w:t>162</w:t>
            </w:r>
          </w:hyperlink>
        </w:p>
        <w:p>
          <w:pPr>
            <w:pStyle w:val="Contents4"/>
            <w:tabs>
              <w:tab w:val="clear" w:pos="8176"/>
              <w:tab w:val="right" w:pos="9026" w:leader="dot"/>
            </w:tabs>
            <w:rPr/>
          </w:pPr>
          <w:hyperlink w:anchor="__RefHeading___Toc7068530_41743263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706853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المقاصة ثبوت أصل الحق شرعا</w:t>
            </w:r>
            <w:r>
              <w:rPr>
                <w:rStyle w:val="IndexLink"/>
                <w:rtl w:val="true"/>
              </w:rPr>
              <w:tab/>
            </w:r>
            <w:r>
              <w:rPr>
                <w:rStyle w:val="IndexLink"/>
              </w:rPr>
              <w:t>163</w:t>
            </w:r>
          </w:hyperlink>
        </w:p>
        <w:p>
          <w:pPr>
            <w:pStyle w:val="Contents4"/>
            <w:tabs>
              <w:tab w:val="clear" w:pos="8176"/>
              <w:tab w:val="right" w:pos="9026" w:leader="dot"/>
            </w:tabs>
            <w:rPr/>
          </w:pPr>
          <w:hyperlink w:anchor="__RefHeading___Toc706853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تجوز المقاصة إن لم يجحد الطرف أو لم يماطل عن الأداء عند المطالبة</w:t>
            </w:r>
            <w:r>
              <w:rPr>
                <w:rStyle w:val="IndexLink"/>
                <w:rtl w:val="true"/>
              </w:rPr>
              <w:tab/>
            </w:r>
            <w:r>
              <w:rPr>
                <w:rStyle w:val="IndexLink"/>
              </w:rPr>
              <w:t>163</w:t>
            </w:r>
          </w:hyperlink>
        </w:p>
        <w:p>
          <w:pPr>
            <w:pStyle w:val="Contents4"/>
            <w:tabs>
              <w:tab w:val="clear" w:pos="8176"/>
              <w:tab w:val="right" w:pos="9026" w:leader="dot"/>
            </w:tabs>
            <w:rPr/>
          </w:pPr>
          <w:hyperlink w:anchor="__RefHeading___Toc7068536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تجوز المقاصة بلا فرق بين أن يكون الحق على غيره من عين أو دين أو منفعة</w:t>
            </w:r>
            <w:r>
              <w:rPr>
                <w:rStyle w:val="IndexLink"/>
                <w:rtl w:val="true"/>
              </w:rPr>
              <w:tab/>
            </w:r>
            <w:r>
              <w:rPr>
                <w:rStyle w:val="IndexLink"/>
              </w:rPr>
              <w:t>163</w:t>
            </w:r>
          </w:hyperlink>
        </w:p>
        <w:p>
          <w:pPr>
            <w:pStyle w:val="Contents4"/>
            <w:tabs>
              <w:tab w:val="clear" w:pos="8176"/>
              <w:tab w:val="right" w:pos="9026" w:leader="dot"/>
            </w:tabs>
            <w:rPr/>
          </w:pPr>
          <w:hyperlink w:anchor="__RefHeading___Toc706853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المقتص منه منكرا لاعتقاده الحقية أو كان لا يدري بحقية المدعي فلا تجوز المقاصة حينئذ</w:t>
            </w:r>
            <w:r>
              <w:rPr>
                <w:rStyle w:val="IndexLink"/>
                <w:rtl w:val="true"/>
              </w:rPr>
              <w:tab/>
            </w:r>
            <w:r>
              <w:rPr>
                <w:rStyle w:val="IndexLink"/>
              </w:rPr>
              <w:t>163</w:t>
            </w:r>
          </w:hyperlink>
        </w:p>
        <w:p>
          <w:pPr>
            <w:pStyle w:val="Contents4"/>
            <w:tabs>
              <w:tab w:val="clear" w:pos="8176"/>
              <w:tab w:val="right" w:pos="9026" w:leader="dot"/>
            </w:tabs>
            <w:rPr/>
          </w:pPr>
          <w:hyperlink w:anchor="__RefHeading___Toc706854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للمالك المقاصة من مال المقتص منه مع تمكنه من أخذ عين ماله</w:t>
            </w:r>
            <w:r>
              <w:rPr>
                <w:rStyle w:val="IndexLink"/>
                <w:rtl w:val="true"/>
              </w:rPr>
              <w:tab/>
            </w:r>
            <w:r>
              <w:rPr>
                <w:rStyle w:val="IndexLink"/>
              </w:rPr>
              <w:t>163</w:t>
            </w:r>
          </w:hyperlink>
        </w:p>
        <w:p>
          <w:pPr>
            <w:pStyle w:val="Contents4"/>
            <w:tabs>
              <w:tab w:val="clear" w:pos="8176"/>
              <w:tab w:val="right" w:pos="9026" w:leader="dot"/>
            </w:tabs>
            <w:rPr/>
          </w:pPr>
          <w:hyperlink w:anchor="__RefHeading___Toc706854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توقف أخذ حقه على التصرف في الزائد من حقه جاز</w:t>
            </w:r>
            <w:r>
              <w:rPr>
                <w:rStyle w:val="IndexLink"/>
                <w:rtl w:val="true"/>
              </w:rPr>
              <w:tab/>
            </w:r>
            <w:r>
              <w:rPr>
                <w:rStyle w:val="IndexLink"/>
              </w:rPr>
              <w:t>164</w:t>
            </w:r>
          </w:hyperlink>
        </w:p>
        <w:p>
          <w:pPr>
            <w:pStyle w:val="Contents4"/>
            <w:tabs>
              <w:tab w:val="clear" w:pos="8176"/>
              <w:tab w:val="right" w:pos="9026" w:leader="dot"/>
            </w:tabs>
            <w:rPr/>
          </w:pPr>
          <w:hyperlink w:anchor="__RefHeading___Toc706854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المطلوب مثليا يقتص بالمثل مع الإمكان على الأحوط</w:t>
            </w:r>
            <w:r>
              <w:rPr>
                <w:rStyle w:val="IndexLink"/>
                <w:rtl w:val="true"/>
              </w:rPr>
              <w:tab/>
            </w:r>
            <w:r>
              <w:rPr>
                <w:rStyle w:val="IndexLink"/>
              </w:rPr>
              <w:t>164</w:t>
            </w:r>
          </w:hyperlink>
        </w:p>
        <w:p>
          <w:pPr>
            <w:pStyle w:val="Contents4"/>
            <w:tabs>
              <w:tab w:val="clear" w:pos="8176"/>
              <w:tab w:val="right" w:pos="9026" w:leader="dot"/>
            </w:tabs>
            <w:rPr/>
          </w:pPr>
          <w:hyperlink w:anchor="__RefHeading___Toc7068546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تجوز المقاصة و لو استلزمت المشقة على صاحب الحق</w:t>
            </w:r>
            <w:r>
              <w:rPr>
                <w:rStyle w:val="IndexLink"/>
                <w:rtl w:val="true"/>
              </w:rPr>
              <w:tab/>
            </w:r>
            <w:r>
              <w:rPr>
                <w:rStyle w:val="IndexLink"/>
              </w:rPr>
              <w:t>165</w:t>
            </w:r>
          </w:hyperlink>
        </w:p>
        <w:p>
          <w:pPr>
            <w:pStyle w:val="Contents4"/>
            <w:tabs>
              <w:tab w:val="clear" w:pos="8176"/>
              <w:tab w:val="right" w:pos="9026" w:leader="dot"/>
            </w:tabs>
            <w:rPr/>
          </w:pPr>
          <w:hyperlink w:anchor="__RefHeading___Toc7068548_417432637">
            <w:r>
              <w:rPr>
                <w:webHidden/>
                <w:rStyle w:val="IndexLink"/>
                <w:rtl w:val="true"/>
              </w:rPr>
              <w:t xml:space="preserve">مسألة </w:t>
            </w:r>
            <w:r>
              <w:rPr>
                <w:rStyle w:val="IndexLink"/>
              </w:rPr>
              <w:t>9</w:t>
            </w:r>
            <w:r>
              <w:rPr>
                <w:rStyle w:val="IndexLink"/>
                <w:rtl w:val="true"/>
              </w:rPr>
              <w:t xml:space="preserve">: </w:t>
            </w:r>
            <w:r>
              <w:rPr>
                <w:rStyle w:val="IndexLink"/>
                <w:rtl w:val="true"/>
              </w:rPr>
              <w:t>تجوز المقاصة لو كان الحق دينا و كان المديون جاحدا أو مماطلا</w:t>
            </w:r>
            <w:r>
              <w:rPr>
                <w:rStyle w:val="IndexLink"/>
                <w:rtl w:val="true"/>
              </w:rPr>
              <w:tab/>
            </w:r>
            <w:r>
              <w:rPr>
                <w:rStyle w:val="IndexLink"/>
              </w:rPr>
              <w:t>165</w:t>
            </w:r>
          </w:hyperlink>
        </w:p>
        <w:p>
          <w:pPr>
            <w:pStyle w:val="Contents4"/>
            <w:tabs>
              <w:tab w:val="clear" w:pos="8176"/>
              <w:tab w:val="right" w:pos="9026" w:leader="dot"/>
            </w:tabs>
            <w:rPr/>
          </w:pPr>
          <w:hyperlink w:anchor="__RefHeading___Toc706855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تمكّن من أخذ حقه من دون بيع أموال المقتص منه لا يجوز له بيعها</w:t>
            </w:r>
            <w:r>
              <w:rPr>
                <w:rStyle w:val="IndexLink"/>
                <w:rtl w:val="true"/>
              </w:rPr>
              <w:tab/>
            </w:r>
            <w:r>
              <w:rPr>
                <w:rStyle w:val="IndexLink"/>
              </w:rPr>
              <w:t>165</w:t>
            </w:r>
          </w:hyperlink>
        </w:p>
        <w:p>
          <w:pPr>
            <w:pStyle w:val="Contents4"/>
            <w:tabs>
              <w:tab w:val="clear" w:pos="8176"/>
              <w:tab w:val="right" w:pos="9026" w:leader="dot"/>
            </w:tabs>
            <w:rPr/>
          </w:pPr>
          <w:hyperlink w:anchor="__RefHeading___Toc706855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الأحوط وجوبا عدم جواز المقاصة من المال الذي عنده وديعة</w:t>
            </w:r>
            <w:r>
              <w:rPr>
                <w:rStyle w:val="IndexLink"/>
                <w:rtl w:val="true"/>
              </w:rPr>
              <w:tab/>
            </w:r>
            <w:r>
              <w:rPr>
                <w:rStyle w:val="IndexLink"/>
              </w:rPr>
              <w:t>166</w:t>
            </w:r>
          </w:hyperlink>
        </w:p>
        <w:p>
          <w:pPr>
            <w:pStyle w:val="Contents4"/>
            <w:tabs>
              <w:tab w:val="clear" w:pos="8176"/>
              <w:tab w:val="right" w:pos="9026" w:leader="dot"/>
            </w:tabs>
            <w:rPr/>
          </w:pPr>
          <w:hyperlink w:anchor="__RefHeading___Toc706855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تجوز المقاصة في صورة عدم علمه بالحق</w:t>
            </w:r>
            <w:r>
              <w:rPr>
                <w:rStyle w:val="IndexLink"/>
                <w:rtl w:val="true"/>
              </w:rPr>
              <w:tab/>
            </w:r>
            <w:r>
              <w:rPr>
                <w:rStyle w:val="IndexLink"/>
              </w:rPr>
              <w:t>167</w:t>
            </w:r>
          </w:hyperlink>
        </w:p>
        <w:p>
          <w:pPr>
            <w:pStyle w:val="Contents4"/>
            <w:tabs>
              <w:tab w:val="clear" w:pos="8176"/>
              <w:tab w:val="right" w:pos="9026" w:leader="dot"/>
            </w:tabs>
            <w:rPr/>
          </w:pPr>
          <w:hyperlink w:anchor="__RefHeading___Toc706855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حق الاقتصاص ثابتا شرعا تبرأ ذمة المقتص منه</w:t>
            </w:r>
            <w:r>
              <w:rPr>
                <w:rStyle w:val="IndexLink"/>
                <w:rtl w:val="true"/>
              </w:rPr>
              <w:tab/>
            </w:r>
            <w:r>
              <w:rPr>
                <w:rStyle w:val="IndexLink"/>
              </w:rPr>
              <w:t>167</w:t>
            </w:r>
          </w:hyperlink>
        </w:p>
        <w:p>
          <w:pPr>
            <w:pStyle w:val="Contents4"/>
            <w:tabs>
              <w:tab w:val="clear" w:pos="8176"/>
              <w:tab w:val="right" w:pos="9026" w:leader="dot"/>
            </w:tabs>
            <w:rPr/>
          </w:pPr>
          <w:hyperlink w:anchor="__RefHeading___Toc706855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المال مشتركا بين المديون و غيره لا يجوز التقاص منه إلا برضا شريكه</w:t>
            </w:r>
            <w:r>
              <w:rPr>
                <w:rStyle w:val="IndexLink"/>
                <w:rtl w:val="true"/>
              </w:rPr>
              <w:tab/>
            </w:r>
            <w:r>
              <w:rPr>
                <w:rStyle w:val="IndexLink"/>
              </w:rPr>
              <w:t>167</w:t>
            </w:r>
          </w:hyperlink>
        </w:p>
        <w:p>
          <w:pPr>
            <w:pStyle w:val="Contents4"/>
            <w:tabs>
              <w:tab w:val="clear" w:pos="8176"/>
              <w:tab w:val="right" w:pos="9026" w:leader="dot"/>
            </w:tabs>
            <w:rPr/>
          </w:pPr>
          <w:hyperlink w:anchor="__RefHeading___Toc706856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اقتص من المال المشترك المشاع صار شريكا مع الشركاء</w:t>
            </w:r>
            <w:r>
              <w:rPr>
                <w:rStyle w:val="IndexLink"/>
                <w:rtl w:val="true"/>
              </w:rPr>
              <w:tab/>
            </w:r>
            <w:r>
              <w:rPr>
                <w:rStyle w:val="IndexLink"/>
              </w:rPr>
              <w:t>168</w:t>
            </w:r>
          </w:hyperlink>
        </w:p>
        <w:p>
          <w:pPr>
            <w:pStyle w:val="Contents4"/>
            <w:tabs>
              <w:tab w:val="clear" w:pos="8176"/>
              <w:tab w:val="right" w:pos="9026" w:leader="dot"/>
            </w:tabs>
            <w:rPr/>
          </w:pPr>
          <w:hyperlink w:anchor="__RefHeading___Toc706856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له الحق و لم يطالبه</w:t>
            </w:r>
            <w:r>
              <w:rPr>
                <w:rStyle w:val="IndexLink"/>
                <w:rtl w:val="true"/>
              </w:rPr>
              <w:t xml:space="preserve">- </w:t>
            </w:r>
            <w:r>
              <w:rPr>
                <w:rStyle w:val="IndexLink"/>
                <w:rtl w:val="true"/>
              </w:rPr>
              <w:t>حياء أو خوفا أو غير ذلك لا يصح له التقاص</w:t>
            </w:r>
            <w:r>
              <w:rPr>
                <w:rStyle w:val="IndexLink"/>
                <w:rtl w:val="true"/>
              </w:rPr>
              <w:tab/>
            </w:r>
            <w:r>
              <w:rPr>
                <w:rStyle w:val="IndexLink"/>
              </w:rPr>
              <w:t>168</w:t>
            </w:r>
          </w:hyperlink>
        </w:p>
        <w:p>
          <w:pPr>
            <w:pStyle w:val="Contents4"/>
            <w:tabs>
              <w:tab w:val="clear" w:pos="8176"/>
              <w:tab w:val="right" w:pos="9026" w:leader="dot"/>
            </w:tabs>
            <w:rPr/>
          </w:pPr>
          <w:hyperlink w:anchor="__RefHeading___Toc706856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الاحتساب عوضا عما عليه مقاصة إذا كان بقدره أو أقل</w:t>
            </w:r>
            <w:r>
              <w:rPr>
                <w:rStyle w:val="IndexLink"/>
                <w:rtl w:val="true"/>
              </w:rPr>
              <w:tab/>
            </w:r>
            <w:r>
              <w:rPr>
                <w:rStyle w:val="IndexLink"/>
              </w:rPr>
              <w:t>168</w:t>
            </w:r>
          </w:hyperlink>
        </w:p>
        <w:p>
          <w:pPr>
            <w:pStyle w:val="Contents4"/>
            <w:tabs>
              <w:tab w:val="clear" w:pos="8176"/>
              <w:tab w:val="right" w:pos="9026" w:leader="dot"/>
            </w:tabs>
            <w:rPr/>
          </w:pPr>
          <w:hyperlink w:anchor="__RefHeading___Toc7068566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شك في أن غريمه جاحد و مماطل لا يجوز التقاص</w:t>
            </w:r>
            <w:r>
              <w:rPr>
                <w:rStyle w:val="IndexLink"/>
                <w:rtl w:val="true"/>
              </w:rPr>
              <w:tab/>
            </w:r>
            <w:r>
              <w:rPr>
                <w:rStyle w:val="IndexLink"/>
              </w:rPr>
              <w:t>168</w:t>
            </w:r>
          </w:hyperlink>
        </w:p>
        <w:p>
          <w:pPr>
            <w:pStyle w:val="Contents4"/>
            <w:tabs>
              <w:tab w:val="clear" w:pos="8176"/>
              <w:tab w:val="right" w:pos="9026" w:leader="dot"/>
            </w:tabs>
            <w:rPr/>
          </w:pPr>
          <w:hyperlink w:anchor="__RefHeading___Toc706856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يصح التقاص من مال تعلق به حق الغير</w:t>
            </w:r>
            <w:r>
              <w:rPr>
                <w:rStyle w:val="IndexLink"/>
                <w:rtl w:val="true"/>
              </w:rPr>
              <w:tab/>
            </w:r>
            <w:r>
              <w:rPr>
                <w:rStyle w:val="IndexLink"/>
              </w:rPr>
              <w:t>169</w:t>
            </w:r>
          </w:hyperlink>
        </w:p>
        <w:p>
          <w:pPr>
            <w:pStyle w:val="Contents4"/>
            <w:tabs>
              <w:tab w:val="clear" w:pos="8176"/>
              <w:tab w:val="right" w:pos="9026" w:leader="dot"/>
            </w:tabs>
            <w:rPr/>
          </w:pPr>
          <w:hyperlink w:anchor="__RefHeading___Toc706857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يعتبر في مورد التقاص أن يكون ذا حق</w:t>
            </w:r>
            <w:r>
              <w:rPr>
                <w:rStyle w:val="IndexLink"/>
                <w:rtl w:val="true"/>
              </w:rPr>
              <w:tab/>
            </w:r>
            <w:r>
              <w:rPr>
                <w:rStyle w:val="IndexLink"/>
              </w:rPr>
              <w:t>169</w:t>
            </w:r>
          </w:hyperlink>
        </w:p>
        <w:p>
          <w:pPr>
            <w:pStyle w:val="Contents4"/>
            <w:tabs>
              <w:tab w:val="clear" w:pos="8176"/>
              <w:tab w:val="right" w:pos="9026" w:leader="dot"/>
            </w:tabs>
            <w:rPr/>
          </w:pPr>
          <w:hyperlink w:anchor="__RefHeading___Toc706857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تبين أن ما أخذه مقاصة كان للغير</w:t>
            </w:r>
            <w:r>
              <w:rPr>
                <w:rStyle w:val="IndexLink"/>
                <w:rtl w:val="true"/>
              </w:rPr>
              <w:tab/>
            </w:r>
            <w:r>
              <w:rPr>
                <w:rStyle w:val="IndexLink"/>
              </w:rPr>
              <w:t>169</w:t>
            </w:r>
          </w:hyperlink>
        </w:p>
        <w:p>
          <w:pPr>
            <w:pStyle w:val="Contents4"/>
            <w:tabs>
              <w:tab w:val="clear" w:pos="8176"/>
              <w:tab w:val="right" w:pos="9026" w:leader="dot"/>
            </w:tabs>
            <w:rPr/>
          </w:pPr>
          <w:hyperlink w:anchor="__RefHeading___Toc706857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يجوز لآحاد الفقراء و السادة المقاصة ممن عليه الزكاة أو الخمس</w:t>
            </w:r>
            <w:r>
              <w:rPr>
                <w:rStyle w:val="IndexLink"/>
                <w:rtl w:val="true"/>
              </w:rPr>
              <w:tab/>
            </w:r>
            <w:r>
              <w:rPr>
                <w:rStyle w:val="IndexLink"/>
              </w:rPr>
              <w:t>169</w:t>
            </w:r>
          </w:hyperlink>
        </w:p>
        <w:p>
          <w:pPr>
            <w:pStyle w:val="Contents4"/>
            <w:tabs>
              <w:tab w:val="clear" w:pos="8176"/>
              <w:tab w:val="right" w:pos="9026" w:leader="dot"/>
            </w:tabs>
            <w:rPr/>
          </w:pPr>
          <w:hyperlink w:anchor="__RefHeading___Toc706857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للحاكم الشرعي التقاص في الأوقاف العامة</w:t>
            </w:r>
            <w:r>
              <w:rPr>
                <w:rStyle w:val="IndexLink"/>
                <w:rtl w:val="true"/>
              </w:rPr>
              <w:tab/>
            </w:r>
            <w:r>
              <w:rPr>
                <w:rStyle w:val="IndexLink"/>
              </w:rPr>
              <w:t>170</w:t>
            </w:r>
          </w:hyperlink>
        </w:p>
        <w:p>
          <w:pPr>
            <w:pStyle w:val="Contents4"/>
            <w:tabs>
              <w:tab w:val="clear" w:pos="8176"/>
              <w:tab w:val="right" w:pos="9026" w:leader="dot"/>
            </w:tabs>
            <w:rPr/>
          </w:pPr>
          <w:hyperlink w:anchor="__RefHeading___Toc7068578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ظهر بعد المقاصة الخطأ في ما ادعاه، يجب عليه رد ما أخذه</w:t>
            </w:r>
            <w:r>
              <w:rPr>
                <w:rStyle w:val="IndexLink"/>
                <w:rtl w:val="true"/>
              </w:rPr>
              <w:tab/>
            </w:r>
            <w:r>
              <w:rPr>
                <w:rStyle w:val="IndexLink"/>
              </w:rPr>
              <w:t>170</w:t>
            </w:r>
          </w:hyperlink>
        </w:p>
        <w:p>
          <w:pPr>
            <w:pStyle w:val="Contents4"/>
            <w:tabs>
              <w:tab w:val="clear" w:pos="8176"/>
              <w:tab w:val="right" w:pos="9026" w:leader="dot"/>
            </w:tabs>
            <w:rPr/>
          </w:pPr>
          <w:hyperlink w:anchor="__RefHeading___Toc706858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في الأوقاف العامة التي يجوز للحاكم الشرعي التقاص فيها</w:t>
            </w:r>
            <w:r>
              <w:rPr>
                <w:rStyle w:val="IndexLink"/>
                <w:rtl w:val="true"/>
              </w:rPr>
              <w:tab/>
            </w:r>
            <w:r>
              <w:rPr>
                <w:rStyle w:val="IndexLink"/>
              </w:rPr>
              <w:t>170</w:t>
            </w:r>
          </w:hyperlink>
        </w:p>
        <w:p>
          <w:pPr>
            <w:pStyle w:val="Contents4"/>
            <w:tabs>
              <w:tab w:val="clear" w:pos="8176"/>
              <w:tab w:val="right" w:pos="9026" w:leader="dot"/>
            </w:tabs>
            <w:rPr/>
          </w:pPr>
          <w:hyperlink w:anchor="__RefHeading___Toc7068582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إنما تتحقق المقاصة بالأخذ من مال الغريم</w:t>
            </w:r>
            <w:r>
              <w:rPr>
                <w:rStyle w:val="IndexLink"/>
                <w:rtl w:val="true"/>
              </w:rPr>
              <w:tab/>
            </w:r>
            <w:r>
              <w:rPr>
                <w:rStyle w:val="IndexLink"/>
              </w:rPr>
              <w:t>170</w:t>
            </w:r>
          </w:hyperlink>
        </w:p>
        <w:p>
          <w:pPr>
            <w:pStyle w:val="Contents4"/>
            <w:tabs>
              <w:tab w:val="clear" w:pos="8176"/>
              <w:tab w:val="right" w:pos="9026" w:leader="dot"/>
            </w:tabs>
            <w:rPr/>
          </w:pPr>
          <w:hyperlink w:anchor="__RefHeading___Toc706858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تتوقف صحة التقاص على إذن الحاكم الشرعي مطلقا</w:t>
            </w:r>
            <w:r>
              <w:rPr>
                <w:rStyle w:val="IndexLink"/>
                <w:rtl w:val="true"/>
              </w:rPr>
              <w:tab/>
            </w:r>
            <w:r>
              <w:rPr>
                <w:rStyle w:val="IndexLink"/>
              </w:rPr>
              <w:t>171</w:t>
            </w:r>
          </w:hyperlink>
        </w:p>
        <w:p>
          <w:pPr>
            <w:pStyle w:val="Contents4"/>
            <w:tabs>
              <w:tab w:val="clear" w:pos="8176"/>
              <w:tab w:val="right" w:pos="9026" w:leader="dot"/>
            </w:tabs>
            <w:rPr/>
          </w:pPr>
          <w:hyperlink w:anchor="__RefHeading___Toc706858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موضوع التقاص إنما هو قبل التخاصم لدى الحاكم الشرعي و فصله للخصومة</w:t>
            </w:r>
            <w:r>
              <w:rPr>
                <w:rStyle w:val="IndexLink"/>
                <w:rtl w:val="true"/>
              </w:rPr>
              <w:tab/>
            </w:r>
            <w:r>
              <w:rPr>
                <w:rStyle w:val="IndexLink"/>
              </w:rPr>
              <w:t>171</w:t>
            </w:r>
          </w:hyperlink>
        </w:p>
        <w:p>
          <w:pPr>
            <w:pStyle w:val="Contents4"/>
            <w:tabs>
              <w:tab w:val="clear" w:pos="8176"/>
              <w:tab w:val="right" w:pos="9026" w:leader="dot"/>
            </w:tabs>
            <w:rPr/>
          </w:pPr>
          <w:hyperlink w:anchor="__RefHeading___Toc706858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تمكّن من المقاصة من جنس حقه، فالأحوط عدم الجواز من غير الجنس</w:t>
            </w:r>
            <w:r>
              <w:rPr>
                <w:rStyle w:val="IndexLink"/>
                <w:rtl w:val="true"/>
              </w:rPr>
              <w:tab/>
            </w:r>
            <w:r>
              <w:rPr>
                <w:rStyle w:val="IndexLink"/>
              </w:rPr>
              <w:t>171</w:t>
            </w:r>
          </w:hyperlink>
        </w:p>
        <w:p>
          <w:pPr>
            <w:pStyle w:val="Contents4"/>
            <w:tabs>
              <w:tab w:val="clear" w:pos="8176"/>
              <w:tab w:val="right" w:pos="9026" w:leader="dot"/>
            </w:tabs>
            <w:rPr/>
          </w:pPr>
          <w:hyperlink w:anchor="__RefHeading___Toc706859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للشريكين التقاص بقدر حقهما إذا غصب شخص مالا مشتركا بينهما</w:t>
            </w:r>
            <w:r>
              <w:rPr>
                <w:rStyle w:val="IndexLink"/>
                <w:rtl w:val="true"/>
              </w:rPr>
              <w:tab/>
            </w:r>
            <w:r>
              <w:rPr>
                <w:rStyle w:val="IndexLink"/>
              </w:rPr>
              <w:t>172</w:t>
            </w:r>
          </w:hyperlink>
        </w:p>
        <w:p>
          <w:pPr>
            <w:pStyle w:val="Contents4"/>
            <w:tabs>
              <w:tab w:val="clear" w:pos="8176"/>
              <w:tab w:val="right" w:pos="9026" w:leader="dot"/>
            </w:tabs>
            <w:rPr/>
          </w:pPr>
          <w:hyperlink w:anchor="__RefHeading___Toc7068592_417432637">
            <w:r>
              <w:rPr>
                <w:webHidden/>
                <w:rStyle w:val="IndexLink"/>
                <w:rtl w:val="true"/>
              </w:rPr>
              <w:t xml:space="preserve">مسألة </w:t>
            </w:r>
            <w:r>
              <w:rPr>
                <w:rStyle w:val="IndexLink"/>
              </w:rPr>
              <w:t>31</w:t>
            </w:r>
            <w:r>
              <w:rPr>
                <w:rStyle w:val="IndexLink"/>
                <w:rtl w:val="true"/>
              </w:rPr>
              <w:t xml:space="preserve">: </w:t>
            </w:r>
            <w:r>
              <w:rPr>
                <w:rStyle w:val="IndexLink"/>
                <w:rtl w:val="true"/>
              </w:rPr>
              <w:t>تجوز للزوجة المقاصة من الزوج بمقدار نفقتها</w:t>
            </w:r>
            <w:r>
              <w:rPr>
                <w:rStyle w:val="IndexLink"/>
                <w:rtl w:val="true"/>
              </w:rPr>
              <w:tab/>
            </w:r>
            <w:r>
              <w:rPr>
                <w:rStyle w:val="IndexLink"/>
              </w:rPr>
              <w:t>172</w:t>
            </w:r>
          </w:hyperlink>
        </w:p>
        <w:p>
          <w:pPr>
            <w:pStyle w:val="Contents4"/>
            <w:tabs>
              <w:tab w:val="clear" w:pos="8176"/>
              <w:tab w:val="right" w:pos="9026" w:leader="dot"/>
            </w:tabs>
            <w:rPr/>
          </w:pPr>
          <w:hyperlink w:anchor="__RefHeading___Toc7068594_417432637">
            <w:r>
              <w:rPr>
                <w:webHidden/>
                <w:rStyle w:val="IndexLink"/>
                <w:rtl w:val="true"/>
              </w:rPr>
              <w:t xml:space="preserve">مسألة </w:t>
            </w:r>
            <w:r>
              <w:rPr>
                <w:rStyle w:val="IndexLink"/>
              </w:rPr>
              <w:t>32</w:t>
            </w:r>
            <w:r>
              <w:rPr>
                <w:rStyle w:val="IndexLink"/>
                <w:rtl w:val="true"/>
              </w:rPr>
              <w:t xml:space="preserve">: </w:t>
            </w:r>
            <w:r>
              <w:rPr>
                <w:rStyle w:val="IndexLink"/>
                <w:rtl w:val="true"/>
              </w:rPr>
              <w:t>تجوز المقاصة في جميع أقسام الحقوق المالية</w:t>
            </w:r>
            <w:r>
              <w:rPr>
                <w:rStyle w:val="IndexLink"/>
                <w:rtl w:val="true"/>
              </w:rPr>
              <w:tab/>
            </w:r>
            <w:r>
              <w:rPr>
                <w:rStyle w:val="IndexLink"/>
              </w:rPr>
              <w:t>173</w:t>
            </w:r>
          </w:hyperlink>
        </w:p>
        <w:p>
          <w:pPr>
            <w:pStyle w:val="Contents4"/>
            <w:tabs>
              <w:tab w:val="clear" w:pos="8176"/>
              <w:tab w:val="right" w:pos="9026" w:leader="dot"/>
            </w:tabs>
            <w:rPr/>
          </w:pPr>
          <w:hyperlink w:anchor="__RefHeading___Toc706859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لا يجوز التقاص من مستثنيات الدين إن لم يكن عنده غيرها</w:t>
            </w:r>
            <w:r>
              <w:rPr>
                <w:rStyle w:val="IndexLink"/>
                <w:rtl w:val="true"/>
              </w:rPr>
              <w:tab/>
            </w:r>
            <w:r>
              <w:rPr>
                <w:rStyle w:val="IndexLink"/>
              </w:rPr>
              <w:t>173</w:t>
            </w:r>
          </w:hyperlink>
        </w:p>
        <w:p>
          <w:pPr>
            <w:pStyle w:val="Contents4"/>
            <w:tabs>
              <w:tab w:val="clear" w:pos="8176"/>
              <w:tab w:val="right" w:pos="9026" w:leader="dot"/>
            </w:tabs>
            <w:rPr/>
          </w:pPr>
          <w:hyperlink w:anchor="__RefHeading___Toc7068598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لا تجوز المقاصة في مورد نسيان الغريم للمال رأسا</w:t>
            </w:r>
            <w:r>
              <w:rPr>
                <w:rStyle w:val="IndexLink"/>
                <w:rtl w:val="true"/>
              </w:rPr>
              <w:tab/>
            </w:r>
            <w:r>
              <w:rPr>
                <w:rStyle w:val="IndexLink"/>
              </w:rPr>
              <w:t>173</w:t>
            </w:r>
          </w:hyperlink>
        </w:p>
        <w:p>
          <w:pPr>
            <w:pStyle w:val="Contents4"/>
            <w:tabs>
              <w:tab w:val="clear" w:pos="8176"/>
              <w:tab w:val="right" w:pos="9026" w:leader="dot"/>
            </w:tabs>
            <w:rPr/>
          </w:pPr>
          <w:hyperlink w:anchor="__RefHeading___Toc7068600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كان صاحب الحق مديونا لشخص يجوز له أن يوكله</w:t>
            </w:r>
            <w:r>
              <w:rPr>
                <w:rStyle w:val="IndexLink"/>
                <w:rtl w:val="true"/>
              </w:rPr>
              <w:tab/>
            </w:r>
            <w:r>
              <w:rPr>
                <w:rStyle w:val="IndexLink"/>
              </w:rPr>
              <w:t>173</w:t>
            </w:r>
          </w:hyperlink>
        </w:p>
        <w:p>
          <w:pPr>
            <w:pStyle w:val="Contents4"/>
            <w:tabs>
              <w:tab w:val="clear" w:pos="8176"/>
              <w:tab w:val="right" w:pos="9026" w:leader="dot"/>
            </w:tabs>
            <w:rPr/>
          </w:pPr>
          <w:hyperlink w:anchor="__RefHeading___Toc7068602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يستحب الدعاء بما ورد عند التقاص</w:t>
            </w:r>
            <w:r>
              <w:rPr>
                <w:rStyle w:val="IndexLink"/>
                <w:rtl w:val="true"/>
              </w:rPr>
              <w:tab/>
            </w:r>
            <w:r>
              <w:rPr>
                <w:rStyle w:val="IndexLink"/>
              </w:rPr>
              <w:t>173</w:t>
            </w:r>
          </w:hyperlink>
        </w:p>
        <w:p>
          <w:pPr>
            <w:pStyle w:val="Contents4"/>
            <w:tabs>
              <w:tab w:val="clear" w:pos="8176"/>
              <w:tab w:val="right" w:pos="9026" w:leader="dot"/>
            </w:tabs>
            <w:rPr/>
          </w:pPr>
          <w:hyperlink w:anchor="__RefHeading___Toc7068604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كان ثبوت الحق خلافيا بين المجتهدين لا يجوز المقاصة</w:t>
            </w:r>
            <w:r>
              <w:rPr>
                <w:rStyle w:val="IndexLink"/>
                <w:rtl w:val="true"/>
              </w:rPr>
              <w:tab/>
            </w:r>
            <w:r>
              <w:rPr>
                <w:rStyle w:val="IndexLink"/>
              </w:rPr>
              <w:t>174</w:t>
            </w:r>
          </w:hyperlink>
        </w:p>
        <w:p>
          <w:pPr>
            <w:pStyle w:val="Contents4"/>
            <w:tabs>
              <w:tab w:val="clear" w:pos="8176"/>
              <w:tab w:val="right" w:pos="9026" w:leader="dot"/>
            </w:tabs>
            <w:rPr/>
          </w:pPr>
          <w:hyperlink w:anchor="__RefHeading___Toc7068606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يجوز التقاص في الدية، بخلاف القصاص و الحدود و التعزيرات</w:t>
            </w:r>
            <w:r>
              <w:rPr>
                <w:rStyle w:val="IndexLink"/>
                <w:rtl w:val="true"/>
              </w:rPr>
              <w:tab/>
            </w:r>
            <w:r>
              <w:rPr>
                <w:rStyle w:val="IndexLink"/>
              </w:rPr>
              <w:t>174</w:t>
            </w:r>
          </w:hyperlink>
        </w:p>
        <w:p>
          <w:pPr>
            <w:pStyle w:val="Contents4"/>
            <w:tabs>
              <w:tab w:val="clear" w:pos="8176"/>
              <w:tab w:val="right" w:pos="9026" w:leader="dot"/>
            </w:tabs>
            <w:rPr/>
          </w:pPr>
          <w:hyperlink w:anchor="__RefHeading___Toc7068608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أبرأ الدائن حق الغريم عن الدين</w:t>
            </w:r>
            <w:r>
              <w:rPr>
                <w:rStyle w:val="IndexLink"/>
                <w:rtl w:val="true"/>
              </w:rPr>
              <w:tab/>
            </w:r>
            <w:r>
              <w:rPr>
                <w:rStyle w:val="IndexLink"/>
              </w:rPr>
              <w:t>174</w:t>
            </w:r>
          </w:hyperlink>
        </w:p>
        <w:p>
          <w:pPr>
            <w:pStyle w:val="Contents4"/>
            <w:tabs>
              <w:tab w:val="clear" w:pos="8176"/>
              <w:tab w:val="right" w:pos="9026" w:leader="dot"/>
            </w:tabs>
            <w:rPr/>
          </w:pPr>
          <w:hyperlink w:anchor="__RefHeading___Toc7068610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بذل الغريم دينه بعد المقاصة و أراد المال الذي أخذ منه تقاصا</w:t>
            </w:r>
            <w:r>
              <w:rPr>
                <w:rStyle w:val="IndexLink"/>
                <w:rtl w:val="true"/>
              </w:rPr>
              <w:tab/>
            </w:r>
            <w:r>
              <w:rPr>
                <w:rStyle w:val="IndexLink"/>
              </w:rPr>
              <w:t>174</w:t>
            </w:r>
          </w:hyperlink>
        </w:p>
        <w:p>
          <w:pPr>
            <w:pStyle w:val="Contents4"/>
            <w:tabs>
              <w:tab w:val="clear" w:pos="8176"/>
              <w:tab w:val="right" w:pos="9026" w:leader="dot"/>
            </w:tabs>
            <w:rPr/>
          </w:pPr>
          <w:hyperlink w:anchor="__RefHeading___Toc7068612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لا ريب في ثبوت التقاص إذا ثبت الحق بالعلم أو الحجة الشرعية</w:t>
            </w:r>
            <w:r>
              <w:rPr>
                <w:rStyle w:val="IndexLink"/>
                <w:rtl w:val="true"/>
              </w:rPr>
              <w:tab/>
            </w:r>
            <w:r>
              <w:rPr>
                <w:rStyle w:val="IndexLink"/>
              </w:rPr>
              <w:t>174</w:t>
            </w:r>
          </w:hyperlink>
        </w:p>
        <w:p>
          <w:pPr>
            <w:pStyle w:val="Contents3"/>
            <w:tabs>
              <w:tab w:val="clear" w:pos="8459"/>
              <w:tab w:val="right" w:pos="9026" w:leader="dot"/>
            </w:tabs>
            <w:rPr/>
          </w:pPr>
          <w:hyperlink w:anchor="__RefHeading___Toc7068614_417432637">
            <w:r>
              <w:rPr>
                <w:webHidden/>
                <w:rStyle w:val="IndexLink"/>
                <w:rtl w:val="true"/>
              </w:rPr>
              <w:t>خاتمة في اختلاف العقود و الإيقاعات</w:t>
            </w:r>
            <w:r>
              <w:rPr>
                <w:rStyle w:val="IndexLink"/>
                <w:rtl w:val="true"/>
              </w:rPr>
              <w:tab/>
            </w:r>
            <w:r>
              <w:rPr>
                <w:rStyle w:val="IndexLink"/>
              </w:rPr>
              <w:t>175</w:t>
            </w:r>
          </w:hyperlink>
        </w:p>
        <w:p>
          <w:pPr>
            <w:pStyle w:val="Contents4"/>
            <w:tabs>
              <w:tab w:val="clear" w:pos="8176"/>
              <w:tab w:val="right" w:pos="9026" w:leader="dot"/>
            </w:tabs>
            <w:rPr/>
          </w:pPr>
          <w:hyperlink w:anchor="__RefHeading___Toc7068616_41743263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706861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اختلفا في صحة العقد و فساده</w:t>
            </w:r>
            <w:r>
              <w:rPr>
                <w:rStyle w:val="IndexLink"/>
                <w:rtl w:val="true"/>
              </w:rPr>
              <w:tab/>
            </w:r>
            <w:r>
              <w:rPr>
                <w:rStyle w:val="IndexLink"/>
              </w:rPr>
              <w:t>175</w:t>
            </w:r>
          </w:hyperlink>
        </w:p>
        <w:p>
          <w:pPr>
            <w:pStyle w:val="Contents4"/>
            <w:tabs>
              <w:tab w:val="clear" w:pos="8176"/>
              <w:tab w:val="right" w:pos="9026" w:leader="dot"/>
            </w:tabs>
            <w:rPr/>
          </w:pPr>
          <w:hyperlink w:anchor="__RefHeading___Toc7068620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اختلفا في الجواز و اللزوم يقدّم قول مدعي اللزوم</w:t>
            </w:r>
            <w:r>
              <w:rPr>
                <w:rStyle w:val="IndexLink"/>
                <w:rtl w:val="true"/>
              </w:rPr>
              <w:tab/>
            </w:r>
            <w:r>
              <w:rPr>
                <w:rStyle w:val="IndexLink"/>
              </w:rPr>
              <w:t>175</w:t>
            </w:r>
          </w:hyperlink>
        </w:p>
        <w:p>
          <w:pPr>
            <w:pStyle w:val="Contents4"/>
            <w:tabs>
              <w:tab w:val="clear" w:pos="8176"/>
              <w:tab w:val="right" w:pos="9026" w:leader="dot"/>
            </w:tabs>
            <w:rPr/>
          </w:pPr>
          <w:hyperlink w:anchor="__RefHeading___Toc706862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اختلفا في التسليم و عدمه يقدم قول منكره</w:t>
            </w:r>
            <w:r>
              <w:rPr>
                <w:rStyle w:val="IndexLink"/>
                <w:rtl w:val="true"/>
              </w:rPr>
              <w:tab/>
            </w:r>
            <w:r>
              <w:rPr>
                <w:rStyle w:val="IndexLink"/>
              </w:rPr>
              <w:t>175</w:t>
            </w:r>
          </w:hyperlink>
        </w:p>
        <w:p>
          <w:pPr>
            <w:pStyle w:val="Contents4"/>
            <w:tabs>
              <w:tab w:val="clear" w:pos="8176"/>
              <w:tab w:val="right" w:pos="9026" w:leader="dot"/>
            </w:tabs>
            <w:rPr/>
          </w:pPr>
          <w:hyperlink w:anchor="__RefHeading___Toc706862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اختلف المتبايعان في زيادة الثمن و نقيصته</w:t>
            </w:r>
            <w:r>
              <w:rPr>
                <w:rStyle w:val="IndexLink"/>
                <w:rtl w:val="true"/>
              </w:rPr>
              <w:tab/>
            </w:r>
            <w:r>
              <w:rPr>
                <w:rStyle w:val="IndexLink"/>
              </w:rPr>
              <w:t>175</w:t>
            </w:r>
          </w:hyperlink>
        </w:p>
        <w:p>
          <w:pPr>
            <w:pStyle w:val="Contents4"/>
            <w:tabs>
              <w:tab w:val="clear" w:pos="8176"/>
              <w:tab w:val="right" w:pos="9026" w:leader="dot"/>
            </w:tabs>
            <w:rPr/>
          </w:pPr>
          <w:hyperlink w:anchor="__RefHeading___Toc706862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اختلفا في المبيع بالأقل و الأكثر، يقدّم قول مدعي الأقل</w:t>
            </w:r>
            <w:r>
              <w:rPr>
                <w:rStyle w:val="IndexLink"/>
                <w:rtl w:val="true"/>
              </w:rPr>
              <w:tab/>
            </w:r>
            <w:r>
              <w:rPr>
                <w:rStyle w:val="IndexLink"/>
              </w:rPr>
              <w:t>176</w:t>
            </w:r>
          </w:hyperlink>
        </w:p>
        <w:p>
          <w:pPr>
            <w:pStyle w:val="Contents4"/>
            <w:tabs>
              <w:tab w:val="clear" w:pos="8176"/>
              <w:tab w:val="right" w:pos="9026" w:leader="dot"/>
            </w:tabs>
            <w:rPr/>
          </w:pPr>
          <w:hyperlink w:anchor="__RefHeading___Toc706862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ادعى أحد المتعاقدين على الآخر شرطا و أنكره الآخر</w:t>
            </w:r>
            <w:r>
              <w:rPr>
                <w:rStyle w:val="IndexLink"/>
                <w:rtl w:val="true"/>
              </w:rPr>
              <w:tab/>
            </w:r>
            <w:r>
              <w:rPr>
                <w:rStyle w:val="IndexLink"/>
              </w:rPr>
              <w:t>176</w:t>
            </w:r>
          </w:hyperlink>
        </w:p>
        <w:p>
          <w:pPr>
            <w:pStyle w:val="Contents4"/>
            <w:tabs>
              <w:tab w:val="clear" w:pos="8176"/>
              <w:tab w:val="right" w:pos="9026" w:leader="dot"/>
            </w:tabs>
            <w:rPr/>
          </w:pPr>
          <w:hyperlink w:anchor="__RefHeading___Toc706863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اتفقا على أصل العوض و اختلفا في أنه عوض العين حتى يكون بيعا، أو عوض المنفعة حتى تكون إجارة</w:t>
            </w:r>
            <w:r>
              <w:rPr>
                <w:rStyle w:val="IndexLink"/>
                <w:rtl w:val="true"/>
              </w:rPr>
              <w:tab/>
            </w:r>
            <w:r>
              <w:rPr>
                <w:rStyle w:val="IndexLink"/>
              </w:rPr>
              <w:t>176</w:t>
            </w:r>
          </w:hyperlink>
        </w:p>
        <w:p>
          <w:pPr>
            <w:pStyle w:val="Contents4"/>
            <w:tabs>
              <w:tab w:val="clear" w:pos="8176"/>
              <w:tab w:val="right" w:pos="9026" w:leader="dot"/>
            </w:tabs>
            <w:rPr/>
          </w:pPr>
          <w:hyperlink w:anchor="__RefHeading___Toc706863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اختلفا في عقد، فادعى من نقل عنه المال البيع، و ادعى المنقول إليه المال الهبة</w:t>
            </w:r>
            <w:r>
              <w:rPr>
                <w:rStyle w:val="IndexLink"/>
                <w:rtl w:val="true"/>
              </w:rPr>
              <w:tab/>
            </w:r>
            <w:r>
              <w:rPr>
                <w:rStyle w:val="IndexLink"/>
              </w:rPr>
              <w:t>176</w:t>
            </w:r>
          </w:hyperlink>
        </w:p>
        <w:p>
          <w:pPr>
            <w:pStyle w:val="Contents4"/>
            <w:tabs>
              <w:tab w:val="clear" w:pos="8176"/>
              <w:tab w:val="right" w:pos="9026" w:leader="dot"/>
            </w:tabs>
            <w:rPr/>
          </w:pPr>
          <w:hyperlink w:anchor="__RefHeading___Toc706863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مال معين و ادعى كل واحد من الشخصين أنه اشتراه بماله من زيد و دفع إليه الثمن</w:t>
            </w:r>
            <w:r>
              <w:rPr>
                <w:rStyle w:val="IndexLink"/>
                <w:rtl w:val="true"/>
              </w:rPr>
              <w:tab/>
            </w:r>
            <w:r>
              <w:rPr>
                <w:rStyle w:val="IndexLink"/>
              </w:rPr>
              <w:t>177</w:t>
            </w:r>
          </w:hyperlink>
        </w:p>
        <w:p>
          <w:pPr>
            <w:pStyle w:val="Contents4"/>
            <w:tabs>
              <w:tab w:val="clear" w:pos="8176"/>
              <w:tab w:val="right" w:pos="9026" w:leader="dot"/>
            </w:tabs>
            <w:rPr/>
          </w:pPr>
          <w:hyperlink w:anchor="__RefHeading___Toc706863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اتفقا في الإذن في التصرف و اختلفا في وجهه</w:t>
            </w:r>
            <w:r>
              <w:rPr>
                <w:rStyle w:val="IndexLink"/>
                <w:rtl w:val="true"/>
              </w:rPr>
              <w:tab/>
            </w:r>
            <w:r>
              <w:rPr>
                <w:rStyle w:val="IndexLink"/>
              </w:rPr>
              <w:t>178</w:t>
            </w:r>
          </w:hyperlink>
        </w:p>
        <w:p>
          <w:pPr>
            <w:pStyle w:val="Contents4"/>
            <w:tabs>
              <w:tab w:val="clear" w:pos="8176"/>
              <w:tab w:val="right" w:pos="9026" w:leader="dot"/>
            </w:tabs>
            <w:rPr/>
          </w:pPr>
          <w:hyperlink w:anchor="__RefHeading___Toc706863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اختلف الزوجان في أن النكاح الواقع بينهما كان دائميا أو انقطاعيا يحكم بالأول</w:t>
            </w:r>
            <w:r>
              <w:rPr>
                <w:rStyle w:val="IndexLink"/>
                <w:rtl w:val="true"/>
              </w:rPr>
              <w:tab/>
            </w:r>
            <w:r>
              <w:rPr>
                <w:rStyle w:val="IndexLink"/>
              </w:rPr>
              <w:t>178</w:t>
            </w:r>
          </w:hyperlink>
        </w:p>
        <w:p>
          <w:pPr>
            <w:pStyle w:val="Contents4"/>
            <w:tabs>
              <w:tab w:val="clear" w:pos="8176"/>
              <w:tab w:val="right" w:pos="9026" w:leader="dot"/>
            </w:tabs>
            <w:rPr/>
          </w:pPr>
          <w:hyperlink w:anchor="__RefHeading___Toc706864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ادعى شخص زوجية امرأة و هي لا تعترف بها، و ادعى شخص آخر زوجيتها كذلك مع وجود البينة لكل منهما على دعواه</w:t>
            </w:r>
            <w:r>
              <w:rPr>
                <w:rStyle w:val="IndexLink"/>
                <w:rtl w:val="true"/>
              </w:rPr>
              <w:tab/>
            </w:r>
            <w:r>
              <w:rPr>
                <w:rStyle w:val="IndexLink"/>
              </w:rPr>
              <w:t>179</w:t>
            </w:r>
          </w:hyperlink>
        </w:p>
        <w:p>
          <w:pPr>
            <w:pStyle w:val="Contents4"/>
            <w:tabs>
              <w:tab w:val="clear" w:pos="8176"/>
              <w:tab w:val="right" w:pos="9026" w:leader="dot"/>
            </w:tabs>
            <w:rPr/>
          </w:pPr>
          <w:hyperlink w:anchor="__RefHeading___Toc706864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ثبتت الزوجية باعتراف الزوجين و ادعى آخر زوجية المرأة</w:t>
            </w:r>
            <w:r>
              <w:rPr>
                <w:rStyle w:val="IndexLink"/>
                <w:rtl w:val="true"/>
              </w:rPr>
              <w:tab/>
            </w:r>
            <w:r>
              <w:rPr>
                <w:rStyle w:val="IndexLink"/>
              </w:rPr>
              <w:t>179</w:t>
            </w:r>
          </w:hyperlink>
        </w:p>
        <w:p>
          <w:pPr>
            <w:pStyle w:val="Contents4"/>
            <w:tabs>
              <w:tab w:val="clear" w:pos="8176"/>
              <w:tab w:val="right" w:pos="9026" w:leader="dot"/>
            </w:tabs>
            <w:rPr/>
          </w:pPr>
          <w:hyperlink w:anchor="__RefHeading___Toc706864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اختلف الزوجان بعد العقد في أن الشرط المذكور في ضمنه مما لا يوجب الخيار أو مما يوجبه</w:t>
            </w:r>
            <w:r>
              <w:rPr>
                <w:rStyle w:val="IndexLink"/>
                <w:rtl w:val="true"/>
              </w:rPr>
              <w:tab/>
            </w:r>
            <w:r>
              <w:rPr>
                <w:rStyle w:val="IndexLink"/>
              </w:rPr>
              <w:t>180</w:t>
            </w:r>
          </w:hyperlink>
        </w:p>
        <w:p>
          <w:pPr>
            <w:pStyle w:val="Contents4"/>
            <w:tabs>
              <w:tab w:val="clear" w:pos="8176"/>
              <w:tab w:val="right" w:pos="9026" w:leader="dot"/>
            </w:tabs>
            <w:rPr/>
          </w:pPr>
          <w:hyperlink w:anchor="__RefHeading___Toc706864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اختلفت الورثة فقال بعضهم ان تركة الميت</w:t>
            </w:r>
            <w:r>
              <w:rPr>
                <w:rStyle w:val="IndexLink"/>
                <w:rtl w:val="true"/>
              </w:rPr>
              <w:t xml:space="preserve">- </w:t>
            </w:r>
            <w:r>
              <w:rPr>
                <w:rStyle w:val="IndexLink"/>
                <w:rtl w:val="true"/>
              </w:rPr>
              <w:t>كلها أو بعضها</w:t>
            </w:r>
            <w:r>
              <w:rPr>
                <w:rStyle w:val="IndexLink"/>
                <w:rtl w:val="true"/>
              </w:rPr>
              <w:t xml:space="preserve">- </w:t>
            </w:r>
            <w:r>
              <w:rPr>
                <w:rStyle w:val="IndexLink"/>
                <w:rtl w:val="true"/>
              </w:rPr>
              <w:t>وقف</w:t>
            </w:r>
            <w:r>
              <w:rPr>
                <w:rStyle w:val="IndexLink"/>
                <w:rtl w:val="true"/>
              </w:rPr>
              <w:tab/>
            </w:r>
            <w:r>
              <w:rPr>
                <w:rStyle w:val="IndexLink"/>
              </w:rPr>
              <w:t>180</w:t>
            </w:r>
          </w:hyperlink>
        </w:p>
        <w:p>
          <w:pPr>
            <w:pStyle w:val="Contents4"/>
            <w:tabs>
              <w:tab w:val="clear" w:pos="8176"/>
              <w:tab w:val="right" w:pos="9026" w:leader="dot"/>
            </w:tabs>
            <w:rPr/>
          </w:pPr>
          <w:hyperlink w:anchor="__RefHeading___Toc706864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اختلفت ورثة الميت مع شخص</w:t>
            </w:r>
            <w:r>
              <w:rPr>
                <w:rStyle w:val="IndexLink"/>
                <w:rtl w:val="true"/>
              </w:rPr>
              <w:tab/>
            </w:r>
            <w:r>
              <w:rPr>
                <w:rStyle w:val="IndexLink"/>
              </w:rPr>
              <w:t>180</w:t>
            </w:r>
          </w:hyperlink>
        </w:p>
        <w:p>
          <w:pPr>
            <w:pStyle w:val="Contents4"/>
            <w:tabs>
              <w:tab w:val="clear" w:pos="8176"/>
              <w:tab w:val="right" w:pos="9026" w:leader="dot"/>
            </w:tabs>
            <w:rPr/>
          </w:pPr>
          <w:hyperlink w:anchor="__RefHeading___Toc706865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اختلف الزوجان في أن الطلاق الواقع بينهما كان جامعا للشرائط أو لا</w:t>
            </w:r>
            <w:r>
              <w:rPr>
                <w:rStyle w:val="IndexLink"/>
                <w:rtl w:val="true"/>
              </w:rPr>
              <w:tab/>
            </w:r>
            <w:r>
              <w:rPr>
                <w:rStyle w:val="IndexLink"/>
              </w:rPr>
              <w:t>181</w:t>
            </w:r>
          </w:hyperlink>
        </w:p>
        <w:p>
          <w:pPr>
            <w:pStyle w:val="Contents4"/>
            <w:tabs>
              <w:tab w:val="clear" w:pos="8176"/>
              <w:tab w:val="right" w:pos="9026" w:leader="dot"/>
            </w:tabs>
            <w:rPr/>
          </w:pPr>
          <w:hyperlink w:anchor="__RefHeading___Toc706865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ادعت المطلّقة الحامل أنها وضعت فانقضت عدتها و أنكر الزوج، أو العكس</w:t>
            </w:r>
            <w:r>
              <w:rPr>
                <w:rStyle w:val="IndexLink"/>
                <w:rtl w:val="true"/>
              </w:rPr>
              <w:tab/>
            </w:r>
            <w:r>
              <w:rPr>
                <w:rStyle w:val="IndexLink"/>
              </w:rPr>
              <w:t>181</w:t>
            </w:r>
          </w:hyperlink>
        </w:p>
        <w:p>
          <w:pPr>
            <w:pStyle w:val="Contents4"/>
            <w:tabs>
              <w:tab w:val="clear" w:pos="8176"/>
              <w:tab w:val="right" w:pos="9026" w:leader="dot"/>
            </w:tabs>
            <w:rPr/>
          </w:pPr>
          <w:hyperlink w:anchor="__RefHeading___Toc706865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اختلف الزوجان في الرجعة في الطلاق و عدتها، فادعتها الزوجة و أنكرها الزوج يقدم قول الزوج</w:t>
            </w:r>
            <w:r>
              <w:rPr>
                <w:rStyle w:val="IndexLink"/>
                <w:rtl w:val="true"/>
              </w:rPr>
              <w:tab/>
            </w:r>
            <w:r>
              <w:rPr>
                <w:rStyle w:val="IndexLink"/>
              </w:rPr>
              <w:t>181</w:t>
            </w:r>
          </w:hyperlink>
        </w:p>
        <w:p>
          <w:pPr>
            <w:pStyle w:val="Contents4"/>
            <w:tabs>
              <w:tab w:val="clear" w:pos="8176"/>
              <w:tab w:val="right" w:pos="9026" w:leader="dot"/>
            </w:tabs>
            <w:rPr/>
          </w:pPr>
          <w:hyperlink w:anchor="__RefHeading___Toc706865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ادعت الزوجة أن زوجها ارتدّ عن فطرة و لو أعتدت هي عدتها و تزوجت بزوج آخر، و أنكر الزوج ذلك</w:t>
            </w:r>
            <w:r>
              <w:rPr>
                <w:rStyle w:val="IndexLink"/>
                <w:rtl w:val="true"/>
              </w:rPr>
              <w:tab/>
            </w:r>
            <w:r>
              <w:rPr>
                <w:rStyle w:val="IndexLink"/>
              </w:rPr>
              <w:t>181</w:t>
            </w:r>
          </w:hyperlink>
        </w:p>
        <w:p>
          <w:pPr>
            <w:pStyle w:val="Contents4"/>
            <w:tabs>
              <w:tab w:val="clear" w:pos="8176"/>
              <w:tab w:val="right" w:pos="9026" w:leader="dot"/>
            </w:tabs>
            <w:rPr/>
          </w:pPr>
          <w:hyperlink w:anchor="__RefHeading___Toc706865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اختلفا في الوصية انها تمليكية أو عهدية</w:t>
            </w:r>
            <w:r>
              <w:rPr>
                <w:rStyle w:val="IndexLink"/>
                <w:rtl w:val="true"/>
              </w:rPr>
              <w:tab/>
            </w:r>
            <w:r>
              <w:rPr>
                <w:rStyle w:val="IndexLink"/>
              </w:rPr>
              <w:t>182</w:t>
            </w:r>
          </w:hyperlink>
        </w:p>
        <w:p>
          <w:pPr>
            <w:pStyle w:val="Contents4"/>
            <w:tabs>
              <w:tab w:val="clear" w:pos="8176"/>
              <w:tab w:val="right" w:pos="9026" w:leader="dot"/>
            </w:tabs>
            <w:rPr/>
          </w:pPr>
          <w:hyperlink w:anchor="__RefHeading___Toc706866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ادعى الوصي بشي‌ء وصية من الميت و أنكرها ورثة الميت</w:t>
            </w:r>
            <w:r>
              <w:rPr>
                <w:rStyle w:val="IndexLink"/>
                <w:rtl w:val="true"/>
              </w:rPr>
              <w:tab/>
            </w:r>
            <w:r>
              <w:rPr>
                <w:rStyle w:val="IndexLink"/>
              </w:rPr>
              <w:t>182</w:t>
            </w:r>
          </w:hyperlink>
        </w:p>
        <w:p>
          <w:pPr>
            <w:pStyle w:val="Contents2"/>
            <w:tabs>
              <w:tab w:val="clear" w:pos="8743"/>
              <w:tab w:val="right" w:pos="9026" w:leader="dot"/>
            </w:tabs>
            <w:rPr/>
          </w:pPr>
          <w:hyperlink w:anchor="__RefHeading___Toc7068662_417432637">
            <w:r>
              <w:rPr>
                <w:webHidden/>
                <w:rStyle w:val="IndexLink"/>
                <w:rtl w:val="true"/>
              </w:rPr>
              <w:t>كتاب الشهادات و فيه فصول</w:t>
            </w:r>
            <w:r>
              <w:rPr>
                <w:rStyle w:val="IndexLink"/>
                <w:rtl w:val="true"/>
              </w:rPr>
              <w:tab/>
            </w:r>
            <w:r>
              <w:rPr>
                <w:rStyle w:val="IndexLink"/>
              </w:rPr>
              <w:t>183</w:t>
            </w:r>
          </w:hyperlink>
        </w:p>
        <w:p>
          <w:pPr>
            <w:pStyle w:val="Contents3"/>
            <w:tabs>
              <w:tab w:val="clear" w:pos="8459"/>
              <w:tab w:val="right" w:pos="9026" w:leader="dot"/>
            </w:tabs>
            <w:rPr/>
          </w:pPr>
          <w:hyperlink w:anchor="__RefHeading___Toc7068664_41743263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7068666_417432637">
            <w:r>
              <w:rPr>
                <w:webHidden/>
                <w:rStyle w:val="IndexLink"/>
                <w:rtl w:val="true"/>
              </w:rPr>
              <w:t>الفصل الأول في ما يعتبر في الشاهد</w:t>
            </w:r>
            <w:r>
              <w:rPr>
                <w:rStyle w:val="IndexLink"/>
                <w:rtl w:val="true"/>
              </w:rPr>
              <w:tab/>
            </w:r>
            <w:r>
              <w:rPr>
                <w:rStyle w:val="IndexLink"/>
              </w:rPr>
              <w:t>183</w:t>
            </w:r>
          </w:hyperlink>
        </w:p>
        <w:p>
          <w:pPr>
            <w:pStyle w:val="Contents4"/>
            <w:tabs>
              <w:tab w:val="clear" w:pos="8176"/>
              <w:tab w:val="right" w:pos="9026" w:leader="dot"/>
            </w:tabs>
            <w:rPr/>
          </w:pPr>
          <w:hyperlink w:anchor="__RefHeading___Toc7068668_41743263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7068670_417432637">
            <w:r>
              <w:rPr>
                <w:webHidden/>
                <w:rStyle w:val="IndexLink"/>
                <w:rtl w:val="true"/>
              </w:rPr>
              <w:t>الأول</w:t>
            </w:r>
            <w:r>
              <w:rPr>
                <w:rStyle w:val="IndexLink"/>
                <w:rtl w:val="true"/>
              </w:rPr>
              <w:t xml:space="preserve">: </w:t>
            </w:r>
            <w:r>
              <w:rPr>
                <w:rStyle w:val="IndexLink"/>
                <w:rtl w:val="true"/>
              </w:rPr>
              <w:t>الكمال بالبلوغ و العقل</w:t>
            </w:r>
            <w:r>
              <w:rPr>
                <w:rStyle w:val="IndexLink"/>
                <w:rtl w:val="true"/>
              </w:rPr>
              <w:tab/>
            </w:r>
            <w:r>
              <w:rPr>
                <w:rStyle w:val="IndexLink"/>
              </w:rPr>
              <w:t>184</w:t>
            </w:r>
          </w:hyperlink>
        </w:p>
        <w:p>
          <w:pPr>
            <w:pStyle w:val="Contents5"/>
            <w:tabs>
              <w:tab w:val="clear" w:pos="7892"/>
              <w:tab w:val="right" w:pos="9026" w:leader="dot"/>
            </w:tabs>
            <w:rPr/>
          </w:pPr>
          <w:hyperlink w:anchor="__RefHeading___Toc7068672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706867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اعتبار بشهادة المجنون</w:t>
            </w:r>
            <w:r>
              <w:rPr>
                <w:rStyle w:val="IndexLink"/>
                <w:rtl w:val="true"/>
              </w:rPr>
              <w:tab/>
            </w:r>
            <w:r>
              <w:rPr>
                <w:rStyle w:val="IndexLink"/>
              </w:rPr>
              <w:t>185</w:t>
            </w:r>
          </w:hyperlink>
        </w:p>
        <w:p>
          <w:pPr>
            <w:pStyle w:val="Contents5"/>
            <w:tabs>
              <w:tab w:val="clear" w:pos="7892"/>
              <w:tab w:val="right" w:pos="9026" w:leader="dot"/>
            </w:tabs>
            <w:rPr/>
          </w:pPr>
          <w:hyperlink w:anchor="__RefHeading___Toc706867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تقبل شهادة من غلب عليه السهو و النسيان أو الغفلة و البلاهة</w:t>
            </w:r>
            <w:r>
              <w:rPr>
                <w:rStyle w:val="IndexLink"/>
                <w:rtl w:val="true"/>
              </w:rPr>
              <w:tab/>
            </w:r>
            <w:r>
              <w:rPr>
                <w:rStyle w:val="IndexLink"/>
              </w:rPr>
              <w:t>185</w:t>
            </w:r>
          </w:hyperlink>
        </w:p>
        <w:p>
          <w:pPr>
            <w:pStyle w:val="Contents4"/>
            <w:tabs>
              <w:tab w:val="clear" w:pos="8176"/>
              <w:tab w:val="right" w:pos="9026" w:leader="dot"/>
            </w:tabs>
            <w:rPr/>
          </w:pPr>
          <w:hyperlink w:anchor="__RefHeading___Toc7068678_417432637">
            <w:r>
              <w:rPr>
                <w:webHidden/>
                <w:rStyle w:val="IndexLink"/>
                <w:rtl w:val="true"/>
              </w:rPr>
              <w:t>الثاني</w:t>
            </w:r>
            <w:r>
              <w:rPr>
                <w:rStyle w:val="IndexLink"/>
                <w:rtl w:val="true"/>
              </w:rPr>
              <w:t xml:space="preserve">: </w:t>
            </w:r>
            <w:r>
              <w:rPr>
                <w:rStyle w:val="IndexLink"/>
                <w:rtl w:val="true"/>
              </w:rPr>
              <w:t>الإيمان</w:t>
            </w:r>
            <w:r>
              <w:rPr>
                <w:rStyle w:val="IndexLink"/>
                <w:rtl w:val="true"/>
              </w:rPr>
              <w:tab/>
            </w:r>
            <w:r>
              <w:rPr>
                <w:rStyle w:val="IndexLink"/>
              </w:rPr>
              <w:t>186</w:t>
            </w:r>
          </w:hyperlink>
        </w:p>
        <w:p>
          <w:pPr>
            <w:pStyle w:val="Contents5"/>
            <w:tabs>
              <w:tab w:val="clear" w:pos="7892"/>
              <w:tab w:val="right" w:pos="9026" w:leader="dot"/>
            </w:tabs>
            <w:rPr/>
          </w:pPr>
          <w:hyperlink w:anchor="__RefHeading___Toc7068680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7068682_417432637">
            <w:r>
              <w:rPr>
                <w:webHidden/>
                <w:rStyle w:val="IndexLink"/>
                <w:rtl w:val="true"/>
              </w:rPr>
              <w:t xml:space="preserve">مسألة </w:t>
            </w:r>
            <w:r>
              <w:rPr>
                <w:rStyle w:val="IndexLink"/>
              </w:rPr>
              <w:t>3</w:t>
            </w:r>
            <w:r>
              <w:rPr>
                <w:rStyle w:val="IndexLink"/>
                <w:rtl w:val="true"/>
              </w:rPr>
              <w:t xml:space="preserve">: </w:t>
            </w:r>
            <w:r>
              <w:rPr>
                <w:rStyle w:val="IndexLink"/>
                <w:rtl w:val="true"/>
              </w:rPr>
              <w:t>تقدم في كتاب الوصية أنه تقبل شهادة الذمي على المسلم في الوصية إن لم يكن شاهدان عادلان من المسلمين</w:t>
            </w:r>
            <w:r>
              <w:rPr>
                <w:rStyle w:val="IndexLink"/>
                <w:rtl w:val="true"/>
              </w:rPr>
              <w:tab/>
            </w:r>
            <w:r>
              <w:rPr>
                <w:rStyle w:val="IndexLink"/>
              </w:rPr>
              <w:t>186</w:t>
            </w:r>
          </w:hyperlink>
        </w:p>
        <w:p>
          <w:pPr>
            <w:pStyle w:val="Contents5"/>
            <w:tabs>
              <w:tab w:val="clear" w:pos="7892"/>
              <w:tab w:val="right" w:pos="9026" w:leader="dot"/>
            </w:tabs>
            <w:rPr/>
          </w:pPr>
          <w:hyperlink w:anchor="__RefHeading___Toc7068684_417432637">
            <w:r>
              <w:rPr>
                <w:webHidden/>
                <w:rStyle w:val="IndexLink"/>
                <w:rtl w:val="true"/>
              </w:rPr>
              <w:t xml:space="preserve">مسألة </w:t>
            </w:r>
            <w:r>
              <w:rPr>
                <w:rStyle w:val="IndexLink"/>
              </w:rPr>
              <w:t>4</w:t>
            </w:r>
            <w:r>
              <w:rPr>
                <w:rStyle w:val="IndexLink"/>
                <w:rtl w:val="true"/>
              </w:rPr>
              <w:t xml:space="preserve">: </w:t>
            </w:r>
            <w:r>
              <w:rPr>
                <w:rStyle w:val="IndexLink"/>
                <w:rtl w:val="true"/>
              </w:rPr>
              <w:t>تقبل شهادة المؤمن</w:t>
            </w:r>
            <w:r>
              <w:rPr>
                <w:rStyle w:val="IndexLink"/>
                <w:rtl w:val="true"/>
              </w:rPr>
              <w:t xml:space="preserve">- </w:t>
            </w:r>
            <w:r>
              <w:rPr>
                <w:rStyle w:val="IndexLink"/>
                <w:rtl w:val="true"/>
              </w:rPr>
              <w:t>إن كان جامعا للشرائط</w:t>
            </w:r>
            <w:r>
              <w:rPr>
                <w:rStyle w:val="IndexLink"/>
                <w:rtl w:val="true"/>
              </w:rPr>
              <w:tab/>
            </w:r>
            <w:r>
              <w:rPr>
                <w:rStyle w:val="IndexLink"/>
              </w:rPr>
              <w:t>187</w:t>
            </w:r>
          </w:hyperlink>
        </w:p>
        <w:p>
          <w:pPr>
            <w:pStyle w:val="Contents4"/>
            <w:tabs>
              <w:tab w:val="clear" w:pos="8176"/>
              <w:tab w:val="right" w:pos="9026" w:leader="dot"/>
            </w:tabs>
            <w:rPr/>
          </w:pPr>
          <w:hyperlink w:anchor="__RefHeading___Toc7068686_417432637">
            <w:r>
              <w:rPr>
                <w:webHidden/>
                <w:rStyle w:val="IndexLink"/>
                <w:rtl w:val="true"/>
              </w:rPr>
              <w:t>الثالث</w:t>
            </w:r>
            <w:r>
              <w:rPr>
                <w:rStyle w:val="IndexLink"/>
                <w:rtl w:val="true"/>
              </w:rPr>
              <w:t xml:space="preserve">: </w:t>
            </w:r>
            <w:r>
              <w:rPr>
                <w:rStyle w:val="IndexLink"/>
                <w:rtl w:val="true"/>
              </w:rPr>
              <w:t>العدالة</w:t>
            </w:r>
            <w:r>
              <w:rPr>
                <w:rStyle w:val="IndexLink"/>
                <w:rtl w:val="true"/>
              </w:rPr>
              <w:tab/>
            </w:r>
            <w:r>
              <w:rPr>
                <w:rStyle w:val="IndexLink"/>
              </w:rPr>
              <w:t>188</w:t>
            </w:r>
          </w:hyperlink>
        </w:p>
        <w:p>
          <w:pPr>
            <w:pStyle w:val="Contents5"/>
            <w:tabs>
              <w:tab w:val="clear" w:pos="7892"/>
              <w:tab w:val="right" w:pos="9026" w:leader="dot"/>
            </w:tabs>
            <w:rPr/>
          </w:pPr>
          <w:hyperlink w:anchor="__RefHeading___Toc7068688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706869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تقبل شهادة مجهول الحال فضلا عن الفاسق</w:t>
            </w:r>
            <w:r>
              <w:rPr>
                <w:rStyle w:val="IndexLink"/>
                <w:rtl w:val="true"/>
              </w:rPr>
              <w:tab/>
            </w:r>
            <w:r>
              <w:rPr>
                <w:rStyle w:val="IndexLink"/>
              </w:rPr>
              <w:t>189</w:t>
            </w:r>
          </w:hyperlink>
        </w:p>
        <w:p>
          <w:pPr>
            <w:pStyle w:val="Contents5"/>
            <w:tabs>
              <w:tab w:val="clear" w:pos="7892"/>
              <w:tab w:val="right" w:pos="9026" w:leader="dot"/>
            </w:tabs>
            <w:rPr/>
          </w:pPr>
          <w:hyperlink w:anchor="__RefHeading___Toc7068692_417432637">
            <w:r>
              <w:rPr>
                <w:webHidden/>
                <w:rStyle w:val="IndexLink"/>
                <w:rtl w:val="true"/>
              </w:rPr>
              <w:t xml:space="preserve">مسألة </w:t>
            </w:r>
            <w:r>
              <w:rPr>
                <w:rStyle w:val="IndexLink"/>
              </w:rPr>
              <w:t>6</w:t>
            </w:r>
            <w:r>
              <w:rPr>
                <w:rStyle w:val="IndexLink"/>
                <w:rtl w:val="true"/>
              </w:rPr>
              <w:t xml:space="preserve">: </w:t>
            </w:r>
            <w:r>
              <w:rPr>
                <w:rStyle w:val="IndexLink"/>
                <w:rtl w:val="true"/>
              </w:rPr>
              <w:t>كل عادل ارتكب كبيرة مع العمد و الاختيار تسقط عدالته</w:t>
            </w:r>
            <w:r>
              <w:rPr>
                <w:rStyle w:val="IndexLink"/>
                <w:rtl w:val="true"/>
              </w:rPr>
              <w:tab/>
            </w:r>
            <w:r>
              <w:rPr>
                <w:rStyle w:val="IndexLink"/>
              </w:rPr>
              <w:t>190</w:t>
            </w:r>
          </w:hyperlink>
        </w:p>
        <w:p>
          <w:pPr>
            <w:pStyle w:val="Contents5"/>
            <w:tabs>
              <w:tab w:val="clear" w:pos="7892"/>
              <w:tab w:val="right" w:pos="9026" w:leader="dot"/>
            </w:tabs>
            <w:rPr/>
          </w:pPr>
          <w:hyperlink w:anchor="__RefHeading___Toc7068694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كل معصية ترددت بين كونها كبيرة أو صغيرة لا تقبل شهادة مرتكبها</w:t>
            </w:r>
            <w:r>
              <w:rPr>
                <w:rStyle w:val="IndexLink"/>
                <w:rtl w:val="true"/>
              </w:rPr>
              <w:tab/>
            </w:r>
            <w:r>
              <w:rPr>
                <w:rStyle w:val="IndexLink"/>
              </w:rPr>
              <w:t>190</w:t>
            </w:r>
          </w:hyperlink>
        </w:p>
        <w:p>
          <w:pPr>
            <w:pStyle w:val="Contents5"/>
            <w:tabs>
              <w:tab w:val="clear" w:pos="7892"/>
              <w:tab w:val="right" w:pos="9026" w:leader="dot"/>
            </w:tabs>
            <w:rPr/>
          </w:pPr>
          <w:hyperlink w:anchor="__RefHeading___Toc706869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تقبل شهادة القاذف و لا فاعل الغناء و لا مستمعه إلّا بعد التوبة</w:t>
            </w:r>
            <w:r>
              <w:rPr>
                <w:rStyle w:val="IndexLink"/>
                <w:rtl w:val="true"/>
              </w:rPr>
              <w:tab/>
            </w:r>
            <w:r>
              <w:rPr>
                <w:rStyle w:val="IndexLink"/>
              </w:rPr>
              <w:t>190</w:t>
            </w:r>
          </w:hyperlink>
        </w:p>
        <w:p>
          <w:pPr>
            <w:pStyle w:val="Contents5"/>
            <w:tabs>
              <w:tab w:val="clear" w:pos="7892"/>
              <w:tab w:val="right" w:pos="9026" w:leader="dot"/>
            </w:tabs>
            <w:rPr/>
          </w:pPr>
          <w:hyperlink w:anchor="__RefHeading___Toc706869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بأس باتخاذ الحمام للأغراض الصحيحة غير المنهية عنها شرعا</w:t>
            </w:r>
            <w:r>
              <w:rPr>
                <w:rStyle w:val="IndexLink"/>
                <w:rtl w:val="true"/>
              </w:rPr>
              <w:tab/>
            </w:r>
            <w:r>
              <w:rPr>
                <w:rStyle w:val="IndexLink"/>
              </w:rPr>
              <w:t>191</w:t>
            </w:r>
          </w:hyperlink>
        </w:p>
        <w:p>
          <w:pPr>
            <w:pStyle w:val="Contents5"/>
            <w:tabs>
              <w:tab w:val="clear" w:pos="7892"/>
              <w:tab w:val="right" w:pos="9026" w:leader="dot"/>
            </w:tabs>
            <w:rPr/>
          </w:pPr>
          <w:hyperlink w:anchor="__RefHeading___Toc70687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تردّ شهادة ذوي الحرف المكروهة</w:t>
            </w:r>
            <w:r>
              <w:rPr>
                <w:rStyle w:val="IndexLink"/>
                <w:rtl w:val="true"/>
              </w:rPr>
              <w:tab/>
            </w:r>
            <w:r>
              <w:rPr>
                <w:rStyle w:val="IndexLink"/>
              </w:rPr>
              <w:t>192</w:t>
            </w:r>
          </w:hyperlink>
        </w:p>
        <w:p>
          <w:pPr>
            <w:pStyle w:val="Contents4"/>
            <w:tabs>
              <w:tab w:val="clear" w:pos="8176"/>
              <w:tab w:val="right" w:pos="9026" w:leader="dot"/>
            </w:tabs>
            <w:rPr/>
          </w:pPr>
          <w:hyperlink w:anchor="__RefHeading___Toc7068702_417432637">
            <w:r>
              <w:rPr>
                <w:webHidden/>
                <w:rStyle w:val="IndexLink"/>
                <w:rtl w:val="true"/>
              </w:rPr>
              <w:t>الرابع</w:t>
            </w:r>
            <w:r>
              <w:rPr>
                <w:rStyle w:val="IndexLink"/>
                <w:rtl w:val="true"/>
              </w:rPr>
              <w:t xml:space="preserve">: </w:t>
            </w:r>
            <w:r>
              <w:rPr>
                <w:rStyle w:val="IndexLink"/>
                <w:rtl w:val="true"/>
              </w:rPr>
              <w:t>ارتفاع التهمة</w:t>
            </w:r>
            <w:r>
              <w:rPr>
                <w:rStyle w:val="IndexLink"/>
                <w:rtl w:val="true"/>
              </w:rPr>
              <w:tab/>
            </w:r>
            <w:r>
              <w:rPr>
                <w:rStyle w:val="IndexLink"/>
              </w:rPr>
              <w:t>192</w:t>
            </w:r>
          </w:hyperlink>
        </w:p>
        <w:p>
          <w:pPr>
            <w:pStyle w:val="Contents4"/>
            <w:tabs>
              <w:tab w:val="clear" w:pos="8176"/>
              <w:tab w:val="right" w:pos="9026" w:leader="dot"/>
            </w:tabs>
            <w:rPr/>
          </w:pPr>
          <w:hyperlink w:anchor="__RefHeading___Toc7068704_417432637">
            <w:r>
              <w:rPr>
                <w:webHidden/>
                <w:rStyle w:val="IndexLink"/>
                <w:rtl w:val="true"/>
              </w:rPr>
              <w:t>الخامس</w:t>
            </w:r>
            <w:r>
              <w:rPr>
                <w:rStyle w:val="IndexLink"/>
                <w:rtl w:val="true"/>
              </w:rPr>
              <w:t xml:space="preserve">: </w:t>
            </w:r>
            <w:r>
              <w:rPr>
                <w:rStyle w:val="IndexLink"/>
                <w:rtl w:val="true"/>
              </w:rPr>
              <w:t>طهارة المولد</w:t>
            </w:r>
            <w:r>
              <w:rPr>
                <w:rStyle w:val="IndexLink"/>
                <w:rtl w:val="true"/>
              </w:rPr>
              <w:tab/>
            </w:r>
            <w:r>
              <w:rPr>
                <w:rStyle w:val="IndexLink"/>
              </w:rPr>
              <w:t>193</w:t>
            </w:r>
          </w:hyperlink>
        </w:p>
        <w:p>
          <w:pPr>
            <w:pStyle w:val="Contents5"/>
            <w:tabs>
              <w:tab w:val="clear" w:pos="7892"/>
              <w:tab w:val="right" w:pos="9026" w:leader="dot"/>
            </w:tabs>
            <w:rPr/>
          </w:pPr>
          <w:hyperlink w:anchor="__RefHeading___Toc7068706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706870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ولد الزنا إما معلوم أو مجهول و له فراش معلوم</w:t>
            </w:r>
            <w:r>
              <w:rPr>
                <w:rStyle w:val="IndexLink"/>
                <w:rtl w:val="true"/>
              </w:rPr>
              <w:tab/>
            </w:r>
            <w:r>
              <w:rPr>
                <w:rStyle w:val="IndexLink"/>
              </w:rPr>
              <w:t>194</w:t>
            </w:r>
          </w:hyperlink>
        </w:p>
        <w:p>
          <w:pPr>
            <w:pStyle w:val="Contents5"/>
            <w:tabs>
              <w:tab w:val="clear" w:pos="7892"/>
              <w:tab w:val="right" w:pos="9026" w:leader="dot"/>
            </w:tabs>
            <w:rPr/>
          </w:pPr>
          <w:hyperlink w:anchor="__RefHeading___Toc706871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للتهمة المانعة عن قبول الشهادة موارد</w:t>
            </w:r>
            <w:r>
              <w:rPr>
                <w:rStyle w:val="IndexLink"/>
                <w:rtl w:val="true"/>
              </w:rPr>
              <w:tab/>
            </w:r>
            <w:r>
              <w:rPr>
                <w:rStyle w:val="IndexLink"/>
              </w:rPr>
              <w:t>194</w:t>
            </w:r>
          </w:hyperlink>
        </w:p>
        <w:p>
          <w:pPr>
            <w:pStyle w:val="Contents5"/>
            <w:tabs>
              <w:tab w:val="clear" w:pos="7892"/>
              <w:tab w:val="right" w:pos="9026" w:leader="dot"/>
            </w:tabs>
            <w:rPr/>
          </w:pPr>
          <w:hyperlink w:anchor="__RefHeading___Toc706871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النسب لا يمنع عن قبول الشهادة و إن كان قريبا</w:t>
            </w:r>
            <w:r>
              <w:rPr>
                <w:rStyle w:val="IndexLink"/>
                <w:rtl w:val="true"/>
              </w:rPr>
              <w:tab/>
            </w:r>
            <w:r>
              <w:rPr>
                <w:rStyle w:val="IndexLink"/>
              </w:rPr>
              <w:t>197</w:t>
            </w:r>
          </w:hyperlink>
        </w:p>
        <w:p>
          <w:pPr>
            <w:pStyle w:val="Contents5"/>
            <w:tabs>
              <w:tab w:val="clear" w:pos="7892"/>
              <w:tab w:val="right" w:pos="9026" w:leader="dot"/>
            </w:tabs>
            <w:rPr/>
          </w:pPr>
          <w:hyperlink w:anchor="__RefHeading___Toc706871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المشهور عدم قبول شهادة الولد على والده</w:t>
            </w:r>
            <w:r>
              <w:rPr>
                <w:rStyle w:val="IndexLink"/>
                <w:rtl w:val="true"/>
              </w:rPr>
              <w:tab/>
            </w:r>
            <w:r>
              <w:rPr>
                <w:rStyle w:val="IndexLink"/>
              </w:rPr>
              <w:t>197</w:t>
            </w:r>
          </w:hyperlink>
        </w:p>
        <w:p>
          <w:pPr>
            <w:pStyle w:val="Contents5"/>
            <w:tabs>
              <w:tab w:val="clear" w:pos="7892"/>
              <w:tab w:val="right" w:pos="9026" w:leader="dot"/>
            </w:tabs>
            <w:rPr/>
          </w:pPr>
          <w:hyperlink w:anchor="__RefHeading___Toc706871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تقبل شهادة الزوج لزوجته و عليها و بالعكس كذلك</w:t>
            </w:r>
            <w:r>
              <w:rPr>
                <w:rStyle w:val="IndexLink"/>
                <w:rtl w:val="true"/>
              </w:rPr>
              <w:tab/>
            </w:r>
            <w:r>
              <w:rPr>
                <w:rStyle w:val="IndexLink"/>
              </w:rPr>
              <w:t>199</w:t>
            </w:r>
          </w:hyperlink>
        </w:p>
        <w:p>
          <w:pPr>
            <w:pStyle w:val="Contents5"/>
            <w:tabs>
              <w:tab w:val="clear" w:pos="7892"/>
              <w:tab w:val="right" w:pos="9026" w:leader="dot"/>
            </w:tabs>
            <w:rPr/>
          </w:pPr>
          <w:hyperlink w:anchor="__RefHeading___Toc706871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تقبل شهادة الصديق لصديقه و عليه</w:t>
            </w:r>
            <w:r>
              <w:rPr>
                <w:rStyle w:val="IndexLink"/>
                <w:rtl w:val="true"/>
              </w:rPr>
              <w:tab/>
            </w:r>
            <w:r>
              <w:rPr>
                <w:rStyle w:val="IndexLink"/>
              </w:rPr>
              <w:t>200</w:t>
            </w:r>
          </w:hyperlink>
        </w:p>
        <w:p>
          <w:pPr>
            <w:pStyle w:val="Contents5"/>
            <w:tabs>
              <w:tab w:val="clear" w:pos="7892"/>
              <w:tab w:val="right" w:pos="9026" w:leader="dot"/>
            </w:tabs>
            <w:rPr/>
          </w:pPr>
          <w:hyperlink w:anchor="__RefHeading___Toc706872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الأحوط عدم قبول شهادة الأجير لمن استأجره</w:t>
            </w:r>
            <w:r>
              <w:rPr>
                <w:rStyle w:val="IndexLink"/>
                <w:rtl w:val="true"/>
              </w:rPr>
              <w:tab/>
            </w:r>
            <w:r>
              <w:rPr>
                <w:rStyle w:val="IndexLink"/>
              </w:rPr>
              <w:t>200</w:t>
            </w:r>
          </w:hyperlink>
        </w:p>
        <w:p>
          <w:pPr>
            <w:pStyle w:val="Contents5"/>
            <w:tabs>
              <w:tab w:val="clear" w:pos="7892"/>
              <w:tab w:val="right" w:pos="9026" w:leader="dot"/>
            </w:tabs>
            <w:rPr/>
          </w:pPr>
          <w:hyperlink w:anchor="__RefHeading___Toc706872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المناط في الشرائط المعتبرة في الشهادة حال الأداء لا حال التحمل</w:t>
            </w:r>
            <w:r>
              <w:rPr>
                <w:rStyle w:val="IndexLink"/>
                <w:rtl w:val="true"/>
              </w:rPr>
              <w:tab/>
            </w:r>
            <w:r>
              <w:rPr>
                <w:rStyle w:val="IndexLink"/>
              </w:rPr>
              <w:t>201</w:t>
            </w:r>
          </w:hyperlink>
        </w:p>
        <w:p>
          <w:pPr>
            <w:pStyle w:val="Contents5"/>
            <w:tabs>
              <w:tab w:val="clear" w:pos="7892"/>
              <w:tab w:val="right" w:pos="9026" w:leader="dot"/>
            </w:tabs>
            <w:rPr/>
          </w:pPr>
          <w:hyperlink w:anchor="__RefHeading___Toc706872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يتوقف تحمل الشهادة على الاستشهاد و استدعاء من المشهود له أو عليه</w:t>
            </w:r>
            <w:r>
              <w:rPr>
                <w:rStyle w:val="IndexLink"/>
                <w:rtl w:val="true"/>
              </w:rPr>
              <w:tab/>
            </w:r>
            <w:r>
              <w:rPr>
                <w:rStyle w:val="IndexLink"/>
              </w:rPr>
              <w:t>202</w:t>
            </w:r>
          </w:hyperlink>
        </w:p>
        <w:p>
          <w:pPr>
            <w:pStyle w:val="Contents5"/>
            <w:tabs>
              <w:tab w:val="clear" w:pos="7892"/>
              <w:tab w:val="right" w:pos="9026" w:leader="dot"/>
            </w:tabs>
            <w:rPr/>
          </w:pPr>
          <w:hyperlink w:anchor="__RefHeading___Toc706872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كل فاسق تاب لا يترتب عليه آثار العدالة بعد التوبة بلا فصل</w:t>
            </w:r>
            <w:r>
              <w:rPr>
                <w:rStyle w:val="IndexLink"/>
                <w:rtl w:val="true"/>
              </w:rPr>
              <w:tab/>
            </w:r>
            <w:r>
              <w:rPr>
                <w:rStyle w:val="IndexLink"/>
              </w:rPr>
              <w:t>202</w:t>
            </w:r>
          </w:hyperlink>
        </w:p>
        <w:p>
          <w:pPr>
            <w:pStyle w:val="Contents3"/>
            <w:tabs>
              <w:tab w:val="clear" w:pos="8459"/>
              <w:tab w:val="right" w:pos="9026" w:leader="dot"/>
            </w:tabs>
            <w:rPr/>
          </w:pPr>
          <w:hyperlink w:anchor="__RefHeading___Toc7068728_417432637">
            <w:r>
              <w:rPr>
                <w:webHidden/>
                <w:rStyle w:val="IndexLink"/>
                <w:rtl w:val="true"/>
              </w:rPr>
              <w:t>الفصل الثاني فيما يعتبر في الشهادة</w:t>
            </w:r>
            <w:r>
              <w:rPr>
                <w:rStyle w:val="IndexLink"/>
                <w:rtl w:val="true"/>
              </w:rPr>
              <w:tab/>
            </w:r>
            <w:r>
              <w:rPr>
                <w:rStyle w:val="IndexLink"/>
              </w:rPr>
              <w:t>203</w:t>
            </w:r>
          </w:hyperlink>
        </w:p>
        <w:p>
          <w:pPr>
            <w:pStyle w:val="Contents4"/>
            <w:tabs>
              <w:tab w:val="clear" w:pos="8176"/>
              <w:tab w:val="right" w:pos="9026" w:leader="dot"/>
            </w:tabs>
            <w:rPr/>
          </w:pPr>
          <w:hyperlink w:anchor="__RefHeading___Toc7068730_41743263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06873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فيها اليقين و العلم القطعي</w:t>
            </w:r>
            <w:r>
              <w:rPr>
                <w:rStyle w:val="IndexLink"/>
                <w:rtl w:val="true"/>
              </w:rPr>
              <w:tab/>
            </w:r>
            <w:r>
              <w:rPr>
                <w:rStyle w:val="IndexLink"/>
              </w:rPr>
              <w:t>203</w:t>
            </w:r>
          </w:hyperlink>
        </w:p>
        <w:p>
          <w:pPr>
            <w:pStyle w:val="Contents4"/>
            <w:tabs>
              <w:tab w:val="clear" w:pos="8176"/>
              <w:tab w:val="right" w:pos="9026" w:leader="dot"/>
            </w:tabs>
            <w:rPr/>
          </w:pPr>
          <w:hyperlink w:anchor="__RefHeading___Toc7068734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ما حصل به العلم و لم يردع عنه الشرع تجوز الشهادة به</w:t>
            </w:r>
            <w:r>
              <w:rPr>
                <w:rStyle w:val="IndexLink"/>
                <w:rtl w:val="true"/>
              </w:rPr>
              <w:tab/>
            </w:r>
            <w:r>
              <w:rPr>
                <w:rStyle w:val="IndexLink"/>
              </w:rPr>
              <w:t>205</w:t>
            </w:r>
          </w:hyperlink>
        </w:p>
        <w:p>
          <w:pPr>
            <w:pStyle w:val="Contents4"/>
            <w:tabs>
              <w:tab w:val="clear" w:pos="8176"/>
              <w:tab w:val="right" w:pos="9026" w:leader="dot"/>
            </w:tabs>
            <w:rPr/>
          </w:pPr>
          <w:hyperlink w:anchor="__RefHeading___Toc7068736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كل مورد حصل للشاهد العلم بنفس السبب دون المسبب</w:t>
            </w:r>
            <w:r>
              <w:rPr>
                <w:rStyle w:val="IndexLink"/>
                <w:rtl w:val="true"/>
              </w:rPr>
              <w:tab/>
            </w:r>
            <w:r>
              <w:rPr>
                <w:rStyle w:val="IndexLink"/>
              </w:rPr>
              <w:t>206</w:t>
            </w:r>
          </w:hyperlink>
        </w:p>
        <w:p>
          <w:pPr>
            <w:pStyle w:val="Contents4"/>
            <w:tabs>
              <w:tab w:val="clear" w:pos="8176"/>
              <w:tab w:val="right" w:pos="9026" w:leader="dot"/>
            </w:tabs>
            <w:rPr/>
          </w:pPr>
          <w:hyperlink w:anchor="__RefHeading___Toc7068738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موارد الحجج الشرعية</w:t>
            </w:r>
            <w:r>
              <w:rPr>
                <w:rStyle w:val="IndexLink"/>
                <w:rtl w:val="true"/>
              </w:rPr>
              <w:tab/>
            </w:r>
            <w:r>
              <w:rPr>
                <w:rStyle w:val="IndexLink"/>
              </w:rPr>
              <w:t>206</w:t>
            </w:r>
          </w:hyperlink>
        </w:p>
        <w:p>
          <w:pPr>
            <w:pStyle w:val="Contents4"/>
            <w:tabs>
              <w:tab w:val="clear" w:pos="8176"/>
              <w:tab w:val="right" w:pos="9026" w:leader="dot"/>
            </w:tabs>
            <w:rPr/>
          </w:pPr>
          <w:hyperlink w:anchor="__RefHeading___Toc706874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ثبت شي‌ء بالاستفاضة و شهد الشاهد بها تقبل الشهادة</w:t>
            </w:r>
            <w:r>
              <w:rPr>
                <w:rStyle w:val="IndexLink"/>
                <w:rtl w:val="true"/>
              </w:rPr>
              <w:tab/>
            </w:r>
            <w:r>
              <w:rPr>
                <w:rStyle w:val="IndexLink"/>
              </w:rPr>
              <w:t>207</w:t>
            </w:r>
          </w:hyperlink>
        </w:p>
        <w:p>
          <w:pPr>
            <w:pStyle w:val="Contents4"/>
            <w:tabs>
              <w:tab w:val="clear" w:pos="8176"/>
              <w:tab w:val="right" w:pos="9026" w:leader="dot"/>
            </w:tabs>
            <w:rPr/>
          </w:pPr>
          <w:hyperlink w:anchor="__RefHeading___Toc706874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وجد الحاكم شهادة الشهود مكتوبة في ورقة موقّعة بخاتمهم لا يصح الاعتماد عليه</w:t>
            </w:r>
            <w:r>
              <w:rPr>
                <w:rStyle w:val="IndexLink"/>
                <w:rtl w:val="true"/>
              </w:rPr>
              <w:tab/>
            </w:r>
            <w:r>
              <w:rPr>
                <w:rStyle w:val="IndexLink"/>
              </w:rPr>
              <w:t>207</w:t>
            </w:r>
          </w:hyperlink>
        </w:p>
        <w:p>
          <w:pPr>
            <w:pStyle w:val="Contents4"/>
            <w:tabs>
              <w:tab w:val="clear" w:pos="8176"/>
              <w:tab w:val="right" w:pos="9026" w:leader="dot"/>
            </w:tabs>
            <w:rPr/>
          </w:pPr>
          <w:hyperlink w:anchor="__RefHeading___Toc706874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سمع الأعمى صوتا و علم بصاحبه تجوز شهادته فيه تحملا و أداء</w:t>
            </w:r>
            <w:r>
              <w:rPr>
                <w:rStyle w:val="IndexLink"/>
                <w:rtl w:val="true"/>
              </w:rPr>
              <w:tab/>
            </w:r>
            <w:r>
              <w:rPr>
                <w:rStyle w:val="IndexLink"/>
              </w:rPr>
              <w:t>208</w:t>
            </w:r>
          </w:hyperlink>
        </w:p>
        <w:p>
          <w:pPr>
            <w:pStyle w:val="Contents4"/>
            <w:tabs>
              <w:tab w:val="clear" w:pos="8176"/>
              <w:tab w:val="right" w:pos="9026" w:leader="dot"/>
            </w:tabs>
            <w:rPr/>
          </w:pPr>
          <w:hyperlink w:anchor="__RefHeading___Toc706874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غلب على الشاهد السهو أو النسيان لعارض من مرض أو غيره</w:t>
            </w:r>
            <w:r>
              <w:rPr>
                <w:rStyle w:val="IndexLink"/>
                <w:rtl w:val="true"/>
              </w:rPr>
              <w:tab/>
            </w:r>
            <w:r>
              <w:rPr>
                <w:rStyle w:val="IndexLink"/>
              </w:rPr>
              <w:t>208</w:t>
            </w:r>
          </w:hyperlink>
        </w:p>
        <w:p>
          <w:pPr>
            <w:pStyle w:val="Contents3"/>
            <w:tabs>
              <w:tab w:val="clear" w:pos="8459"/>
              <w:tab w:val="right" w:pos="9026" w:leader="dot"/>
            </w:tabs>
            <w:rPr/>
          </w:pPr>
          <w:hyperlink w:anchor="__RefHeading___Toc7068748_417432637">
            <w:r>
              <w:rPr>
                <w:webHidden/>
                <w:rStyle w:val="IndexLink"/>
                <w:rtl w:val="true"/>
              </w:rPr>
              <w:t>الفصل الثالث في الحقوق</w:t>
            </w:r>
            <w:r>
              <w:rPr>
                <w:rStyle w:val="IndexLink"/>
                <w:rtl w:val="true"/>
              </w:rPr>
              <w:tab/>
            </w:r>
            <w:r>
              <w:rPr>
                <w:rStyle w:val="IndexLink"/>
              </w:rPr>
              <w:t>209</w:t>
            </w:r>
          </w:hyperlink>
        </w:p>
        <w:p>
          <w:pPr>
            <w:pStyle w:val="Contents4"/>
            <w:tabs>
              <w:tab w:val="clear" w:pos="8176"/>
              <w:tab w:val="right" w:pos="9026" w:leader="dot"/>
            </w:tabs>
            <w:rPr/>
          </w:pPr>
          <w:hyperlink w:anchor="__RefHeading___Toc7068750_41743263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068752_417432637">
            <w:r>
              <w:rPr>
                <w:webHidden/>
                <w:rStyle w:val="IndexLink"/>
                <w:rtl w:val="true"/>
              </w:rPr>
              <w:t>و الكلام هنا في الثاني و هو على أقسام</w:t>
            </w:r>
            <w:r>
              <w:rPr>
                <w:rStyle w:val="IndexLink"/>
                <w:rtl w:val="true"/>
              </w:rPr>
              <w:tab/>
            </w:r>
            <w:r>
              <w:rPr>
                <w:rStyle w:val="IndexLink"/>
              </w:rPr>
              <w:t>209</w:t>
            </w:r>
          </w:hyperlink>
        </w:p>
        <w:p>
          <w:pPr>
            <w:pStyle w:val="Contents5"/>
            <w:tabs>
              <w:tab w:val="clear" w:pos="7892"/>
              <w:tab w:val="right" w:pos="9026" w:leader="dot"/>
            </w:tabs>
            <w:rPr/>
          </w:pPr>
          <w:hyperlink w:anchor="__RefHeading___Toc7068754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7068756_417432637">
            <w:r>
              <w:rPr>
                <w:webHidden/>
                <w:rStyle w:val="IndexLink"/>
                <w:rtl w:val="true"/>
              </w:rPr>
              <w:t>الأول</w:t>
            </w:r>
            <w:r>
              <w:rPr>
                <w:rStyle w:val="IndexLink"/>
                <w:rtl w:val="true"/>
              </w:rPr>
              <w:t xml:space="preserve">: </w:t>
            </w:r>
            <w:r>
              <w:rPr>
                <w:rStyle w:val="IndexLink"/>
                <w:rtl w:val="true"/>
              </w:rPr>
              <w:t>ما لا يثبت إلّا بشاهدين عدلين ذكرين فقط</w:t>
            </w:r>
            <w:r>
              <w:rPr>
                <w:rStyle w:val="IndexLink"/>
                <w:rtl w:val="true"/>
              </w:rPr>
              <w:tab/>
            </w:r>
            <w:r>
              <w:rPr>
                <w:rStyle w:val="IndexLink"/>
              </w:rPr>
              <w:t>209</w:t>
            </w:r>
          </w:hyperlink>
        </w:p>
        <w:p>
          <w:pPr>
            <w:pStyle w:val="Contents5"/>
            <w:tabs>
              <w:tab w:val="clear" w:pos="7892"/>
              <w:tab w:val="right" w:pos="9026" w:leader="dot"/>
            </w:tabs>
            <w:rPr/>
          </w:pPr>
          <w:hyperlink w:anchor="__RefHeading___Toc7068758_417432637">
            <w:r>
              <w:rPr>
                <w:webHidden/>
                <w:rStyle w:val="IndexLink"/>
                <w:rtl w:val="true"/>
              </w:rPr>
              <w:t>الثاني</w:t>
            </w:r>
            <w:r>
              <w:rPr>
                <w:rStyle w:val="IndexLink"/>
                <w:rtl w:val="true"/>
              </w:rPr>
              <w:t xml:space="preserve">: </w:t>
            </w:r>
            <w:r>
              <w:rPr>
                <w:rStyle w:val="IndexLink"/>
                <w:rtl w:val="true"/>
              </w:rPr>
              <w:t>ما يكون من حقوق الآدمي غير المالية و لا المقصود منها المال</w:t>
            </w:r>
            <w:r>
              <w:rPr>
                <w:rStyle w:val="IndexLink"/>
                <w:rtl w:val="true"/>
              </w:rPr>
              <w:tab/>
            </w:r>
            <w:r>
              <w:rPr>
                <w:rStyle w:val="IndexLink"/>
              </w:rPr>
              <w:t>210</w:t>
            </w:r>
          </w:hyperlink>
        </w:p>
        <w:p>
          <w:pPr>
            <w:pStyle w:val="Contents5"/>
            <w:tabs>
              <w:tab w:val="clear" w:pos="7892"/>
              <w:tab w:val="right" w:pos="9026" w:leader="dot"/>
            </w:tabs>
            <w:rPr/>
          </w:pPr>
          <w:hyperlink w:anchor="__RefHeading___Toc7068760_417432637">
            <w:r>
              <w:rPr>
                <w:webHidden/>
                <w:rStyle w:val="IndexLink"/>
                <w:rtl w:val="true"/>
              </w:rPr>
              <w:t>الثالث</w:t>
            </w:r>
            <w:r>
              <w:rPr>
                <w:rStyle w:val="IndexLink"/>
                <w:rtl w:val="true"/>
              </w:rPr>
              <w:t xml:space="preserve">: </w:t>
            </w:r>
            <w:r>
              <w:rPr>
                <w:rStyle w:val="IndexLink"/>
                <w:rtl w:val="true"/>
              </w:rPr>
              <w:t>كل ما كان مالا</w:t>
            </w:r>
            <w:r>
              <w:rPr>
                <w:rStyle w:val="IndexLink"/>
                <w:rtl w:val="true"/>
              </w:rPr>
              <w:t xml:space="preserve">- </w:t>
            </w:r>
            <w:r>
              <w:rPr>
                <w:rStyle w:val="IndexLink"/>
                <w:rtl w:val="true"/>
              </w:rPr>
              <w:t>أو المقصود منه المال</w:t>
            </w:r>
            <w:r>
              <w:rPr>
                <w:rStyle w:val="IndexLink"/>
                <w:rtl w:val="true"/>
              </w:rPr>
              <w:tab/>
            </w:r>
            <w:r>
              <w:rPr>
                <w:rStyle w:val="IndexLink"/>
              </w:rPr>
              <w:t>211</w:t>
            </w:r>
          </w:hyperlink>
        </w:p>
        <w:p>
          <w:pPr>
            <w:pStyle w:val="Contents4"/>
            <w:tabs>
              <w:tab w:val="clear" w:pos="8176"/>
              <w:tab w:val="right" w:pos="9026" w:leader="dot"/>
            </w:tabs>
            <w:rPr/>
          </w:pPr>
          <w:hyperlink w:anchor="__RefHeading___Toc7068762_417432637">
            <w:r>
              <w:rPr>
                <w:webHidden/>
                <w:rStyle w:val="IndexLink"/>
                <w:rtl w:val="true"/>
              </w:rPr>
              <w:t xml:space="preserve">مسألة </w:t>
            </w:r>
            <w:r>
              <w:rPr>
                <w:rStyle w:val="IndexLink"/>
              </w:rPr>
              <w:t>1</w:t>
            </w:r>
            <w:r>
              <w:rPr>
                <w:rStyle w:val="IndexLink"/>
                <w:rtl w:val="true"/>
              </w:rPr>
              <w:t xml:space="preserve">: </w:t>
            </w:r>
            <w:r>
              <w:rPr>
                <w:rStyle w:val="IndexLink"/>
                <w:rtl w:val="true"/>
              </w:rPr>
              <w:t>تقبل شهادة النساء في النكاح إن كان معهن الرجل</w:t>
            </w:r>
            <w:r>
              <w:rPr>
                <w:rStyle w:val="IndexLink"/>
                <w:rtl w:val="true"/>
              </w:rPr>
              <w:tab/>
            </w:r>
            <w:r>
              <w:rPr>
                <w:rStyle w:val="IndexLink"/>
              </w:rPr>
              <w:t>212</w:t>
            </w:r>
          </w:hyperlink>
        </w:p>
        <w:p>
          <w:pPr>
            <w:pStyle w:val="Contents4"/>
            <w:tabs>
              <w:tab w:val="clear" w:pos="8176"/>
              <w:tab w:val="right" w:pos="9026" w:leader="dot"/>
            </w:tabs>
            <w:rPr/>
          </w:pPr>
          <w:hyperlink w:anchor="__RefHeading___Toc7068764_417432637">
            <w:r>
              <w:rPr>
                <w:webHidden/>
                <w:rStyle w:val="IndexLink"/>
                <w:rtl w:val="true"/>
              </w:rPr>
              <w:t xml:space="preserve">مسألة </w:t>
            </w:r>
            <w:r>
              <w:rPr>
                <w:rStyle w:val="IndexLink"/>
              </w:rPr>
              <w:t>2</w:t>
            </w:r>
            <w:r>
              <w:rPr>
                <w:rStyle w:val="IndexLink"/>
                <w:rtl w:val="true"/>
              </w:rPr>
              <w:t xml:space="preserve">: </w:t>
            </w:r>
            <w:r>
              <w:rPr>
                <w:rStyle w:val="IndexLink"/>
                <w:rtl w:val="true"/>
              </w:rPr>
              <w:t>تقبل شهادتهن في الحقوق المتعلقة بالأموال</w:t>
            </w:r>
            <w:r>
              <w:rPr>
                <w:rStyle w:val="IndexLink"/>
                <w:rtl w:val="true"/>
              </w:rPr>
              <w:tab/>
            </w:r>
            <w:r>
              <w:rPr>
                <w:rStyle w:val="IndexLink"/>
              </w:rPr>
              <w:t>213</w:t>
            </w:r>
          </w:hyperlink>
        </w:p>
        <w:p>
          <w:pPr>
            <w:pStyle w:val="Contents4"/>
            <w:tabs>
              <w:tab w:val="clear" w:pos="8176"/>
              <w:tab w:val="right" w:pos="9026" w:leader="dot"/>
            </w:tabs>
            <w:rPr/>
          </w:pPr>
          <w:hyperlink w:anchor="__RefHeading___Toc7068766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 ما يعسر اطلاع الرجال عليه غالبا كالولادة و العذرة</w:t>
            </w:r>
            <w:r>
              <w:rPr>
                <w:rStyle w:val="IndexLink"/>
                <w:rtl w:val="true"/>
              </w:rPr>
              <w:tab/>
            </w:r>
            <w:r>
              <w:rPr>
                <w:rStyle w:val="IndexLink"/>
              </w:rPr>
              <w:t>213</w:t>
            </w:r>
          </w:hyperlink>
        </w:p>
        <w:p>
          <w:pPr>
            <w:pStyle w:val="Contents4"/>
            <w:tabs>
              <w:tab w:val="clear" w:pos="8176"/>
              <w:tab w:val="right" w:pos="9026" w:leader="dot"/>
            </w:tabs>
            <w:rPr/>
          </w:pPr>
          <w:hyperlink w:anchor="__RefHeading___Toc7068768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كل موضع تقبل شهادة النساء منفردات لا تقبل بأقل من أربع</w:t>
            </w:r>
            <w:r>
              <w:rPr>
                <w:rStyle w:val="IndexLink"/>
                <w:rtl w:val="true"/>
              </w:rPr>
              <w:tab/>
            </w:r>
            <w:r>
              <w:rPr>
                <w:rStyle w:val="IndexLink"/>
              </w:rPr>
              <w:t>214</w:t>
            </w:r>
          </w:hyperlink>
        </w:p>
        <w:p>
          <w:pPr>
            <w:pStyle w:val="Contents4"/>
            <w:tabs>
              <w:tab w:val="clear" w:pos="8176"/>
              <w:tab w:val="right" w:pos="9026" w:leader="dot"/>
            </w:tabs>
            <w:rPr/>
          </w:pPr>
          <w:hyperlink w:anchor="__RefHeading___Toc7068770_417432637">
            <w:r>
              <w:rPr>
                <w:webHidden/>
                <w:rStyle w:val="IndexLink"/>
                <w:rtl w:val="true"/>
              </w:rPr>
              <w:t>و هنا مسائل</w:t>
            </w:r>
            <w:r>
              <w:rPr>
                <w:rStyle w:val="IndexLink"/>
                <w:rtl w:val="true"/>
              </w:rPr>
              <w:tab/>
            </w:r>
            <w:r>
              <w:rPr>
                <w:rStyle w:val="IndexLink"/>
              </w:rPr>
              <w:t>215</w:t>
            </w:r>
          </w:hyperlink>
        </w:p>
        <w:p>
          <w:pPr>
            <w:pStyle w:val="Contents5"/>
            <w:tabs>
              <w:tab w:val="clear" w:pos="7892"/>
              <w:tab w:val="right" w:pos="9026" w:leader="dot"/>
            </w:tabs>
            <w:rPr/>
          </w:pPr>
          <w:hyperlink w:anchor="__RefHeading___Toc7068772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7068774_417432637">
            <w:r>
              <w:rPr>
                <w:webHidden/>
                <w:rStyle w:val="IndexLink"/>
                <w:rtl w:val="true"/>
              </w:rPr>
              <w:t>الأولى</w:t>
            </w:r>
            <w:r>
              <w:rPr>
                <w:rStyle w:val="IndexLink"/>
                <w:rtl w:val="true"/>
              </w:rPr>
              <w:t xml:space="preserve">: </w:t>
            </w:r>
            <w:r>
              <w:rPr>
                <w:rStyle w:val="IndexLink"/>
                <w:rtl w:val="true"/>
              </w:rPr>
              <w:t>ليست الشهادة شرطا في صحة شي‌ء من العقود و الإيقاعات سوى الطلاق و الظهار</w:t>
            </w:r>
            <w:r>
              <w:rPr>
                <w:rStyle w:val="IndexLink"/>
                <w:rtl w:val="true"/>
              </w:rPr>
              <w:tab/>
            </w:r>
            <w:r>
              <w:rPr>
                <w:rStyle w:val="IndexLink"/>
              </w:rPr>
              <w:t>215</w:t>
            </w:r>
          </w:hyperlink>
        </w:p>
        <w:p>
          <w:pPr>
            <w:pStyle w:val="Contents5"/>
            <w:tabs>
              <w:tab w:val="clear" w:pos="7892"/>
              <w:tab w:val="right" w:pos="9026" w:leader="dot"/>
            </w:tabs>
            <w:rPr/>
          </w:pPr>
          <w:hyperlink w:anchor="__RefHeading___Toc7068776_417432637">
            <w:r>
              <w:rPr>
                <w:webHidden/>
                <w:rStyle w:val="IndexLink"/>
                <w:rtl w:val="true"/>
              </w:rPr>
              <w:t>الثانية</w:t>
            </w:r>
            <w:r>
              <w:rPr>
                <w:rStyle w:val="IndexLink"/>
                <w:rtl w:val="true"/>
              </w:rPr>
              <w:t xml:space="preserve">: </w:t>
            </w:r>
            <w:r>
              <w:rPr>
                <w:rStyle w:val="IndexLink"/>
                <w:rtl w:val="true"/>
              </w:rPr>
              <w:t>تقدم في كتاب القضاء أن حكم الحاكم و شهادة الشاهد لا يغيران الواقع عما هو عليه</w:t>
            </w:r>
            <w:r>
              <w:rPr>
                <w:rStyle w:val="IndexLink"/>
                <w:rtl w:val="true"/>
              </w:rPr>
              <w:tab/>
            </w:r>
            <w:r>
              <w:rPr>
                <w:rStyle w:val="IndexLink"/>
              </w:rPr>
              <w:t>216</w:t>
            </w:r>
          </w:hyperlink>
        </w:p>
        <w:p>
          <w:pPr>
            <w:pStyle w:val="Contents5"/>
            <w:tabs>
              <w:tab w:val="clear" w:pos="7892"/>
              <w:tab w:val="right" w:pos="9026" w:leader="dot"/>
            </w:tabs>
            <w:rPr/>
          </w:pPr>
          <w:hyperlink w:anchor="__RefHeading___Toc7068778_417432637">
            <w:r>
              <w:rPr>
                <w:webHidden/>
                <w:rStyle w:val="IndexLink"/>
                <w:rtl w:val="true"/>
              </w:rPr>
              <w:t>الثالثة</w:t>
            </w:r>
            <w:r>
              <w:rPr>
                <w:rStyle w:val="IndexLink"/>
                <w:rtl w:val="true"/>
              </w:rPr>
              <w:t xml:space="preserve">: </w:t>
            </w:r>
            <w:r>
              <w:rPr>
                <w:rStyle w:val="IndexLink"/>
                <w:rtl w:val="true"/>
              </w:rPr>
              <w:t>يجب كفاية أداء الشهادة إذا طلبت منه</w:t>
            </w:r>
            <w:r>
              <w:rPr>
                <w:rStyle w:val="IndexLink"/>
                <w:rtl w:val="true"/>
              </w:rPr>
              <w:tab/>
            </w:r>
            <w:r>
              <w:rPr>
                <w:rStyle w:val="IndexLink"/>
              </w:rPr>
              <w:t>216</w:t>
            </w:r>
          </w:hyperlink>
        </w:p>
        <w:p>
          <w:pPr>
            <w:pStyle w:val="Contents5"/>
            <w:tabs>
              <w:tab w:val="clear" w:pos="7892"/>
              <w:tab w:val="right" w:pos="9026" w:leader="dot"/>
            </w:tabs>
            <w:rPr/>
          </w:pPr>
          <w:hyperlink w:anchor="__RefHeading___Toc7068780_417432637">
            <w:r>
              <w:rPr>
                <w:webHidden/>
                <w:rStyle w:val="IndexLink"/>
                <w:rtl w:val="true"/>
              </w:rPr>
              <w:t>الرابعة</w:t>
            </w:r>
            <w:r>
              <w:rPr>
                <w:rStyle w:val="IndexLink"/>
                <w:rtl w:val="true"/>
              </w:rPr>
              <w:t xml:space="preserve">: </w:t>
            </w:r>
            <w:r>
              <w:rPr>
                <w:rStyle w:val="IndexLink"/>
                <w:rtl w:val="true"/>
              </w:rPr>
              <w:t>وجوب أداء الشهادة يختص بمورد الاستشهاد</w:t>
            </w:r>
            <w:r>
              <w:rPr>
                <w:rStyle w:val="IndexLink"/>
                <w:rtl w:val="true"/>
              </w:rPr>
              <w:tab/>
            </w:r>
            <w:r>
              <w:rPr>
                <w:rStyle w:val="IndexLink"/>
              </w:rPr>
              <w:t>217</w:t>
            </w:r>
          </w:hyperlink>
        </w:p>
        <w:p>
          <w:pPr>
            <w:pStyle w:val="Contents5"/>
            <w:tabs>
              <w:tab w:val="clear" w:pos="7892"/>
              <w:tab w:val="right" w:pos="9026" w:leader="dot"/>
            </w:tabs>
            <w:rPr/>
          </w:pPr>
          <w:hyperlink w:anchor="__RefHeading___Toc7068782_417432637">
            <w:r>
              <w:rPr>
                <w:webHidden/>
                <w:rStyle w:val="IndexLink"/>
                <w:rtl w:val="true"/>
              </w:rPr>
              <w:t>الخامسة</w:t>
            </w:r>
            <w:r>
              <w:rPr>
                <w:rStyle w:val="IndexLink"/>
                <w:rtl w:val="true"/>
              </w:rPr>
              <w:t xml:space="preserve">: </w:t>
            </w:r>
            <w:r>
              <w:rPr>
                <w:rStyle w:val="IndexLink"/>
                <w:rtl w:val="true"/>
              </w:rPr>
              <w:t>لو كان أحد طرفي النزاع ظالما للآخر وجب أداء الشهادة إن لم يكن محذور شرعي في البين</w:t>
            </w:r>
            <w:r>
              <w:rPr>
                <w:rStyle w:val="IndexLink"/>
                <w:rtl w:val="true"/>
              </w:rPr>
              <w:tab/>
            </w:r>
            <w:r>
              <w:rPr>
                <w:rStyle w:val="IndexLink"/>
              </w:rPr>
              <w:t>218</w:t>
            </w:r>
          </w:hyperlink>
        </w:p>
        <w:p>
          <w:pPr>
            <w:pStyle w:val="Contents3"/>
            <w:tabs>
              <w:tab w:val="clear" w:pos="8459"/>
              <w:tab w:val="right" w:pos="9026" w:leader="dot"/>
            </w:tabs>
            <w:rPr/>
          </w:pPr>
          <w:hyperlink w:anchor="__RefHeading___Toc7068784_417432637">
            <w:r>
              <w:rPr>
                <w:webHidden/>
                <w:rStyle w:val="IndexLink"/>
                <w:rtl w:val="true"/>
              </w:rPr>
              <w:t>الفصل الرابع في الشهادة على الشهادة</w:t>
            </w:r>
            <w:r>
              <w:rPr>
                <w:rStyle w:val="IndexLink"/>
                <w:rtl w:val="true"/>
              </w:rPr>
              <w:tab/>
            </w:r>
            <w:r>
              <w:rPr>
                <w:rStyle w:val="IndexLink"/>
              </w:rPr>
              <w:t>219</w:t>
            </w:r>
          </w:hyperlink>
        </w:p>
        <w:p>
          <w:pPr>
            <w:pStyle w:val="Contents4"/>
            <w:tabs>
              <w:tab w:val="clear" w:pos="8176"/>
              <w:tab w:val="right" w:pos="9026" w:leader="dot"/>
            </w:tabs>
            <w:rPr/>
          </w:pPr>
          <w:hyperlink w:anchor="__RefHeading___Toc7068786_41743263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7068788_417432637">
            <w:r>
              <w:rPr>
                <w:webHidden/>
                <w:rStyle w:val="IndexLink"/>
                <w:rtl w:val="true"/>
              </w:rPr>
              <w:t xml:space="preserve">مسألة </w:t>
            </w:r>
            <w:r>
              <w:rPr>
                <w:rStyle w:val="IndexLink"/>
              </w:rPr>
              <w:t>1</w:t>
            </w:r>
            <w:r>
              <w:rPr>
                <w:rStyle w:val="IndexLink"/>
                <w:rtl w:val="true"/>
              </w:rPr>
              <w:t xml:space="preserve">: </w:t>
            </w:r>
            <w:r>
              <w:rPr>
                <w:rStyle w:val="IndexLink"/>
                <w:rtl w:val="true"/>
              </w:rPr>
              <w:t>تقبل الشهادة على الشهادة في حقوق الناس عقوبة كانت كالقصاص</w:t>
            </w:r>
            <w:r>
              <w:rPr>
                <w:rStyle w:val="IndexLink"/>
                <w:rtl w:val="true"/>
              </w:rPr>
              <w:t xml:space="preserve">- </w:t>
            </w:r>
            <w:r>
              <w:rPr>
                <w:rStyle w:val="IndexLink"/>
                <w:rtl w:val="true"/>
              </w:rPr>
              <w:t>أو غيرها كالطلاق و النسب</w:t>
            </w:r>
            <w:r>
              <w:rPr>
                <w:rStyle w:val="IndexLink"/>
                <w:rtl w:val="true"/>
              </w:rPr>
              <w:tab/>
            </w:r>
            <w:r>
              <w:rPr>
                <w:rStyle w:val="IndexLink"/>
              </w:rPr>
              <w:t>219</w:t>
            </w:r>
          </w:hyperlink>
        </w:p>
        <w:p>
          <w:pPr>
            <w:pStyle w:val="Contents4"/>
            <w:tabs>
              <w:tab w:val="clear" w:pos="8176"/>
              <w:tab w:val="right" w:pos="9026" w:leader="dot"/>
            </w:tabs>
            <w:rPr/>
          </w:pPr>
          <w:hyperlink w:anchor="__RefHeading___Toc706879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تقبل الشهادة على الشهادة في الحدود</w:t>
            </w:r>
            <w:r>
              <w:rPr>
                <w:rStyle w:val="IndexLink"/>
                <w:rtl w:val="true"/>
              </w:rPr>
              <w:tab/>
            </w:r>
            <w:r>
              <w:rPr>
                <w:rStyle w:val="IndexLink"/>
              </w:rPr>
              <w:t>219</w:t>
            </w:r>
          </w:hyperlink>
        </w:p>
        <w:p>
          <w:pPr>
            <w:pStyle w:val="Contents4"/>
            <w:tabs>
              <w:tab w:val="clear" w:pos="8176"/>
              <w:tab w:val="right" w:pos="9026" w:leader="dot"/>
            </w:tabs>
            <w:rPr/>
          </w:pPr>
          <w:hyperlink w:anchor="__RefHeading___Toc706879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تقبل الشهادة على الشهادة في الحدود بالنسبة إلى إجراء الحد فقط</w:t>
            </w:r>
            <w:r>
              <w:rPr>
                <w:rStyle w:val="IndexLink"/>
                <w:rtl w:val="true"/>
              </w:rPr>
              <w:tab/>
            </w:r>
            <w:r>
              <w:rPr>
                <w:rStyle w:val="IndexLink"/>
              </w:rPr>
              <w:t>220</w:t>
            </w:r>
          </w:hyperlink>
        </w:p>
        <w:p>
          <w:pPr>
            <w:pStyle w:val="Contents4"/>
            <w:tabs>
              <w:tab w:val="clear" w:pos="8176"/>
              <w:tab w:val="right" w:pos="9026" w:leader="dot"/>
            </w:tabs>
            <w:rPr/>
          </w:pPr>
          <w:hyperlink w:anchor="__RefHeading___Toc7068794_417432637">
            <w:r>
              <w:rPr>
                <w:webHidden/>
                <w:rStyle w:val="IndexLink"/>
                <w:rtl w:val="true"/>
              </w:rPr>
              <w:t xml:space="preserve">مسألة </w:t>
            </w:r>
            <w:r>
              <w:rPr>
                <w:rStyle w:val="IndexLink"/>
              </w:rPr>
              <w:t>4</w:t>
            </w:r>
            <w:r>
              <w:rPr>
                <w:rStyle w:val="IndexLink"/>
                <w:rtl w:val="true"/>
              </w:rPr>
              <w:t xml:space="preserve">: </w:t>
            </w:r>
            <w:r>
              <w:rPr>
                <w:rStyle w:val="IndexLink"/>
                <w:rtl w:val="true"/>
              </w:rPr>
              <w:t>تقبل شهادة الفرع في سائر حقوق اللّه تعالى غير خصوص الحد</w:t>
            </w:r>
            <w:r>
              <w:rPr>
                <w:rStyle w:val="IndexLink"/>
                <w:rtl w:val="true"/>
              </w:rPr>
              <w:tab/>
            </w:r>
            <w:r>
              <w:rPr>
                <w:rStyle w:val="IndexLink"/>
              </w:rPr>
              <w:t>221</w:t>
            </w:r>
          </w:hyperlink>
        </w:p>
        <w:p>
          <w:pPr>
            <w:pStyle w:val="Contents4"/>
            <w:tabs>
              <w:tab w:val="clear" w:pos="8176"/>
              <w:tab w:val="right" w:pos="9026" w:leader="dot"/>
            </w:tabs>
            <w:rPr/>
          </w:pPr>
          <w:hyperlink w:anchor="__RefHeading___Toc706879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يختص القبول بخصوص الشهادة على الشهادة فقط</w:t>
            </w:r>
            <w:r>
              <w:rPr>
                <w:rStyle w:val="IndexLink"/>
                <w:rtl w:val="true"/>
              </w:rPr>
              <w:tab/>
            </w:r>
            <w:r>
              <w:rPr>
                <w:rStyle w:val="IndexLink"/>
              </w:rPr>
              <w:t>221</w:t>
            </w:r>
          </w:hyperlink>
        </w:p>
        <w:p>
          <w:pPr>
            <w:pStyle w:val="Contents4"/>
            <w:tabs>
              <w:tab w:val="clear" w:pos="8176"/>
              <w:tab w:val="right" w:pos="9026" w:leader="dot"/>
            </w:tabs>
            <w:rPr/>
          </w:pPr>
          <w:hyperlink w:anchor="__RefHeading___Toc706879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الشهادة على الشهادة ما يعتبر في شهادة الأصل من العدد و الأوصاف</w:t>
            </w:r>
            <w:r>
              <w:rPr>
                <w:rStyle w:val="IndexLink"/>
                <w:rtl w:val="true"/>
              </w:rPr>
              <w:tab/>
            </w:r>
            <w:r>
              <w:rPr>
                <w:rStyle w:val="IndexLink"/>
              </w:rPr>
              <w:t>221</w:t>
            </w:r>
          </w:hyperlink>
        </w:p>
        <w:p>
          <w:pPr>
            <w:pStyle w:val="Contents4"/>
            <w:tabs>
              <w:tab w:val="clear" w:pos="8176"/>
              <w:tab w:val="right" w:pos="9026" w:leader="dot"/>
            </w:tabs>
            <w:rPr/>
          </w:pPr>
          <w:hyperlink w:anchor="__RefHeading___Toc706880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تقبل الشهادة على الشهادة في النساء فيما لا تقبل شهادتهن فيه لا منفردات و لا منضمات</w:t>
            </w:r>
            <w:r>
              <w:rPr>
                <w:rStyle w:val="IndexLink"/>
                <w:rtl w:val="true"/>
              </w:rPr>
              <w:tab/>
            </w:r>
            <w:r>
              <w:rPr>
                <w:rStyle w:val="IndexLink"/>
              </w:rPr>
              <w:t>221</w:t>
            </w:r>
          </w:hyperlink>
        </w:p>
        <w:p>
          <w:pPr>
            <w:pStyle w:val="Contents4"/>
            <w:tabs>
              <w:tab w:val="clear" w:pos="8176"/>
              <w:tab w:val="right" w:pos="9026" w:leader="dot"/>
            </w:tabs>
            <w:rPr/>
          </w:pPr>
          <w:hyperlink w:anchor="__RefHeading___Toc706880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تقبل شهادة الفرع إلّا إذا كان الأصل معذورا عن الحضور لعذر مقبول</w:t>
            </w:r>
            <w:r>
              <w:rPr>
                <w:rStyle w:val="IndexLink"/>
                <w:rtl w:val="true"/>
              </w:rPr>
              <w:tab/>
            </w:r>
            <w:r>
              <w:rPr>
                <w:rStyle w:val="IndexLink"/>
              </w:rPr>
              <w:t>222</w:t>
            </w:r>
          </w:hyperlink>
        </w:p>
        <w:p>
          <w:pPr>
            <w:pStyle w:val="Contents4"/>
            <w:tabs>
              <w:tab w:val="clear" w:pos="8176"/>
              <w:tab w:val="right" w:pos="9026" w:leader="dot"/>
            </w:tabs>
            <w:rPr/>
          </w:pPr>
          <w:hyperlink w:anchor="__RefHeading___Toc706880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شهد شاهد الفرع على شهادة الأصل فأنكر الأصل ذلك يشكل الاعتماد على مثل هذه الشهادة أصلا و فرعا</w:t>
            </w:r>
            <w:r>
              <w:rPr>
                <w:rStyle w:val="IndexLink"/>
                <w:rtl w:val="true"/>
              </w:rPr>
              <w:tab/>
            </w:r>
            <w:r>
              <w:rPr>
                <w:rStyle w:val="IndexLink"/>
              </w:rPr>
              <w:t>222</w:t>
            </w:r>
          </w:hyperlink>
        </w:p>
        <w:p>
          <w:pPr>
            <w:pStyle w:val="Contents4"/>
            <w:tabs>
              <w:tab w:val="clear" w:pos="8176"/>
              <w:tab w:val="right" w:pos="9026" w:leader="dot"/>
            </w:tabs>
            <w:rPr/>
          </w:pPr>
          <w:hyperlink w:anchor="__RefHeading___Toc706880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شهد الأصل و تحمّل الفرع في حال جامعيتهما للشرائط</w:t>
            </w:r>
            <w:r>
              <w:rPr>
                <w:rStyle w:val="IndexLink"/>
                <w:rtl w:val="true"/>
              </w:rPr>
              <w:tab/>
            </w:r>
            <w:r>
              <w:rPr>
                <w:rStyle w:val="IndexLink"/>
              </w:rPr>
              <w:t>223</w:t>
            </w:r>
          </w:hyperlink>
        </w:p>
        <w:p>
          <w:pPr>
            <w:pStyle w:val="Contents3"/>
            <w:tabs>
              <w:tab w:val="clear" w:pos="8459"/>
              <w:tab w:val="right" w:pos="9026" w:leader="dot"/>
            </w:tabs>
            <w:rPr/>
          </w:pPr>
          <w:hyperlink w:anchor="__RefHeading___Toc7068808_417432637">
            <w:r>
              <w:rPr>
                <w:webHidden/>
                <w:rStyle w:val="IndexLink"/>
                <w:rtl w:val="true"/>
              </w:rPr>
              <w:t>ختام فيه مسائل</w:t>
            </w:r>
            <w:r>
              <w:rPr>
                <w:rStyle w:val="IndexLink"/>
                <w:rtl w:val="true"/>
              </w:rPr>
              <w:tab/>
            </w:r>
            <w:r>
              <w:rPr>
                <w:rStyle w:val="IndexLink"/>
              </w:rPr>
              <w:t>224</w:t>
            </w:r>
          </w:hyperlink>
        </w:p>
        <w:p>
          <w:pPr>
            <w:pStyle w:val="Contents4"/>
            <w:tabs>
              <w:tab w:val="clear" w:pos="8176"/>
              <w:tab w:val="right" w:pos="9026" w:leader="dot"/>
            </w:tabs>
            <w:rPr/>
          </w:pPr>
          <w:hyperlink w:anchor="__RefHeading___Toc7068810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70688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شهادة البينة مطلقا تواردهما على شي‌ء واحد</w:t>
            </w:r>
            <w:r>
              <w:rPr>
                <w:rStyle w:val="IndexLink"/>
                <w:rtl w:val="true"/>
              </w:rPr>
              <w:tab/>
            </w:r>
            <w:r>
              <w:rPr>
                <w:rStyle w:val="IndexLink"/>
              </w:rPr>
              <w:t>224</w:t>
            </w:r>
          </w:hyperlink>
        </w:p>
        <w:p>
          <w:pPr>
            <w:pStyle w:val="Contents4"/>
            <w:tabs>
              <w:tab w:val="clear" w:pos="8176"/>
              <w:tab w:val="right" w:pos="9026" w:leader="dot"/>
            </w:tabs>
            <w:rPr/>
          </w:pPr>
          <w:hyperlink w:anchor="__RefHeading___Toc7068814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تسقط الشهادتان مع تحقق التكاذب بينهما عرفا</w:t>
            </w:r>
            <w:r>
              <w:rPr>
                <w:rStyle w:val="IndexLink"/>
                <w:rtl w:val="true"/>
              </w:rPr>
              <w:tab/>
            </w:r>
            <w:r>
              <w:rPr>
                <w:rStyle w:val="IndexLink"/>
              </w:rPr>
              <w:t>225</w:t>
            </w:r>
          </w:hyperlink>
        </w:p>
        <w:p>
          <w:pPr>
            <w:pStyle w:val="Contents4"/>
            <w:tabs>
              <w:tab w:val="clear" w:pos="8176"/>
              <w:tab w:val="right" w:pos="9026" w:leader="dot"/>
            </w:tabs>
            <w:rPr/>
          </w:pPr>
          <w:hyperlink w:anchor="__RefHeading___Toc706881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شهد أحدهما بأنه سرق نصابا غدوة و الآخر بأنه سرقه عشية لا يحكم بالقطع</w:t>
            </w:r>
            <w:r>
              <w:rPr>
                <w:rStyle w:val="IndexLink"/>
                <w:rtl w:val="true"/>
              </w:rPr>
              <w:tab/>
            </w:r>
            <w:r>
              <w:rPr>
                <w:rStyle w:val="IndexLink"/>
              </w:rPr>
              <w:t>225</w:t>
            </w:r>
          </w:hyperlink>
        </w:p>
        <w:p>
          <w:pPr>
            <w:pStyle w:val="Contents4"/>
            <w:tabs>
              <w:tab w:val="clear" w:pos="8176"/>
              <w:tab w:val="right" w:pos="9026" w:leader="dot"/>
            </w:tabs>
            <w:rPr/>
          </w:pPr>
          <w:hyperlink w:anchor="__RefHeading___Toc7068818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اتفق الشاهدان على فعل مخصوص و اختلفا في بعض خصوصياته</w:t>
            </w:r>
            <w:r>
              <w:rPr>
                <w:rStyle w:val="IndexLink"/>
                <w:rtl w:val="true"/>
              </w:rPr>
              <w:tab/>
            </w:r>
            <w:r>
              <w:rPr>
                <w:rStyle w:val="IndexLink"/>
              </w:rPr>
              <w:t>225</w:t>
            </w:r>
          </w:hyperlink>
        </w:p>
        <w:p>
          <w:pPr>
            <w:pStyle w:val="Contents4"/>
            <w:tabs>
              <w:tab w:val="clear" w:pos="8176"/>
              <w:tab w:val="right" w:pos="9026" w:leader="dot"/>
            </w:tabs>
            <w:rPr/>
          </w:pPr>
          <w:hyperlink w:anchor="__RefHeading___Toc706882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صدق تعارض أصل الشهادتين أو البينتين تسقطان بالمعارضة</w:t>
            </w:r>
            <w:r>
              <w:rPr>
                <w:rStyle w:val="IndexLink"/>
                <w:rtl w:val="true"/>
              </w:rPr>
              <w:tab/>
            </w:r>
            <w:r>
              <w:rPr>
                <w:rStyle w:val="IndexLink"/>
              </w:rPr>
              <w:t>226</w:t>
            </w:r>
          </w:hyperlink>
        </w:p>
        <w:p>
          <w:pPr>
            <w:pStyle w:val="Contents4"/>
            <w:tabs>
              <w:tab w:val="clear" w:pos="8176"/>
              <w:tab w:val="right" w:pos="9026" w:leader="dot"/>
            </w:tabs>
            <w:rPr/>
          </w:pPr>
          <w:hyperlink w:anchor="__RefHeading___Toc706882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تمت الشهادة عند الحاكم الشرعي و ماتا أو جنّا أو أغمي عليهما قبل الحكم</w:t>
            </w:r>
            <w:r>
              <w:rPr>
                <w:rStyle w:val="IndexLink"/>
                <w:rtl w:val="true"/>
              </w:rPr>
              <w:tab/>
            </w:r>
            <w:r>
              <w:rPr>
                <w:rStyle w:val="IndexLink"/>
              </w:rPr>
              <w:t>226</w:t>
            </w:r>
          </w:hyperlink>
        </w:p>
        <w:p>
          <w:pPr>
            <w:pStyle w:val="Contents4"/>
            <w:tabs>
              <w:tab w:val="clear" w:pos="8176"/>
              <w:tab w:val="right" w:pos="9026" w:leader="dot"/>
            </w:tabs>
            <w:rPr/>
          </w:pPr>
          <w:hyperlink w:anchor="__RefHeading___Toc70688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اختل إحدى الشروط بعد التحمل و قبل الأداء</w:t>
            </w:r>
            <w:r>
              <w:rPr>
                <w:rStyle w:val="IndexLink"/>
                <w:rtl w:val="true"/>
              </w:rPr>
              <w:tab/>
            </w:r>
            <w:r>
              <w:rPr>
                <w:rStyle w:val="IndexLink"/>
              </w:rPr>
              <w:t>227</w:t>
            </w:r>
          </w:hyperlink>
        </w:p>
        <w:p>
          <w:pPr>
            <w:pStyle w:val="Contents4"/>
            <w:tabs>
              <w:tab w:val="clear" w:pos="8176"/>
              <w:tab w:val="right" w:pos="9026" w:leader="dot"/>
            </w:tabs>
            <w:rPr/>
          </w:pPr>
          <w:hyperlink w:anchor="__RefHeading___Toc706882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شهد جماعة و فيهم من هو جامع للشرائط يصح الاجتزاء بشهادتهم</w:t>
            </w:r>
            <w:r>
              <w:rPr>
                <w:rStyle w:val="IndexLink"/>
                <w:rtl w:val="true"/>
              </w:rPr>
              <w:tab/>
            </w:r>
            <w:r>
              <w:rPr>
                <w:rStyle w:val="IndexLink"/>
              </w:rPr>
              <w:t>227</w:t>
            </w:r>
          </w:hyperlink>
        </w:p>
        <w:p>
          <w:pPr>
            <w:pStyle w:val="Contents4"/>
            <w:tabs>
              <w:tab w:val="clear" w:pos="8176"/>
              <w:tab w:val="right" w:pos="9026" w:leader="dot"/>
            </w:tabs>
            <w:rPr/>
          </w:pPr>
          <w:hyperlink w:anchor="__RefHeading___Toc706882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شهد جماعة و فيهم من هو جامع للشرائط يصح الاجتزاء بشهادتهم</w:t>
            </w:r>
            <w:r>
              <w:rPr>
                <w:rStyle w:val="IndexLink"/>
                <w:rtl w:val="true"/>
              </w:rPr>
              <w:tab/>
            </w:r>
            <w:r>
              <w:rPr>
                <w:rStyle w:val="IndexLink"/>
              </w:rPr>
              <w:t>227</w:t>
            </w:r>
          </w:hyperlink>
        </w:p>
        <w:p>
          <w:pPr>
            <w:pStyle w:val="Contents4"/>
            <w:tabs>
              <w:tab w:val="clear" w:pos="8176"/>
              <w:tab w:val="right" w:pos="9026" w:leader="dot"/>
            </w:tabs>
            <w:rPr/>
          </w:pPr>
          <w:hyperlink w:anchor="__RefHeading___Toc706883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فيما تقدم بين حقوق اللّه تعالى محضا</w:t>
            </w:r>
            <w:r>
              <w:rPr>
                <w:rStyle w:val="IndexLink"/>
                <w:rtl w:val="true"/>
              </w:rPr>
              <w:t xml:space="preserve">- </w:t>
            </w:r>
            <w:r>
              <w:rPr>
                <w:rStyle w:val="IndexLink"/>
                <w:rtl w:val="true"/>
              </w:rPr>
              <w:t>كالزنا و اللواط</w:t>
            </w:r>
            <w:r>
              <w:rPr>
                <w:rStyle w:val="IndexLink"/>
                <w:rtl w:val="true"/>
              </w:rPr>
              <w:t xml:space="preserve">- </w:t>
            </w:r>
            <w:r>
              <w:rPr>
                <w:rStyle w:val="IndexLink"/>
                <w:rtl w:val="true"/>
              </w:rPr>
              <w:t>و حقوق الآدمي في غير الفسق و الكفر</w:t>
            </w:r>
            <w:r>
              <w:rPr>
                <w:rStyle w:val="IndexLink"/>
                <w:rtl w:val="true"/>
              </w:rPr>
              <w:tab/>
            </w:r>
            <w:r>
              <w:rPr>
                <w:rStyle w:val="IndexLink"/>
              </w:rPr>
              <w:t>227</w:t>
            </w:r>
          </w:hyperlink>
        </w:p>
        <w:p>
          <w:pPr>
            <w:pStyle w:val="Contents4"/>
            <w:tabs>
              <w:tab w:val="clear" w:pos="8176"/>
              <w:tab w:val="right" w:pos="9026" w:leader="dot"/>
            </w:tabs>
            <w:rPr/>
          </w:pPr>
          <w:hyperlink w:anchor="__RefHeading___Toc70688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شهدا لمن يرثانه فمات قبل الحكم فانتقل المشهود به إليهما</w:t>
            </w:r>
            <w:r>
              <w:rPr>
                <w:rStyle w:val="IndexLink"/>
                <w:rtl w:val="true"/>
              </w:rPr>
              <w:tab/>
            </w:r>
            <w:r>
              <w:rPr>
                <w:rStyle w:val="IndexLink"/>
              </w:rPr>
              <w:t>227</w:t>
            </w:r>
          </w:hyperlink>
        </w:p>
        <w:p>
          <w:pPr>
            <w:pStyle w:val="Contents4"/>
            <w:tabs>
              <w:tab w:val="clear" w:pos="8176"/>
              <w:tab w:val="right" w:pos="9026" w:leader="dot"/>
            </w:tabs>
            <w:rPr/>
          </w:pPr>
          <w:hyperlink w:anchor="__RefHeading___Toc706883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رجع الشاهدان</w:t>
            </w:r>
            <w:r>
              <w:rPr>
                <w:rStyle w:val="IndexLink"/>
                <w:rtl w:val="true"/>
              </w:rPr>
              <w:t xml:space="preserve">- </w:t>
            </w:r>
            <w:r>
              <w:rPr>
                <w:rStyle w:val="IndexLink"/>
                <w:rtl w:val="true"/>
              </w:rPr>
              <w:t>أو أحدهما</w:t>
            </w:r>
            <w:r>
              <w:rPr>
                <w:rStyle w:val="IndexLink"/>
                <w:rtl w:val="true"/>
              </w:rPr>
              <w:t xml:space="preserve">- </w:t>
            </w:r>
            <w:r>
              <w:rPr>
                <w:rStyle w:val="IndexLink"/>
                <w:rtl w:val="true"/>
              </w:rPr>
              <w:t>عن الشهادة بعد الإقامة و قبل الحكم</w:t>
            </w:r>
            <w:r>
              <w:rPr>
                <w:rStyle w:val="IndexLink"/>
                <w:rtl w:val="true"/>
              </w:rPr>
              <w:tab/>
            </w:r>
            <w:r>
              <w:rPr>
                <w:rStyle w:val="IndexLink"/>
              </w:rPr>
              <w:t>228</w:t>
            </w:r>
          </w:hyperlink>
        </w:p>
        <w:p>
          <w:pPr>
            <w:pStyle w:val="Contents4"/>
            <w:tabs>
              <w:tab w:val="clear" w:pos="8176"/>
              <w:tab w:val="right" w:pos="9026" w:leader="dot"/>
            </w:tabs>
            <w:rPr/>
          </w:pPr>
          <w:hyperlink w:anchor="__RefHeading___Toc706883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رجع الشاهدان بعد الحكم و الاستيفاء و تلف المشهود به لم ينقض الحكم</w:t>
            </w:r>
            <w:r>
              <w:rPr>
                <w:rStyle w:val="IndexLink"/>
                <w:rtl w:val="true"/>
              </w:rPr>
              <w:tab/>
            </w:r>
            <w:r>
              <w:rPr>
                <w:rStyle w:val="IndexLink"/>
              </w:rPr>
              <w:t>229</w:t>
            </w:r>
          </w:hyperlink>
        </w:p>
        <w:p>
          <w:pPr>
            <w:pStyle w:val="Contents4"/>
            <w:tabs>
              <w:tab w:val="clear" w:pos="8176"/>
              <w:tab w:val="right" w:pos="9026" w:leader="dot"/>
            </w:tabs>
            <w:rPr/>
          </w:pPr>
          <w:hyperlink w:anchor="__RefHeading___Toc706883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رجعا بعد الحكم و قبل الاستيفاء ففي حدود اللّه تعالى ينقض الحكم</w:t>
            </w:r>
            <w:r>
              <w:rPr>
                <w:rStyle w:val="IndexLink"/>
                <w:rtl w:val="true"/>
              </w:rPr>
              <w:tab/>
            </w:r>
            <w:r>
              <w:rPr>
                <w:rStyle w:val="IndexLink"/>
              </w:rPr>
              <w:t>229</w:t>
            </w:r>
          </w:hyperlink>
        </w:p>
        <w:p>
          <w:pPr>
            <w:pStyle w:val="Contents4"/>
            <w:tabs>
              <w:tab w:val="clear" w:pos="8176"/>
              <w:tab w:val="right" w:pos="9026" w:leader="dot"/>
            </w:tabs>
            <w:rPr/>
          </w:pPr>
          <w:hyperlink w:anchor="__RefHeading___Toc706884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ينقض الحكم فيما عدى ما تقدم من الحقوق</w:t>
            </w:r>
            <w:r>
              <w:rPr>
                <w:rStyle w:val="IndexLink"/>
                <w:rtl w:val="true"/>
              </w:rPr>
              <w:tab/>
            </w:r>
            <w:r>
              <w:rPr>
                <w:rStyle w:val="IndexLink"/>
              </w:rPr>
              <w:t>230</w:t>
            </w:r>
          </w:hyperlink>
        </w:p>
        <w:p>
          <w:pPr>
            <w:pStyle w:val="Contents4"/>
            <w:tabs>
              <w:tab w:val="clear" w:pos="8176"/>
              <w:tab w:val="right" w:pos="9026" w:leader="dot"/>
            </w:tabs>
            <w:rPr/>
          </w:pPr>
          <w:hyperlink w:anchor="__RefHeading___Toc706884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إن كان المشهود به قتلا أو جرحا موجبا للقصاص و استوفى ثمَّ رجعوا و قالوا</w:t>
            </w:r>
            <w:r>
              <w:rPr>
                <w:rStyle w:val="IndexLink"/>
                <w:rtl w:val="true"/>
              </w:rPr>
              <w:t xml:space="preserve">: </w:t>
            </w:r>
            <w:r>
              <w:rPr>
                <w:rStyle w:val="IndexLink"/>
                <w:rtl w:val="true"/>
              </w:rPr>
              <w:t>تعمدنا</w:t>
            </w:r>
            <w:r>
              <w:rPr>
                <w:rStyle w:val="IndexLink"/>
                <w:rtl w:val="true"/>
              </w:rPr>
              <w:tab/>
            </w:r>
            <w:r>
              <w:rPr>
                <w:rStyle w:val="IndexLink"/>
              </w:rPr>
              <w:t>230</w:t>
            </w:r>
          </w:hyperlink>
        </w:p>
        <w:p>
          <w:pPr>
            <w:pStyle w:val="Contents4"/>
            <w:tabs>
              <w:tab w:val="clear" w:pos="8176"/>
              <w:tab w:val="right" w:pos="9026" w:leader="dot"/>
            </w:tabs>
            <w:rPr/>
          </w:pPr>
          <w:hyperlink w:anchor="__RefHeading___Toc706884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المشهود به مما يوجب الحدّ</w:t>
            </w:r>
            <w:r>
              <w:rPr>
                <w:rStyle w:val="IndexLink"/>
                <w:rtl w:val="true"/>
              </w:rPr>
              <w:t xml:space="preserve">- </w:t>
            </w:r>
            <w:r>
              <w:rPr>
                <w:rStyle w:val="IndexLink"/>
                <w:rtl w:val="true"/>
              </w:rPr>
              <w:t>رجما أو قتلا و استوفى ذلك</w:t>
            </w:r>
            <w:r>
              <w:rPr>
                <w:rStyle w:val="IndexLink"/>
                <w:rtl w:val="true"/>
              </w:rPr>
              <w:tab/>
            </w:r>
            <w:r>
              <w:rPr>
                <w:rStyle w:val="IndexLink"/>
              </w:rPr>
              <w:t>232</w:t>
            </w:r>
          </w:hyperlink>
        </w:p>
        <w:p>
          <w:pPr>
            <w:pStyle w:val="Contents4"/>
            <w:tabs>
              <w:tab w:val="clear" w:pos="8176"/>
              <w:tab w:val="right" w:pos="9026" w:leader="dot"/>
            </w:tabs>
            <w:rPr/>
          </w:pPr>
          <w:hyperlink w:anchor="__RefHeading___Toc706884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ثبت أنهم شهدوا بالزور، نقض الحكم و استعيد المال منه مع الإمكان</w:t>
            </w:r>
            <w:r>
              <w:rPr>
                <w:rStyle w:val="IndexLink"/>
                <w:rtl w:val="true"/>
              </w:rPr>
              <w:tab/>
            </w:r>
            <w:r>
              <w:rPr>
                <w:rStyle w:val="IndexLink"/>
              </w:rPr>
              <w:t>232</w:t>
            </w:r>
          </w:hyperlink>
        </w:p>
        <w:p>
          <w:pPr>
            <w:pStyle w:val="Contents4"/>
            <w:tabs>
              <w:tab w:val="clear" w:pos="8176"/>
              <w:tab w:val="right" w:pos="9026" w:leader="dot"/>
            </w:tabs>
            <w:rPr/>
          </w:pPr>
          <w:hyperlink w:anchor="__RefHeading___Toc706884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حكم الحاكم فقامت بينة بالجرح المطلق بلا تقيّد بوقت لم ينقض الحكم</w:t>
            </w:r>
            <w:r>
              <w:rPr>
                <w:rStyle w:val="IndexLink"/>
                <w:rtl w:val="true"/>
              </w:rPr>
              <w:tab/>
            </w:r>
            <w:r>
              <w:rPr>
                <w:rStyle w:val="IndexLink"/>
              </w:rPr>
              <w:t>233</w:t>
            </w:r>
          </w:hyperlink>
        </w:p>
        <w:p>
          <w:pPr>
            <w:pStyle w:val="Contents4"/>
            <w:tabs>
              <w:tab w:val="clear" w:pos="8176"/>
              <w:tab w:val="right" w:pos="9026" w:leader="dot"/>
            </w:tabs>
            <w:rPr/>
          </w:pPr>
          <w:hyperlink w:anchor="__RefHeading___Toc706885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شهدا بالطلاق ثمَّ رجعا بعد حكم الحاكم لم ينقض حكمه</w:t>
            </w:r>
            <w:r>
              <w:rPr>
                <w:rStyle w:val="IndexLink"/>
                <w:rtl w:val="true"/>
              </w:rPr>
              <w:tab/>
            </w:r>
            <w:r>
              <w:rPr>
                <w:rStyle w:val="IndexLink"/>
              </w:rPr>
              <w:t>234</w:t>
            </w:r>
          </w:hyperlink>
        </w:p>
        <w:p>
          <w:pPr>
            <w:pStyle w:val="Contents4"/>
            <w:tabs>
              <w:tab w:val="clear" w:pos="8176"/>
              <w:tab w:val="right" w:pos="9026" w:leader="dot"/>
            </w:tabs>
            <w:rPr/>
          </w:pPr>
          <w:hyperlink w:anchor="__RefHeading___Toc706885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شهد الشاهدان</w:t>
            </w:r>
            <w:r>
              <w:rPr>
                <w:rStyle w:val="IndexLink"/>
                <w:rtl w:val="true"/>
              </w:rPr>
              <w:t xml:space="preserve">- </w:t>
            </w:r>
            <w:r>
              <w:rPr>
                <w:rStyle w:val="IndexLink"/>
                <w:rtl w:val="true"/>
              </w:rPr>
              <w:t>زورا</w:t>
            </w:r>
            <w:r>
              <w:rPr>
                <w:rStyle w:val="IndexLink"/>
                <w:rtl w:val="true"/>
              </w:rPr>
              <w:t xml:space="preserve">- </w:t>
            </w:r>
            <w:r>
              <w:rPr>
                <w:rStyle w:val="IndexLink"/>
                <w:rtl w:val="true"/>
              </w:rPr>
              <w:t>بموت الزوج فتزوجت المرأة بعد ما أعتدت ثمَّ جاءها الزوج الأول</w:t>
            </w:r>
            <w:r>
              <w:rPr>
                <w:rStyle w:val="IndexLink"/>
                <w:rtl w:val="true"/>
              </w:rPr>
              <w:tab/>
            </w:r>
            <w:r>
              <w:rPr>
                <w:rStyle w:val="IndexLink"/>
              </w:rPr>
              <w:t>235</w:t>
            </w:r>
          </w:hyperlink>
        </w:p>
        <w:p>
          <w:pPr>
            <w:pStyle w:val="Contents4"/>
            <w:tabs>
              <w:tab w:val="clear" w:pos="8176"/>
              <w:tab w:val="right" w:pos="9026" w:leader="dot"/>
            </w:tabs>
            <w:rPr/>
          </w:pPr>
          <w:hyperlink w:anchor="__RefHeading___Toc706885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يجب تعزير شهود الزور بما يراه الحاكم</w:t>
            </w:r>
            <w:r>
              <w:rPr>
                <w:rStyle w:val="IndexLink"/>
                <w:rtl w:val="true"/>
              </w:rPr>
              <w:tab/>
            </w:r>
            <w:r>
              <w:rPr>
                <w:rStyle w:val="IndexLink"/>
              </w:rPr>
              <w:t>235</w:t>
            </w:r>
          </w:hyperlink>
        </w:p>
        <w:p>
          <w:pPr>
            <w:pStyle w:val="Contents4"/>
            <w:tabs>
              <w:tab w:val="clear" w:pos="8176"/>
              <w:tab w:val="right" w:pos="9026" w:leader="dot"/>
            </w:tabs>
            <w:rPr/>
          </w:pPr>
          <w:hyperlink w:anchor="__RefHeading___Toc706885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رجع الشاهدان معا ضمنا بالسوية</w:t>
            </w:r>
            <w:r>
              <w:rPr>
                <w:rStyle w:val="IndexLink"/>
                <w:rtl w:val="true"/>
              </w:rPr>
              <w:tab/>
            </w:r>
            <w:r>
              <w:rPr>
                <w:rStyle w:val="IndexLink"/>
              </w:rPr>
              <w:t>236</w:t>
            </w:r>
          </w:hyperlink>
        </w:p>
        <w:p>
          <w:pPr>
            <w:pStyle w:val="Contents4"/>
            <w:tabs>
              <w:tab w:val="clear" w:pos="8176"/>
              <w:tab w:val="right" w:pos="9026" w:leader="dot"/>
            </w:tabs>
            <w:rPr/>
          </w:pPr>
          <w:hyperlink w:anchor="__RefHeading___Toc706885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شهد أكثر مما تثبت به الدعوى</w:t>
            </w:r>
            <w:r>
              <w:rPr>
                <w:rStyle w:val="IndexLink"/>
                <w:rtl w:val="true"/>
              </w:rPr>
              <w:tab/>
            </w:r>
            <w:r>
              <w:rPr>
                <w:rStyle w:val="IndexLink"/>
              </w:rPr>
              <w:t>236</w:t>
            </w:r>
          </w:hyperlink>
        </w:p>
        <w:p>
          <w:pPr>
            <w:pStyle w:val="Contents4"/>
            <w:tabs>
              <w:tab w:val="clear" w:pos="8176"/>
              <w:tab w:val="right" w:pos="9026" w:leader="dot"/>
            </w:tabs>
            <w:rPr/>
          </w:pPr>
          <w:hyperlink w:anchor="__RefHeading___Toc706886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ثبت الحق بشهادة واحد و يمين المدعي ثمَّ رجع الشاهد عن شهادته</w:t>
            </w:r>
            <w:r>
              <w:rPr>
                <w:rStyle w:val="IndexLink"/>
                <w:rtl w:val="true"/>
              </w:rPr>
              <w:tab/>
            </w:r>
            <w:r>
              <w:rPr>
                <w:rStyle w:val="IndexLink"/>
              </w:rPr>
              <w:t>236</w:t>
            </w:r>
          </w:hyperlink>
        </w:p>
        <w:p>
          <w:pPr>
            <w:pStyle w:val="Contents4"/>
            <w:tabs>
              <w:tab w:val="clear" w:pos="8176"/>
              <w:tab w:val="right" w:pos="9026" w:leader="dot"/>
            </w:tabs>
            <w:rPr/>
          </w:pPr>
          <w:hyperlink w:anchor="__RefHeading___Toc706886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فرق في الضمان فيما تقدم بين شهود ذات الشي‌ء و شهود التذكية</w:t>
            </w:r>
            <w:r>
              <w:rPr>
                <w:rStyle w:val="IndexLink"/>
                <w:rtl w:val="true"/>
              </w:rPr>
              <w:tab/>
            </w:r>
            <w:r>
              <w:rPr>
                <w:rStyle w:val="IndexLink"/>
              </w:rPr>
              <w:t>237</w:t>
            </w:r>
          </w:hyperlink>
        </w:p>
        <w:p>
          <w:pPr>
            <w:pStyle w:val="Contents4"/>
            <w:tabs>
              <w:tab w:val="clear" w:pos="8176"/>
              <w:tab w:val="right" w:pos="9026" w:leader="dot"/>
            </w:tabs>
            <w:rPr/>
          </w:pPr>
          <w:hyperlink w:anchor="__RefHeading___Toc7068864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أعاد الشاهدان ما شهدا به بعد الرجوع عن شهادتهما قبل حكم الحاكم</w:t>
            </w:r>
            <w:r>
              <w:rPr>
                <w:rStyle w:val="IndexLink"/>
                <w:rtl w:val="true"/>
              </w:rPr>
              <w:tab/>
            </w:r>
            <w:r>
              <w:rPr>
                <w:rStyle w:val="IndexLink"/>
              </w:rPr>
              <w:t>237</w:t>
            </w:r>
          </w:hyperlink>
        </w:p>
        <w:p>
          <w:pPr>
            <w:pStyle w:val="Contents4"/>
            <w:tabs>
              <w:tab w:val="clear" w:pos="8176"/>
              <w:tab w:val="right" w:pos="9026" w:leader="dot"/>
            </w:tabs>
            <w:rPr/>
          </w:pPr>
          <w:hyperlink w:anchor="__RefHeading___Toc7068866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شهد شاهدان بالوصية لزيد و شهد من ورثة الميت عدلان آخران أنه رجع عن وصيته و أوصى لخالد</w:t>
            </w:r>
            <w:r>
              <w:rPr>
                <w:rStyle w:val="IndexLink"/>
                <w:rtl w:val="true"/>
              </w:rPr>
              <w:tab/>
            </w:r>
            <w:r>
              <w:rPr>
                <w:rStyle w:val="IndexLink"/>
              </w:rPr>
              <w:t>237</w:t>
            </w:r>
          </w:hyperlink>
        </w:p>
        <w:p>
          <w:pPr>
            <w:pStyle w:val="Contents4"/>
            <w:tabs>
              <w:tab w:val="clear" w:pos="8176"/>
              <w:tab w:val="right" w:pos="9026" w:leader="dot"/>
            </w:tabs>
            <w:rPr/>
          </w:pPr>
          <w:hyperlink w:anchor="__RefHeading___Toc7068868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شهد شاهدان لزيد بالوصية و شهد شاهدان آخران بالرجوع عنها و الوصية لعمرو</w:t>
            </w:r>
            <w:r>
              <w:rPr>
                <w:rStyle w:val="IndexLink"/>
                <w:rtl w:val="true"/>
              </w:rPr>
              <w:tab/>
            </w:r>
            <w:r>
              <w:rPr>
                <w:rStyle w:val="IndexLink"/>
              </w:rPr>
              <w:t>237</w:t>
            </w:r>
          </w:hyperlink>
        </w:p>
        <w:p>
          <w:pPr>
            <w:pStyle w:val="Contents4"/>
            <w:tabs>
              <w:tab w:val="clear" w:pos="8176"/>
              <w:tab w:val="right" w:pos="9026" w:leader="dot"/>
            </w:tabs>
            <w:rPr/>
          </w:pPr>
          <w:hyperlink w:anchor="__RefHeading___Toc7068870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أوصى بوصيتين منفردتين فقامت البينة على أنه رجع</w:t>
            </w:r>
            <w:r>
              <w:rPr>
                <w:rStyle w:val="IndexLink"/>
                <w:rtl w:val="true"/>
              </w:rPr>
              <w:tab/>
            </w:r>
            <w:r>
              <w:rPr>
                <w:rStyle w:val="IndexLink"/>
              </w:rPr>
              <w:t>237</w:t>
            </w:r>
          </w:hyperlink>
        </w:p>
        <w:p>
          <w:pPr>
            <w:pStyle w:val="Contents4"/>
            <w:tabs>
              <w:tab w:val="clear" w:pos="8176"/>
              <w:tab w:val="right" w:pos="9026" w:leader="dot"/>
            </w:tabs>
            <w:rPr/>
          </w:pPr>
          <w:hyperlink w:anchor="__RefHeading___Toc7068872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تكرر التخاصم في شي‌ء واحد</w:t>
            </w:r>
            <w:r>
              <w:rPr>
                <w:rStyle w:val="IndexLink"/>
                <w:rtl w:val="true"/>
              </w:rPr>
              <w:tab/>
            </w:r>
            <w:r>
              <w:rPr>
                <w:rStyle w:val="IndexLink"/>
              </w:rPr>
              <w:t>238</w:t>
            </w:r>
          </w:hyperlink>
        </w:p>
        <w:p>
          <w:pPr>
            <w:pStyle w:val="Contents4"/>
            <w:tabs>
              <w:tab w:val="clear" w:pos="8176"/>
              <w:tab w:val="right" w:pos="9026" w:leader="dot"/>
            </w:tabs>
            <w:rPr/>
          </w:pPr>
          <w:hyperlink w:anchor="__RefHeading___Toc7068874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شهدا أنه وقف على مسجد أو جهة عامة فحكم ثمَّ رجعا عن الشهادة</w:t>
            </w:r>
            <w:r>
              <w:rPr>
                <w:rStyle w:val="IndexLink"/>
                <w:rtl w:val="true"/>
              </w:rPr>
              <w:tab/>
            </w:r>
            <w:r>
              <w:rPr>
                <w:rStyle w:val="IndexLink"/>
              </w:rPr>
              <w:t>238</w:t>
            </w:r>
          </w:hyperlink>
        </w:p>
        <w:p>
          <w:pPr>
            <w:pStyle w:val="Contents2"/>
            <w:tabs>
              <w:tab w:val="clear" w:pos="8743"/>
              <w:tab w:val="right" w:pos="9026" w:leader="dot"/>
            </w:tabs>
            <w:rPr/>
          </w:pPr>
          <w:hyperlink w:anchor="__RefHeading___Toc7068876_417432637">
            <w:r>
              <w:rPr>
                <w:webHidden/>
                <w:rStyle w:val="IndexLink"/>
                <w:rtl w:val="true"/>
              </w:rPr>
              <w:t>كتاب الحدود و التعزيرات</w:t>
            </w:r>
            <w:r>
              <w:rPr>
                <w:rStyle w:val="IndexLink"/>
                <w:rtl w:val="true"/>
              </w:rPr>
              <w:tab/>
            </w:r>
            <w:r>
              <w:rPr>
                <w:rStyle w:val="IndexLink"/>
              </w:rPr>
              <w:t>239</w:t>
            </w:r>
          </w:hyperlink>
        </w:p>
        <w:p>
          <w:pPr>
            <w:pStyle w:val="Contents3"/>
            <w:tabs>
              <w:tab w:val="clear" w:pos="8459"/>
              <w:tab w:val="right" w:pos="9026" w:leader="dot"/>
            </w:tabs>
            <w:rPr/>
          </w:pPr>
          <w:hyperlink w:anchor="__RefHeading___Toc7068878_417432637">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7068880_417432637">
            <w:r>
              <w:rPr>
                <w:webHidden/>
                <w:rStyle w:val="IndexLink"/>
                <w:rtl w:val="true"/>
              </w:rPr>
              <w:t>الحد و موجباته ستة</w:t>
            </w:r>
            <w:r>
              <w:rPr>
                <w:rStyle w:val="IndexLink"/>
                <w:rtl w:val="true"/>
              </w:rPr>
              <w:tab/>
            </w:r>
            <w:r>
              <w:rPr>
                <w:rStyle w:val="IndexLink"/>
              </w:rPr>
              <w:t>246</w:t>
            </w:r>
          </w:hyperlink>
        </w:p>
        <w:p>
          <w:pPr>
            <w:pStyle w:val="Contents4"/>
            <w:tabs>
              <w:tab w:val="clear" w:pos="8176"/>
              <w:tab w:val="right" w:pos="9026" w:leader="dot"/>
            </w:tabs>
            <w:rPr/>
          </w:pPr>
          <w:hyperlink w:anchor="__RefHeading___Toc7068882_41743263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068884_417432637">
            <w:r>
              <w:rPr>
                <w:webHidden/>
                <w:rStyle w:val="IndexLink"/>
                <w:rtl w:val="true"/>
              </w:rPr>
              <w:t>الأول</w:t>
            </w:r>
            <w:r>
              <w:rPr>
                <w:rStyle w:val="IndexLink"/>
                <w:rtl w:val="true"/>
              </w:rPr>
              <w:t xml:space="preserve">: </w:t>
            </w:r>
            <w:r>
              <w:rPr>
                <w:rStyle w:val="IndexLink"/>
                <w:rtl w:val="true"/>
              </w:rPr>
              <w:t>الزنا</w:t>
            </w:r>
            <w:r>
              <w:rPr>
                <w:rStyle w:val="IndexLink"/>
                <w:rtl w:val="true"/>
              </w:rPr>
              <w:tab/>
            </w:r>
            <w:r>
              <w:rPr>
                <w:rStyle w:val="IndexLink"/>
              </w:rPr>
              <w:t>247</w:t>
            </w:r>
          </w:hyperlink>
        </w:p>
        <w:p>
          <w:pPr>
            <w:pStyle w:val="Contents5"/>
            <w:tabs>
              <w:tab w:val="clear" w:pos="7892"/>
              <w:tab w:val="right" w:pos="9026" w:leader="dot"/>
            </w:tabs>
            <w:rPr/>
          </w:pPr>
          <w:hyperlink w:anchor="__RefHeading___Toc7068886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7068888_417432637">
            <w:r>
              <w:rPr>
                <w:webHidden/>
                <w:rStyle w:val="IndexLink"/>
                <w:rtl w:val="true"/>
              </w:rPr>
              <w:t>الفصل الأول في بيان موضوعه شرعا</w:t>
            </w:r>
            <w:r>
              <w:rPr>
                <w:rStyle w:val="IndexLink"/>
                <w:rtl w:val="true"/>
              </w:rPr>
              <w:tab/>
            </w:r>
            <w:r>
              <w:rPr>
                <w:rStyle w:val="IndexLink"/>
              </w:rPr>
              <w:t>247</w:t>
            </w:r>
          </w:hyperlink>
        </w:p>
        <w:p>
          <w:pPr>
            <w:pStyle w:val="Contents6"/>
            <w:tabs>
              <w:tab w:val="clear" w:pos="7609"/>
              <w:tab w:val="right" w:pos="9026" w:leader="dot"/>
            </w:tabs>
            <w:rPr/>
          </w:pPr>
          <w:hyperlink w:anchor="__RefHeading___Toc7068890_41743263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7068892_417432637">
            <w:r>
              <w:rPr>
                <w:webHidden/>
                <w:rStyle w:val="IndexLink"/>
                <w:rtl w:val="true"/>
              </w:rPr>
              <w:t>و فيه مسائل</w:t>
            </w:r>
            <w:r>
              <w:rPr>
                <w:rStyle w:val="IndexLink"/>
                <w:rtl w:val="true"/>
              </w:rPr>
              <w:tab/>
            </w:r>
            <w:r>
              <w:rPr>
                <w:rStyle w:val="IndexLink"/>
              </w:rPr>
              <w:t>247</w:t>
            </w:r>
          </w:hyperlink>
        </w:p>
        <w:p>
          <w:pPr>
            <w:pStyle w:val="Contents6"/>
            <w:tabs>
              <w:tab w:val="clear" w:pos="7609"/>
              <w:tab w:val="right" w:pos="9026" w:leader="dot"/>
            </w:tabs>
            <w:rPr/>
          </w:pPr>
          <w:hyperlink w:anchor="__RefHeading___Toc7068894_41743263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7068896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الزنا الموجب للحد هو إدخال الرجل ذكره الأصلي في فرج امرأة</w:t>
            </w:r>
            <w:r>
              <w:rPr>
                <w:rStyle w:val="IndexLink"/>
                <w:rtl w:val="true"/>
              </w:rPr>
              <w:tab/>
            </w:r>
            <w:r>
              <w:rPr>
                <w:rStyle w:val="IndexLink"/>
              </w:rPr>
              <w:t>247</w:t>
            </w:r>
          </w:hyperlink>
        </w:p>
        <w:p>
          <w:pPr>
            <w:pStyle w:val="Contents6"/>
            <w:tabs>
              <w:tab w:val="clear" w:pos="7609"/>
              <w:tab w:val="right" w:pos="9026" w:leader="dot"/>
            </w:tabs>
            <w:rPr/>
          </w:pPr>
          <w:hyperlink w:anchor="__RefHeading___Toc706889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الدخول الموجب لجملة من الأحكام</w:t>
            </w:r>
            <w:r>
              <w:rPr>
                <w:rStyle w:val="IndexLink"/>
                <w:rtl w:val="true"/>
              </w:rPr>
              <w:t xml:space="preserve">- </w:t>
            </w:r>
            <w:r>
              <w:rPr>
                <w:rStyle w:val="IndexLink"/>
                <w:rtl w:val="true"/>
              </w:rPr>
              <w:t>و منها الحد في المقام</w:t>
            </w:r>
            <w:r>
              <w:rPr>
                <w:rStyle w:val="IndexLink"/>
                <w:rtl w:val="true"/>
              </w:rPr>
              <w:t xml:space="preserve">- </w:t>
            </w:r>
            <w:r>
              <w:rPr>
                <w:rStyle w:val="IndexLink"/>
                <w:rtl w:val="true"/>
              </w:rPr>
              <w:t>غيبوبة الحشفة قبلا أو دبرا و لو لم ينزل</w:t>
            </w:r>
            <w:r>
              <w:rPr>
                <w:rStyle w:val="IndexLink"/>
                <w:rtl w:val="true"/>
              </w:rPr>
              <w:tab/>
            </w:r>
            <w:r>
              <w:rPr>
                <w:rStyle w:val="IndexLink"/>
              </w:rPr>
              <w:t>248</w:t>
            </w:r>
          </w:hyperlink>
        </w:p>
        <w:p>
          <w:pPr>
            <w:pStyle w:val="Contents6"/>
            <w:tabs>
              <w:tab w:val="clear" w:pos="7609"/>
              <w:tab w:val="right" w:pos="9026" w:leader="dot"/>
            </w:tabs>
            <w:rPr/>
          </w:pPr>
          <w:hyperlink w:anchor="__RefHeading___Toc706890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ثبوت الحد على كل من الزاني و المزني بها أمور</w:t>
            </w:r>
            <w:r>
              <w:rPr>
                <w:rStyle w:val="IndexLink"/>
                <w:rtl w:val="true"/>
              </w:rPr>
              <w:tab/>
            </w:r>
            <w:r>
              <w:rPr>
                <w:rStyle w:val="IndexLink"/>
              </w:rPr>
              <w:t>249</w:t>
            </w:r>
          </w:hyperlink>
        </w:p>
        <w:p>
          <w:pPr>
            <w:pStyle w:val="Contents6"/>
            <w:tabs>
              <w:tab w:val="clear" w:pos="7609"/>
              <w:tab w:val="right" w:pos="9026" w:leader="dot"/>
            </w:tabs>
            <w:rPr/>
          </w:pPr>
          <w:hyperlink w:anchor="__RefHeading___Toc7068902_41743263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7068904_417432637">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249</w:t>
            </w:r>
          </w:hyperlink>
        </w:p>
        <w:p>
          <w:pPr>
            <w:pStyle w:val="Contents6"/>
            <w:tabs>
              <w:tab w:val="clear" w:pos="7609"/>
              <w:tab w:val="right" w:pos="9026" w:leader="dot"/>
            </w:tabs>
            <w:rPr/>
          </w:pPr>
          <w:hyperlink w:anchor="__RefHeading___Toc7068906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250</w:t>
            </w:r>
          </w:hyperlink>
        </w:p>
        <w:p>
          <w:pPr>
            <w:pStyle w:val="Contents6"/>
            <w:tabs>
              <w:tab w:val="clear" w:pos="7609"/>
              <w:tab w:val="right" w:pos="9026" w:leader="dot"/>
            </w:tabs>
            <w:rPr/>
          </w:pPr>
          <w:hyperlink w:anchor="__RefHeading___Toc7068908_417432637">
            <w:r>
              <w:rPr>
                <w:webHidden/>
                <w:rStyle w:val="IndexLink"/>
                <w:rtl w:val="true"/>
              </w:rPr>
              <w:t>الثالث</w:t>
            </w:r>
            <w:r>
              <w:rPr>
                <w:rStyle w:val="IndexLink"/>
                <w:rtl w:val="true"/>
              </w:rPr>
              <w:t xml:space="preserve">: </w:t>
            </w:r>
            <w:r>
              <w:rPr>
                <w:rStyle w:val="IndexLink"/>
                <w:rtl w:val="true"/>
              </w:rPr>
              <w:t>العلم بالحرمة حال وقوع الفعل اجتهادا أو تقليدا</w:t>
            </w:r>
            <w:r>
              <w:rPr>
                <w:rStyle w:val="IndexLink"/>
                <w:rtl w:val="true"/>
              </w:rPr>
              <w:tab/>
            </w:r>
            <w:r>
              <w:rPr>
                <w:rStyle w:val="IndexLink"/>
              </w:rPr>
              <w:t>250</w:t>
            </w:r>
          </w:hyperlink>
        </w:p>
        <w:p>
          <w:pPr>
            <w:pStyle w:val="Contents6"/>
            <w:tabs>
              <w:tab w:val="clear" w:pos="7609"/>
              <w:tab w:val="right" w:pos="9026" w:leader="dot"/>
            </w:tabs>
            <w:rPr/>
          </w:pPr>
          <w:hyperlink w:anchor="__RefHeading___Toc7068910_417432637">
            <w:r>
              <w:rPr>
                <w:webHidden/>
                <w:rStyle w:val="IndexLink"/>
                <w:rtl w:val="true"/>
              </w:rPr>
              <w:t>الرابع</w:t>
            </w:r>
            <w:r>
              <w:rPr>
                <w:rStyle w:val="IndexLink"/>
                <w:rtl w:val="true"/>
              </w:rPr>
              <w:t xml:space="preserve">: </w:t>
            </w:r>
            <w:r>
              <w:rPr>
                <w:rStyle w:val="IndexLink"/>
                <w:rtl w:val="true"/>
              </w:rPr>
              <w:t>الاختيار</w:t>
            </w:r>
            <w:r>
              <w:rPr>
                <w:rStyle w:val="IndexLink"/>
                <w:rtl w:val="true"/>
              </w:rPr>
              <w:tab/>
            </w:r>
            <w:r>
              <w:rPr>
                <w:rStyle w:val="IndexLink"/>
              </w:rPr>
              <w:t>251</w:t>
            </w:r>
          </w:hyperlink>
        </w:p>
        <w:p>
          <w:pPr>
            <w:pStyle w:val="Contents6"/>
            <w:tabs>
              <w:tab w:val="clear" w:pos="7609"/>
              <w:tab w:val="right" w:pos="9026" w:leader="dot"/>
            </w:tabs>
            <w:rPr/>
          </w:pPr>
          <w:hyperlink w:anchor="__RefHeading___Toc706891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يسقط الحد بادعاء الزوجية</w:t>
            </w:r>
            <w:r>
              <w:rPr>
                <w:rStyle w:val="IndexLink"/>
                <w:rtl w:val="true"/>
              </w:rPr>
              <w:tab/>
            </w:r>
            <w:r>
              <w:rPr>
                <w:rStyle w:val="IndexLink"/>
              </w:rPr>
              <w:t>251</w:t>
            </w:r>
          </w:hyperlink>
        </w:p>
        <w:p>
          <w:pPr>
            <w:pStyle w:val="Contents6"/>
            <w:tabs>
              <w:tab w:val="clear" w:pos="7609"/>
              <w:tab w:val="right" w:pos="9026" w:leader="dot"/>
            </w:tabs>
            <w:rPr/>
          </w:pPr>
          <w:hyperlink w:anchor="__RefHeading___Toc706891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زنى المجنون الأدواري في دور إفاقته لا يسقط عنه الحد</w:t>
            </w:r>
            <w:r>
              <w:rPr>
                <w:rStyle w:val="IndexLink"/>
                <w:rtl w:val="true"/>
              </w:rPr>
              <w:tab/>
            </w:r>
            <w:r>
              <w:rPr>
                <w:rStyle w:val="IndexLink"/>
              </w:rPr>
              <w:t>251</w:t>
            </w:r>
          </w:hyperlink>
        </w:p>
        <w:p>
          <w:pPr>
            <w:pStyle w:val="Contents6"/>
            <w:tabs>
              <w:tab w:val="clear" w:pos="7609"/>
              <w:tab w:val="right" w:pos="9026" w:leader="dot"/>
            </w:tabs>
            <w:rPr/>
          </w:pPr>
          <w:hyperlink w:anchor="__RefHeading___Toc7068916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الجاهل القاصر أو المقصر موضوعا أو حكما مع إمكان إزالة الجهل و الشبهة عن نفسه لا يجري عليه أحكام وطئ الشبهة</w:t>
            </w:r>
            <w:r>
              <w:rPr>
                <w:rStyle w:val="IndexLink"/>
                <w:rtl w:val="true"/>
              </w:rPr>
              <w:tab/>
            </w:r>
            <w:r>
              <w:rPr>
                <w:rStyle w:val="IndexLink"/>
              </w:rPr>
              <w:t>252</w:t>
            </w:r>
          </w:hyperlink>
        </w:p>
        <w:p>
          <w:pPr>
            <w:pStyle w:val="Contents6"/>
            <w:tabs>
              <w:tab w:val="clear" w:pos="7609"/>
              <w:tab w:val="right" w:pos="9026" w:leader="dot"/>
            </w:tabs>
            <w:rPr/>
          </w:pPr>
          <w:hyperlink w:anchor="__RefHeading___Toc7068918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المسائل الخلافية إذا اعتقد المرتكب</w:t>
            </w:r>
            <w:r>
              <w:rPr>
                <w:rStyle w:val="IndexLink"/>
                <w:rtl w:val="true"/>
              </w:rPr>
              <w:t xml:space="preserve">- </w:t>
            </w:r>
            <w:r>
              <w:rPr>
                <w:rStyle w:val="IndexLink"/>
                <w:rtl w:val="true"/>
              </w:rPr>
              <w:t>اجتهادا أو تقليدا</w:t>
            </w:r>
            <w:r>
              <w:rPr>
                <w:rStyle w:val="IndexLink"/>
                <w:rtl w:val="true"/>
              </w:rPr>
              <w:t xml:space="preserve">- </w:t>
            </w:r>
            <w:r>
              <w:rPr>
                <w:rStyle w:val="IndexLink"/>
                <w:rtl w:val="true"/>
              </w:rPr>
              <w:t>الحلية و اعتقد الحاكم الشرعي الحرمة</w:t>
            </w:r>
            <w:r>
              <w:rPr>
                <w:rStyle w:val="IndexLink"/>
                <w:rtl w:val="true"/>
              </w:rPr>
              <w:tab/>
            </w:r>
            <w:r>
              <w:rPr>
                <w:rStyle w:val="IndexLink"/>
              </w:rPr>
              <w:t>252</w:t>
            </w:r>
          </w:hyperlink>
        </w:p>
        <w:p>
          <w:pPr>
            <w:pStyle w:val="Contents6"/>
            <w:tabs>
              <w:tab w:val="clear" w:pos="7609"/>
              <w:tab w:val="right" w:pos="9026" w:leader="dot"/>
            </w:tabs>
            <w:rPr/>
          </w:pPr>
          <w:hyperlink w:anchor="__RefHeading___Toc7068920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مورد تحقق فيه توهم الحلية لا حدّ فيه</w:t>
            </w:r>
            <w:r>
              <w:rPr>
                <w:rStyle w:val="IndexLink"/>
                <w:rtl w:val="true"/>
              </w:rPr>
              <w:tab/>
            </w:r>
            <w:r>
              <w:rPr>
                <w:rStyle w:val="IndexLink"/>
              </w:rPr>
              <w:t>253</w:t>
            </w:r>
          </w:hyperlink>
        </w:p>
        <w:p>
          <w:pPr>
            <w:pStyle w:val="Contents6"/>
            <w:tabs>
              <w:tab w:val="clear" w:pos="7609"/>
              <w:tab w:val="right" w:pos="9026" w:leader="dot"/>
            </w:tabs>
            <w:rPr/>
          </w:pPr>
          <w:hyperlink w:anchor="__RefHeading___Toc706892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تشبهت امرأة نفسها بالزوجة و وطأها فعليها الحدّ دون من وطأها</w:t>
            </w:r>
            <w:r>
              <w:rPr>
                <w:rStyle w:val="IndexLink"/>
                <w:rtl w:val="true"/>
              </w:rPr>
              <w:tab/>
            </w:r>
            <w:r>
              <w:rPr>
                <w:rStyle w:val="IndexLink"/>
              </w:rPr>
              <w:t>253</w:t>
            </w:r>
          </w:hyperlink>
        </w:p>
        <w:p>
          <w:pPr>
            <w:pStyle w:val="Contents6"/>
            <w:tabs>
              <w:tab w:val="clear" w:pos="7609"/>
              <w:tab w:val="right" w:pos="9026" w:leader="dot"/>
            </w:tabs>
            <w:rPr/>
          </w:pPr>
          <w:hyperlink w:anchor="__RefHeading___Toc706892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ادعيا الإكراه أو ادعى ذلك أحدهما</w:t>
            </w:r>
            <w:r>
              <w:rPr>
                <w:rStyle w:val="IndexLink"/>
                <w:rtl w:val="true"/>
              </w:rPr>
              <w:tab/>
            </w:r>
            <w:r>
              <w:rPr>
                <w:rStyle w:val="IndexLink"/>
              </w:rPr>
              <w:t>254</w:t>
            </w:r>
          </w:hyperlink>
        </w:p>
        <w:p>
          <w:pPr>
            <w:pStyle w:val="Contents6"/>
            <w:tabs>
              <w:tab w:val="clear" w:pos="7609"/>
              <w:tab w:val="right" w:pos="9026" w:leader="dot"/>
            </w:tabs>
            <w:rPr/>
          </w:pPr>
          <w:hyperlink w:anchor="__RefHeading___Toc706892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كل ما يصلح لأن تكون شبهة يسقط الحد معها</w:t>
            </w:r>
            <w:r>
              <w:rPr>
                <w:rStyle w:val="IndexLink"/>
                <w:rtl w:val="true"/>
              </w:rPr>
              <w:tab/>
            </w:r>
            <w:r>
              <w:rPr>
                <w:rStyle w:val="IndexLink"/>
              </w:rPr>
              <w:t>254</w:t>
            </w:r>
          </w:hyperlink>
        </w:p>
        <w:p>
          <w:pPr>
            <w:pStyle w:val="Contents6"/>
            <w:tabs>
              <w:tab w:val="clear" w:pos="7609"/>
              <w:tab w:val="right" w:pos="9026" w:leader="dot"/>
            </w:tabs>
            <w:rPr/>
          </w:pPr>
          <w:hyperlink w:anchor="__RefHeading___Toc7068928_417432637">
            <w:r>
              <w:rPr>
                <w:webHidden/>
                <w:rStyle w:val="IndexLink"/>
                <w:rtl w:val="true"/>
              </w:rPr>
              <w:t>الإحصان و ما يتعلق به</w:t>
            </w:r>
            <w:r>
              <w:rPr>
                <w:rStyle w:val="IndexLink"/>
                <w:rtl w:val="true"/>
              </w:rPr>
              <w:tab/>
            </w:r>
            <w:r>
              <w:rPr>
                <w:rStyle w:val="IndexLink"/>
              </w:rPr>
              <w:t>255</w:t>
            </w:r>
          </w:hyperlink>
        </w:p>
        <w:p>
          <w:pPr>
            <w:pStyle w:val="Contents6"/>
            <w:tabs>
              <w:tab w:val="clear" w:pos="7609"/>
              <w:tab w:val="right" w:pos="9026" w:leader="dot"/>
            </w:tabs>
            <w:rPr/>
          </w:pPr>
          <w:hyperlink w:anchor="__RefHeading___Toc7068930_41743263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706893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الإحصان الموجب للرجم أمور</w:t>
            </w:r>
            <w:r>
              <w:rPr>
                <w:rStyle w:val="IndexLink"/>
                <w:rtl w:val="true"/>
              </w:rPr>
              <w:tab/>
            </w:r>
            <w:r>
              <w:rPr>
                <w:rStyle w:val="IndexLink"/>
              </w:rPr>
              <w:t>255</w:t>
            </w:r>
          </w:hyperlink>
        </w:p>
        <w:p>
          <w:pPr>
            <w:pStyle w:val="Contents6"/>
            <w:tabs>
              <w:tab w:val="clear" w:pos="7609"/>
              <w:tab w:val="right" w:pos="9026" w:leader="dot"/>
            </w:tabs>
            <w:rPr/>
          </w:pPr>
          <w:hyperlink w:anchor="__RefHeading___Toc7068934_41743263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7068936_417432637">
            <w:r>
              <w:rPr>
                <w:webHidden/>
                <w:rStyle w:val="IndexLink"/>
                <w:rtl w:val="true"/>
              </w:rPr>
              <w:t>الأول</w:t>
            </w:r>
            <w:r>
              <w:rPr>
                <w:rStyle w:val="IndexLink"/>
                <w:rtl w:val="true"/>
              </w:rPr>
              <w:t xml:space="preserve">: </w:t>
            </w:r>
            <w:r>
              <w:rPr>
                <w:rStyle w:val="IndexLink"/>
                <w:rtl w:val="true"/>
              </w:rPr>
              <w:t>وطئ أهله قبلا</w:t>
            </w:r>
            <w:r>
              <w:rPr>
                <w:rStyle w:val="IndexLink"/>
                <w:rtl w:val="true"/>
              </w:rPr>
              <w:tab/>
            </w:r>
            <w:r>
              <w:rPr>
                <w:rStyle w:val="IndexLink"/>
              </w:rPr>
              <w:t>255</w:t>
            </w:r>
          </w:hyperlink>
        </w:p>
        <w:p>
          <w:pPr>
            <w:pStyle w:val="Contents6"/>
            <w:tabs>
              <w:tab w:val="clear" w:pos="7609"/>
              <w:tab w:val="right" w:pos="9026" w:leader="dot"/>
            </w:tabs>
            <w:rPr/>
          </w:pPr>
          <w:hyperlink w:anchor="__RefHeading___Toc7068938_417432637">
            <w:r>
              <w:rPr>
                <w:webHidden/>
                <w:rStyle w:val="IndexLink"/>
                <w:rtl w:val="true"/>
              </w:rPr>
              <w:t>الثاني</w:t>
            </w:r>
            <w:r>
              <w:rPr>
                <w:rStyle w:val="IndexLink"/>
                <w:rtl w:val="true"/>
              </w:rPr>
              <w:t xml:space="preserve">: </w:t>
            </w:r>
            <w:r>
              <w:rPr>
                <w:rStyle w:val="IndexLink"/>
                <w:rtl w:val="true"/>
              </w:rPr>
              <w:t>البلوغ في الواطئ</w:t>
            </w:r>
            <w:r>
              <w:rPr>
                <w:rStyle w:val="IndexLink"/>
                <w:rtl w:val="true"/>
              </w:rPr>
              <w:tab/>
            </w:r>
            <w:r>
              <w:rPr>
                <w:rStyle w:val="IndexLink"/>
              </w:rPr>
              <w:t>256</w:t>
            </w:r>
          </w:hyperlink>
        </w:p>
        <w:p>
          <w:pPr>
            <w:pStyle w:val="Contents6"/>
            <w:tabs>
              <w:tab w:val="clear" w:pos="7609"/>
              <w:tab w:val="right" w:pos="9026" w:leader="dot"/>
            </w:tabs>
            <w:rPr/>
          </w:pPr>
          <w:hyperlink w:anchor="__RefHeading___Toc7068940_417432637">
            <w:r>
              <w:rPr>
                <w:webHidden/>
                <w:rStyle w:val="IndexLink"/>
                <w:rtl w:val="true"/>
              </w:rPr>
              <w:t>الثالث</w:t>
            </w:r>
            <w:r>
              <w:rPr>
                <w:rStyle w:val="IndexLink"/>
                <w:rtl w:val="true"/>
              </w:rPr>
              <w:t xml:space="preserve">: </w:t>
            </w:r>
            <w:r>
              <w:rPr>
                <w:rStyle w:val="IndexLink"/>
                <w:rtl w:val="true"/>
              </w:rPr>
              <w:t>العقل</w:t>
            </w:r>
            <w:r>
              <w:rPr>
                <w:rStyle w:val="IndexLink"/>
                <w:rtl w:val="true"/>
              </w:rPr>
              <w:tab/>
            </w:r>
            <w:r>
              <w:rPr>
                <w:rStyle w:val="IndexLink"/>
              </w:rPr>
              <w:t>257</w:t>
            </w:r>
          </w:hyperlink>
        </w:p>
        <w:p>
          <w:pPr>
            <w:pStyle w:val="Contents6"/>
            <w:tabs>
              <w:tab w:val="clear" w:pos="7609"/>
              <w:tab w:val="right" w:pos="9026" w:leader="dot"/>
            </w:tabs>
            <w:rPr/>
          </w:pPr>
          <w:hyperlink w:anchor="__RefHeading___Toc7068942_417432637">
            <w:r>
              <w:rPr>
                <w:webHidden/>
                <w:rStyle w:val="IndexLink"/>
                <w:rtl w:val="true"/>
              </w:rPr>
              <w:t>الرابع</w:t>
            </w:r>
            <w:r>
              <w:rPr>
                <w:rStyle w:val="IndexLink"/>
                <w:rtl w:val="true"/>
              </w:rPr>
              <w:t xml:space="preserve">: </w:t>
            </w:r>
            <w:r>
              <w:rPr>
                <w:rStyle w:val="IndexLink"/>
                <w:rtl w:val="true"/>
              </w:rPr>
              <w:t>الحرية</w:t>
            </w:r>
            <w:r>
              <w:rPr>
                <w:rStyle w:val="IndexLink"/>
                <w:rtl w:val="true"/>
              </w:rPr>
              <w:tab/>
            </w:r>
            <w:r>
              <w:rPr>
                <w:rStyle w:val="IndexLink"/>
              </w:rPr>
              <w:t>258</w:t>
            </w:r>
          </w:hyperlink>
        </w:p>
        <w:p>
          <w:pPr>
            <w:pStyle w:val="Contents6"/>
            <w:tabs>
              <w:tab w:val="clear" w:pos="7609"/>
              <w:tab w:val="right" w:pos="9026" w:leader="dot"/>
            </w:tabs>
            <w:rPr/>
          </w:pPr>
          <w:hyperlink w:anchor="__RefHeading___Toc7068944_417432637">
            <w:r>
              <w:rPr>
                <w:webHidden/>
                <w:rStyle w:val="IndexLink"/>
                <w:rtl w:val="true"/>
              </w:rPr>
              <w:t>الخامس</w:t>
            </w:r>
            <w:r>
              <w:rPr>
                <w:rStyle w:val="IndexLink"/>
                <w:rtl w:val="true"/>
              </w:rPr>
              <w:t xml:space="preserve">: </w:t>
            </w:r>
            <w:r>
              <w:rPr>
                <w:rStyle w:val="IndexLink"/>
                <w:rtl w:val="true"/>
              </w:rPr>
              <w:t>أن يكون الوطؤ في فرج مباح له</w:t>
            </w:r>
            <w:r>
              <w:rPr>
                <w:rStyle w:val="IndexLink"/>
                <w:rtl w:val="true"/>
              </w:rPr>
              <w:tab/>
            </w:r>
            <w:r>
              <w:rPr>
                <w:rStyle w:val="IndexLink"/>
              </w:rPr>
              <w:t>258</w:t>
            </w:r>
          </w:hyperlink>
        </w:p>
        <w:p>
          <w:pPr>
            <w:pStyle w:val="Contents6"/>
            <w:tabs>
              <w:tab w:val="clear" w:pos="7609"/>
              <w:tab w:val="right" w:pos="9026" w:leader="dot"/>
            </w:tabs>
            <w:rPr/>
          </w:pPr>
          <w:hyperlink w:anchor="__RefHeading___Toc7068946_417432637">
            <w:r>
              <w:rPr>
                <w:webHidden/>
                <w:rStyle w:val="IndexLink"/>
                <w:rtl w:val="true"/>
              </w:rPr>
              <w:t>السادس</w:t>
            </w:r>
            <w:r>
              <w:rPr>
                <w:rStyle w:val="IndexLink"/>
                <w:rtl w:val="true"/>
              </w:rPr>
              <w:t xml:space="preserve">: </w:t>
            </w:r>
            <w:r>
              <w:rPr>
                <w:rStyle w:val="IndexLink"/>
                <w:rtl w:val="true"/>
              </w:rPr>
              <w:t>أن يكون متمكنا من وطئها متى شاء و أراد</w:t>
            </w:r>
            <w:r>
              <w:rPr>
                <w:rStyle w:val="IndexLink"/>
                <w:rtl w:val="true"/>
              </w:rPr>
              <w:tab/>
            </w:r>
            <w:r>
              <w:rPr>
                <w:rStyle w:val="IndexLink"/>
              </w:rPr>
              <w:t>259</w:t>
            </w:r>
          </w:hyperlink>
        </w:p>
        <w:p>
          <w:pPr>
            <w:pStyle w:val="Contents6"/>
            <w:tabs>
              <w:tab w:val="clear" w:pos="7609"/>
              <w:tab w:val="right" w:pos="9026" w:leader="dot"/>
            </w:tabs>
            <w:rPr/>
          </w:pPr>
          <w:hyperlink w:anchor="__RefHeading___Toc706894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لم يتمكن من وطئ زوجته</w:t>
            </w:r>
            <w:r>
              <w:rPr>
                <w:rStyle w:val="IndexLink"/>
                <w:rtl w:val="true"/>
              </w:rPr>
              <w:tab/>
            </w:r>
            <w:r>
              <w:rPr>
                <w:rStyle w:val="IndexLink"/>
              </w:rPr>
              <w:t>259</w:t>
            </w:r>
          </w:hyperlink>
        </w:p>
        <w:p>
          <w:pPr>
            <w:pStyle w:val="Contents6"/>
            <w:tabs>
              <w:tab w:val="clear" w:pos="7609"/>
              <w:tab w:val="right" w:pos="9026" w:leader="dot"/>
            </w:tabs>
            <w:rPr/>
          </w:pPr>
          <w:hyperlink w:anchor="__RefHeading___Toc706895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المناط في تحقق الإحصان القدرة الفعلية على الوطي</w:t>
            </w:r>
            <w:r>
              <w:rPr>
                <w:rStyle w:val="IndexLink"/>
                <w:rtl w:val="true"/>
              </w:rPr>
              <w:tab/>
            </w:r>
            <w:r>
              <w:rPr>
                <w:rStyle w:val="IndexLink"/>
              </w:rPr>
              <w:t>260</w:t>
            </w:r>
          </w:hyperlink>
        </w:p>
        <w:p>
          <w:pPr>
            <w:pStyle w:val="Contents6"/>
            <w:tabs>
              <w:tab w:val="clear" w:pos="7609"/>
              <w:tab w:val="right" w:pos="9026" w:leader="dot"/>
            </w:tabs>
            <w:rPr/>
          </w:pPr>
          <w:hyperlink w:anchor="__RefHeading___Toc7068952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الإحصان في المرأة كالإحصان في الرجل</w:t>
            </w:r>
            <w:r>
              <w:rPr>
                <w:rStyle w:val="IndexLink"/>
                <w:rtl w:val="true"/>
              </w:rPr>
              <w:tab/>
            </w:r>
            <w:r>
              <w:rPr>
                <w:rStyle w:val="IndexLink"/>
              </w:rPr>
              <w:t>260</w:t>
            </w:r>
          </w:hyperlink>
        </w:p>
        <w:p>
          <w:pPr>
            <w:pStyle w:val="Contents6"/>
            <w:tabs>
              <w:tab w:val="clear" w:pos="7609"/>
              <w:tab w:val="right" w:pos="9026" w:leader="dot"/>
            </w:tabs>
            <w:rPr/>
          </w:pPr>
          <w:hyperlink w:anchor="__RefHeading___Toc706895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يشترط الإسلام في الإحصان في كل واحد منهما</w:t>
            </w:r>
            <w:r>
              <w:rPr>
                <w:rStyle w:val="IndexLink"/>
                <w:rtl w:val="true"/>
              </w:rPr>
              <w:tab/>
            </w:r>
            <w:r>
              <w:rPr>
                <w:rStyle w:val="IndexLink"/>
              </w:rPr>
              <w:t>261</w:t>
            </w:r>
          </w:hyperlink>
        </w:p>
        <w:p>
          <w:pPr>
            <w:pStyle w:val="Contents6"/>
            <w:tabs>
              <w:tab w:val="clear" w:pos="7609"/>
              <w:tab w:val="right" w:pos="9026" w:leader="dot"/>
            </w:tabs>
            <w:rPr/>
          </w:pPr>
          <w:hyperlink w:anchor="__RefHeading___Toc706895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تخرج المطلّقة الرجعية عن الإحصان</w:t>
            </w:r>
            <w:r>
              <w:rPr>
                <w:rStyle w:val="IndexLink"/>
                <w:rtl w:val="true"/>
              </w:rPr>
              <w:tab/>
            </w:r>
            <w:r>
              <w:rPr>
                <w:rStyle w:val="IndexLink"/>
              </w:rPr>
              <w:t>261</w:t>
            </w:r>
          </w:hyperlink>
        </w:p>
        <w:p>
          <w:pPr>
            <w:pStyle w:val="Contents6"/>
            <w:tabs>
              <w:tab w:val="clear" w:pos="7609"/>
              <w:tab w:val="right" w:pos="9026" w:leader="dot"/>
            </w:tabs>
            <w:rPr/>
          </w:pPr>
          <w:hyperlink w:anchor="__RefHeading___Toc7068958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يخرج الزوجان بالطلاق البائن عن الإحصان كالخلع و المبارأة</w:t>
            </w:r>
            <w:r>
              <w:rPr>
                <w:rStyle w:val="IndexLink"/>
                <w:rtl w:val="true"/>
              </w:rPr>
              <w:tab/>
            </w:r>
            <w:r>
              <w:rPr>
                <w:rStyle w:val="IndexLink"/>
              </w:rPr>
              <w:t>262</w:t>
            </w:r>
          </w:hyperlink>
        </w:p>
        <w:p>
          <w:pPr>
            <w:pStyle w:val="Contents6"/>
            <w:tabs>
              <w:tab w:val="clear" w:pos="7609"/>
              <w:tab w:val="right" w:pos="9026" w:leader="dot"/>
            </w:tabs>
            <w:rPr/>
          </w:pPr>
          <w:hyperlink w:anchor="__RefHeading___Toc706896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إن ارتد المحصن عن فطرة فلا إحصان</w:t>
            </w:r>
            <w:r>
              <w:rPr>
                <w:rStyle w:val="IndexLink"/>
                <w:rtl w:val="true"/>
              </w:rPr>
              <w:tab/>
            </w:r>
            <w:r>
              <w:rPr>
                <w:rStyle w:val="IndexLink"/>
              </w:rPr>
              <w:t>263</w:t>
            </w:r>
          </w:hyperlink>
        </w:p>
        <w:p>
          <w:pPr>
            <w:pStyle w:val="Contents6"/>
            <w:tabs>
              <w:tab w:val="clear" w:pos="7609"/>
              <w:tab w:val="right" w:pos="9026" w:leader="dot"/>
            </w:tabs>
            <w:rPr/>
          </w:pPr>
          <w:hyperlink w:anchor="__RefHeading___Toc706896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الحد</w:t>
            </w:r>
            <w:r>
              <w:rPr>
                <w:rStyle w:val="IndexLink"/>
                <w:rtl w:val="true"/>
              </w:rPr>
              <w:t xml:space="preserve">- </w:t>
            </w:r>
            <w:r>
              <w:rPr>
                <w:rStyle w:val="IndexLink"/>
                <w:rtl w:val="true"/>
              </w:rPr>
              <w:t>جلدا أو رجما</w:t>
            </w:r>
            <w:r>
              <w:rPr>
                <w:rStyle w:val="IndexLink"/>
                <w:rtl w:val="true"/>
              </w:rPr>
              <w:t xml:space="preserve">- </w:t>
            </w:r>
            <w:r>
              <w:rPr>
                <w:rStyle w:val="IndexLink"/>
                <w:rtl w:val="true"/>
              </w:rPr>
              <w:t>على الأعمى</w:t>
            </w:r>
            <w:r>
              <w:rPr>
                <w:rStyle w:val="IndexLink"/>
                <w:rtl w:val="true"/>
              </w:rPr>
              <w:tab/>
            </w:r>
            <w:r>
              <w:rPr>
                <w:rStyle w:val="IndexLink"/>
              </w:rPr>
              <w:t>263</w:t>
            </w:r>
          </w:hyperlink>
        </w:p>
        <w:p>
          <w:pPr>
            <w:pStyle w:val="Contents6"/>
            <w:tabs>
              <w:tab w:val="clear" w:pos="7609"/>
              <w:tab w:val="right" w:pos="9026" w:leader="dot"/>
            </w:tabs>
            <w:rPr/>
          </w:pPr>
          <w:hyperlink w:anchor="__RefHeading___Toc706896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التعزير في الاستمتاعات الحاصلة بغير الدخول بلا مجوز شرعي</w:t>
            </w:r>
            <w:r>
              <w:rPr>
                <w:rStyle w:val="IndexLink"/>
                <w:rtl w:val="true"/>
              </w:rPr>
              <w:tab/>
            </w:r>
            <w:r>
              <w:rPr>
                <w:rStyle w:val="IndexLink"/>
              </w:rPr>
              <w:t>263</w:t>
            </w:r>
          </w:hyperlink>
        </w:p>
        <w:p>
          <w:pPr>
            <w:pStyle w:val="Contents5"/>
            <w:tabs>
              <w:tab w:val="clear" w:pos="7892"/>
              <w:tab w:val="right" w:pos="9026" w:leader="dot"/>
            </w:tabs>
            <w:rPr/>
          </w:pPr>
          <w:hyperlink w:anchor="__RefHeading___Toc7068966_417432637">
            <w:r>
              <w:rPr>
                <w:webHidden/>
                <w:rStyle w:val="IndexLink"/>
                <w:rtl w:val="true"/>
              </w:rPr>
              <w:t>الفصل الثاني في ما يثبت به الزنا</w:t>
            </w:r>
            <w:r>
              <w:rPr>
                <w:rStyle w:val="IndexLink"/>
                <w:rtl w:val="true"/>
              </w:rPr>
              <w:tab/>
            </w:r>
            <w:r>
              <w:rPr>
                <w:rStyle w:val="IndexLink"/>
              </w:rPr>
              <w:t>265</w:t>
            </w:r>
          </w:hyperlink>
        </w:p>
        <w:p>
          <w:pPr>
            <w:pStyle w:val="Contents6"/>
            <w:tabs>
              <w:tab w:val="clear" w:pos="7609"/>
              <w:tab w:val="right" w:pos="9026" w:leader="dot"/>
            </w:tabs>
            <w:rPr/>
          </w:pPr>
          <w:hyperlink w:anchor="__RefHeading___Toc7068968_417432637">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7068970_417432637">
            <w:r>
              <w:rPr>
                <w:webHidden/>
                <w:rStyle w:val="IndexLink"/>
                <w:rtl w:val="true"/>
              </w:rPr>
              <w:t>أما الأول الإقرار</w:t>
            </w:r>
            <w:r>
              <w:rPr>
                <w:rStyle w:val="IndexLink"/>
                <w:rtl w:val="true"/>
              </w:rPr>
              <w:tab/>
            </w:r>
            <w:r>
              <w:rPr>
                <w:rStyle w:val="IndexLink"/>
              </w:rPr>
              <w:t>265</w:t>
            </w:r>
          </w:hyperlink>
        </w:p>
        <w:p>
          <w:pPr>
            <w:pStyle w:val="Contents6"/>
            <w:tabs>
              <w:tab w:val="clear" w:pos="7609"/>
              <w:tab w:val="right" w:pos="9026" w:leader="dot"/>
            </w:tabs>
            <w:rPr/>
          </w:pPr>
          <w:hyperlink w:anchor="__RefHeading___Toc7068972_417432637">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706897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الإقرار كمال المقر</w:t>
            </w:r>
            <w:r>
              <w:rPr>
                <w:rStyle w:val="IndexLink"/>
                <w:rtl w:val="true"/>
              </w:rPr>
              <w:tab/>
            </w:r>
            <w:r>
              <w:rPr>
                <w:rStyle w:val="IndexLink"/>
              </w:rPr>
              <w:t>265</w:t>
            </w:r>
          </w:hyperlink>
        </w:p>
        <w:p>
          <w:pPr>
            <w:pStyle w:val="Contents6"/>
            <w:tabs>
              <w:tab w:val="clear" w:pos="7609"/>
              <w:tab w:val="right" w:pos="9026" w:leader="dot"/>
            </w:tabs>
            <w:rPr/>
          </w:pPr>
          <w:hyperlink w:anchor="__RefHeading___Toc706897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يكفي في الإقرار الظهور العرفي</w:t>
            </w:r>
            <w:r>
              <w:rPr>
                <w:rStyle w:val="IndexLink"/>
                <w:rtl w:val="true"/>
              </w:rPr>
              <w:tab/>
            </w:r>
            <w:r>
              <w:rPr>
                <w:rStyle w:val="IndexLink"/>
              </w:rPr>
              <w:t>266</w:t>
            </w:r>
          </w:hyperlink>
        </w:p>
        <w:p>
          <w:pPr>
            <w:pStyle w:val="Contents6"/>
            <w:tabs>
              <w:tab w:val="clear" w:pos="7609"/>
              <w:tab w:val="right" w:pos="9026" w:leader="dot"/>
            </w:tabs>
            <w:rPr/>
          </w:pPr>
          <w:hyperlink w:anchor="__RefHeading___Toc706897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الإقرار بالزنا تكرار الإقرار أربعا</w:t>
            </w:r>
            <w:r>
              <w:rPr>
                <w:rStyle w:val="IndexLink"/>
                <w:rtl w:val="true"/>
              </w:rPr>
              <w:tab/>
            </w:r>
            <w:r>
              <w:rPr>
                <w:rStyle w:val="IndexLink"/>
              </w:rPr>
              <w:t>266</w:t>
            </w:r>
          </w:hyperlink>
        </w:p>
        <w:p>
          <w:pPr>
            <w:pStyle w:val="Contents6"/>
            <w:tabs>
              <w:tab w:val="clear" w:pos="7609"/>
              <w:tab w:val="right" w:pos="9026" w:leader="dot"/>
            </w:tabs>
            <w:rPr/>
          </w:pPr>
          <w:hyperlink w:anchor="__RefHeading___Toc706898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احتاج المقر في إقراره إلى الترجمة</w:t>
            </w:r>
            <w:r>
              <w:rPr>
                <w:rStyle w:val="IndexLink"/>
                <w:rtl w:val="true"/>
              </w:rPr>
              <w:tab/>
            </w:r>
            <w:r>
              <w:rPr>
                <w:rStyle w:val="IndexLink"/>
              </w:rPr>
              <w:t>268</w:t>
            </w:r>
          </w:hyperlink>
        </w:p>
        <w:p>
          <w:pPr>
            <w:pStyle w:val="Contents6"/>
            <w:tabs>
              <w:tab w:val="clear" w:pos="7609"/>
              <w:tab w:val="right" w:pos="9026" w:leader="dot"/>
            </w:tabs>
            <w:rPr/>
          </w:pPr>
          <w:hyperlink w:anchor="__RefHeading___Toc706898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قال</w:t>
            </w:r>
            <w:r>
              <w:rPr>
                <w:rStyle w:val="IndexLink"/>
                <w:rtl w:val="true"/>
              </w:rPr>
              <w:t>: «</w:t>
            </w:r>
            <w:r>
              <w:rPr>
                <w:rStyle w:val="IndexLink"/>
                <w:rtl w:val="true"/>
              </w:rPr>
              <w:t>زنيت بفلانة العفيفة</w:t>
            </w:r>
            <w:r>
              <w:rPr>
                <w:rStyle w:val="IndexLink"/>
                <w:rtl w:val="true"/>
              </w:rPr>
              <w:t xml:space="preserve">» </w:t>
            </w:r>
            <w:r>
              <w:rPr>
                <w:rStyle w:val="IndexLink"/>
                <w:rtl w:val="true"/>
              </w:rPr>
              <w:t>لم يثبت حد الزنا</w:t>
            </w:r>
            <w:r>
              <w:rPr>
                <w:rStyle w:val="IndexLink"/>
                <w:rtl w:val="true"/>
              </w:rPr>
              <w:tab/>
            </w:r>
            <w:r>
              <w:rPr>
                <w:rStyle w:val="IndexLink"/>
              </w:rPr>
              <w:t>268</w:t>
            </w:r>
          </w:hyperlink>
        </w:p>
        <w:p>
          <w:pPr>
            <w:pStyle w:val="Contents6"/>
            <w:tabs>
              <w:tab w:val="clear" w:pos="7609"/>
              <w:tab w:val="right" w:pos="9026" w:leader="dot"/>
            </w:tabs>
            <w:rPr/>
          </w:pPr>
          <w:hyperlink w:anchor="__RefHeading___Toc706898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أقر أربعا إنه وطأ امرأة و لم يعترف بالزنا</w:t>
            </w:r>
            <w:r>
              <w:rPr>
                <w:rStyle w:val="IndexLink"/>
                <w:rtl w:val="true"/>
              </w:rPr>
              <w:tab/>
            </w:r>
            <w:r>
              <w:rPr>
                <w:rStyle w:val="IndexLink"/>
              </w:rPr>
              <w:t>269</w:t>
            </w:r>
          </w:hyperlink>
        </w:p>
        <w:p>
          <w:pPr>
            <w:pStyle w:val="Contents6"/>
            <w:tabs>
              <w:tab w:val="clear" w:pos="7609"/>
              <w:tab w:val="right" w:pos="9026" w:leader="dot"/>
            </w:tabs>
            <w:rPr/>
          </w:pPr>
          <w:hyperlink w:anchor="__RefHeading___Toc706898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ادعى أربعا إنه وطأ امرأة و ادعت المرأة بأنه اشتبه عليها أو أكرهها على الزنا</w:t>
            </w:r>
            <w:r>
              <w:rPr>
                <w:rStyle w:val="IndexLink"/>
                <w:rtl w:val="true"/>
              </w:rPr>
              <w:tab/>
            </w:r>
            <w:r>
              <w:rPr>
                <w:rStyle w:val="IndexLink"/>
              </w:rPr>
              <w:t>270</w:t>
            </w:r>
          </w:hyperlink>
        </w:p>
        <w:p>
          <w:pPr>
            <w:pStyle w:val="Contents6"/>
            <w:tabs>
              <w:tab w:val="clear" w:pos="7609"/>
              <w:tab w:val="right" w:pos="9026" w:leader="dot"/>
            </w:tabs>
            <w:rPr/>
          </w:pPr>
          <w:hyperlink w:anchor="__RefHeading___Toc706898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أقر بما يوجب الحدّ و لم يبيّنه لا يكلف بالبيان</w:t>
            </w:r>
            <w:r>
              <w:rPr>
                <w:rStyle w:val="IndexLink"/>
                <w:rtl w:val="true"/>
              </w:rPr>
              <w:tab/>
            </w:r>
            <w:r>
              <w:rPr>
                <w:rStyle w:val="IndexLink"/>
              </w:rPr>
              <w:t>270</w:t>
            </w:r>
          </w:hyperlink>
        </w:p>
        <w:p>
          <w:pPr>
            <w:pStyle w:val="Contents6"/>
            <w:tabs>
              <w:tab w:val="clear" w:pos="7609"/>
              <w:tab w:val="right" w:pos="9026" w:leader="dot"/>
            </w:tabs>
            <w:rPr/>
          </w:pPr>
          <w:hyperlink w:anchor="__RefHeading___Toc706899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أقر أربعا بالزنا بامرأة حدّ دونها</w:t>
            </w:r>
            <w:r>
              <w:rPr>
                <w:rStyle w:val="IndexLink"/>
                <w:rtl w:val="true"/>
              </w:rPr>
              <w:tab/>
            </w:r>
            <w:r>
              <w:rPr>
                <w:rStyle w:val="IndexLink"/>
              </w:rPr>
              <w:t>271</w:t>
            </w:r>
          </w:hyperlink>
        </w:p>
        <w:p>
          <w:pPr>
            <w:pStyle w:val="Contents6"/>
            <w:tabs>
              <w:tab w:val="clear" w:pos="7609"/>
              <w:tab w:val="right" w:pos="9026" w:leader="dot"/>
            </w:tabs>
            <w:rPr/>
          </w:pPr>
          <w:hyperlink w:anchor="__RefHeading___Toc706899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حملت المرأة التي لا زوج لها لم تحدّ إلّا بما يثبت به زناها</w:t>
            </w:r>
            <w:r>
              <w:rPr>
                <w:rStyle w:val="IndexLink"/>
                <w:rtl w:val="true"/>
              </w:rPr>
              <w:tab/>
            </w:r>
            <w:r>
              <w:rPr>
                <w:rStyle w:val="IndexLink"/>
              </w:rPr>
              <w:t>271</w:t>
            </w:r>
          </w:hyperlink>
        </w:p>
        <w:p>
          <w:pPr>
            <w:pStyle w:val="Contents6"/>
            <w:tabs>
              <w:tab w:val="clear" w:pos="7609"/>
              <w:tab w:val="right" w:pos="9026" w:leader="dot"/>
            </w:tabs>
            <w:rPr/>
          </w:pPr>
          <w:hyperlink w:anchor="__RefHeading___Toc706899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أقر بما يوجب الرجم ثمَّ أنكر سقط الرجم</w:t>
            </w:r>
            <w:r>
              <w:rPr>
                <w:rStyle w:val="IndexLink"/>
                <w:rtl w:val="true"/>
              </w:rPr>
              <w:tab/>
            </w:r>
            <w:r>
              <w:rPr>
                <w:rStyle w:val="IndexLink"/>
              </w:rPr>
              <w:t>272</w:t>
            </w:r>
          </w:hyperlink>
        </w:p>
        <w:p>
          <w:pPr>
            <w:pStyle w:val="Contents6"/>
            <w:tabs>
              <w:tab w:val="clear" w:pos="7609"/>
              <w:tab w:val="right" w:pos="9026" w:leader="dot"/>
            </w:tabs>
            <w:rPr/>
          </w:pPr>
          <w:hyperlink w:anchor="__RefHeading___Toc706899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أقر بحدّ</w:t>
            </w:r>
            <w:r>
              <w:rPr>
                <w:rStyle w:val="IndexLink"/>
                <w:rtl w:val="true"/>
              </w:rPr>
              <w:t xml:space="preserve">- </w:t>
            </w:r>
            <w:r>
              <w:rPr>
                <w:rStyle w:val="IndexLink"/>
                <w:rtl w:val="true"/>
              </w:rPr>
              <w:t>رجما كان أو غيره</w:t>
            </w:r>
            <w:r>
              <w:rPr>
                <w:rStyle w:val="IndexLink"/>
                <w:rtl w:val="true"/>
              </w:rPr>
              <w:t xml:space="preserve">- </w:t>
            </w:r>
            <w:r>
              <w:rPr>
                <w:rStyle w:val="IndexLink"/>
                <w:rtl w:val="true"/>
              </w:rPr>
              <w:t>ثمَّ تاب</w:t>
            </w:r>
            <w:r>
              <w:rPr>
                <w:rStyle w:val="IndexLink"/>
                <w:rtl w:val="true"/>
              </w:rPr>
              <w:tab/>
            </w:r>
            <w:r>
              <w:rPr>
                <w:rStyle w:val="IndexLink"/>
              </w:rPr>
              <w:t>272</w:t>
            </w:r>
          </w:hyperlink>
        </w:p>
        <w:p>
          <w:pPr>
            <w:pStyle w:val="Contents6"/>
            <w:tabs>
              <w:tab w:val="clear" w:pos="7609"/>
              <w:tab w:val="right" w:pos="9026" w:leader="dot"/>
            </w:tabs>
            <w:rPr/>
          </w:pPr>
          <w:hyperlink w:anchor="__RefHeading___Toc7068998_417432637">
            <w:r>
              <w:rPr>
                <w:webHidden/>
                <w:rStyle w:val="IndexLink"/>
                <w:rtl w:val="true"/>
              </w:rPr>
              <w:t>الثاني ثبوت الزنا بالبينة</w:t>
            </w:r>
            <w:r>
              <w:rPr>
                <w:rStyle w:val="IndexLink"/>
                <w:rtl w:val="true"/>
              </w:rPr>
              <w:tab/>
            </w:r>
            <w:r>
              <w:rPr>
                <w:rStyle w:val="IndexLink"/>
              </w:rPr>
              <w:t>274</w:t>
            </w:r>
          </w:hyperlink>
        </w:p>
        <w:p>
          <w:pPr>
            <w:pStyle w:val="Contents6"/>
            <w:tabs>
              <w:tab w:val="clear" w:pos="7609"/>
              <w:tab w:val="right" w:pos="9026" w:leader="dot"/>
            </w:tabs>
            <w:rPr/>
          </w:pPr>
          <w:hyperlink w:anchor="__RefHeading___Toc7069000_417432637">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706900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يعتبر في البينة التي يثبت بها الزنا أن لا تكون أقل من أربعة رجال، أو ثلاثة رجال و امرأتين</w:t>
            </w:r>
            <w:r>
              <w:rPr>
                <w:rStyle w:val="IndexLink"/>
                <w:rtl w:val="true"/>
              </w:rPr>
              <w:tab/>
            </w:r>
            <w:r>
              <w:rPr>
                <w:rStyle w:val="IndexLink"/>
              </w:rPr>
              <w:t>274</w:t>
            </w:r>
          </w:hyperlink>
        </w:p>
        <w:p>
          <w:pPr>
            <w:pStyle w:val="Contents6"/>
            <w:tabs>
              <w:tab w:val="clear" w:pos="7609"/>
              <w:tab w:val="right" w:pos="9026" w:leader="dot"/>
            </w:tabs>
            <w:rPr/>
          </w:pPr>
          <w:hyperlink w:anchor="__RefHeading___Toc706900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شهد ما دون الأربعة و ما بمنزلتها لا يثبت به الحدّ</w:t>
            </w:r>
            <w:r>
              <w:rPr>
                <w:rStyle w:val="IndexLink"/>
                <w:rtl w:val="true"/>
              </w:rPr>
              <w:tab/>
            </w:r>
            <w:r>
              <w:rPr>
                <w:rStyle w:val="IndexLink"/>
              </w:rPr>
              <w:t>276</w:t>
            </w:r>
          </w:hyperlink>
        </w:p>
        <w:p>
          <w:pPr>
            <w:pStyle w:val="Contents6"/>
            <w:tabs>
              <w:tab w:val="clear" w:pos="7609"/>
              <w:tab w:val="right" w:pos="9026" w:leader="dot"/>
            </w:tabs>
            <w:rPr/>
          </w:pPr>
          <w:hyperlink w:anchor="__RefHeading___Toc706900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يعتبر في شهادة الشهود ذكر المشاهدة للولوج في الفرج</w:t>
            </w:r>
            <w:r>
              <w:rPr>
                <w:rStyle w:val="IndexLink"/>
                <w:rtl w:val="true"/>
              </w:rPr>
              <w:tab/>
            </w:r>
            <w:r>
              <w:rPr>
                <w:rStyle w:val="IndexLink"/>
              </w:rPr>
              <w:t>276</w:t>
            </w:r>
          </w:hyperlink>
        </w:p>
        <w:p>
          <w:pPr>
            <w:pStyle w:val="Contents6"/>
            <w:tabs>
              <w:tab w:val="clear" w:pos="7609"/>
              <w:tab w:val="right" w:pos="9026" w:leader="dot"/>
            </w:tabs>
            <w:rPr/>
          </w:pPr>
          <w:hyperlink w:anchor="__RefHeading___Toc706900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يعتبر في الشهادة ذكر المكان و الزمان و سائر الخصوصيات و الجهات</w:t>
            </w:r>
            <w:r>
              <w:rPr>
                <w:rStyle w:val="IndexLink"/>
                <w:rtl w:val="true"/>
              </w:rPr>
              <w:tab/>
            </w:r>
            <w:r>
              <w:rPr>
                <w:rStyle w:val="IndexLink"/>
              </w:rPr>
              <w:t>277</w:t>
            </w:r>
          </w:hyperlink>
        </w:p>
        <w:p>
          <w:pPr>
            <w:pStyle w:val="Contents6"/>
            <w:tabs>
              <w:tab w:val="clear" w:pos="7609"/>
              <w:tab w:val="right" w:pos="9026" w:leader="dot"/>
            </w:tabs>
            <w:rPr/>
          </w:pPr>
          <w:hyperlink w:anchor="__RefHeading___Toc706901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بد من توارد الشهود على شي‌ء واحد</w:t>
            </w:r>
            <w:r>
              <w:rPr>
                <w:rStyle w:val="IndexLink"/>
                <w:rtl w:val="true"/>
              </w:rPr>
              <w:tab/>
            </w:r>
            <w:r>
              <w:rPr>
                <w:rStyle w:val="IndexLink"/>
              </w:rPr>
              <w:t>277</w:t>
            </w:r>
          </w:hyperlink>
        </w:p>
        <w:p>
          <w:pPr>
            <w:pStyle w:val="Contents6"/>
            <w:tabs>
              <w:tab w:val="clear" w:pos="7609"/>
              <w:tab w:val="right" w:pos="9026" w:leader="dot"/>
            </w:tabs>
            <w:rPr/>
          </w:pPr>
          <w:hyperlink w:anchor="__RefHeading___Toc706901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حضر بعض الشهود و شهد بالزنا دون بعضها الآخر و كان في غيبة</w:t>
            </w:r>
            <w:r>
              <w:rPr>
                <w:rStyle w:val="IndexLink"/>
                <w:rtl w:val="true"/>
              </w:rPr>
              <w:tab/>
            </w:r>
            <w:r>
              <w:rPr>
                <w:rStyle w:val="IndexLink"/>
              </w:rPr>
              <w:t>278</w:t>
            </w:r>
          </w:hyperlink>
        </w:p>
        <w:p>
          <w:pPr>
            <w:pStyle w:val="Contents6"/>
            <w:tabs>
              <w:tab w:val="clear" w:pos="7609"/>
              <w:tab w:val="right" w:pos="9026" w:leader="dot"/>
            </w:tabs>
            <w:rPr/>
          </w:pPr>
          <w:hyperlink w:anchor="__RefHeading___Toc706901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يعتبر تواطؤ الشهود على الشهادة قبل إقامتها</w:t>
            </w:r>
            <w:r>
              <w:rPr>
                <w:rStyle w:val="IndexLink"/>
                <w:rtl w:val="true"/>
              </w:rPr>
              <w:tab/>
            </w:r>
            <w:r>
              <w:rPr>
                <w:rStyle w:val="IndexLink"/>
              </w:rPr>
              <w:t>278</w:t>
            </w:r>
          </w:hyperlink>
        </w:p>
        <w:p>
          <w:pPr>
            <w:pStyle w:val="Contents6"/>
            <w:tabs>
              <w:tab w:val="clear" w:pos="7609"/>
              <w:tab w:val="right" w:pos="9026" w:leader="dot"/>
            </w:tabs>
            <w:rPr/>
          </w:pPr>
          <w:hyperlink w:anchor="__RefHeading___Toc706901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حضروا جميعا للشهادة فشهد بعضهم و نكل البعض عنها</w:t>
            </w:r>
            <w:r>
              <w:rPr>
                <w:rStyle w:val="IndexLink"/>
                <w:rtl w:val="true"/>
              </w:rPr>
              <w:tab/>
            </w:r>
            <w:r>
              <w:rPr>
                <w:rStyle w:val="IndexLink"/>
              </w:rPr>
              <w:t>279</w:t>
            </w:r>
          </w:hyperlink>
        </w:p>
        <w:p>
          <w:pPr>
            <w:pStyle w:val="Contents6"/>
            <w:tabs>
              <w:tab w:val="clear" w:pos="7609"/>
              <w:tab w:val="right" w:pos="9026" w:leader="dot"/>
            </w:tabs>
            <w:rPr/>
          </w:pPr>
          <w:hyperlink w:anchor="__RefHeading___Toc706901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شهد أربعة بالزنا و كانوا جميعا أو بعضهم غير مرضيين</w:t>
            </w:r>
            <w:r>
              <w:rPr>
                <w:rStyle w:val="IndexLink"/>
                <w:rtl w:val="true"/>
              </w:rPr>
              <w:tab/>
            </w:r>
            <w:r>
              <w:rPr>
                <w:rStyle w:val="IndexLink"/>
              </w:rPr>
              <w:t>279</w:t>
            </w:r>
          </w:hyperlink>
        </w:p>
        <w:p>
          <w:pPr>
            <w:pStyle w:val="Contents6"/>
            <w:tabs>
              <w:tab w:val="clear" w:pos="7609"/>
              <w:tab w:val="right" w:pos="9026" w:leader="dot"/>
            </w:tabs>
            <w:rPr/>
          </w:pPr>
          <w:hyperlink w:anchor="__RefHeading___Toc706902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يقدح تقادم الزنا في إقامة الشهادة و قبولها</w:t>
            </w:r>
            <w:r>
              <w:rPr>
                <w:rStyle w:val="IndexLink"/>
                <w:rtl w:val="true"/>
              </w:rPr>
              <w:tab/>
            </w:r>
            <w:r>
              <w:rPr>
                <w:rStyle w:val="IndexLink"/>
              </w:rPr>
              <w:t>279</w:t>
            </w:r>
          </w:hyperlink>
        </w:p>
        <w:p>
          <w:pPr>
            <w:pStyle w:val="Contents6"/>
            <w:tabs>
              <w:tab w:val="clear" w:pos="7609"/>
              <w:tab w:val="right" w:pos="9026" w:leader="dot"/>
            </w:tabs>
            <w:rPr/>
          </w:pPr>
          <w:hyperlink w:anchor="__RefHeading___Toc706902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تقبل شهادة الأربعة على الاثنين فما زاد</w:t>
            </w:r>
            <w:r>
              <w:rPr>
                <w:rStyle w:val="IndexLink"/>
                <w:rtl w:val="true"/>
              </w:rPr>
              <w:tab/>
            </w:r>
            <w:r>
              <w:rPr>
                <w:rStyle w:val="IndexLink"/>
              </w:rPr>
              <w:t>280</w:t>
            </w:r>
          </w:hyperlink>
        </w:p>
        <w:p>
          <w:pPr>
            <w:pStyle w:val="Contents6"/>
            <w:tabs>
              <w:tab w:val="clear" w:pos="7609"/>
              <w:tab w:val="right" w:pos="9026" w:leader="dot"/>
            </w:tabs>
            <w:rPr/>
          </w:pPr>
          <w:hyperlink w:anchor="__RefHeading___Toc706902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كملت الشهادة يثبت الحدّ</w:t>
            </w:r>
            <w:r>
              <w:rPr>
                <w:rStyle w:val="IndexLink"/>
                <w:rtl w:val="true"/>
              </w:rPr>
              <w:tab/>
            </w:r>
            <w:r>
              <w:rPr>
                <w:rStyle w:val="IndexLink"/>
              </w:rPr>
              <w:t>280</w:t>
            </w:r>
          </w:hyperlink>
        </w:p>
        <w:p>
          <w:pPr>
            <w:pStyle w:val="Contents6"/>
            <w:tabs>
              <w:tab w:val="clear" w:pos="7609"/>
              <w:tab w:val="right" w:pos="9026" w:leader="dot"/>
            </w:tabs>
            <w:rPr/>
          </w:pPr>
          <w:hyperlink w:anchor="__RefHeading___Toc706902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تاب قبل الثبوت بالبينة أو الإقرار سقط الحدّ</w:t>
            </w:r>
            <w:r>
              <w:rPr>
                <w:rStyle w:val="IndexLink"/>
                <w:rtl w:val="true"/>
              </w:rPr>
              <w:tab/>
            </w:r>
            <w:r>
              <w:rPr>
                <w:rStyle w:val="IndexLink"/>
              </w:rPr>
              <w:t>280</w:t>
            </w:r>
          </w:hyperlink>
        </w:p>
        <w:p>
          <w:pPr>
            <w:pStyle w:val="Contents6"/>
            <w:tabs>
              <w:tab w:val="clear" w:pos="7609"/>
              <w:tab w:val="right" w:pos="9026" w:leader="dot"/>
            </w:tabs>
            <w:rPr/>
          </w:pPr>
          <w:hyperlink w:anchor="__RefHeading___Toc706902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أخذ و ادعى التوبة قبل الثبوت</w:t>
            </w:r>
            <w:r>
              <w:rPr>
                <w:rStyle w:val="IndexLink"/>
                <w:rtl w:val="true"/>
              </w:rPr>
              <w:tab/>
            </w:r>
            <w:r>
              <w:rPr>
                <w:rStyle w:val="IndexLink"/>
              </w:rPr>
              <w:t>281</w:t>
            </w:r>
          </w:hyperlink>
        </w:p>
        <w:p>
          <w:pPr>
            <w:pStyle w:val="Contents6"/>
            <w:tabs>
              <w:tab w:val="clear" w:pos="7609"/>
              <w:tab w:val="right" w:pos="9026" w:leader="dot"/>
            </w:tabs>
            <w:rPr/>
          </w:pPr>
          <w:hyperlink w:anchor="__RefHeading___Toc7069030_417432637">
            <w:r>
              <w:rPr>
                <w:webHidden/>
                <w:rStyle w:val="IndexLink"/>
                <w:rtl w:val="true"/>
              </w:rPr>
              <w:t xml:space="preserve">مسألة </w:t>
            </w:r>
            <w:r>
              <w:rPr>
                <w:rStyle w:val="IndexLink"/>
              </w:rPr>
              <w:t>27</w:t>
            </w:r>
            <w:r>
              <w:rPr>
                <w:rStyle w:val="IndexLink"/>
                <w:rtl w:val="true"/>
              </w:rPr>
              <w:t xml:space="preserve">: </w:t>
            </w:r>
            <w:r>
              <w:rPr>
                <w:rStyle w:val="IndexLink"/>
                <w:rtl w:val="true"/>
              </w:rPr>
              <w:t>تقبل في الزنا شهادة الحسبة</w:t>
            </w:r>
            <w:r>
              <w:rPr>
                <w:rStyle w:val="IndexLink"/>
                <w:rtl w:val="true"/>
              </w:rPr>
              <w:tab/>
            </w:r>
            <w:r>
              <w:rPr>
                <w:rStyle w:val="IndexLink"/>
              </w:rPr>
              <w:t>281</w:t>
            </w:r>
          </w:hyperlink>
        </w:p>
        <w:p>
          <w:pPr>
            <w:pStyle w:val="Contents6"/>
            <w:tabs>
              <w:tab w:val="clear" w:pos="7609"/>
              <w:tab w:val="right" w:pos="9026" w:leader="dot"/>
            </w:tabs>
            <w:rPr/>
          </w:pPr>
          <w:hyperlink w:anchor="__RefHeading___Toc7069032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الأحوط الأولى تفريق الشهود في الإقامة بعد الاجتماع</w:t>
            </w:r>
            <w:r>
              <w:rPr>
                <w:rStyle w:val="IndexLink"/>
                <w:rtl w:val="true"/>
              </w:rPr>
              <w:tab/>
            </w:r>
            <w:r>
              <w:rPr>
                <w:rStyle w:val="IndexLink"/>
              </w:rPr>
              <w:t>281</w:t>
            </w:r>
          </w:hyperlink>
        </w:p>
        <w:p>
          <w:pPr>
            <w:pStyle w:val="Contents6"/>
            <w:tabs>
              <w:tab w:val="clear" w:pos="7609"/>
              <w:tab w:val="right" w:pos="9026" w:leader="dot"/>
            </w:tabs>
            <w:rPr/>
          </w:pPr>
          <w:hyperlink w:anchor="__RefHeading___Toc706903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يستحب للشهود ترك إقامتها مطلقا</w:t>
            </w:r>
            <w:r>
              <w:rPr>
                <w:rStyle w:val="IndexLink"/>
                <w:rtl w:val="true"/>
              </w:rPr>
              <w:tab/>
            </w:r>
            <w:r>
              <w:rPr>
                <w:rStyle w:val="IndexLink"/>
              </w:rPr>
              <w:t>281</w:t>
            </w:r>
          </w:hyperlink>
        </w:p>
        <w:p>
          <w:pPr>
            <w:pStyle w:val="Contents6"/>
            <w:tabs>
              <w:tab w:val="clear" w:pos="7609"/>
              <w:tab w:val="right" w:pos="9026" w:leader="dot"/>
            </w:tabs>
            <w:rPr/>
          </w:pPr>
          <w:hyperlink w:anchor="__RefHeading___Toc706903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تسقط الشهادة بتصديق المشهود عليه و لا بتكذيبه</w:t>
            </w:r>
            <w:r>
              <w:rPr>
                <w:rStyle w:val="IndexLink"/>
                <w:rtl w:val="true"/>
              </w:rPr>
              <w:tab/>
            </w:r>
            <w:r>
              <w:rPr>
                <w:rStyle w:val="IndexLink"/>
              </w:rPr>
              <w:t>282</w:t>
            </w:r>
          </w:hyperlink>
        </w:p>
        <w:p>
          <w:pPr>
            <w:pStyle w:val="Contents5"/>
            <w:tabs>
              <w:tab w:val="clear" w:pos="7892"/>
              <w:tab w:val="right" w:pos="9026" w:leader="dot"/>
            </w:tabs>
            <w:rPr/>
          </w:pPr>
          <w:hyperlink w:anchor="__RefHeading___Toc7069038_417432637">
            <w:r>
              <w:rPr>
                <w:webHidden/>
                <w:rStyle w:val="IndexLink"/>
                <w:rtl w:val="true"/>
              </w:rPr>
              <w:t>الفصل الثالث في أقسام حد الزنا</w:t>
            </w:r>
            <w:r>
              <w:rPr>
                <w:rStyle w:val="IndexLink"/>
                <w:rtl w:val="true"/>
              </w:rPr>
              <w:tab/>
            </w:r>
            <w:r>
              <w:rPr>
                <w:rStyle w:val="IndexLink"/>
              </w:rPr>
              <w:t>283</w:t>
            </w:r>
          </w:hyperlink>
        </w:p>
        <w:p>
          <w:pPr>
            <w:pStyle w:val="Contents6"/>
            <w:tabs>
              <w:tab w:val="clear" w:pos="7609"/>
              <w:tab w:val="right" w:pos="9026" w:leader="dot"/>
            </w:tabs>
            <w:rPr/>
          </w:pPr>
          <w:hyperlink w:anchor="__RefHeading___Toc7069040_41743263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7069042_417432637">
            <w:r>
              <w:rPr>
                <w:webHidden/>
                <w:rStyle w:val="IndexLink"/>
                <w:rtl w:val="true"/>
              </w:rPr>
              <w:t>القسم الأول</w:t>
            </w:r>
            <w:r>
              <w:rPr>
                <w:rStyle w:val="IndexLink"/>
                <w:rtl w:val="true"/>
              </w:rPr>
              <w:t xml:space="preserve">: </w:t>
            </w:r>
            <w:r>
              <w:rPr>
                <w:rStyle w:val="IndexLink"/>
                <w:rtl w:val="true"/>
              </w:rPr>
              <w:t>القتل</w:t>
            </w:r>
            <w:r>
              <w:rPr>
                <w:rStyle w:val="IndexLink"/>
                <w:rtl w:val="true"/>
              </w:rPr>
              <w:tab/>
            </w:r>
            <w:r>
              <w:rPr>
                <w:rStyle w:val="IndexLink"/>
              </w:rPr>
              <w:t>283</w:t>
            </w:r>
          </w:hyperlink>
        </w:p>
        <w:p>
          <w:pPr>
            <w:pStyle w:val="Contents6"/>
            <w:tabs>
              <w:tab w:val="clear" w:pos="7609"/>
              <w:tab w:val="right" w:pos="9026" w:leader="dot"/>
            </w:tabs>
            <w:rPr/>
          </w:pPr>
          <w:hyperlink w:anchor="__RefHeading___Toc7069044_41743263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7069046_417432637">
            <w:r>
              <w:rPr>
                <w:webHidden/>
                <w:rStyle w:val="IndexLink"/>
                <w:rtl w:val="true"/>
              </w:rPr>
              <w:t>و هو في موارد</w:t>
            </w:r>
            <w:r>
              <w:rPr>
                <w:rStyle w:val="IndexLink"/>
                <w:rtl w:val="true"/>
              </w:rPr>
              <w:tab/>
            </w:r>
            <w:r>
              <w:rPr>
                <w:rStyle w:val="IndexLink"/>
              </w:rPr>
              <w:t>283</w:t>
            </w:r>
          </w:hyperlink>
        </w:p>
        <w:p>
          <w:pPr>
            <w:pStyle w:val="Contents6"/>
            <w:tabs>
              <w:tab w:val="clear" w:pos="7609"/>
              <w:tab w:val="right" w:pos="9026" w:leader="dot"/>
            </w:tabs>
            <w:rPr/>
          </w:pPr>
          <w:hyperlink w:anchor="__RefHeading___Toc7069048_41743263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7069050_417432637">
            <w:r>
              <w:rPr>
                <w:webHidden/>
                <w:rStyle w:val="IndexLink"/>
                <w:rtl w:val="true"/>
              </w:rPr>
              <w:t>الأول</w:t>
            </w:r>
            <w:r>
              <w:rPr>
                <w:rStyle w:val="IndexLink"/>
                <w:rtl w:val="true"/>
              </w:rPr>
              <w:t xml:space="preserve">: </w:t>
            </w:r>
            <w:r>
              <w:rPr>
                <w:rStyle w:val="IndexLink"/>
                <w:rtl w:val="true"/>
              </w:rPr>
              <w:t>يجب القتل على من زنى بذات محرم نسبي</w:t>
            </w:r>
            <w:r>
              <w:rPr>
                <w:rStyle w:val="IndexLink"/>
                <w:rtl w:val="true"/>
              </w:rPr>
              <w:tab/>
            </w:r>
            <w:r>
              <w:rPr>
                <w:rStyle w:val="IndexLink"/>
              </w:rPr>
              <w:t>283</w:t>
            </w:r>
          </w:hyperlink>
        </w:p>
        <w:p>
          <w:pPr>
            <w:pStyle w:val="Contents6"/>
            <w:tabs>
              <w:tab w:val="clear" w:pos="7609"/>
              <w:tab w:val="right" w:pos="9026" w:leader="dot"/>
            </w:tabs>
            <w:rPr/>
          </w:pPr>
          <w:hyperlink w:anchor="__RefHeading___Toc7069052_417432637">
            <w:r>
              <w:rPr>
                <w:webHidden/>
                <w:rStyle w:val="IndexLink"/>
                <w:rtl w:val="true"/>
              </w:rPr>
              <w:t>الثاني</w:t>
            </w:r>
            <w:r>
              <w:rPr>
                <w:rStyle w:val="IndexLink"/>
                <w:rtl w:val="true"/>
              </w:rPr>
              <w:t xml:space="preserve">: </w:t>
            </w:r>
            <w:r>
              <w:rPr>
                <w:rStyle w:val="IndexLink"/>
                <w:rtl w:val="true"/>
              </w:rPr>
              <w:t>امرأة الأب</w:t>
            </w:r>
            <w:r>
              <w:rPr>
                <w:rStyle w:val="IndexLink"/>
                <w:rtl w:val="true"/>
              </w:rPr>
              <w:tab/>
            </w:r>
            <w:r>
              <w:rPr>
                <w:rStyle w:val="IndexLink"/>
              </w:rPr>
              <w:t>284</w:t>
            </w:r>
          </w:hyperlink>
        </w:p>
        <w:p>
          <w:pPr>
            <w:pStyle w:val="Contents6"/>
            <w:tabs>
              <w:tab w:val="clear" w:pos="7609"/>
              <w:tab w:val="right" w:pos="9026" w:leader="dot"/>
            </w:tabs>
            <w:rPr/>
          </w:pPr>
          <w:hyperlink w:anchor="__RefHeading___Toc7069054_417432637">
            <w:r>
              <w:rPr>
                <w:webHidden/>
                <w:rStyle w:val="IndexLink"/>
                <w:rtl w:val="true"/>
              </w:rPr>
              <w:t>الثالث</w:t>
            </w:r>
            <w:r>
              <w:rPr>
                <w:rStyle w:val="IndexLink"/>
                <w:rtl w:val="true"/>
              </w:rPr>
              <w:t xml:space="preserve">: </w:t>
            </w:r>
            <w:r>
              <w:rPr>
                <w:rStyle w:val="IndexLink"/>
                <w:rtl w:val="true"/>
              </w:rPr>
              <w:t>يقتل الذمي إذا زنى بالمسلمة مطاوعة كانت أو مكرهة</w:t>
            </w:r>
            <w:r>
              <w:rPr>
                <w:rStyle w:val="IndexLink"/>
                <w:rtl w:val="true"/>
              </w:rPr>
              <w:tab/>
            </w:r>
            <w:r>
              <w:rPr>
                <w:rStyle w:val="IndexLink"/>
              </w:rPr>
              <w:t>284</w:t>
            </w:r>
          </w:hyperlink>
        </w:p>
        <w:p>
          <w:pPr>
            <w:pStyle w:val="Contents6"/>
            <w:tabs>
              <w:tab w:val="clear" w:pos="7609"/>
              <w:tab w:val="right" w:pos="9026" w:leader="dot"/>
            </w:tabs>
            <w:rPr/>
          </w:pPr>
          <w:hyperlink w:anchor="__RefHeading___Toc7069056_417432637">
            <w:r>
              <w:rPr>
                <w:webHidden/>
                <w:rStyle w:val="IndexLink"/>
                <w:rtl w:val="true"/>
              </w:rPr>
              <w:t>الرابع</w:t>
            </w:r>
            <w:r>
              <w:rPr>
                <w:rStyle w:val="IndexLink"/>
                <w:rtl w:val="true"/>
              </w:rPr>
              <w:t xml:space="preserve">: </w:t>
            </w:r>
            <w:r>
              <w:rPr>
                <w:rStyle w:val="IndexLink"/>
                <w:rtl w:val="true"/>
              </w:rPr>
              <w:t>من زنى بامرأة مكرها لها</w:t>
            </w:r>
            <w:r>
              <w:rPr>
                <w:rStyle w:val="IndexLink"/>
                <w:rtl w:val="true"/>
              </w:rPr>
              <w:tab/>
            </w:r>
            <w:r>
              <w:rPr>
                <w:rStyle w:val="IndexLink"/>
              </w:rPr>
              <w:t>285</w:t>
            </w:r>
          </w:hyperlink>
        </w:p>
        <w:p>
          <w:pPr>
            <w:pStyle w:val="Contents6"/>
            <w:tabs>
              <w:tab w:val="clear" w:pos="7609"/>
              <w:tab w:val="right" w:pos="9026" w:leader="dot"/>
            </w:tabs>
            <w:rPr/>
          </w:pPr>
          <w:hyperlink w:anchor="__RefHeading___Toc70690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فيما تقدم الإحصان بل يقتل مطلقا</w:t>
            </w:r>
            <w:r>
              <w:rPr>
                <w:rStyle w:val="IndexLink"/>
                <w:rtl w:val="true"/>
              </w:rPr>
              <w:tab/>
            </w:r>
            <w:r>
              <w:rPr>
                <w:rStyle w:val="IndexLink"/>
              </w:rPr>
              <w:t>286</w:t>
            </w:r>
          </w:hyperlink>
        </w:p>
        <w:p>
          <w:pPr>
            <w:pStyle w:val="Contents6"/>
            <w:tabs>
              <w:tab w:val="clear" w:pos="7609"/>
              <w:tab w:val="right" w:pos="9026" w:leader="dot"/>
            </w:tabs>
            <w:rPr/>
          </w:pPr>
          <w:hyperlink w:anchor="__RefHeading___Toc70690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يصح الاكتفاء فيما تقدم بمجرد القتل</w:t>
            </w:r>
            <w:r>
              <w:rPr>
                <w:rStyle w:val="IndexLink"/>
                <w:rtl w:val="true"/>
              </w:rPr>
              <w:tab/>
            </w:r>
            <w:r>
              <w:rPr>
                <w:rStyle w:val="IndexLink"/>
              </w:rPr>
              <w:t>286</w:t>
            </w:r>
          </w:hyperlink>
        </w:p>
        <w:p>
          <w:pPr>
            <w:pStyle w:val="Contents6"/>
            <w:tabs>
              <w:tab w:val="clear" w:pos="7609"/>
              <w:tab w:val="right" w:pos="9026" w:leader="dot"/>
            </w:tabs>
            <w:rPr/>
          </w:pPr>
          <w:hyperlink w:anchor="__RefHeading___Toc7069062_417432637">
            <w:r>
              <w:rPr>
                <w:webHidden/>
                <w:rStyle w:val="IndexLink"/>
                <w:rtl w:val="true"/>
              </w:rPr>
              <w:t>القسم الثاني</w:t>
            </w:r>
            <w:r>
              <w:rPr>
                <w:rStyle w:val="IndexLink"/>
                <w:rtl w:val="true"/>
              </w:rPr>
              <w:t xml:space="preserve">: </w:t>
            </w:r>
            <w:r>
              <w:rPr>
                <w:rStyle w:val="IndexLink"/>
                <w:rtl w:val="true"/>
              </w:rPr>
              <w:t>الرجم</w:t>
            </w:r>
            <w:r>
              <w:rPr>
                <w:rStyle w:val="IndexLink"/>
                <w:rtl w:val="true"/>
              </w:rPr>
              <w:tab/>
            </w:r>
            <w:r>
              <w:rPr>
                <w:rStyle w:val="IndexLink"/>
              </w:rPr>
              <w:t>286</w:t>
            </w:r>
          </w:hyperlink>
        </w:p>
        <w:p>
          <w:pPr>
            <w:pStyle w:val="Contents6"/>
            <w:tabs>
              <w:tab w:val="clear" w:pos="7609"/>
              <w:tab w:val="right" w:pos="9026" w:leader="dot"/>
            </w:tabs>
            <w:rPr/>
          </w:pPr>
          <w:hyperlink w:anchor="__RefHeading___Toc7069064_41743263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706906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زنى البالغ العاقل المحصن بغير البالغة أو بالمجنونة يرجم الزاني و تعزر المزني بها</w:t>
            </w:r>
            <w:r>
              <w:rPr>
                <w:rStyle w:val="IndexLink"/>
                <w:rtl w:val="true"/>
              </w:rPr>
              <w:tab/>
            </w:r>
            <w:r>
              <w:rPr>
                <w:rStyle w:val="IndexLink"/>
              </w:rPr>
              <w:t>287</w:t>
            </w:r>
          </w:hyperlink>
        </w:p>
        <w:p>
          <w:pPr>
            <w:pStyle w:val="Contents6"/>
            <w:tabs>
              <w:tab w:val="clear" w:pos="7609"/>
              <w:tab w:val="right" w:pos="9026" w:leader="dot"/>
            </w:tabs>
            <w:rPr/>
          </w:pPr>
          <w:hyperlink w:anchor="__RefHeading___Toc706906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زنى المجنون أو غير البالغ بالبالغة العاقلة مع مطاوعتها له</w:t>
            </w:r>
            <w:r>
              <w:rPr>
                <w:rStyle w:val="IndexLink"/>
                <w:rtl w:val="true"/>
              </w:rPr>
              <w:tab/>
            </w:r>
            <w:r>
              <w:rPr>
                <w:rStyle w:val="IndexLink"/>
              </w:rPr>
              <w:t>288</w:t>
            </w:r>
          </w:hyperlink>
        </w:p>
        <w:p>
          <w:pPr>
            <w:pStyle w:val="Contents6"/>
            <w:tabs>
              <w:tab w:val="clear" w:pos="7609"/>
              <w:tab w:val="right" w:pos="9026" w:leader="dot"/>
            </w:tabs>
            <w:rPr/>
          </w:pPr>
          <w:hyperlink w:anchor="__RefHeading___Toc7069070_417432637">
            <w:r>
              <w:rPr>
                <w:webHidden/>
                <w:rStyle w:val="IndexLink"/>
                <w:rtl w:val="true"/>
              </w:rPr>
              <w:t>القسم الثالث</w:t>
            </w:r>
            <w:r>
              <w:rPr>
                <w:rStyle w:val="IndexLink"/>
                <w:rtl w:val="true"/>
              </w:rPr>
              <w:t xml:space="preserve">: </w:t>
            </w:r>
            <w:r>
              <w:rPr>
                <w:rStyle w:val="IndexLink"/>
                <w:rtl w:val="true"/>
              </w:rPr>
              <w:t>الجلد خاصة</w:t>
            </w:r>
            <w:r>
              <w:rPr>
                <w:rStyle w:val="IndexLink"/>
                <w:rtl w:val="true"/>
              </w:rPr>
              <w:tab/>
            </w:r>
            <w:r>
              <w:rPr>
                <w:rStyle w:val="IndexLink"/>
              </w:rPr>
              <w:t>288</w:t>
            </w:r>
          </w:hyperlink>
        </w:p>
        <w:p>
          <w:pPr>
            <w:pStyle w:val="Contents6"/>
            <w:tabs>
              <w:tab w:val="clear" w:pos="7609"/>
              <w:tab w:val="right" w:pos="9026" w:leader="dot"/>
            </w:tabs>
            <w:rPr/>
          </w:pPr>
          <w:hyperlink w:anchor="__RefHeading___Toc7069072_417432637">
            <w:r>
              <w:rPr>
                <w:webHidden/>
                <w:rStyle w:val="IndexLink"/>
                <w:rtl w:val="true"/>
              </w:rPr>
              <w:t>القسم الرابع</w:t>
            </w:r>
            <w:r>
              <w:rPr>
                <w:rStyle w:val="IndexLink"/>
                <w:rtl w:val="true"/>
              </w:rPr>
              <w:t xml:space="preserve">: </w:t>
            </w:r>
            <w:r>
              <w:rPr>
                <w:rStyle w:val="IndexLink"/>
                <w:rtl w:val="true"/>
              </w:rPr>
              <w:t>الجمع بين الجلد و الرجم</w:t>
            </w:r>
            <w:r>
              <w:rPr>
                <w:rStyle w:val="IndexLink"/>
                <w:rtl w:val="true"/>
              </w:rPr>
              <w:tab/>
            </w:r>
            <w:r>
              <w:rPr>
                <w:rStyle w:val="IndexLink"/>
              </w:rPr>
              <w:t>289</w:t>
            </w:r>
          </w:hyperlink>
        </w:p>
        <w:p>
          <w:pPr>
            <w:pStyle w:val="Contents6"/>
            <w:tabs>
              <w:tab w:val="clear" w:pos="7609"/>
              <w:tab w:val="right" w:pos="9026" w:leader="dot"/>
            </w:tabs>
            <w:rPr/>
          </w:pPr>
          <w:hyperlink w:anchor="__RefHeading___Toc7069074_417432637">
            <w:r>
              <w:rPr>
                <w:webHidden/>
                <w:rStyle w:val="IndexLink"/>
                <w:rtl w:val="true"/>
              </w:rPr>
              <w:t>القسم الخامس</w:t>
            </w:r>
            <w:r>
              <w:rPr>
                <w:rStyle w:val="IndexLink"/>
                <w:rtl w:val="true"/>
              </w:rPr>
              <w:t xml:space="preserve">: </w:t>
            </w:r>
            <w:r>
              <w:rPr>
                <w:rStyle w:val="IndexLink"/>
                <w:rtl w:val="true"/>
              </w:rPr>
              <w:t>الجلد و التغريب و حلق الرأس</w:t>
            </w:r>
            <w:r>
              <w:rPr>
                <w:rStyle w:val="IndexLink"/>
                <w:rtl w:val="true"/>
              </w:rPr>
              <w:tab/>
            </w:r>
            <w:r>
              <w:rPr>
                <w:rStyle w:val="IndexLink"/>
              </w:rPr>
              <w:t>290</w:t>
            </w:r>
          </w:hyperlink>
        </w:p>
        <w:p>
          <w:pPr>
            <w:pStyle w:val="Contents6"/>
            <w:tabs>
              <w:tab w:val="clear" w:pos="7609"/>
              <w:tab w:val="right" w:pos="9026" w:leader="dot"/>
            </w:tabs>
            <w:rPr/>
          </w:pPr>
          <w:hyperlink w:anchor="__RefHeading___Toc7069076_417432637">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70690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يحلق الرأس و لا يجوز حلق اللحية و لا الحاجب</w:t>
            </w:r>
            <w:r>
              <w:rPr>
                <w:rStyle w:val="IndexLink"/>
                <w:rtl w:val="true"/>
              </w:rPr>
              <w:tab/>
            </w:r>
            <w:r>
              <w:rPr>
                <w:rStyle w:val="IndexLink"/>
              </w:rPr>
              <w:t>291</w:t>
            </w:r>
          </w:hyperlink>
        </w:p>
        <w:p>
          <w:pPr>
            <w:pStyle w:val="Contents6"/>
            <w:tabs>
              <w:tab w:val="clear" w:pos="7609"/>
              <w:tab w:val="right" w:pos="9026" w:leader="dot"/>
            </w:tabs>
            <w:rPr/>
          </w:pPr>
          <w:hyperlink w:anchor="__RefHeading___Toc706908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جز على المرأة</w:t>
            </w:r>
            <w:r>
              <w:rPr>
                <w:rStyle w:val="IndexLink"/>
                <w:rtl w:val="true"/>
              </w:rPr>
              <w:tab/>
            </w:r>
            <w:r>
              <w:rPr>
                <w:rStyle w:val="IndexLink"/>
              </w:rPr>
              <w:t>291</w:t>
            </w:r>
          </w:hyperlink>
        </w:p>
        <w:p>
          <w:pPr>
            <w:pStyle w:val="Contents6"/>
            <w:tabs>
              <w:tab w:val="clear" w:pos="7609"/>
              <w:tab w:val="right" w:pos="9026" w:leader="dot"/>
            </w:tabs>
            <w:rPr/>
          </w:pPr>
          <w:hyperlink w:anchor="__RefHeading___Toc70690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مدة النفي سنة من البلدة التي جلد فيها</w:t>
            </w:r>
            <w:r>
              <w:rPr>
                <w:rStyle w:val="IndexLink"/>
                <w:rtl w:val="true"/>
              </w:rPr>
              <w:tab/>
            </w:r>
            <w:r>
              <w:rPr>
                <w:rStyle w:val="IndexLink"/>
              </w:rPr>
              <w:t>291</w:t>
            </w:r>
          </w:hyperlink>
        </w:p>
        <w:p>
          <w:pPr>
            <w:pStyle w:val="Contents6"/>
            <w:tabs>
              <w:tab w:val="clear" w:pos="7609"/>
              <w:tab w:val="right" w:pos="9026" w:leader="dot"/>
            </w:tabs>
            <w:rPr/>
          </w:pPr>
          <w:hyperlink w:anchor="__RefHeading___Toc70690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يعتبر في التغريب تحقق المسافة الشرعية</w:t>
            </w:r>
            <w:r>
              <w:rPr>
                <w:rStyle w:val="IndexLink"/>
                <w:rtl w:val="true"/>
              </w:rPr>
              <w:tab/>
            </w:r>
            <w:r>
              <w:rPr>
                <w:rStyle w:val="IndexLink"/>
              </w:rPr>
              <w:t>292</w:t>
            </w:r>
          </w:hyperlink>
        </w:p>
        <w:p>
          <w:pPr>
            <w:pStyle w:val="Contents6"/>
            <w:tabs>
              <w:tab w:val="clear" w:pos="7609"/>
              <w:tab w:val="right" w:pos="9026" w:leader="dot"/>
            </w:tabs>
            <w:rPr/>
          </w:pPr>
          <w:hyperlink w:anchor="__RefHeading___Toc70690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محل الحد غير وطنه لا ينفى إلى وطنه</w:t>
            </w:r>
            <w:r>
              <w:rPr>
                <w:rStyle w:val="IndexLink"/>
                <w:rtl w:val="true"/>
              </w:rPr>
              <w:tab/>
            </w:r>
            <w:r>
              <w:rPr>
                <w:rStyle w:val="IndexLink"/>
              </w:rPr>
              <w:t>292</w:t>
            </w:r>
          </w:hyperlink>
        </w:p>
        <w:p>
          <w:pPr>
            <w:pStyle w:val="Contents6"/>
            <w:tabs>
              <w:tab w:val="clear" w:pos="7609"/>
              <w:tab w:val="right" w:pos="9026" w:leader="dot"/>
            </w:tabs>
            <w:rPr/>
          </w:pPr>
          <w:hyperlink w:anchor="__RefHeading___Toc70690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في تكرار الزنا حد واحد مع عدم تخلل الحد في البين</w:t>
            </w:r>
            <w:r>
              <w:rPr>
                <w:rStyle w:val="IndexLink"/>
                <w:rtl w:val="true"/>
              </w:rPr>
              <w:tab/>
            </w:r>
            <w:r>
              <w:rPr>
                <w:rStyle w:val="IndexLink"/>
              </w:rPr>
              <w:t>293</w:t>
            </w:r>
          </w:hyperlink>
        </w:p>
        <w:p>
          <w:pPr>
            <w:pStyle w:val="Contents6"/>
            <w:tabs>
              <w:tab w:val="clear" w:pos="7609"/>
              <w:tab w:val="right" w:pos="9026" w:leader="dot"/>
            </w:tabs>
            <w:rPr/>
          </w:pPr>
          <w:hyperlink w:anchor="__RefHeading___Toc70690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تكرر من الحر غير المحصن أو الحرة كذلك الزنا</w:t>
            </w:r>
            <w:r>
              <w:rPr>
                <w:rStyle w:val="IndexLink"/>
                <w:rtl w:val="true"/>
              </w:rPr>
              <w:tab/>
            </w:r>
            <w:r>
              <w:rPr>
                <w:rStyle w:val="IndexLink"/>
              </w:rPr>
              <w:t>293</w:t>
            </w:r>
          </w:hyperlink>
        </w:p>
        <w:p>
          <w:pPr>
            <w:pStyle w:val="Contents6"/>
            <w:tabs>
              <w:tab w:val="clear" w:pos="7609"/>
              <w:tab w:val="right" w:pos="9026" w:leader="dot"/>
            </w:tabs>
            <w:rPr/>
          </w:pPr>
          <w:hyperlink w:anchor="__RefHeading___Toc70690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المملوك إذا أقيم عليه الحد سبعا قتل في الثامنة</w:t>
            </w:r>
            <w:r>
              <w:rPr>
                <w:rStyle w:val="IndexLink"/>
                <w:rtl w:val="true"/>
              </w:rPr>
              <w:tab/>
            </w:r>
            <w:r>
              <w:rPr>
                <w:rStyle w:val="IndexLink"/>
              </w:rPr>
              <w:t>294</w:t>
            </w:r>
          </w:hyperlink>
        </w:p>
        <w:p>
          <w:pPr>
            <w:pStyle w:val="Contents6"/>
            <w:tabs>
              <w:tab w:val="clear" w:pos="7609"/>
              <w:tab w:val="right" w:pos="9026" w:leader="dot"/>
            </w:tabs>
            <w:rPr/>
          </w:pPr>
          <w:hyperlink w:anchor="__RefHeading___Toc70690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زنى الذمي بالمسلمة يقتله الحاكم الشرعي</w:t>
            </w:r>
            <w:r>
              <w:rPr>
                <w:rStyle w:val="IndexLink"/>
                <w:rtl w:val="true"/>
              </w:rPr>
              <w:tab/>
            </w:r>
            <w:r>
              <w:rPr>
                <w:rStyle w:val="IndexLink"/>
              </w:rPr>
              <w:t>294</w:t>
            </w:r>
          </w:hyperlink>
        </w:p>
        <w:p>
          <w:pPr>
            <w:pStyle w:val="Contents6"/>
            <w:tabs>
              <w:tab w:val="clear" w:pos="7609"/>
              <w:tab w:val="right" w:pos="9026" w:leader="dot"/>
            </w:tabs>
            <w:rPr/>
          </w:pPr>
          <w:hyperlink w:anchor="__RefHeading___Toc70690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زنى المسلم بكافرة يحكم على المسلم بحكمه جلدا أو رجما</w:t>
            </w:r>
            <w:r>
              <w:rPr>
                <w:rStyle w:val="IndexLink"/>
                <w:rtl w:val="true"/>
              </w:rPr>
              <w:tab/>
            </w:r>
            <w:r>
              <w:rPr>
                <w:rStyle w:val="IndexLink"/>
              </w:rPr>
              <w:t>295</w:t>
            </w:r>
          </w:hyperlink>
        </w:p>
        <w:p>
          <w:pPr>
            <w:pStyle w:val="Contents6"/>
            <w:tabs>
              <w:tab w:val="clear" w:pos="7609"/>
              <w:tab w:val="right" w:pos="9026" w:leader="dot"/>
            </w:tabs>
            <w:rPr/>
          </w:pPr>
          <w:hyperlink w:anchor="__RefHeading___Toc70690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يقام الحد</w:t>
            </w:r>
            <w:r>
              <w:rPr>
                <w:rStyle w:val="IndexLink"/>
                <w:rtl w:val="true"/>
              </w:rPr>
              <w:t xml:space="preserve">- </w:t>
            </w:r>
            <w:r>
              <w:rPr>
                <w:rStyle w:val="IndexLink"/>
                <w:rtl w:val="true"/>
              </w:rPr>
              <w:t>رجما و لا جلدا</w:t>
            </w:r>
            <w:r>
              <w:rPr>
                <w:rStyle w:val="IndexLink"/>
                <w:rtl w:val="true"/>
              </w:rPr>
              <w:t xml:space="preserve">- </w:t>
            </w:r>
            <w:r>
              <w:rPr>
                <w:rStyle w:val="IndexLink"/>
                <w:rtl w:val="true"/>
              </w:rPr>
              <w:t>على الحامل</w:t>
            </w:r>
            <w:r>
              <w:rPr>
                <w:rStyle w:val="IndexLink"/>
                <w:rtl w:val="true"/>
              </w:rPr>
              <w:tab/>
            </w:r>
            <w:r>
              <w:rPr>
                <w:rStyle w:val="IndexLink"/>
              </w:rPr>
              <w:t>295</w:t>
            </w:r>
          </w:hyperlink>
        </w:p>
        <w:p>
          <w:pPr>
            <w:pStyle w:val="Contents6"/>
            <w:tabs>
              <w:tab w:val="clear" w:pos="7609"/>
              <w:tab w:val="right" w:pos="9026" w:leader="dot"/>
            </w:tabs>
            <w:rPr/>
          </w:pPr>
          <w:hyperlink w:anchor="__RefHeading___Toc706910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الحد على المريض و صاحب القروح و المستحاضة و نحوهم</w:t>
            </w:r>
            <w:r>
              <w:rPr>
                <w:rStyle w:val="IndexLink"/>
                <w:rtl w:val="true"/>
              </w:rPr>
              <w:tab/>
            </w:r>
            <w:r>
              <w:rPr>
                <w:rStyle w:val="IndexLink"/>
              </w:rPr>
              <w:t>297</w:t>
            </w:r>
          </w:hyperlink>
        </w:p>
        <w:p>
          <w:pPr>
            <w:pStyle w:val="Contents6"/>
            <w:tabs>
              <w:tab w:val="clear" w:pos="7609"/>
              <w:tab w:val="right" w:pos="9026" w:leader="dot"/>
            </w:tabs>
            <w:rPr/>
          </w:pPr>
          <w:hyperlink w:anchor="__RefHeading___Toc706910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يؤخر حد الحائض إلى طهرها</w:t>
            </w:r>
            <w:r>
              <w:rPr>
                <w:rStyle w:val="IndexLink"/>
                <w:rtl w:val="true"/>
              </w:rPr>
              <w:tab/>
            </w:r>
            <w:r>
              <w:rPr>
                <w:rStyle w:val="IndexLink"/>
              </w:rPr>
              <w:t>298</w:t>
            </w:r>
          </w:hyperlink>
        </w:p>
        <w:p>
          <w:pPr>
            <w:pStyle w:val="Contents6"/>
            <w:tabs>
              <w:tab w:val="clear" w:pos="7609"/>
              <w:tab w:val="right" w:pos="9026" w:leader="dot"/>
            </w:tabs>
            <w:rPr/>
          </w:pPr>
          <w:hyperlink w:anchor="__RefHeading___Toc706910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يسقط الحد باعتراض الجنون أو الارتداد</w:t>
            </w:r>
            <w:r>
              <w:rPr>
                <w:rStyle w:val="IndexLink"/>
                <w:rtl w:val="true"/>
              </w:rPr>
              <w:tab/>
            </w:r>
            <w:r>
              <w:rPr>
                <w:rStyle w:val="IndexLink"/>
              </w:rPr>
              <w:t>299</w:t>
            </w:r>
          </w:hyperlink>
        </w:p>
        <w:p>
          <w:pPr>
            <w:pStyle w:val="Contents6"/>
            <w:tabs>
              <w:tab w:val="clear" w:pos="7609"/>
              <w:tab w:val="right" w:pos="9026" w:leader="dot"/>
            </w:tabs>
            <w:rPr/>
          </w:pPr>
          <w:hyperlink w:anchor="__RefHeading___Toc706910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ارتكب المجنون الأدواري ما يوجب الحدّ في دور إفاقته و صحته أقيم عليه الحد</w:t>
            </w:r>
            <w:r>
              <w:rPr>
                <w:rStyle w:val="IndexLink"/>
                <w:rtl w:val="true"/>
              </w:rPr>
              <w:tab/>
            </w:r>
            <w:r>
              <w:rPr>
                <w:rStyle w:val="IndexLink"/>
              </w:rPr>
              <w:t>299</w:t>
            </w:r>
          </w:hyperlink>
        </w:p>
        <w:p>
          <w:pPr>
            <w:pStyle w:val="Contents6"/>
            <w:tabs>
              <w:tab w:val="clear" w:pos="7609"/>
              <w:tab w:val="right" w:pos="9026" w:leader="dot"/>
            </w:tabs>
            <w:rPr/>
          </w:pPr>
          <w:hyperlink w:anchor="__RefHeading___Toc706910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يجلد في شدة البرد و لا شدة الحر</w:t>
            </w:r>
            <w:r>
              <w:rPr>
                <w:rStyle w:val="IndexLink"/>
                <w:rtl w:val="true"/>
              </w:rPr>
              <w:tab/>
            </w:r>
            <w:r>
              <w:rPr>
                <w:rStyle w:val="IndexLink"/>
              </w:rPr>
              <w:t>299</w:t>
            </w:r>
          </w:hyperlink>
        </w:p>
        <w:p>
          <w:pPr>
            <w:pStyle w:val="Contents6"/>
            <w:tabs>
              <w:tab w:val="clear" w:pos="7609"/>
              <w:tab w:val="right" w:pos="9026" w:leader="dot"/>
            </w:tabs>
            <w:rPr/>
          </w:pPr>
          <w:hyperlink w:anchor="__RefHeading___Toc706911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يقام الحدّ في الحرم على من التجأ إليه</w:t>
            </w:r>
            <w:r>
              <w:rPr>
                <w:rStyle w:val="IndexLink"/>
                <w:rtl w:val="true"/>
              </w:rPr>
              <w:tab/>
            </w:r>
            <w:r>
              <w:rPr>
                <w:rStyle w:val="IndexLink"/>
              </w:rPr>
              <w:t>300</w:t>
            </w:r>
          </w:hyperlink>
        </w:p>
        <w:p>
          <w:pPr>
            <w:pStyle w:val="Contents5"/>
            <w:tabs>
              <w:tab w:val="clear" w:pos="7892"/>
              <w:tab w:val="right" w:pos="9026" w:leader="dot"/>
            </w:tabs>
            <w:rPr/>
          </w:pPr>
          <w:hyperlink w:anchor="__RefHeading___Toc7069112_417432637">
            <w:r>
              <w:rPr>
                <w:webHidden/>
                <w:rStyle w:val="IndexLink"/>
                <w:rtl w:val="true"/>
              </w:rPr>
              <w:t>الفصل الرابع في كيفية إيقاع الحدّ</w:t>
            </w:r>
            <w:r>
              <w:rPr>
                <w:rStyle w:val="IndexLink"/>
                <w:rtl w:val="true"/>
              </w:rPr>
              <w:tab/>
            </w:r>
            <w:r>
              <w:rPr>
                <w:rStyle w:val="IndexLink"/>
              </w:rPr>
              <w:t>302</w:t>
            </w:r>
          </w:hyperlink>
        </w:p>
        <w:p>
          <w:pPr>
            <w:pStyle w:val="Contents6"/>
            <w:tabs>
              <w:tab w:val="clear" w:pos="7609"/>
              <w:tab w:val="right" w:pos="9026" w:leader="dot"/>
            </w:tabs>
            <w:rPr/>
          </w:pPr>
          <w:hyperlink w:anchor="__RefHeading___Toc7069114_417432637">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706911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اجتمعت حدود على شخص بدئ بما لا يفوت معه الآخر</w:t>
            </w:r>
            <w:r>
              <w:rPr>
                <w:rStyle w:val="IndexLink"/>
                <w:rtl w:val="true"/>
              </w:rPr>
              <w:tab/>
            </w:r>
            <w:r>
              <w:rPr>
                <w:rStyle w:val="IndexLink"/>
              </w:rPr>
              <w:t>302</w:t>
            </w:r>
          </w:hyperlink>
        </w:p>
        <w:p>
          <w:pPr>
            <w:pStyle w:val="Contents6"/>
            <w:tabs>
              <w:tab w:val="clear" w:pos="7609"/>
              <w:tab w:val="right" w:pos="9026" w:leader="dot"/>
            </w:tabs>
            <w:rPr/>
          </w:pPr>
          <w:hyperlink w:anchor="__RefHeading___Toc706911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اجتمع عليه حدّ البكر و المحصن يشكل كون الرجم بعد التغريب</w:t>
            </w:r>
            <w:r>
              <w:rPr>
                <w:rStyle w:val="IndexLink"/>
                <w:rtl w:val="true"/>
              </w:rPr>
              <w:tab/>
            </w:r>
            <w:r>
              <w:rPr>
                <w:rStyle w:val="IndexLink"/>
              </w:rPr>
              <w:t>302</w:t>
            </w:r>
          </w:hyperlink>
        </w:p>
        <w:p>
          <w:pPr>
            <w:pStyle w:val="Contents6"/>
            <w:tabs>
              <w:tab w:val="clear" w:pos="7609"/>
              <w:tab w:val="right" w:pos="9026" w:leader="dot"/>
            </w:tabs>
            <w:rPr/>
          </w:pPr>
          <w:hyperlink w:anchor="__RefHeading___Toc706912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يدفن الرجل للرجم إلى حقويه لا أزيد</w:t>
            </w:r>
            <w:r>
              <w:rPr>
                <w:rStyle w:val="IndexLink"/>
                <w:rtl w:val="true"/>
              </w:rPr>
              <w:tab/>
            </w:r>
            <w:r>
              <w:rPr>
                <w:rStyle w:val="IndexLink"/>
              </w:rPr>
              <w:t>303</w:t>
            </w:r>
          </w:hyperlink>
        </w:p>
        <w:p>
          <w:pPr>
            <w:pStyle w:val="Contents6"/>
            <w:tabs>
              <w:tab w:val="clear" w:pos="7609"/>
              <w:tab w:val="right" w:pos="9026" w:leader="dot"/>
            </w:tabs>
            <w:rPr/>
          </w:pPr>
          <w:hyperlink w:anchor="__RefHeading___Toc706912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هربا من الحفيرة يردّان إن ثبت الزنا بالبينة</w:t>
            </w:r>
            <w:r>
              <w:rPr>
                <w:rStyle w:val="IndexLink"/>
                <w:rtl w:val="true"/>
              </w:rPr>
              <w:tab/>
            </w:r>
            <w:r>
              <w:rPr>
                <w:rStyle w:val="IndexLink"/>
              </w:rPr>
              <w:t>303</w:t>
            </w:r>
          </w:hyperlink>
        </w:p>
        <w:p>
          <w:pPr>
            <w:pStyle w:val="Contents6"/>
            <w:tabs>
              <w:tab w:val="clear" w:pos="7609"/>
              <w:tab w:val="right" w:pos="9026" w:leader="dot"/>
            </w:tabs>
            <w:rPr/>
          </w:pPr>
          <w:hyperlink w:anchor="__RefHeading___Toc706912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ثبت الزنا في المحصن بالإقرار</w:t>
            </w:r>
            <w:r>
              <w:rPr>
                <w:rStyle w:val="IndexLink"/>
                <w:rtl w:val="true"/>
              </w:rPr>
              <w:tab/>
            </w:r>
            <w:r>
              <w:rPr>
                <w:rStyle w:val="IndexLink"/>
              </w:rPr>
              <w:t>305</w:t>
            </w:r>
          </w:hyperlink>
        </w:p>
        <w:p>
          <w:pPr>
            <w:pStyle w:val="Contents6"/>
            <w:tabs>
              <w:tab w:val="clear" w:pos="7609"/>
              <w:tab w:val="right" w:pos="9026" w:leader="dot"/>
            </w:tabs>
            <w:rPr/>
          </w:pPr>
          <w:hyperlink w:anchor="__RefHeading___Toc7069126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يجلد الرجل الزاني قائما</w:t>
            </w:r>
            <w:r>
              <w:rPr>
                <w:rStyle w:val="IndexLink"/>
                <w:rtl w:val="true"/>
              </w:rPr>
              <w:tab/>
            </w:r>
            <w:r>
              <w:rPr>
                <w:rStyle w:val="IndexLink"/>
              </w:rPr>
              <w:t>305</w:t>
            </w:r>
          </w:hyperlink>
        </w:p>
        <w:p>
          <w:pPr>
            <w:pStyle w:val="Contents6"/>
            <w:tabs>
              <w:tab w:val="clear" w:pos="7609"/>
              <w:tab w:val="right" w:pos="9026" w:leader="dot"/>
            </w:tabs>
            <w:rPr/>
          </w:pPr>
          <w:hyperlink w:anchor="__RefHeading___Toc7069128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كل من قتله الحدّ فلا ضمان</w:t>
            </w:r>
            <w:r>
              <w:rPr>
                <w:rStyle w:val="IndexLink"/>
                <w:rtl w:val="true"/>
              </w:rPr>
              <w:tab/>
            </w:r>
            <w:r>
              <w:rPr>
                <w:rStyle w:val="IndexLink"/>
              </w:rPr>
              <w:t>307</w:t>
            </w:r>
          </w:hyperlink>
        </w:p>
        <w:p>
          <w:pPr>
            <w:pStyle w:val="Contents6"/>
            <w:tabs>
              <w:tab w:val="clear" w:pos="7609"/>
              <w:tab w:val="right" w:pos="9026" w:leader="dot"/>
            </w:tabs>
            <w:rPr/>
          </w:pPr>
          <w:hyperlink w:anchor="__RefHeading___Toc7069130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لمن يريد استيفاء الحدّ إعلام الناس بذلك</w:t>
            </w:r>
            <w:r>
              <w:rPr>
                <w:rStyle w:val="IndexLink"/>
                <w:rtl w:val="true"/>
              </w:rPr>
              <w:tab/>
            </w:r>
            <w:r>
              <w:rPr>
                <w:rStyle w:val="IndexLink"/>
              </w:rPr>
              <w:t>307</w:t>
            </w:r>
          </w:hyperlink>
        </w:p>
        <w:p>
          <w:pPr>
            <w:pStyle w:val="Contents6"/>
            <w:tabs>
              <w:tab w:val="clear" w:pos="7609"/>
              <w:tab w:val="right" w:pos="9026" w:leader="dot"/>
            </w:tabs>
            <w:rPr/>
          </w:pPr>
          <w:hyperlink w:anchor="__RefHeading___Toc706913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أن تكون الأحجار صغارا، بل هي الأحوط</w:t>
            </w:r>
            <w:r>
              <w:rPr>
                <w:rStyle w:val="IndexLink"/>
                <w:rtl w:val="true"/>
              </w:rPr>
              <w:tab/>
            </w:r>
            <w:r>
              <w:rPr>
                <w:rStyle w:val="IndexLink"/>
              </w:rPr>
              <w:t>308</w:t>
            </w:r>
          </w:hyperlink>
        </w:p>
        <w:p>
          <w:pPr>
            <w:pStyle w:val="Contents6"/>
            <w:tabs>
              <w:tab w:val="clear" w:pos="7609"/>
              <w:tab w:val="right" w:pos="9026" w:leader="dot"/>
            </w:tabs>
            <w:rPr/>
          </w:pPr>
          <w:hyperlink w:anchor="__RefHeading___Toc706913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يكره أن يجري الحدّ من يكون للّه عليه حدّ</w:t>
            </w:r>
            <w:r>
              <w:rPr>
                <w:rStyle w:val="IndexLink"/>
                <w:rtl w:val="true"/>
              </w:rPr>
              <w:tab/>
            </w:r>
            <w:r>
              <w:rPr>
                <w:rStyle w:val="IndexLink"/>
              </w:rPr>
              <w:t>309</w:t>
            </w:r>
          </w:hyperlink>
        </w:p>
        <w:p>
          <w:pPr>
            <w:pStyle w:val="Contents6"/>
            <w:tabs>
              <w:tab w:val="clear" w:pos="7609"/>
              <w:tab w:val="right" w:pos="9026" w:leader="dot"/>
            </w:tabs>
            <w:rPr/>
          </w:pPr>
          <w:hyperlink w:anchor="__RefHeading___Toc706913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التمس المرجوم أن يقتل بنحو خاص لا يجوز إجابته</w:t>
            </w:r>
            <w:r>
              <w:rPr>
                <w:rStyle w:val="IndexLink"/>
                <w:rtl w:val="true"/>
              </w:rPr>
              <w:tab/>
            </w:r>
            <w:r>
              <w:rPr>
                <w:rStyle w:val="IndexLink"/>
              </w:rPr>
              <w:t>309</w:t>
            </w:r>
          </w:hyperlink>
        </w:p>
        <w:p>
          <w:pPr>
            <w:pStyle w:val="Contents6"/>
            <w:tabs>
              <w:tab w:val="clear" w:pos="7609"/>
              <w:tab w:val="right" w:pos="9026" w:leader="dot"/>
            </w:tabs>
            <w:rPr/>
          </w:pPr>
          <w:hyperlink w:anchor="__RefHeading___Toc706913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من يرجم يأمره المتصدّي للرجم بغسل الميت</w:t>
            </w:r>
            <w:r>
              <w:rPr>
                <w:rStyle w:val="IndexLink"/>
                <w:rtl w:val="true"/>
              </w:rPr>
              <w:t xml:space="preserve">- </w:t>
            </w:r>
            <w:r>
              <w:rPr>
                <w:rStyle w:val="IndexLink"/>
                <w:rtl w:val="true"/>
              </w:rPr>
              <w:t>بتمام الأغسال الثلاثة</w:t>
            </w:r>
            <w:r>
              <w:rPr>
                <w:rStyle w:val="IndexLink"/>
                <w:rtl w:val="true"/>
              </w:rPr>
              <w:t xml:space="preserve">- </w:t>
            </w:r>
            <w:r>
              <w:rPr>
                <w:rStyle w:val="IndexLink"/>
                <w:rtl w:val="true"/>
              </w:rPr>
              <w:t>مع شرائطها و يكفّن و يحنّط بجميع ما يعتبر فيهما</w:t>
            </w:r>
            <w:r>
              <w:rPr>
                <w:rStyle w:val="IndexLink"/>
                <w:rtl w:val="true"/>
              </w:rPr>
              <w:tab/>
            </w:r>
            <w:r>
              <w:rPr>
                <w:rStyle w:val="IndexLink"/>
              </w:rPr>
              <w:t>309</w:t>
            </w:r>
          </w:hyperlink>
        </w:p>
        <w:p>
          <w:pPr>
            <w:pStyle w:val="Contents6"/>
            <w:tabs>
              <w:tab w:val="clear" w:pos="7609"/>
              <w:tab w:val="right" w:pos="9026" w:leader="dot"/>
            </w:tabs>
            <w:rPr/>
          </w:pPr>
          <w:hyperlink w:anchor="__RefHeading___Toc706914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يجوز قطع أعضائه بعد الرجم</w:t>
            </w:r>
            <w:r>
              <w:rPr>
                <w:rStyle w:val="IndexLink"/>
                <w:rtl w:val="true"/>
              </w:rPr>
              <w:tab/>
            </w:r>
            <w:r>
              <w:rPr>
                <w:rStyle w:val="IndexLink"/>
              </w:rPr>
              <w:t>309</w:t>
            </w:r>
          </w:hyperlink>
        </w:p>
        <w:p>
          <w:pPr>
            <w:pStyle w:val="Contents6"/>
            <w:tabs>
              <w:tab w:val="clear" w:pos="7609"/>
              <w:tab w:val="right" w:pos="9026" w:leader="dot"/>
            </w:tabs>
            <w:rPr/>
          </w:pPr>
          <w:hyperlink w:anchor="__RefHeading___Toc706914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قطع بالحجارة جزءا من بدنه يجب رده إلى البدن عند دفنه</w:t>
            </w:r>
            <w:r>
              <w:rPr>
                <w:rStyle w:val="IndexLink"/>
                <w:rtl w:val="true"/>
              </w:rPr>
              <w:tab/>
            </w:r>
            <w:r>
              <w:rPr>
                <w:rStyle w:val="IndexLink"/>
              </w:rPr>
              <w:t>310</w:t>
            </w:r>
          </w:hyperlink>
        </w:p>
        <w:p>
          <w:pPr>
            <w:pStyle w:val="Contents6"/>
            <w:tabs>
              <w:tab w:val="clear" w:pos="7609"/>
              <w:tab w:val="right" w:pos="9026" w:leader="dot"/>
            </w:tabs>
            <w:rPr/>
          </w:pPr>
          <w:hyperlink w:anchor="__RefHeading___Toc706914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الافتداء عن الرجم و لا سائر الحدود</w:t>
            </w:r>
            <w:r>
              <w:rPr>
                <w:rStyle w:val="IndexLink"/>
                <w:rtl w:val="true"/>
              </w:rPr>
              <w:tab/>
            </w:r>
            <w:r>
              <w:rPr>
                <w:rStyle w:val="IndexLink"/>
              </w:rPr>
              <w:t>311</w:t>
            </w:r>
          </w:hyperlink>
        </w:p>
        <w:p>
          <w:pPr>
            <w:pStyle w:val="Contents5"/>
            <w:tabs>
              <w:tab w:val="clear" w:pos="7892"/>
              <w:tab w:val="right" w:pos="9026" w:leader="dot"/>
            </w:tabs>
            <w:rPr/>
          </w:pPr>
          <w:hyperlink w:anchor="__RefHeading___Toc7069146_417432637">
            <w:r>
              <w:rPr>
                <w:webHidden/>
                <w:rStyle w:val="IndexLink"/>
                <w:rtl w:val="true"/>
              </w:rPr>
              <w:t>الفصل الخامس في اللواحق</w:t>
            </w:r>
            <w:r>
              <w:rPr>
                <w:rStyle w:val="IndexLink"/>
                <w:rtl w:val="true"/>
              </w:rPr>
              <w:tab/>
            </w:r>
            <w:r>
              <w:rPr>
                <w:rStyle w:val="IndexLink"/>
              </w:rPr>
              <w:t>312</w:t>
            </w:r>
          </w:hyperlink>
        </w:p>
        <w:p>
          <w:pPr>
            <w:pStyle w:val="Contents6"/>
            <w:tabs>
              <w:tab w:val="clear" w:pos="7609"/>
              <w:tab w:val="right" w:pos="9026" w:leader="dot"/>
            </w:tabs>
            <w:rPr/>
          </w:pPr>
          <w:hyperlink w:anchor="__RefHeading___Toc7069148_41743263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7069150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شهد الشهود على امرأة بالزنا قبلا</w:t>
            </w:r>
            <w:r>
              <w:rPr>
                <w:rStyle w:val="IndexLink"/>
                <w:rtl w:val="true"/>
              </w:rPr>
              <w:tab/>
            </w:r>
            <w:r>
              <w:rPr>
                <w:rStyle w:val="IndexLink"/>
              </w:rPr>
              <w:t>312</w:t>
            </w:r>
          </w:hyperlink>
        </w:p>
        <w:p>
          <w:pPr>
            <w:pStyle w:val="Contents6"/>
            <w:tabs>
              <w:tab w:val="clear" w:pos="7609"/>
              <w:tab w:val="right" w:pos="9026" w:leader="dot"/>
            </w:tabs>
            <w:rPr/>
          </w:pPr>
          <w:hyperlink w:anchor="__RefHeading___Toc706915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شهد الشهود بالزنا بها دبرا و ثبت شرعا كونها بكرا</w:t>
            </w:r>
            <w:r>
              <w:rPr>
                <w:rStyle w:val="IndexLink"/>
                <w:rtl w:val="true"/>
              </w:rPr>
              <w:tab/>
            </w:r>
            <w:r>
              <w:rPr>
                <w:rStyle w:val="IndexLink"/>
              </w:rPr>
              <w:t>313</w:t>
            </w:r>
          </w:hyperlink>
        </w:p>
        <w:p>
          <w:pPr>
            <w:pStyle w:val="Contents6"/>
            <w:tabs>
              <w:tab w:val="clear" w:pos="7609"/>
              <w:tab w:val="right" w:pos="9026" w:leader="dot"/>
            </w:tabs>
            <w:rPr/>
          </w:pPr>
          <w:hyperlink w:anchor="__RefHeading___Toc706915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شهدوا جامعا للشرائط على رجل بالزنا فثبت أنه كان مجبوبا حين النسبة إليه</w:t>
            </w:r>
            <w:r>
              <w:rPr>
                <w:rStyle w:val="IndexLink"/>
                <w:rtl w:val="true"/>
              </w:rPr>
              <w:tab/>
            </w:r>
            <w:r>
              <w:rPr>
                <w:rStyle w:val="IndexLink"/>
              </w:rPr>
              <w:t>313</w:t>
            </w:r>
          </w:hyperlink>
        </w:p>
        <w:p>
          <w:pPr>
            <w:pStyle w:val="Contents6"/>
            <w:tabs>
              <w:tab w:val="clear" w:pos="7609"/>
              <w:tab w:val="right" w:pos="9026" w:leader="dot"/>
            </w:tabs>
            <w:rPr/>
          </w:pPr>
          <w:hyperlink w:anchor="__RefHeading___Toc706915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يشترط حضور الشهود عند إقامة الحد جلدا كان أو رجما و غيرهما</w:t>
            </w:r>
            <w:r>
              <w:rPr>
                <w:rStyle w:val="IndexLink"/>
                <w:rtl w:val="true"/>
              </w:rPr>
              <w:t xml:space="preserve">- </w:t>
            </w:r>
            <w:r>
              <w:rPr>
                <w:rStyle w:val="IndexLink"/>
                <w:rtl w:val="true"/>
              </w:rPr>
              <w:t>فيقام الحد بعد ثبوته شرعا</w:t>
            </w:r>
            <w:r>
              <w:rPr>
                <w:rStyle w:val="IndexLink"/>
                <w:rtl w:val="true"/>
              </w:rPr>
              <w:tab/>
            </w:r>
            <w:r>
              <w:rPr>
                <w:rStyle w:val="IndexLink"/>
              </w:rPr>
              <w:t>313</w:t>
            </w:r>
          </w:hyperlink>
        </w:p>
        <w:p>
          <w:pPr>
            <w:pStyle w:val="Contents6"/>
            <w:tabs>
              <w:tab w:val="clear" w:pos="7609"/>
              <w:tab w:val="right" w:pos="9026" w:leader="dot"/>
            </w:tabs>
            <w:rPr/>
          </w:pPr>
          <w:hyperlink w:anchor="__RefHeading___Toc70691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حضور الشهود في موضع الرجم ليبدؤا بالرجم</w:t>
            </w:r>
            <w:r>
              <w:rPr>
                <w:rStyle w:val="IndexLink"/>
                <w:rtl w:val="true"/>
              </w:rPr>
              <w:tab/>
            </w:r>
            <w:r>
              <w:rPr>
                <w:rStyle w:val="IndexLink"/>
              </w:rPr>
              <w:t>314</w:t>
            </w:r>
          </w:hyperlink>
        </w:p>
        <w:p>
          <w:pPr>
            <w:pStyle w:val="Contents6"/>
            <w:tabs>
              <w:tab w:val="clear" w:pos="7609"/>
              <w:tab w:val="right" w:pos="9026" w:leader="dot"/>
            </w:tabs>
            <w:rPr/>
          </w:pPr>
          <w:hyperlink w:anchor="__RefHeading___Toc706916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الزوج أحد الشهود الأربعة تقبل الشهادة مع اجتماع الشرائط</w:t>
            </w:r>
            <w:r>
              <w:rPr>
                <w:rStyle w:val="IndexLink"/>
                <w:rtl w:val="true"/>
              </w:rPr>
              <w:tab/>
            </w:r>
            <w:r>
              <w:rPr>
                <w:rStyle w:val="IndexLink"/>
              </w:rPr>
              <w:t>314</w:t>
            </w:r>
          </w:hyperlink>
        </w:p>
        <w:p>
          <w:pPr>
            <w:pStyle w:val="Contents6"/>
            <w:tabs>
              <w:tab w:val="clear" w:pos="7609"/>
              <w:tab w:val="right" w:pos="9026" w:leader="dot"/>
            </w:tabs>
            <w:rPr/>
          </w:pPr>
          <w:hyperlink w:anchor="__RefHeading___Toc706916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على الحاكم الشرعي إقامة حدود اللّه تعالى مع علمه بالسبب كالزنا مثلا</w:t>
            </w:r>
            <w:r>
              <w:rPr>
                <w:rStyle w:val="IndexLink"/>
                <w:rtl w:val="true"/>
              </w:rPr>
              <w:tab/>
            </w:r>
            <w:r>
              <w:rPr>
                <w:rStyle w:val="IndexLink"/>
              </w:rPr>
              <w:t>314</w:t>
            </w:r>
          </w:hyperlink>
        </w:p>
        <w:p>
          <w:pPr>
            <w:pStyle w:val="Contents6"/>
            <w:tabs>
              <w:tab w:val="clear" w:pos="7609"/>
              <w:tab w:val="right" w:pos="9026" w:leader="dot"/>
            </w:tabs>
            <w:rPr/>
          </w:pPr>
          <w:hyperlink w:anchor="__RefHeading___Toc706916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شهد بعض الشهود للزنا و ردّت شهادة الباقين يوقف الحكم حتى يظهر الحال</w:t>
            </w:r>
            <w:r>
              <w:rPr>
                <w:rStyle w:val="IndexLink"/>
                <w:rtl w:val="true"/>
              </w:rPr>
              <w:tab/>
            </w:r>
            <w:r>
              <w:rPr>
                <w:rStyle w:val="IndexLink"/>
              </w:rPr>
              <w:t>315</w:t>
            </w:r>
          </w:hyperlink>
        </w:p>
        <w:p>
          <w:pPr>
            <w:pStyle w:val="Contents6"/>
            <w:tabs>
              <w:tab w:val="clear" w:pos="7609"/>
              <w:tab w:val="right" w:pos="9026" w:leader="dot"/>
            </w:tabs>
            <w:rPr/>
          </w:pPr>
          <w:hyperlink w:anchor="__RefHeading___Toc706916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رأى رجلا يزني مع زوجته و علم بالمطاوعة و عدم الشبهة و سائر الشرائط</w:t>
            </w:r>
            <w:r>
              <w:rPr>
                <w:rStyle w:val="IndexLink"/>
                <w:rtl w:val="true"/>
              </w:rPr>
              <w:tab/>
            </w:r>
            <w:r>
              <w:rPr>
                <w:rStyle w:val="IndexLink"/>
              </w:rPr>
              <w:t>316</w:t>
            </w:r>
          </w:hyperlink>
        </w:p>
        <w:p>
          <w:pPr>
            <w:pStyle w:val="Contents6"/>
            <w:tabs>
              <w:tab w:val="clear" w:pos="7609"/>
              <w:tab w:val="right" w:pos="9026" w:leader="dot"/>
            </w:tabs>
            <w:rPr/>
          </w:pPr>
          <w:hyperlink w:anchor="__RefHeading___Toc70691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افتض بكرا حرة بإصبعه لزمه مهر نسائها و يعزر بما يراه الحاكم</w:t>
            </w:r>
            <w:r>
              <w:rPr>
                <w:rStyle w:val="IndexLink"/>
                <w:rtl w:val="true"/>
              </w:rPr>
              <w:tab/>
            </w:r>
            <w:r>
              <w:rPr>
                <w:rStyle w:val="IndexLink"/>
              </w:rPr>
              <w:t>317</w:t>
            </w:r>
          </w:hyperlink>
        </w:p>
        <w:p>
          <w:pPr>
            <w:pStyle w:val="Contents6"/>
            <w:tabs>
              <w:tab w:val="clear" w:pos="7609"/>
              <w:tab w:val="right" w:pos="9026" w:leader="dot"/>
            </w:tabs>
            <w:rPr/>
          </w:pPr>
          <w:hyperlink w:anchor="__RefHeading___Toc70691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يجب إقامة الحدّ بعد تحقق سببه فورا</w:t>
            </w:r>
            <w:r>
              <w:rPr>
                <w:rStyle w:val="IndexLink"/>
                <w:rtl w:val="true"/>
              </w:rPr>
              <w:tab/>
            </w:r>
            <w:r>
              <w:rPr>
                <w:rStyle w:val="IndexLink"/>
              </w:rPr>
              <w:t>317</w:t>
            </w:r>
          </w:hyperlink>
        </w:p>
        <w:p>
          <w:pPr>
            <w:pStyle w:val="Contents6"/>
            <w:tabs>
              <w:tab w:val="clear" w:pos="7609"/>
              <w:tab w:val="right" w:pos="9026" w:leader="dot"/>
            </w:tabs>
            <w:rPr/>
          </w:pPr>
          <w:hyperlink w:anchor="__RefHeading___Toc70691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حصل موجب الحدّ في الأزمنة المتبركة أو الأمكنة الشريفة أو هما معا</w:t>
            </w:r>
            <w:r>
              <w:rPr>
                <w:rStyle w:val="IndexLink"/>
                <w:rtl w:val="true"/>
              </w:rPr>
              <w:tab/>
            </w:r>
            <w:r>
              <w:rPr>
                <w:rStyle w:val="IndexLink"/>
              </w:rPr>
              <w:t>318</w:t>
            </w:r>
          </w:hyperlink>
        </w:p>
        <w:p>
          <w:pPr>
            <w:pStyle w:val="Contents6"/>
            <w:tabs>
              <w:tab w:val="clear" w:pos="7609"/>
              <w:tab w:val="right" w:pos="9026" w:leader="dot"/>
            </w:tabs>
            <w:rPr/>
          </w:pPr>
          <w:hyperlink w:anchor="__RefHeading___Toc70691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فيما ذكر في حدّ الزنا بين الزنا بالحية و الميتة رجما و جلدا</w:t>
            </w:r>
            <w:r>
              <w:rPr>
                <w:rStyle w:val="IndexLink"/>
                <w:rtl w:val="true"/>
              </w:rPr>
              <w:tab/>
            </w:r>
            <w:r>
              <w:rPr>
                <w:rStyle w:val="IndexLink"/>
              </w:rPr>
              <w:t>318</w:t>
            </w:r>
          </w:hyperlink>
        </w:p>
        <w:p>
          <w:pPr>
            <w:pStyle w:val="Contents6"/>
            <w:tabs>
              <w:tab w:val="clear" w:pos="7609"/>
              <w:tab w:val="right" w:pos="9026" w:leader="dot"/>
            </w:tabs>
            <w:rPr/>
          </w:pPr>
          <w:hyperlink w:anchor="__RefHeading___Toc7069176_417432637">
            <w:r>
              <w:rPr>
                <w:webHidden/>
                <w:rStyle w:val="IndexLink"/>
                <w:rtl w:val="true"/>
              </w:rPr>
              <w:t>الثاني من موجبات الحدّ</w:t>
            </w:r>
            <w:r>
              <w:rPr>
                <w:rStyle w:val="IndexLink"/>
                <w:rtl w:val="true"/>
              </w:rPr>
              <w:t xml:space="preserve">: </w:t>
            </w:r>
            <w:r>
              <w:rPr>
                <w:rStyle w:val="IndexLink"/>
                <w:rtl w:val="true"/>
              </w:rPr>
              <w:t>اللواط و السحق و القيادة</w:t>
            </w:r>
            <w:r>
              <w:rPr>
                <w:rStyle w:val="IndexLink"/>
                <w:rtl w:val="true"/>
              </w:rPr>
              <w:tab/>
            </w:r>
            <w:r>
              <w:rPr>
                <w:rStyle w:val="IndexLink"/>
              </w:rPr>
              <w:t>318</w:t>
            </w:r>
          </w:hyperlink>
        </w:p>
        <w:p>
          <w:pPr>
            <w:pStyle w:val="Contents5"/>
            <w:tabs>
              <w:tab w:val="clear" w:pos="7892"/>
              <w:tab w:val="right" w:pos="9026" w:leader="dot"/>
            </w:tabs>
            <w:rPr/>
          </w:pPr>
          <w:hyperlink w:anchor="__RefHeading___Toc7069178_417432637">
            <w:r>
              <w:rPr>
                <w:webHidden/>
                <w:rStyle w:val="IndexLink"/>
                <w:rtl w:val="true"/>
              </w:rPr>
              <w:t>الفصل الأول في اللواط و ما يتعلق به</w:t>
            </w:r>
            <w:r>
              <w:rPr>
                <w:rStyle w:val="IndexLink"/>
                <w:rtl w:val="true"/>
              </w:rPr>
              <w:tab/>
            </w:r>
            <w:r>
              <w:rPr>
                <w:rStyle w:val="IndexLink"/>
              </w:rPr>
              <w:t>319</w:t>
            </w:r>
          </w:hyperlink>
        </w:p>
        <w:p>
          <w:pPr>
            <w:pStyle w:val="Contents6"/>
            <w:tabs>
              <w:tab w:val="clear" w:pos="7609"/>
              <w:tab w:val="right" w:pos="9026" w:leader="dot"/>
            </w:tabs>
            <w:rPr/>
          </w:pPr>
          <w:hyperlink w:anchor="__RefHeading___Toc7069180_41743263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706918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اللواط</w:t>
            </w:r>
            <w:r>
              <w:rPr>
                <w:rStyle w:val="IndexLink"/>
                <w:rtl w:val="true"/>
              </w:rPr>
              <w:t xml:space="preserve">: </w:t>
            </w:r>
            <w:r>
              <w:rPr>
                <w:rStyle w:val="IndexLink"/>
                <w:rtl w:val="true"/>
              </w:rPr>
              <w:t>وطؤ الذكران من الآدمي بإيقاب و غيره</w:t>
            </w:r>
            <w:r>
              <w:rPr>
                <w:rStyle w:val="IndexLink"/>
                <w:rtl w:val="true"/>
              </w:rPr>
              <w:tab/>
            </w:r>
            <w:r>
              <w:rPr>
                <w:rStyle w:val="IndexLink"/>
              </w:rPr>
              <w:t>320</w:t>
            </w:r>
          </w:hyperlink>
        </w:p>
        <w:p>
          <w:pPr>
            <w:pStyle w:val="Contents6"/>
            <w:tabs>
              <w:tab w:val="clear" w:pos="7609"/>
              <w:tab w:val="right" w:pos="9026" w:leader="dot"/>
            </w:tabs>
            <w:rPr/>
          </w:pPr>
          <w:hyperlink w:anchor="__RefHeading___Toc706918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يثبت اللواط إلّا بالإقرار أربع مرات</w:t>
            </w:r>
            <w:r>
              <w:rPr>
                <w:rStyle w:val="IndexLink"/>
                <w:rtl w:val="true"/>
              </w:rPr>
              <w:tab/>
            </w:r>
            <w:r>
              <w:rPr>
                <w:rStyle w:val="IndexLink"/>
              </w:rPr>
              <w:t>321</w:t>
            </w:r>
          </w:hyperlink>
        </w:p>
        <w:p>
          <w:pPr>
            <w:pStyle w:val="Contents6"/>
            <w:tabs>
              <w:tab w:val="clear" w:pos="7609"/>
              <w:tab w:val="right" w:pos="9026" w:leader="dot"/>
            </w:tabs>
            <w:rPr/>
          </w:pPr>
          <w:hyperlink w:anchor="__RefHeading___Toc706918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المقر فاعلا كان أو مفعولا</w:t>
            </w:r>
            <w:r>
              <w:rPr>
                <w:rStyle w:val="IndexLink"/>
                <w:rtl w:val="true"/>
              </w:rPr>
              <w:t xml:space="preserve">- </w:t>
            </w:r>
            <w:r>
              <w:rPr>
                <w:rStyle w:val="IndexLink"/>
                <w:rtl w:val="true"/>
              </w:rPr>
              <w:t>البلوغ و العقل</w:t>
            </w:r>
            <w:r>
              <w:rPr>
                <w:rStyle w:val="IndexLink"/>
                <w:rtl w:val="true"/>
              </w:rPr>
              <w:tab/>
            </w:r>
            <w:r>
              <w:rPr>
                <w:rStyle w:val="IndexLink"/>
              </w:rPr>
              <w:t>322</w:t>
            </w:r>
          </w:hyperlink>
        </w:p>
        <w:p>
          <w:pPr>
            <w:pStyle w:val="Contents6"/>
            <w:tabs>
              <w:tab w:val="clear" w:pos="7609"/>
              <w:tab w:val="right" w:pos="9026" w:leader="dot"/>
            </w:tabs>
            <w:rPr/>
          </w:pPr>
          <w:hyperlink w:anchor="__RefHeading___Toc706918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اعتبار بإقرار الصبي و المجنون و العبد و الهازل و المكره</w:t>
            </w:r>
            <w:r>
              <w:rPr>
                <w:rStyle w:val="IndexLink"/>
                <w:rtl w:val="true"/>
              </w:rPr>
              <w:tab/>
            </w:r>
            <w:r>
              <w:rPr>
                <w:rStyle w:val="IndexLink"/>
              </w:rPr>
              <w:t>322</w:t>
            </w:r>
          </w:hyperlink>
        </w:p>
        <w:p>
          <w:pPr>
            <w:pStyle w:val="Contents6"/>
            <w:tabs>
              <w:tab w:val="clear" w:pos="7609"/>
              <w:tab w:val="right" w:pos="9026" w:leader="dot"/>
            </w:tabs>
            <w:rPr/>
          </w:pPr>
          <w:hyperlink w:anchor="__RefHeading___Toc706919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أقر دون الأربع لم يحدّ و يعزره الحاكم بما يراه</w:t>
            </w:r>
            <w:r>
              <w:rPr>
                <w:rStyle w:val="IndexLink"/>
                <w:rtl w:val="true"/>
              </w:rPr>
              <w:tab/>
            </w:r>
            <w:r>
              <w:rPr>
                <w:rStyle w:val="IndexLink"/>
              </w:rPr>
              <w:t>322</w:t>
            </w:r>
          </w:hyperlink>
        </w:p>
        <w:p>
          <w:pPr>
            <w:pStyle w:val="Contents6"/>
            <w:tabs>
              <w:tab w:val="clear" w:pos="7609"/>
              <w:tab w:val="right" w:pos="9026" w:leader="dot"/>
            </w:tabs>
            <w:rPr/>
          </w:pPr>
          <w:hyperlink w:anchor="__RefHeading___Toc706919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اعتبار بشهادة النساء منفردات أو منضمات</w:t>
            </w:r>
            <w:r>
              <w:rPr>
                <w:rStyle w:val="IndexLink"/>
                <w:rtl w:val="true"/>
              </w:rPr>
              <w:tab/>
            </w:r>
            <w:r>
              <w:rPr>
                <w:rStyle w:val="IndexLink"/>
              </w:rPr>
              <w:t>323</w:t>
            </w:r>
          </w:hyperlink>
        </w:p>
        <w:p>
          <w:pPr>
            <w:pStyle w:val="Contents6"/>
            <w:tabs>
              <w:tab w:val="clear" w:pos="7609"/>
              <w:tab w:val="right" w:pos="9026" w:leader="dot"/>
            </w:tabs>
            <w:rPr/>
          </w:pPr>
          <w:hyperlink w:anchor="__RefHeading___Toc706919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أوقب يثبت القتل على الفاعل و المفعول مع تحقق الشرائط السابقة</w:t>
            </w:r>
            <w:r>
              <w:rPr>
                <w:rStyle w:val="IndexLink"/>
                <w:rtl w:val="true"/>
              </w:rPr>
              <w:tab/>
            </w:r>
            <w:r>
              <w:rPr>
                <w:rStyle w:val="IndexLink"/>
              </w:rPr>
              <w:t>323</w:t>
            </w:r>
          </w:hyperlink>
        </w:p>
        <w:p>
          <w:pPr>
            <w:pStyle w:val="Contents6"/>
            <w:tabs>
              <w:tab w:val="clear" w:pos="7609"/>
              <w:tab w:val="right" w:pos="9026" w:leader="dot"/>
            </w:tabs>
            <w:rPr/>
          </w:pPr>
          <w:hyperlink w:anchor="__RefHeading___Toc706919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أوقب المكلف الصبي أو المجنون قتل المكلف</w:t>
            </w:r>
            <w:r>
              <w:rPr>
                <w:rStyle w:val="IndexLink"/>
                <w:rtl w:val="true"/>
              </w:rPr>
              <w:tab/>
            </w:r>
            <w:r>
              <w:rPr>
                <w:rStyle w:val="IndexLink"/>
              </w:rPr>
              <w:t>324</w:t>
            </w:r>
          </w:hyperlink>
        </w:p>
        <w:p>
          <w:pPr>
            <w:pStyle w:val="Contents6"/>
            <w:tabs>
              <w:tab w:val="clear" w:pos="7609"/>
              <w:tab w:val="right" w:pos="9026" w:leader="dot"/>
            </w:tabs>
            <w:rPr/>
          </w:pPr>
          <w:hyperlink w:anchor="__RefHeading___Toc706919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أوقب الصبي</w:t>
            </w:r>
            <w:r>
              <w:rPr>
                <w:rStyle w:val="IndexLink"/>
                <w:rtl w:val="true"/>
              </w:rPr>
              <w:t xml:space="preserve">- </w:t>
            </w:r>
            <w:r>
              <w:rPr>
                <w:rStyle w:val="IndexLink"/>
                <w:rtl w:val="true"/>
              </w:rPr>
              <w:t>أو المجنون</w:t>
            </w:r>
            <w:r>
              <w:rPr>
                <w:rStyle w:val="IndexLink"/>
                <w:rtl w:val="true"/>
              </w:rPr>
              <w:t xml:space="preserve">- </w:t>
            </w:r>
            <w:r>
              <w:rPr>
                <w:rStyle w:val="IndexLink"/>
                <w:rtl w:val="true"/>
              </w:rPr>
              <w:t>المكلف يقتل المكلف و يؤدب الصبي أو المجنون</w:t>
            </w:r>
            <w:r>
              <w:rPr>
                <w:rStyle w:val="IndexLink"/>
                <w:rtl w:val="true"/>
              </w:rPr>
              <w:tab/>
            </w:r>
            <w:r>
              <w:rPr>
                <w:rStyle w:val="IndexLink"/>
              </w:rPr>
              <w:t>324</w:t>
            </w:r>
          </w:hyperlink>
        </w:p>
        <w:p>
          <w:pPr>
            <w:pStyle w:val="Contents6"/>
            <w:tabs>
              <w:tab w:val="clear" w:pos="7609"/>
              <w:tab w:val="right" w:pos="9026" w:leader="dot"/>
            </w:tabs>
            <w:rPr/>
          </w:pPr>
          <w:hyperlink w:anchor="__RefHeading___Toc70692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لاط الذمي بمسلم قتل الذمي و إن لم يوقب</w:t>
            </w:r>
            <w:r>
              <w:rPr>
                <w:rStyle w:val="IndexLink"/>
                <w:rtl w:val="true"/>
              </w:rPr>
              <w:tab/>
            </w:r>
            <w:r>
              <w:rPr>
                <w:rStyle w:val="IndexLink"/>
              </w:rPr>
              <w:t>325</w:t>
            </w:r>
          </w:hyperlink>
        </w:p>
        <w:p>
          <w:pPr>
            <w:pStyle w:val="Contents6"/>
            <w:tabs>
              <w:tab w:val="clear" w:pos="7609"/>
              <w:tab w:val="right" w:pos="9026" w:leader="dot"/>
            </w:tabs>
            <w:rPr/>
          </w:pPr>
          <w:hyperlink w:anchor="__RefHeading___Toc706920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الإمام يتخير في قتله بين ضرب عنقه بالسيف أو إلقائه من شاهق موجب لإزهاق روحه</w:t>
            </w:r>
            <w:r>
              <w:rPr>
                <w:rStyle w:val="IndexLink"/>
                <w:rtl w:val="true"/>
              </w:rPr>
              <w:tab/>
            </w:r>
            <w:r>
              <w:rPr>
                <w:rStyle w:val="IndexLink"/>
              </w:rPr>
              <w:t>325</w:t>
            </w:r>
          </w:hyperlink>
        </w:p>
        <w:p>
          <w:pPr>
            <w:pStyle w:val="Contents6"/>
            <w:tabs>
              <w:tab w:val="clear" w:pos="7609"/>
              <w:tab w:val="right" w:pos="9026" w:leader="dot"/>
            </w:tabs>
            <w:rPr/>
          </w:pPr>
          <w:hyperlink w:anchor="__RefHeading___Toc706920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لم يكن إيقاب في البين بل كان من التفخيذ و ما بين الأليتين فحدّه مائة جلدة</w:t>
            </w:r>
            <w:r>
              <w:rPr>
                <w:rStyle w:val="IndexLink"/>
                <w:rtl w:val="true"/>
              </w:rPr>
              <w:tab/>
            </w:r>
            <w:r>
              <w:rPr>
                <w:rStyle w:val="IndexLink"/>
              </w:rPr>
              <w:t>327</w:t>
            </w:r>
          </w:hyperlink>
        </w:p>
        <w:p>
          <w:pPr>
            <w:pStyle w:val="Contents6"/>
            <w:tabs>
              <w:tab w:val="clear" w:pos="7609"/>
              <w:tab w:val="right" w:pos="9026" w:leader="dot"/>
            </w:tabs>
            <w:rPr/>
          </w:pPr>
          <w:hyperlink w:anchor="__RefHeading___Toc706920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تكرر منه الفعل و تخلل الحدّ قتل في الرابعة على الأحوط</w:t>
            </w:r>
            <w:r>
              <w:rPr>
                <w:rStyle w:val="IndexLink"/>
                <w:rtl w:val="true"/>
              </w:rPr>
              <w:tab/>
            </w:r>
            <w:r>
              <w:rPr>
                <w:rStyle w:val="IndexLink"/>
              </w:rPr>
              <w:t>327</w:t>
            </w:r>
          </w:hyperlink>
        </w:p>
        <w:p>
          <w:pPr>
            <w:pStyle w:val="Contents6"/>
            <w:tabs>
              <w:tab w:val="clear" w:pos="7609"/>
              <w:tab w:val="right" w:pos="9026" w:leader="dot"/>
            </w:tabs>
            <w:rPr/>
          </w:pPr>
          <w:hyperlink w:anchor="__RefHeading___Toc706920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تاب اللائط إيقابا أو غيره قبل قيام البينة</w:t>
            </w:r>
            <w:r>
              <w:rPr>
                <w:rStyle w:val="IndexLink"/>
                <w:rtl w:val="true"/>
              </w:rPr>
              <w:tab/>
            </w:r>
            <w:r>
              <w:rPr>
                <w:rStyle w:val="IndexLink"/>
              </w:rPr>
              <w:t>327</w:t>
            </w:r>
          </w:hyperlink>
        </w:p>
        <w:p>
          <w:pPr>
            <w:pStyle w:val="Contents6"/>
            <w:tabs>
              <w:tab w:val="clear" w:pos="7609"/>
              <w:tab w:val="right" w:pos="9026" w:leader="dot"/>
            </w:tabs>
            <w:rPr/>
          </w:pPr>
          <w:hyperlink w:anchor="__RefHeading___Toc706921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قبّل غلاما بشهوة أو رجلا أو امرأة صغيرة أو كبيرة</w:t>
            </w:r>
            <w:r>
              <w:rPr>
                <w:rStyle w:val="IndexLink"/>
                <w:rtl w:val="true"/>
              </w:rPr>
              <w:tab/>
            </w:r>
            <w:r>
              <w:rPr>
                <w:rStyle w:val="IndexLink"/>
              </w:rPr>
              <w:t>328</w:t>
            </w:r>
          </w:hyperlink>
        </w:p>
        <w:p>
          <w:pPr>
            <w:pStyle w:val="Contents6"/>
            <w:tabs>
              <w:tab w:val="clear" w:pos="7609"/>
              <w:tab w:val="right" w:pos="9026" w:leader="dot"/>
            </w:tabs>
            <w:rPr/>
          </w:pPr>
          <w:hyperlink w:anchor="__RefHeading___Toc706921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المجتمعان تحت إزار واحد مع عدم الضرورة و عدم كون أحدهما رحما للآخر و كونهما مجردين</w:t>
            </w:r>
            <w:r>
              <w:rPr>
                <w:rStyle w:val="IndexLink"/>
                <w:rtl w:val="true"/>
              </w:rPr>
              <w:tab/>
            </w:r>
            <w:r>
              <w:rPr>
                <w:rStyle w:val="IndexLink"/>
              </w:rPr>
              <w:t>328</w:t>
            </w:r>
          </w:hyperlink>
        </w:p>
        <w:p>
          <w:pPr>
            <w:pStyle w:val="Contents6"/>
            <w:tabs>
              <w:tab w:val="clear" w:pos="7609"/>
              <w:tab w:val="right" w:pos="9026" w:leader="dot"/>
            </w:tabs>
            <w:rPr/>
          </w:pPr>
          <w:hyperlink w:anchor="__RefHeading___Toc7069214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الأجنبيتان إذا وجدتا تحت إزار واحد عزرت كل واحدة منهما دون الحدّ</w:t>
            </w:r>
            <w:r>
              <w:rPr>
                <w:rStyle w:val="IndexLink"/>
                <w:rtl w:val="true"/>
              </w:rPr>
              <w:tab/>
            </w:r>
            <w:r>
              <w:rPr>
                <w:rStyle w:val="IndexLink"/>
              </w:rPr>
              <w:t>329</w:t>
            </w:r>
          </w:hyperlink>
        </w:p>
        <w:p>
          <w:pPr>
            <w:pStyle w:val="Contents5"/>
            <w:tabs>
              <w:tab w:val="clear" w:pos="7892"/>
              <w:tab w:val="right" w:pos="9026" w:leader="dot"/>
            </w:tabs>
            <w:rPr/>
          </w:pPr>
          <w:hyperlink w:anchor="__RefHeading___Toc7069216_417432637">
            <w:r>
              <w:rPr>
                <w:webHidden/>
                <w:rStyle w:val="IndexLink"/>
                <w:rtl w:val="true"/>
              </w:rPr>
              <w:t>الفصل الثاني في المساحقة و حدّها</w:t>
            </w:r>
            <w:r>
              <w:rPr>
                <w:rStyle w:val="IndexLink"/>
                <w:rtl w:val="true"/>
              </w:rPr>
              <w:tab/>
            </w:r>
            <w:r>
              <w:rPr>
                <w:rStyle w:val="IndexLink"/>
              </w:rPr>
              <w:t>331</w:t>
            </w:r>
          </w:hyperlink>
        </w:p>
        <w:p>
          <w:pPr>
            <w:pStyle w:val="Contents6"/>
            <w:tabs>
              <w:tab w:val="clear" w:pos="7609"/>
              <w:tab w:val="right" w:pos="9026" w:leader="dot"/>
            </w:tabs>
            <w:rPr/>
          </w:pPr>
          <w:hyperlink w:anchor="__RefHeading___Toc7069218_41743263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06922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السحق بكل ما يثبت به اللواط</w:t>
            </w:r>
            <w:r>
              <w:rPr>
                <w:rStyle w:val="IndexLink"/>
                <w:rtl w:val="true"/>
              </w:rPr>
              <w:tab/>
            </w:r>
            <w:r>
              <w:rPr>
                <w:rStyle w:val="IndexLink"/>
              </w:rPr>
              <w:t>331</w:t>
            </w:r>
          </w:hyperlink>
        </w:p>
        <w:p>
          <w:pPr>
            <w:pStyle w:val="Contents6"/>
            <w:tabs>
              <w:tab w:val="clear" w:pos="7609"/>
              <w:tab w:val="right" w:pos="9026" w:leader="dot"/>
            </w:tabs>
            <w:rPr/>
          </w:pPr>
          <w:hyperlink w:anchor="__RefHeading___Toc7069222_417432637">
            <w:r>
              <w:rPr>
                <w:webHidden/>
                <w:rStyle w:val="IndexLink"/>
                <w:rtl w:val="true"/>
              </w:rPr>
              <w:t xml:space="preserve">مسألة </w:t>
            </w:r>
            <w:r>
              <w:rPr>
                <w:rStyle w:val="IndexLink"/>
              </w:rPr>
              <w:t>2</w:t>
            </w:r>
            <w:r>
              <w:rPr>
                <w:rStyle w:val="IndexLink"/>
                <w:rtl w:val="true"/>
              </w:rPr>
              <w:t xml:space="preserve">: </w:t>
            </w:r>
            <w:r>
              <w:rPr>
                <w:rStyle w:val="IndexLink"/>
                <w:rtl w:val="true"/>
              </w:rPr>
              <w:t>حدّ المساحقة مائة جلدة مع البلوغ و العقل و الاختيار</w:t>
            </w:r>
            <w:r>
              <w:rPr>
                <w:rStyle w:val="IndexLink"/>
                <w:rtl w:val="true"/>
              </w:rPr>
              <w:tab/>
            </w:r>
            <w:r>
              <w:rPr>
                <w:rStyle w:val="IndexLink"/>
              </w:rPr>
              <w:t>332</w:t>
            </w:r>
          </w:hyperlink>
        </w:p>
        <w:p>
          <w:pPr>
            <w:pStyle w:val="Contents6"/>
            <w:tabs>
              <w:tab w:val="clear" w:pos="7609"/>
              <w:tab w:val="right" w:pos="9026" w:leader="dot"/>
            </w:tabs>
            <w:rPr/>
          </w:pPr>
          <w:hyperlink w:anchor="__RefHeading___Toc706922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تكررت المساحقة مع تخلل الحدّ قتلت في الرابعة</w:t>
            </w:r>
            <w:r>
              <w:rPr>
                <w:rStyle w:val="IndexLink"/>
                <w:rtl w:val="true"/>
              </w:rPr>
              <w:tab/>
            </w:r>
            <w:r>
              <w:rPr>
                <w:rStyle w:val="IndexLink"/>
              </w:rPr>
              <w:t>332</w:t>
            </w:r>
          </w:hyperlink>
        </w:p>
        <w:p>
          <w:pPr>
            <w:pStyle w:val="Contents6"/>
            <w:tabs>
              <w:tab w:val="clear" w:pos="7609"/>
              <w:tab w:val="right" w:pos="9026" w:leader="dot"/>
            </w:tabs>
            <w:rPr/>
          </w:pPr>
          <w:hyperlink w:anchor="__RefHeading___Toc706922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يسقط الحدّ بالتوبة قبل قيام البينة</w:t>
            </w:r>
            <w:r>
              <w:rPr>
                <w:rStyle w:val="IndexLink"/>
                <w:rtl w:val="true"/>
              </w:rPr>
              <w:tab/>
            </w:r>
            <w:r>
              <w:rPr>
                <w:rStyle w:val="IndexLink"/>
              </w:rPr>
              <w:t>332</w:t>
            </w:r>
          </w:hyperlink>
        </w:p>
        <w:p>
          <w:pPr>
            <w:pStyle w:val="Contents6"/>
            <w:tabs>
              <w:tab w:val="clear" w:pos="7609"/>
              <w:tab w:val="right" w:pos="9026" w:leader="dot"/>
            </w:tabs>
            <w:rPr/>
          </w:pPr>
          <w:hyperlink w:anchor="__RefHeading___Toc706922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وطأ شخص زوجته فساحقت بكرا فحملت البكر يكون الولد لصاحب الماء و هو الواطئ</w:t>
            </w:r>
            <w:r>
              <w:rPr>
                <w:rStyle w:val="IndexLink"/>
                <w:rtl w:val="true"/>
              </w:rPr>
              <w:tab/>
            </w:r>
            <w:r>
              <w:rPr>
                <w:rStyle w:val="IndexLink"/>
              </w:rPr>
              <w:t>332</w:t>
            </w:r>
          </w:hyperlink>
        </w:p>
        <w:p>
          <w:pPr>
            <w:pStyle w:val="Contents5"/>
            <w:tabs>
              <w:tab w:val="clear" w:pos="7892"/>
              <w:tab w:val="right" w:pos="9026" w:leader="dot"/>
            </w:tabs>
            <w:rPr/>
          </w:pPr>
          <w:hyperlink w:anchor="__RefHeading___Toc7069230_417432637">
            <w:r>
              <w:rPr>
                <w:webHidden/>
                <w:rStyle w:val="IndexLink"/>
                <w:rtl w:val="true"/>
              </w:rPr>
              <w:t>الفصل الثالث في القيادة و حدّها</w:t>
            </w:r>
            <w:r>
              <w:rPr>
                <w:rStyle w:val="IndexLink"/>
                <w:rtl w:val="true"/>
              </w:rPr>
              <w:tab/>
            </w:r>
            <w:r>
              <w:rPr>
                <w:rStyle w:val="IndexLink"/>
              </w:rPr>
              <w:t>334</w:t>
            </w:r>
          </w:hyperlink>
        </w:p>
        <w:p>
          <w:pPr>
            <w:pStyle w:val="Contents6"/>
            <w:tabs>
              <w:tab w:val="clear" w:pos="7609"/>
              <w:tab w:val="right" w:pos="9026" w:leader="dot"/>
            </w:tabs>
            <w:rPr/>
          </w:pPr>
          <w:hyperlink w:anchor="__RefHeading___Toc7069232_41743263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7069234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تثبت القيادة بالإقرار مرتين و بشهادة عدلين</w:t>
            </w:r>
            <w:r>
              <w:rPr>
                <w:rStyle w:val="IndexLink"/>
                <w:rtl w:val="true"/>
              </w:rPr>
              <w:tab/>
            </w:r>
            <w:r>
              <w:rPr>
                <w:rStyle w:val="IndexLink"/>
              </w:rPr>
              <w:t>334</w:t>
            </w:r>
          </w:hyperlink>
        </w:p>
        <w:p>
          <w:pPr>
            <w:pStyle w:val="Contents6"/>
            <w:tabs>
              <w:tab w:val="clear" w:pos="7609"/>
              <w:tab w:val="right" w:pos="9026" w:leader="dot"/>
            </w:tabs>
            <w:rPr/>
          </w:pPr>
          <w:hyperlink w:anchor="__RefHeading___Toc706923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المقر البلوغ و العقل و القصد و الاختيار</w:t>
            </w:r>
            <w:r>
              <w:rPr>
                <w:rStyle w:val="IndexLink"/>
                <w:rtl w:val="true"/>
              </w:rPr>
              <w:tab/>
            </w:r>
            <w:r>
              <w:rPr>
                <w:rStyle w:val="IndexLink"/>
              </w:rPr>
              <w:t>335</w:t>
            </w:r>
          </w:hyperlink>
        </w:p>
        <w:p>
          <w:pPr>
            <w:pStyle w:val="Contents6"/>
            <w:tabs>
              <w:tab w:val="clear" w:pos="7609"/>
              <w:tab w:val="right" w:pos="9026" w:leader="dot"/>
            </w:tabs>
            <w:rPr/>
          </w:pPr>
          <w:hyperlink w:anchor="__RefHeading___Toc706923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عبرة بإقرار الصبي و المجنون و الهازل و المكره</w:t>
            </w:r>
            <w:r>
              <w:rPr>
                <w:rStyle w:val="IndexLink"/>
                <w:rtl w:val="true"/>
              </w:rPr>
              <w:tab/>
            </w:r>
            <w:r>
              <w:rPr>
                <w:rStyle w:val="IndexLink"/>
              </w:rPr>
              <w:t>335</w:t>
            </w:r>
          </w:hyperlink>
        </w:p>
        <w:p>
          <w:pPr>
            <w:pStyle w:val="Contents6"/>
            <w:tabs>
              <w:tab w:val="clear" w:pos="7609"/>
              <w:tab w:val="right" w:pos="9026" w:leader="dot"/>
            </w:tabs>
            <w:rPr/>
          </w:pPr>
          <w:hyperlink w:anchor="__RefHeading___Toc7069240_417432637">
            <w:r>
              <w:rPr>
                <w:webHidden/>
                <w:rStyle w:val="IndexLink"/>
                <w:rtl w:val="true"/>
              </w:rPr>
              <w:t xml:space="preserve">مسألة </w:t>
            </w:r>
            <w:r>
              <w:rPr>
                <w:rStyle w:val="IndexLink"/>
              </w:rPr>
              <w:t>4</w:t>
            </w:r>
            <w:r>
              <w:rPr>
                <w:rStyle w:val="IndexLink"/>
                <w:rtl w:val="true"/>
              </w:rPr>
              <w:t xml:space="preserve">: </w:t>
            </w:r>
            <w:r>
              <w:rPr>
                <w:rStyle w:val="IndexLink"/>
                <w:rtl w:val="true"/>
              </w:rPr>
              <w:t>حدّ القيادة</w:t>
            </w:r>
            <w:r>
              <w:rPr>
                <w:rStyle w:val="IndexLink"/>
                <w:rtl w:val="true"/>
              </w:rPr>
              <w:t xml:space="preserve">- </w:t>
            </w:r>
            <w:r>
              <w:rPr>
                <w:rStyle w:val="IndexLink"/>
                <w:rtl w:val="true"/>
              </w:rPr>
              <w:t>ثلاثة أرباع حدّ الزاني</w:t>
            </w:r>
            <w:r>
              <w:rPr>
                <w:rStyle w:val="IndexLink"/>
                <w:rtl w:val="true"/>
              </w:rPr>
              <w:t xml:space="preserve">- </w:t>
            </w:r>
            <w:r>
              <w:rPr>
                <w:rStyle w:val="IndexLink"/>
                <w:rtl w:val="true"/>
              </w:rPr>
              <w:t>خمس و سبعون جلدة و ينفى من البلد إلى غيره</w:t>
            </w:r>
            <w:r>
              <w:rPr>
                <w:rStyle w:val="IndexLink"/>
                <w:rtl w:val="true"/>
              </w:rPr>
              <w:tab/>
            </w:r>
            <w:r>
              <w:rPr>
                <w:rStyle w:val="IndexLink"/>
              </w:rPr>
              <w:t>335</w:t>
            </w:r>
          </w:hyperlink>
        </w:p>
        <w:p>
          <w:pPr>
            <w:pStyle w:val="Contents6"/>
            <w:tabs>
              <w:tab w:val="clear" w:pos="7609"/>
              <w:tab w:val="right" w:pos="9026" w:leader="dot"/>
            </w:tabs>
            <w:rPr/>
          </w:pPr>
          <w:hyperlink w:anchor="__RefHeading___Toc7069242_417432637">
            <w:r>
              <w:rPr>
                <w:webHidden/>
                <w:rStyle w:val="IndexLink"/>
                <w:rtl w:val="true"/>
              </w:rPr>
              <w:t xml:space="preserve">مسألة </w:t>
            </w:r>
            <w:r>
              <w:rPr>
                <w:rStyle w:val="IndexLink"/>
              </w:rPr>
              <w:t>5</w:t>
            </w:r>
            <w:r>
              <w:rPr>
                <w:rStyle w:val="IndexLink"/>
                <w:rtl w:val="true"/>
              </w:rPr>
              <w:t xml:space="preserve">: </w:t>
            </w:r>
            <w:r>
              <w:rPr>
                <w:rStyle w:val="IndexLink"/>
                <w:rtl w:val="true"/>
              </w:rPr>
              <w:t>حدّ النفي موكول إلى نظر وليّ الأمر</w:t>
            </w:r>
            <w:r>
              <w:rPr>
                <w:rStyle w:val="IndexLink"/>
                <w:rtl w:val="true"/>
              </w:rPr>
              <w:tab/>
            </w:r>
            <w:r>
              <w:rPr>
                <w:rStyle w:val="IndexLink"/>
              </w:rPr>
              <w:t>335</w:t>
            </w:r>
          </w:hyperlink>
        </w:p>
        <w:p>
          <w:pPr>
            <w:pStyle w:val="Contents6"/>
            <w:tabs>
              <w:tab w:val="clear" w:pos="7609"/>
              <w:tab w:val="right" w:pos="9026" w:leader="dot"/>
            </w:tabs>
            <w:rPr/>
          </w:pPr>
          <w:hyperlink w:anchor="__RefHeading___Toc706924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يستوي في ذلك كله الرجل و المرأة و المسلم و الكافر</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9_115840"/>
      <w:bookmarkStart w:id="1" w:name="pg12269_115840"/>
      <w:bookmarkEnd w:id="1"/>
    </w:p>
    <w:p>
      <w:pPr>
        <w:pStyle w:val="Heading2"/>
        <w:numPr>
          <w:ilvl w:val="1"/>
          <w:numId w:val="1"/>
        </w:numPr>
        <w:rPr/>
      </w:pPr>
      <w:bookmarkStart w:id="2" w:name="pg12269_115840"/>
      <w:bookmarkStart w:id="3" w:name="__RefHeading___Toc7068016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801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9_115844"/>
      <w:bookmarkStart w:id="8" w:name="pg12269_115844"/>
      <w:bookmarkEnd w:id="8"/>
    </w:p>
    <w:p>
      <w:pPr>
        <w:pStyle w:val="Heading2"/>
        <w:numPr>
          <w:ilvl w:val="1"/>
          <w:numId w:val="1"/>
        </w:numPr>
        <w:rPr/>
      </w:pPr>
      <w:bookmarkStart w:id="9" w:name="pg12269_115844"/>
      <w:bookmarkStart w:id="10" w:name="__RefHeading___Toc7068020_417432637"/>
      <w:bookmarkStart w:id="11" w:name="_Toc3"/>
      <w:bookmarkEnd w:id="9"/>
      <w:bookmarkEnd w:id="10"/>
      <w:r>
        <w:rPr>
          <w:rtl w:val="true"/>
        </w:rPr>
        <w:t>كتاب القضاء</w:t>
      </w:r>
      <w:bookmarkEnd w:id="11"/>
    </w:p>
    <w:p>
      <w:pPr>
        <w:pStyle w:val="Heading3"/>
        <w:numPr>
          <w:ilvl w:val="2"/>
          <w:numId w:val="1"/>
        </w:numPr>
        <w:rPr/>
      </w:pPr>
      <w:bookmarkStart w:id="12" w:name="__RefHeading___Toc7068022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القضاء</w:t>
      </w:r>
    </w:p>
    <w:p>
      <w:pPr>
        <w:pStyle w:val="Heading3"/>
        <w:numPr>
          <w:ilvl w:val="2"/>
          <w:numId w:val="1"/>
        </w:numPr>
        <w:rPr/>
      </w:pPr>
      <w:bookmarkStart w:id="14" w:name="__RefHeading___Toc7068024_417432637"/>
      <w:bookmarkStart w:id="15" w:name="_Toc5"/>
      <w:bookmarkEnd w:id="14"/>
      <w:r>
        <w:rPr>
          <w:rtl w:val="true"/>
        </w:rPr>
        <w:t>القضاء و معانيه في اللغة و الاصطلاح</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يقضي بالحق في الدنيا و العقبى، و الصلاة و السلام على من أرسله لفصل القضاء في الآخرة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الذين شرحوا لنا موازين القضاء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يستعمل لغة في عدة معان، و الجامع بينها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الشي‌ء و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وردت تلك المعاني في الكتاب الكريم، فقد استعمل فيه بمعنى الخلق، قال تعالى فَقَضاهُنَّ سَبْعَ سَماواتٍ فِي يَوْمَيْنِ </w:t>
      </w:r>
      <w:r>
        <w:rPr>
          <w:rStyle w:val="FootnoteAnchor"/>
          <w:rtl w:val="true"/>
        </w:rPr>
        <w:footnoteReference w:id="2"/>
      </w:r>
      <w:r>
        <w:rPr>
          <w:rFonts w:ascii="Amiri" w:hAnsi="Amiri" w:eastAsia="Amiri" w:cs="Amiri"/>
          <w:color w:val="111111"/>
          <w:sz w:val="28"/>
          <w:sz w:val="28"/>
          <w:szCs w:val="28"/>
          <w:rtl w:val="true"/>
          <w:lang w:bidi="ar-SA"/>
        </w:rPr>
        <w:t xml:space="preserve">، أي خلقهن، و بمعنى الأمر كقوله تعالى وَ قَضى رَبُّكَ أَلّا تَعْبُدُوا إِلّا إِيّاهُ </w:t>
      </w:r>
      <w:r>
        <w:rPr>
          <w:rStyle w:val="FootnoteAnchor"/>
          <w:rtl w:val="true"/>
        </w:rPr>
        <w:footnoteReference w:id="3"/>
      </w:r>
      <w:r>
        <w:rPr>
          <w:rFonts w:ascii="Amiri" w:hAnsi="Amiri" w:eastAsia="Amiri" w:cs="Amiri"/>
          <w:color w:val="111111"/>
          <w:sz w:val="28"/>
          <w:sz w:val="28"/>
          <w:szCs w:val="28"/>
          <w:rtl w:val="true"/>
          <w:lang w:bidi="ar-SA"/>
        </w:rPr>
        <w:t xml:space="preserve">، أي أمر بذلك، و بمعنى الإنهاء كقوله تعالى فَإِذا قَضَيْتُمْ مَناسِكَكُمْ </w:t>
      </w:r>
      <w:r>
        <w:rPr>
          <w:rStyle w:val="FootnoteAnchor"/>
          <w:rtl w:val="true"/>
        </w:rPr>
        <w:footnoteReference w:id="4"/>
      </w:r>
      <w:r>
        <w:rPr>
          <w:rFonts w:ascii="Amiri" w:hAnsi="Amiri" w:eastAsia="Amiri" w:cs="Amiri"/>
          <w:color w:val="111111"/>
          <w:sz w:val="28"/>
          <w:sz w:val="28"/>
          <w:szCs w:val="28"/>
          <w:rtl w:val="true"/>
          <w:lang w:bidi="ar-SA"/>
        </w:rPr>
        <w:t xml:space="preserve">، أي فرغتم منها، و بمعنى الإعلام كقوله تعالى وَ قَضَيْنا إِلَيْهِ ذلِكَ الْأَمْرَ أَنَّ دابِرَ هؤُلاءِ مَقْطُوعٌ </w:t>
      </w:r>
      <w:r>
        <w:rPr>
          <w:rStyle w:val="FootnoteAnchor"/>
          <w:rtl w:val="true"/>
        </w:rPr>
        <w:footnoteReference w:id="5"/>
      </w:r>
      <w:r>
        <w:rPr>
          <w:rFonts w:ascii="Amiri" w:hAnsi="Amiri" w:eastAsia="Amiri" w:cs="Amiri"/>
          <w:color w:val="111111"/>
          <w:sz w:val="28"/>
          <w:sz w:val="28"/>
          <w:szCs w:val="28"/>
          <w:rtl w:val="true"/>
          <w:lang w:bidi="ar-SA"/>
        </w:rPr>
        <w:t xml:space="preserve">، أي أعلمناهم، أو أوحينا إليهم وحيا جزما، و بمعنى الحتم 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ثُمَّ قَضى أَجَلًا </w:t>
      </w:r>
      <w:r>
        <w:rPr>
          <w:rStyle w:val="FootnoteAnchor"/>
          <w:rtl w:val="true"/>
        </w:rPr>
        <w:footnoteReference w:id="6"/>
      </w:r>
      <w:r>
        <w:rPr>
          <w:rFonts w:ascii="Amiri" w:hAnsi="Amiri" w:eastAsia="Amiri" w:cs="Amiri"/>
          <w:color w:val="111111"/>
          <w:sz w:val="28"/>
          <w:sz w:val="28"/>
          <w:szCs w:val="28"/>
          <w:rtl w:val="true"/>
          <w:lang w:bidi="ar-SA"/>
        </w:rPr>
        <w:t xml:space="preserve">أي حتم، و بمعنى العلم كقوله تعالى وَ قَضَيْنا إِلى بَنِي إِسْرائِيلَ </w:t>
      </w:r>
      <w:r>
        <w:rPr>
          <w:rStyle w:val="FootnoteAnchor"/>
          <w:rtl w:val="true"/>
        </w:rPr>
        <w:footnoteReference w:id="7"/>
      </w:r>
      <w:r>
        <w:rPr>
          <w:rFonts w:ascii="Amiri" w:hAnsi="Amiri" w:eastAsia="Amiri" w:cs="Amiri"/>
          <w:color w:val="111111"/>
          <w:sz w:val="28"/>
          <w:sz w:val="28"/>
          <w:szCs w:val="28"/>
          <w:rtl w:val="true"/>
          <w:lang w:bidi="ar-SA"/>
        </w:rPr>
        <w:t xml:space="preserve">أي علّمناهم، و بمعنى الحكم قال تعالى إِنَّ رَبَّكَ يَقْضِي بَيْنَهُمْ </w:t>
      </w:r>
      <w:r>
        <w:rPr>
          <w:rStyle w:val="FootnoteAnchor"/>
          <w:rtl w:val="true"/>
        </w:rPr>
        <w:footnoteReference w:id="8"/>
      </w:r>
      <w:r>
        <w:rPr>
          <w:rFonts w:ascii="Amiri" w:hAnsi="Amiri" w:eastAsia="Amiri" w:cs="Amiri"/>
          <w:color w:val="111111"/>
          <w:sz w:val="28"/>
          <w:sz w:val="28"/>
          <w:szCs w:val="28"/>
          <w:rtl w:val="true"/>
          <w:lang w:bidi="ar-SA"/>
        </w:rPr>
        <w:t xml:space="preserve">أي يحكم بينهم، و بمعنى الفعل كقوله تعالى أَيَّمَا الْأَجَلَيْنِ قَضَيْتُ </w:t>
      </w:r>
      <w:r>
        <w:rPr>
          <w:rStyle w:val="FootnoteAnchor"/>
          <w:rtl w:val="true"/>
        </w:rPr>
        <w:footnoteReference w:id="9"/>
      </w:r>
      <w:r>
        <w:rPr>
          <w:rFonts w:ascii="Amiri" w:hAnsi="Amiri" w:eastAsia="Amiri" w:cs="Amiri"/>
          <w:color w:val="111111"/>
          <w:sz w:val="28"/>
          <w:sz w:val="28"/>
          <w:szCs w:val="28"/>
          <w:rtl w:val="true"/>
          <w:lang w:bidi="ar-SA"/>
        </w:rPr>
        <w:t>، إلى غير ذلك مما أنهاها بعضهم إلى عشرة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أصالة عدم تعدد الوضع، و إمكان إرجاع بعض هذه المعاني إلى بعض بجامع قريب عرفي، كما تقدم عدم الاشتراك اللفظي بين تلك المعاني، كما أن مقتضى أصالة عدم لحاظ الجامع القريب العرفي حين الوضع، عدم كونها من المشترك المعنوي، و كون جميع ذلك من دواعي الاستعمال معلوم، فيكون القضاء متّحد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 أو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البقية من دواعي الاستعمال، و حيث ثبت في محله أن الظهور الاستعمالي حجة معتبرة، و لو لم يستند إلى الحقيقة بل استند إلى القرائن المعتبرة، و ما ليس بظاهر لا اعتبار به و لو كان الاستعمال حقيقيا، لا وجه لتطويل البحث في أن لفظ القضاء في موارد استعماله من المشترك اللفظي أو المعنوي أو الحقيقة و المجاز، بل المدار على ظهوره في كل مورد في معنى يناسبه و لو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اصطلاح الفقهاء ليس مغايرا للمعنى اللغوي، بل هو من بعض مصاديق الحتم و الحكم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تقديم أمور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من أهم الأمور النظامية في حياة الإنسان من حين هبوط آدم عليه السلام إلى انقراض العالم، فبدأ القضاء منه سبحانه و تعالى و يختتم به عزّ و جل يوم القيامة، و لا يختص بملة دون أخرى، فلكل ملة قاض، و في كل واقعة قضاء،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قضاء لو انطبق على القوانين المقدسة الشرعية لا ريب فيه، و كل ما خالفها فهو باطل بلا شبهة تعتريه، و كل قاض بذل وسعه و أعمل جهده في أن يوافق قضاؤه مع قضاء اللّه جلّ جلاله، فمصيره إلى الجنة لا محالة، و كل من خالف ذلك يكون مصيره إلى النار، فلا بد من الاهتمام الكثير و نهاية بذل الوسع في هذا الأمر العظيم، الذي هو أعظم أمانات اللّه على النفوس و الأعراض و الأموال، و لا بد و أن ترد هذه الأمانة الكبرى إلى أهلها، و هم الأنبياء و المعصومون عليهم السلام، و من يقتفون أثرهم علما و عملا من كل جهة، لئلا تهتك أعراض الناس و أموالهم و نفوسهم، التي عصمها اللّه عزّ و جل عن أدنى وصمة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يلحظ تارة بالنسبة إلى نفسه، و أخرى بالنسبة إلى من يقوم به، كما هو شأن جميع الصفات التي تكون ذات الإضافة إلى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و الفتوى و العلم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الفقهاء بالاعتبار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الناس بما هو صلاحهم، سواء كان مسبوقا بالخصومة الفعلية أم لا، و هي الغالب فيه في ظرف عدم بسط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الناس فيما يصلح به شؤونهم بالطريقة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سلطة شرعية على النفوس و الأعراض و الأموال بما جعلها اللّه عزّ و جل، و لا يختص بمورد التخاصم و التنازع، و إن كان هو الغالب فيها مع عدم بسط اليد، بل يشمل كلما فيه صلاح الناس من إيجاب أمور و تحريم اخرى فيما فيه الصلاح، و تتسع تلك السلطة و تتضيق بحسب بسط اليد و ضيقها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يمكن أن يجمع بين الكلمات، فمن فسره بالحكم نظر إلى اللحاظ الأول، و من فسره بالولاية نظر إلى اللحاظ الثاني، و كل منهما 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الناس مقام رفيع عظيم و منصب جليل، لأنه من فروع ولاية اللّه تبارك و تعالى على عباده، و من أغصان النبوات السماوية، كما أنه منصب خطير جدا، لا ينجو من خطراته إلا من عصمه اللّه تعالى و كان اللّه معه فيه في جميع حركاته و سكناته و أفعاله و أقواله، بل و خطرات قلبه،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بالقاضي العدل يوم القيامة فيلقى من شدة الحساب ما يتمنى أنه لم يقض في تمرة قط</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انزل اللّه عزّ و جل فهو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قال أمير المؤمنين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أو شقي</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بجور و هو لا يعلم فهو في النار، و رجل قضى بالحق و هو لا يعلم فهو في النار، و رجل قضى بالحق و 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إنما هي للإمام العالم بالقضاء، العادل بين المسلمين، كنبي أو وصي نبي</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إلى غير ذلك من الأخبار المتواترة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 المفتي و المجتهد و الفقيه، ألفاظ متحدة مصداقا و مختلفة اعتبارا، فيسمّى قاضيا و حاكما باعتبار حكمه و إلزامه في الوقائع الشخصية، و مفتيا باعتبار الإخبار عن الحكم كليا، و مجتهدا باعتبار بذل الوسع في رد الفروع إلى الأصول، و فقيها باعتبار علمه بالأحكام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مناصب أربعة، كل واحد منها من أجلّ المناصب و أعظمها، و سيأتي الفرق بين الفتوى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الاجتهاد في القضاء إعمال الوسع في فهم خصوصيات المخاصمة و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الحجية و الاعتبار، عدم حجية قول كل أحد و رأيه و عمله قاضيا كان أو غيره، إلا ما خرج بالدليل، و قد دلّ الدليل على خروج القاضي المنصوب عن هذا الأصل، و هو الذي أذن له الإمام عليه السلام بالخصوص في القضاوة،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الخاص و القاضي المنصوب، و لا وجود له في زمان الغيبة، لاختصاصه بالإذن الخاص منه عليه السلام، و النصب المخصوص منه عليه السلام لشخص خاص، الذي لا موضوع له في هذه الأعصار، و مقتضى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اعتبار جميع الشرائط المعتبرة في مطلق القاضي في القاضي المنصوب أيضا، و لا وجه للتعرض للفروع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زمان الغيبة فلعدم الموضوع له، و أما في زمان الحضور فلأن الإمام عليه السلام اعرف بمن يأذن له في القضاوة، من حيث خصوصيات الشخص المأذون له و خصوصيات الإذن و سائر الجهات، و الظاهر عدم تحقق القاضي المنصوب في زمان حضور الأئمة عليهم السلام، لقصور الظروف عن تصدّيهم لهذا الأمر حتى بالنسبة إلى أمير المؤمنين عليه السلام في زمان خلافته الظاهرية، إذ لم ينقل بوجه معتبر أنه عليه السلام نصب قاضيا، إلا ما قيل بالنسبة إلى شريح في خبر النصب عن هشام بن سالم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ولّى أمير المؤمنين عليه السلام شريحا القضاء اشترط عليه أن لا ينفذ القضاء حتى يعرضه عليه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 هو ظاهر في عدم النصب، و يشهد له قوله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حصل بالنسبة إلى مثل مالك الأشتر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المسألة من المسائل الفرضية التي تعرضوا 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خرج بالدليل النائب العام، و هو الذي انطبقت عليه الأدلة 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اتصف بالصفات الخاصة المعتبرة في القاضي،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حلالنا و حرامنا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أحاديثنا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نحو ذلك من العناوين العامة المنطبقة على أفراد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منصب إلهي لا بد له من إذن، أو إذن من يكون إذنه إذن اللّه تعالى، و الإذن إما عام أو خاص، و يأتي التفصيل في مستقبل المقال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فالنائب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القاضي المنصوص بالنص المطلق و الإذن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في زمان الغيبة و الحضور، لعموم الأدلة الشامل لهما، و النائب الخاص يختص بزمان الحضور و لا يتحقق في زمان الغيبة، فليس في البين قسم ثالث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المشهور وجود قسم ثالث اصطلحوا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تراضى الخصمان بواحد من الرعية فترافعا إليه لزمهما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عبارات غيره، و البحث في قاضي التحكيم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و هو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يجعله المتخاصمان حكما بينهما و يرضيان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شائع و متعارف بين الناس خصوصا في قديم الأيام، كما يشهد له الخبر الآتي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اعتباره،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التحكيم من كان فاقدا للاجتهاد، كما عن جمع، أو فاقدا لبعض الشرائط، كما عن آخر مع كونه من الخاصة لا من غيرهم، فإن قلنا بجواز القضاوة للمقلد فلا وجه للبحث عنه أصلا، و إن قلنا بعدم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الأخبار التي استدلوا بها عليه فهو، و إلا فمقتضى الأصل و إطلاق الأدلة عدم اعتباره، و سيأتي اعتبار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القضاوة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على اعتبار 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الذي ادعاه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بلغني عنكم؟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أقعدتم قاضيا بالكناسة،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رجل يقال له عروة القتات، و هو رجل له حظ من عقل نجتمع عنده فنتكلم و نتساءل ثمَّ يرد ذلك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بين اثنين تراضيا به فلم يعدل بينهما فهو ملعون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روى أبو شريح أن رسول اللّه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الحكم فلم تكنى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إذا اختلفوا في شي‌ء أتوني فحكمت بينهم و رضي عليّ الفريقان،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فمن أكبر ولدك؟ قال شريح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أبو شريح</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الأصل عدم حجية قوله و عمله إلا مع دليل معتبر على الخلاف، و جميع هذه الأدلة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فلكثرة اختلافهم في خصوصيات المسألة و فروعها، حتى من العامة الذين هم الأصل لاعتبار قاضي التحكيم،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قاصرة السند عن إثبات هذه السلطنة على الناس المخالفة للأصول العقلائية و الشرعية، و لا ثمرة في هذا البحث أصلا كما يأتي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من قاضي التحكيم إيجاد الصلح و المراضاة بين الخصمين عرفا بغير ما هو منهي عنه شرعا، من غير أن تترتب عليه أحكام القضاء المعروف، الذي وضعوا لها كتابا مستقلا، لكان له وجه، بل هو حسن و مطلوب،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قوله تعالى فَأَصْلِحُوا بَيْنَ أَخَوَيْكُمْ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على أنه يعتبر في قاضي التحكيم جميع ما يعتبر في مطلق القاضي من الشرائط، التي منها الاجتهاد و غيره، و قال في المسالك،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الاتفاق واقع على أن قاضي التحكيم يشترط فيه ما يشترط في القاضي المنصوب من الشرائط، التي من جملتها كونه مجتهدا، و على هذا فقاضي التحكيم مختص بحال حضور الإمام عليه السلام فيفرق بينه و بين غيره من القضاة، بكون القاضي منصوبا و هذا غير منصوب من غير الخصمين، أما في حال الغيبة فسيأتي أن المجتهد ينفذ قضاؤه لعموم الإذن، و غيره لا يصح حكمه مطلقا، فلا يتصور حالتها قاضي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الجواهر بعد نقل عبارة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مراده بحال الغيبة ما يشمل زمان الصادق عليه السلام أيضا، لأن نصب مطلق المجتهد كان فيه، و هو من زمان الحضور و لا يتصور فيه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فيما قبله مما لا إذن فيه لمطلق المجتهد، كزمن النبي صلّى اللّه عليه و آله، بل لعله خاص فيه أيضا لظهور دليل نصب المجتهد في جميع زمان الجور، الذي نهينا فيه عن المرافعة إلى قضاتهم من حيث غلبة الجائرين، فيكون نصب الصادق عليه السلام مبنيا على نصب من قبله، و أن هذا من قبيل الحكم الشرعي المتفق عليه فيما بينهم، و حكم آخرهم كحكم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جدا موافق للاعتبار و مذاق أئمتنا الأطهار عليهم السلام، فلا موضوع لقاضي التحكيم لا في زمان الحضور و لا في زمان الغيبة، لشمول الإذن للجميع، فينحصر القضاء في المأذون العام من قبل الإمام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قريبا أن أساس هذا الحكم حدث لأجل تصحيح ما وقع من جعل الحكام لمصلحة زمانية في مقابل المصالح الواقعية، و تبعهم أصحابنا في التعرض لأصل المسألة، مع اشتراطهم في مثل هذا القاضي جميع الشرائط المعتبرة في سائر القضاة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قاضي التحكيم بزمان الحضور، أو يعم زمان الغيبة أيضا؟ لا موضوع لهذا البحث بناء على ثبوت الاذن العام لمن كان مستأهلا للقضاء، مع إجماع الإمامية على أن قاضي التحكيم لا بد و أن يستجمع جميع الشرائط، و إجماعهم أيضا على تقوّم صحة القضاء بالإذن، فالأمر حينئذ يدور بين الصحة مطلقا و الفساد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وجه للبحث عن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حكمه متبع مطلقا أو في خصوص من تراضيا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إنفاذ حكمه أو لا؟ و ذلك لأنه بعد كونه جامعا للشرائط يترتب عليه جميع آثار الحكم من كل جهة، و لقد أحسن من أعرض عن ذكر قاضي التحكيم مطلقا، لأنه كالقاضي المنصوب من الموضوعات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بعض أصحابنا أنه تعرض لجملة كثيرة من فروعه أصالة أو تبعا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أصحابنا على أن صحة القضاء متقوّمة بالإذن من اللّه تعالى في كتابه الكريم، أو ما نطق به السنة خلفائه المعصومين عليهم السلام، و 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هذا المدعى، استدل عليه أولا بالإجماع المتكرر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حدوث المنصب، و عدم حجية القول و الفعل إلا بذلك، بعد عدم كون الإطلاقات في مقام البيان من هذه الجهة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للّه عزّ و جل أولا و بالذات، كما دلت عليه الآيات مثل قوله تعالى وَ اللّهُ يَحْكُمُ لا مُعَقِّبَ لِحُكْمِهِ </w:t>
      </w:r>
      <w:r>
        <w:rPr>
          <w:rStyle w:val="FootnoteAnchor"/>
          <w:rtl w:val="true"/>
        </w:rPr>
        <w:footnoteReference w:id="24"/>
      </w:r>
      <w:r>
        <w:rPr>
          <w:rFonts w:ascii="Amiri" w:hAnsi="Amiri" w:eastAsia="Amiri" w:cs="Amiri"/>
          <w:color w:val="111111"/>
          <w:sz w:val="28"/>
          <w:sz w:val="28"/>
          <w:szCs w:val="28"/>
          <w:rtl w:val="true"/>
          <w:lang w:bidi="ar-SA"/>
        </w:rPr>
        <w:t xml:space="preserve">، و قال تعالى وَ مَنْ أَحْسَنُ مِنَ اللّهِ حُكْماً </w:t>
      </w:r>
      <w:r>
        <w:rPr>
          <w:rStyle w:val="FootnoteAnchor"/>
          <w:rtl w:val="true"/>
        </w:rPr>
        <w:footnoteReference w:id="25"/>
      </w:r>
      <w:r>
        <w:rPr>
          <w:rFonts w:ascii="Amiri" w:hAnsi="Amiri" w:eastAsia="Amiri" w:cs="Amiri"/>
          <w:color w:val="111111"/>
          <w:sz w:val="28"/>
          <w:sz w:val="28"/>
          <w:szCs w:val="28"/>
          <w:rtl w:val="true"/>
          <w:lang w:bidi="ar-SA"/>
        </w:rPr>
        <w:t xml:space="preserve">، و قال تعالى إِنِ الْحُكْمُ إِلّا لِلّهِ </w:t>
      </w:r>
      <w:r>
        <w:rPr>
          <w:rStyle w:val="FootnoteAnchor"/>
          <w:rtl w:val="true"/>
        </w:rPr>
        <w:footnoteReference w:id="26"/>
      </w:r>
      <w:r>
        <w:rPr>
          <w:rFonts w:ascii="Amiri" w:hAnsi="Amiri" w:eastAsia="Amiri" w:cs="Amiri"/>
          <w:color w:val="111111"/>
          <w:sz w:val="28"/>
          <w:sz w:val="28"/>
          <w:szCs w:val="28"/>
          <w:rtl w:val="true"/>
          <w:lang w:bidi="ar-SA"/>
        </w:rPr>
        <w:t xml:space="preserve">، إلى غير ذلك من الآيات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المباركة، بل تدل عليه الأدلة العقلية الدالة على أنه منه تعالى، ثمَّ أفيض إلى الأنبياء، قال تعالى فَبَعَثَ اللّهُ النَّبِيِّينَ مُبَشِّرِينَ وَ مُنْذِرِينَ وَ أَنْزَلَ مَعَهُمُ الْكِتابَ بِالْحَقِّ لِيَحْكُمَ بَيْنَ النّاسِ فِيمَا اخْتَلَفُوا فِيهِ </w:t>
      </w:r>
      <w:r>
        <w:rPr>
          <w:rStyle w:val="FootnoteAnchor"/>
          <w:rtl w:val="true"/>
        </w:rPr>
        <w:footnoteReference w:id="27"/>
      </w:r>
      <w:r>
        <w:rPr>
          <w:rFonts w:ascii="Amiri" w:hAnsi="Amiri" w:eastAsia="Amiri" w:cs="Amiri"/>
          <w:color w:val="111111"/>
          <w:sz w:val="28"/>
          <w:sz w:val="28"/>
          <w:szCs w:val="28"/>
          <w:rtl w:val="true"/>
          <w:lang w:bidi="ar-SA"/>
        </w:rPr>
        <w:t>، فجعل تعالى الحكم لنفسه و إن صدر عن كتبه و أنبيائه، فالحكم من خاصة اللّه و خلفائه، لا يصح للغير إلا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مستفيضة بل متواترة، منها قول أبي عبد اللّه عليه السلام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قال علي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إلى غير ذلك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و القضاء سلطة تشريعية مع أنها تنفذية على البشر، لا تعطى هذه السلطة إلا لأمين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نصبه المعصوم، و إلا يصير الأمر فوضى تستباح الأموال و الأعراض و الدماء، خصوصا في هذه الدنيا التي لا تتبع إلا الهوى، و مع الشيطان الذي أقسم بربه في الإغواء بسلطته على الإنسان، و النفوس التي جبلت على الظلم و النزاع و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رجع إلى فطرته يجد صحة ما قلناه من دون احتياج إلى دليل من الخارج، و لا اختصاص لذلك بخصوص مذهب الإسلام، بل كل سلطة كذلك لا بد و أن تكون تحت نظر ولي الأمر، و بإذنه في العالم كله بجميع أديانه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التمسك للمدعي بسيرة العقلاء في شؤونهم الدينية و الدنيوية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إثبات هذا الإذن، و تدل عليه الأدلة الأربعة، فمن الكتاب 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30"/>
      </w:r>
      <w:r>
        <w:rPr>
          <w:rFonts w:ascii="Amiri" w:hAnsi="Amiri" w:eastAsia="Amiri" w:cs="Amiri"/>
          <w:color w:val="111111"/>
          <w:sz w:val="28"/>
          <w:sz w:val="28"/>
          <w:szCs w:val="28"/>
          <w:rtl w:val="true"/>
          <w:lang w:bidi="ar-SA"/>
        </w:rPr>
        <w:t>، و هو ترغيب إلى الحكم بالعدل و أمر به، و هو مستلزم للإذن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فتوى و عملا على تحقق الإذن فيه، مع استجماع الشرائط الآتية، و يعضده السيرة العملية بين العلماء بل بين العوام في الجملة، بالرجوع إلى العلماء في التخاصم الذي يجري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كخبر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في مقبولة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 إلى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 و ما أمر اللّه أن يكفر به، قال اللّه تعالى يُرِيدُونَ أَنْ يَتَحاكَمُوا إِلَى الطّاغُوتِ وَ قَدْ أُمِرُوا أَنْ يَكْفُرُوا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 أن الحوادث الواقعة بين الناس، إما أن تترك مهملا، أو يرجع فيها إلى قضاة الجور، أو يديرونها العوام بأفكارهم، أو فقهاء أهل البيت الموثوق بهم في التصدي لها و الناس مأمورون بالرجوع إليهم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باطل إلا الأخير إذ الأول خلاف الحكمة بل العدل و هو محال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باطل بالنصوص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من ترجيح المرجوح على الراجح مع مفاسد أخرى تترتب عليه،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عقلا على اللّه تعالى و خلفائه المعصومين عليهم السلام الإذن في هذا الأمر العام البلوى، دفعا للفساد و اختلال النظام، و جميع ما ورد في الشريعة إرشاد إلى حكم العقل، فلا وجه للبحث عن السند أو في سائر الجهات، لأن المقام من صغريات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الإذن ثابت بالأدلة الأربعة، كما في جميع الواجبات النظامية التي يكون المقام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فقوام الولاية الخاصة و نفوذ الحكم إنما هو بالإذن، و الشروط المذكورة لها متفرعة عليه و لذا تعرضنا للإذن في المقدمات لا في الشروط، فالشروط التي يذكرونها شروط صحة الإذن، و بانتفاء كل واحد منها ينتفي أصل الإذن فينتفي أصل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الضرورة بين المسلمين على جواز تصدي الفقيه الجامع للشرائط لمنصب القضاء في الجملة، و أثبتنا في الجهة السابقة وجوب الإذن على ولي الأمر حفظا للنظام عن الاختلال، و هذا الإذن عام يشمل كل من كان واجدا للشرائط، كما هو مقتضى ظواهر الآيات و النصوص،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حَكَمْتُمْ بَيْنَ النّاسِ أَنْ تَحْكُمُوا بِالْعَدْلِ </w:t>
      </w:r>
      <w:r>
        <w:rPr>
          <w:rStyle w:val="FootnoteAnchor"/>
          <w:rtl w:val="true"/>
        </w:rPr>
        <w:footnoteReference w:id="33"/>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قريب منه غيره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الإذن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العقود المسبوقة بالإذن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يكتفى به بمجرد العلم بالرضا، كالصلاة في دار الغير، و الوضوء من مائه، مما يحرز بالفحوى و شاهد الحال، فهل المقام من قبيل الأول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فلو علم فقيه من نفسه جامعيته للشرائط، يجوز له التصدي أو لا؟ الظاهر أنه لا ثمرة لهذا البحث أصلا، لأنه بعد ثبوت الإذن العام، و كون انطباقه على المورد قهريا فمهما وجد مورد ينطبق عليه الإذن يكون إذنا لا محالة، و مع العدم فلا إذن و لا رضا أبدا، سواء جعلنا الإذن شرطا أم اكتفينا بمجرد إحراز الرضا، و مع الشك لا يصح التصدي سواء جعل الإذن شرطا أم اكتفى بمجرد الرضا، بل لا يتصور إحراز الرضا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المقام أن الوجوه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القضاء منصبا مجعولا إلهيا لأهله في عرض المنصب المجعول للنبي و الإمام عليهم السلام، و الفرق بينهما بالشدة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القضاء منصبا مجعولا أصلا من اللّه تعالى، و لا من الإمام عليه السلام، بل كان من الأمور الانطباقية القهرية و لم يكن متوقفا على إذن الإمام عليه السلام أيضا، بل كان مثل منصب إمامة الجماعة و الفتوى و التدريس مثلا، فمع وجود الشرائط ينطبق عليه المنصب قهرا، و مع عدمها لا موضوع للنصب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القضاء منصبا إلهيا في طول المنصب المجعول للإمام عليه السلام، كالطهارة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للّه تعالى في طول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المنصب مختصا بالإمام فقط، و غيره يقوم بالحكم بالقسط و العدل و الأمر بالمعروف و النهي عن المنكر، للعمومات، و الإطلاقات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هذه الأمور بلا توقف فيها على الإذن، و قد اختار هذا الوجه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الوجه الرابع مع التوقف على الإذن، و المنساق من الأدلة و ظهور إجماعهم على اعتبار الإذن هو هذا الوجه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لا ثمرة فيه بعد الإجماع، بل الضرورة على صحة تصدي الفقيه الجامع للشرائط لهذا المنصب، فلا وجه للتطويل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بين الناس فيما يحتاجون إليه لفصل الأمر بينهم عند التخاصم و نحوه بالشرائط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منصب جليل ذو خطر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كما تقدم، و شرعا، و تلزمه الولاية في الجملة أيضا، إذ الحكم يتقوّم بالحاكم، و الحاكم له نحو ولاية و سلطة على الحكم لا محالة، فمن عبّر بالحكم أو الولاية عبّر بأحد المتلازمين، و من عبّر بهما عبّر بالمتلازمين معا تبيينا و استيضاحا، فالقضاء تارة قضاء إلهي، و اخرى بشري،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المستند إلى اللّه تعالى، الذي يفاض منه تعالى إلى النبي صلّى اللّه عليه و آله، و منه إلى الإمام عليه السلام، و منه إلى الحاكم الشرعي الجامع للشرائط، فالحكومة الشرعية من أغصان شجرة النبوة و الإمامة كما تقدم، و يأتي التعرض للشروط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الأمر الثالث و الأول من المقدمة، فلا وجه للتكرار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قرن القضاء بالفتوى لحقه خطر الفتوى أيضا،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 لا هدى من اللّه تعالى، لعنته ملائكة الرحمة و ملائكة العذاب، 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فيجتمع فيه حق اللّه و حق الناس</w:t>
      </w:r>
      <w:r>
        <w:rPr>
          <w:rFonts w:eastAsia="Amiri" w:cs="Amiri" w:ascii="Amiri" w:hAnsi="Amiri"/>
          <w:color w:val="111111"/>
          <w:sz w:val="28"/>
          <w:szCs w:val="28"/>
          <w:rtl w:val="true"/>
          <w:lang w:bidi="ar-SA"/>
        </w:rPr>
        <w:t xml:space="preserve">. </w:t>
      </w:r>
      <w:bookmarkStart w:id="16" w:name="pg12269_115858"/>
    </w:p>
    <w:p>
      <w:pPr>
        <w:pStyle w:val="Heading3"/>
        <w:numPr>
          <w:ilvl w:val="2"/>
          <w:numId w:val="1"/>
        </w:numPr>
        <w:rPr/>
      </w:pPr>
      <w:bookmarkStart w:id="17" w:name="__RefHeading___Toc7068026_417432637"/>
      <w:bookmarkStart w:id="18" w:name="_Toc6"/>
      <w:bookmarkEnd w:id="16"/>
      <w:bookmarkEnd w:id="17"/>
      <w:r>
        <w:rPr>
          <w:rtl w:val="true"/>
        </w:rPr>
        <w:t>الفصل الأول في أحكام القضاء</w:t>
      </w:r>
      <w:bookmarkEnd w:id="18"/>
    </w:p>
    <w:p>
      <w:pPr>
        <w:pStyle w:val="Heading4"/>
        <w:numPr>
          <w:ilvl w:val="3"/>
          <w:numId w:val="1"/>
        </w:numPr>
        <w:rPr/>
      </w:pPr>
      <w:bookmarkStart w:id="19" w:name="__RefHeading___Toc7068028_41743263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الفصل الأول في أحكام القضاء</w:t>
      </w:r>
    </w:p>
    <w:p>
      <w:pPr>
        <w:pStyle w:val="Heading4"/>
        <w:numPr>
          <w:ilvl w:val="3"/>
          <w:numId w:val="1"/>
        </w:numPr>
        <w:rPr/>
      </w:pPr>
      <w:bookmarkStart w:id="21" w:name="__RefHeading___Toc7068030_417432637"/>
      <w:bookmarkStart w:id="22" w:name="_Toc8"/>
      <w:bookmarkEnd w:id="21"/>
      <w:r>
        <w:rPr>
          <w:rtl w:val="true"/>
        </w:rPr>
        <w:t xml:space="preserve">مسألة </w:t>
      </w:r>
      <w:r>
        <w:rPr/>
        <w:t>1</w:t>
      </w:r>
      <w:r>
        <w:rPr>
          <w:rtl w:val="true"/>
        </w:rPr>
        <w:t xml:space="preserve">: </w:t>
      </w:r>
      <w:r>
        <w:rPr>
          <w:rtl w:val="true"/>
        </w:rPr>
        <w:t>القضاء واجب كفائي</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واجب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يصير عينيّا مع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تعرضه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تكن من الدين، كما في جميع الواجبات النظامية، فضلا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الواجبات النظامية إذا انحصر، و ذلك لأن ذات الوجوب في العيني و الكفائي و التعييني و التخييري واحد بذاته، و خصوصية الكفائية و التخييرية إنما تحصل من جهات خارجية، فإذا انعدمت تلك الجهات يبقى ذات الوجوب المطلق، و الإطلاق يقتضي أن يكون عينيا تعيينا نفسيا، ما لم تكن قرينة على الخلاف، و المفروض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انحصر و لم يتمكن غيره من تحصيل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انحصر المجتهد فعلا في شخص و تمكّن غيره من تحصيل الاجتهاد مثلا، فالظاهر عدم الانقلاب الى الوجوب العيني، للأصل بعد عدم دليل عليه حينئذ، ثمَّ إنه يمكن أن يكون شي‌ء واجبا كفائيا فينقلب عينيا، ثمَّ ينقلب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من به الكفاية بعد صيرورته عينيا ثمَّ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الانحصار، العرفي منه دون الدقي العقلي، لابتناء الأحكام على العرفيات دون الدقيات العقلية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أو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مر</w:t>
      </w:r>
      <w:r>
        <w:rPr>
          <w:rFonts w:eastAsia="Amiri" w:cs="Amiri" w:ascii="Amiri" w:hAnsi="Amiri"/>
          <w:color w:val="111111"/>
          <w:sz w:val="28"/>
          <w:szCs w:val="28"/>
          <w:rtl w:val="true"/>
          <w:lang w:bidi="ar-SA"/>
        </w:rPr>
        <w:t xml:space="preserve">. </w:t>
      </w:r>
      <w:bookmarkStart w:id="23" w:name="pg12269_115859"/>
    </w:p>
    <w:p>
      <w:pPr>
        <w:pStyle w:val="Heading4"/>
        <w:numPr>
          <w:ilvl w:val="3"/>
          <w:numId w:val="1"/>
        </w:numPr>
        <w:rPr/>
      </w:pPr>
      <w:bookmarkStart w:id="24" w:name="__RefHeading___Toc7068032_417432637"/>
      <w:bookmarkStart w:id="25" w:name="_Toc9"/>
      <w:bookmarkEnd w:id="23"/>
      <w:bookmarkEnd w:id="24"/>
      <w:r>
        <w:rPr>
          <w:rtl w:val="true"/>
        </w:rPr>
        <w:t xml:space="preserve">مسألة </w:t>
      </w:r>
      <w:r>
        <w:rPr/>
        <w:t>2</w:t>
      </w:r>
      <w:r>
        <w:rPr>
          <w:rtl w:val="true"/>
        </w:rPr>
        <w:t xml:space="preserve">: </w:t>
      </w:r>
      <w:r>
        <w:rPr>
          <w:rtl w:val="true"/>
        </w:rPr>
        <w:t>تجب مقدماته عينا مع وجوبه العيني، و كفاية مع وجوبه الكفائي</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مقدماته عينا مع وجوبه العيني، و كفاية مع وجوبه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قضاء كل من فقد شرطا من الشرائط الآتية المعتبرة فيه، و يدل على ذلك النصوص، و الإجماع،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مستحب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قام به من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يثق من نفسه العمل بوظائفه، و عدم الوقوع في المخاطر، لما يترتب عليه من الإصلاح و غيره من الفوائد المعلوم رجحانها عقلا و نقلا، و لعظم المقام لأنه تشبّه بالأنبياء و المرسلين، مضافا إلى ظهور إجماعهم عليه،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رأس الحاكم ترفرف بالرحمة فإذا حاف وكله اللّه إلى نفسه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الحيف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اجتماع الاستحباب و الوجوب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به مع تعدد الجهة، كما هو واقع كثير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فهي في موارد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فرضها فيما إذا تعارضت مصلحة تولي القضاء مع مصلحة عدم توليه، أو ظن من نفسه السلامة عن خطراته، و لم يصل ظنه إلى مرتبة الاطمئنان الجازم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مقدمة الواجب لذيها في أصل الوجوب و خصوصياته، و قد أثبتناها في الأصول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تحصيل أحكام القضاء، و العلم بالموازين الشرعية المقررة لفصل الخصومة على الأدلة المعتبرة، و تنظيم وقائع الخصومات و المرافعات نظما صحيحا شرعيا، و هذا هو العمدة في القضاء إلى غير ذلك من المقدمات</w:t>
      </w:r>
      <w:r>
        <w:rPr>
          <w:rFonts w:eastAsia="Amiri" w:cs="Amiri" w:ascii="Amiri" w:hAnsi="Amiri"/>
          <w:color w:val="111111"/>
          <w:sz w:val="28"/>
          <w:szCs w:val="28"/>
          <w:rtl w:val="true"/>
          <w:lang w:bidi="ar-SA"/>
        </w:rPr>
        <w:t xml:space="preserve">. </w:t>
      </w:r>
      <w:bookmarkStart w:id="26" w:name="pg12269_115860"/>
    </w:p>
    <w:p>
      <w:pPr>
        <w:pStyle w:val="Heading4"/>
        <w:numPr>
          <w:ilvl w:val="3"/>
          <w:numId w:val="1"/>
        </w:numPr>
        <w:rPr/>
      </w:pPr>
      <w:bookmarkStart w:id="27" w:name="__RefHeading___Toc7068034_417432637"/>
      <w:bookmarkStart w:id="28" w:name="_Toc10"/>
      <w:bookmarkEnd w:id="26"/>
      <w:bookmarkEnd w:id="27"/>
      <w:r>
        <w:rPr>
          <w:rtl w:val="true"/>
        </w:rPr>
        <w:t xml:space="preserve">مسألة </w:t>
      </w:r>
      <w:r>
        <w:rPr/>
        <w:t>3</w:t>
      </w:r>
      <w:r>
        <w:rPr>
          <w:rtl w:val="true"/>
        </w:rPr>
        <w:t xml:space="preserve">: </w:t>
      </w:r>
      <w:r>
        <w:rPr>
          <w:rtl w:val="true"/>
        </w:rPr>
        <w:t>يحرم القضاء بين الناس و لو في الأشياء اليسيرة</w:t>
      </w:r>
      <w:r>
        <w:rPr>
          <w:rtl w:val="true"/>
        </w:rPr>
        <w:t xml:space="preserve">- </w:t>
      </w:r>
      <w:r>
        <w:rPr>
          <w:rtl w:val="true"/>
        </w:rPr>
        <w:t>لمن لم يكن من أهله</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القضاء بين الناس و لو في الأشياء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العدالة أو الاجتهاد أو لجهات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اعتقد أنه واجد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068036_417432637"/>
      <w:bookmarkStart w:id="30" w:name="_Toc11"/>
      <w:bookmarkEnd w:id="29"/>
      <w:r>
        <w:rPr>
          <w:rtl w:val="true"/>
        </w:rPr>
        <w:t xml:space="preserve">مسألة </w:t>
      </w:r>
      <w:r>
        <w:rPr/>
        <w:t>4</w:t>
      </w:r>
      <w:r>
        <w:rPr>
          <w:rtl w:val="true"/>
        </w:rPr>
        <w:t xml:space="preserve">: </w:t>
      </w:r>
      <w:r>
        <w:rPr>
          <w:rtl w:val="true"/>
        </w:rPr>
        <w:t>لو وجد من يكون متصديا للقضاء و الناس يرجعون إليه في دعاويهم</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يكون متصديا للقضاء و الناس يرجعون إليه في دعاويهم و كان أهلا له لا يجب على غيره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و نصوصا كثيرة، منها صحيح ابن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فإن الحكومة إنما هي الإمام العالم بالقضاء،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منها ما تقدم من قول علي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 انه تصرف في سلطان اللّه بغير إذن منه، فيحرم تكليفا و وضعا بالأدلة الأربعة </w:t>
      </w:r>
      <w:r>
        <w:rPr>
          <w:rStyle w:val="FootnoteAnchor"/>
          <w:rtl w:val="true"/>
        </w:rPr>
        <w:footnoteReference w:id="39"/>
      </w:r>
      <w:r>
        <w:rPr>
          <w:rFonts w:ascii="Amiri" w:hAnsi="Amiri" w:eastAsia="Amiri" w:cs="Amiri"/>
          <w:color w:val="111111"/>
          <w:sz w:val="28"/>
          <w:sz w:val="28"/>
          <w:szCs w:val="28"/>
          <w:rtl w:val="true"/>
          <w:lang w:bidi="ar-SA"/>
        </w:rPr>
        <w:t xml:space="preserve">، و تقدم في 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الاجتهاد و التقليد، و كذا في 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يناسب المقام، و سيأتي في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الشرائط شرائط واقعية، للإجماع، و ظواهر الأدلة، و لا دليل على كفاية إحرازها عند نفسه، بل مقتضى الأصل عدم الكفاية، و عدم الاعتبار لقوله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في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إمام الجماعة جواز تصدّي الشخص لإقامة الجماعة، إذا لم يعرف من نفسه العدالة و اعتقد المأموم عدالته فان الشرط فيه احرازي تسهيلا على الناس، بخلاف الفتوى و القضاء، فاشتراط الأهلية فيهما واقعية بالنسبة إلى المتلبس بهما، و بالنسبة إلى من يرجع إليهما، كما في أصل النبوة و الإمامة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قيام الغير به و وجود من به الكفاية، فلا موضوع للوجوب </w:t>
      </w:r>
    </w:p>
    <w:p>
      <w:pPr>
        <w:pStyle w:val="BookText"/>
        <w:rPr/>
      </w:pPr>
      <w:r>
        <w:rPr>
          <w:rFonts w:ascii="Amiri" w:hAnsi="Amiri" w:eastAsia="Amiri" w:cs="Amiri"/>
          <w:color w:val="111111"/>
          <w:sz w:val="28"/>
          <w:sz w:val="28"/>
          <w:szCs w:val="28"/>
          <w:rtl w:val="true"/>
          <w:lang w:bidi="ar-SA"/>
        </w:rPr>
        <w:t>و إن علم بعدم أهليته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الاجتهاد أو عدم العدالة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إعلام الناس مع جهلهم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إرشادهم إلى من تستجمع فيه الشرائط و لو كان ذلك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الناس بأنه ليس أهلا للقضاء و مع ذلك تعمدوا في الترافع إليه وجب نهيهم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كونه أهلا أو لا، حمل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يجب التصدي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له إنفاذ حكمه و ترتيب الأثر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 مضافا إلى الأصل و الإجماع، و كذا الكلام في جميع الواجبات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قطع مادة الفساد لكل من يعلم بها و يقدر عليه، و تصدّي من ليس أهلا للقضاء لهذا المنصب من أقوى موارد الفساد و أشدها، و لا اختصاص لهذا الوجوب بالمجتهدين، بل يجب على الجميع مع العلم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إقامة العدل و بسطه بين الناس، و المقام من أجلى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أظهر موارد النهي عن المنكر و أوجبها، و لا اختصاص لهذا الوجوب بشخص دون آخر، بل هو واجب كفاية على الكل مع العلم به و القدرة عليه، و مع الانحصار يصير واجبا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و أن يكون منشأ العلم بالأهلية أو العلم بعدمها، ما اعتبر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التي هي من القواعد النظامية المقررة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قيام الغير به بحسب الموازين الشرعية و قواعدها الظاهرية، التي منها قاعدة الصحة، فيصح قضاؤه و يسقط الوجوب العيني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صحة القضاوة، و صحة الحكم بحسب الموازين الشرعية، كما في سائر موارد جريان الأصول و القواعد المعتبرة الشرعية، فيصير حكمه بذلك حكم الإمام عليه السلام و حكم اللّه تعالى، كما إذا اعتمد نفس الحاكم في حكمه إلى أصل معتبر، أو قاعدة معتبرة، فيجب إنفاذه و يحرم نقضه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انصراف ما دل على وجوب الإنفاذ و حرمة النقض عن مثله، </w:t>
      </w:r>
      <w:bookmarkStart w:id="31" w:name="pg12269_115862"/>
    </w:p>
    <w:p>
      <w:pPr>
        <w:pStyle w:val="Heading4"/>
        <w:numPr>
          <w:ilvl w:val="3"/>
          <w:numId w:val="1"/>
        </w:numPr>
        <w:rPr/>
      </w:pPr>
      <w:bookmarkStart w:id="32" w:name="__RefHeading___Toc7068038_417432637"/>
      <w:bookmarkStart w:id="33" w:name="_Toc12"/>
      <w:bookmarkEnd w:id="31"/>
      <w:bookmarkEnd w:id="32"/>
      <w:r>
        <w:rPr>
          <w:rtl w:val="true"/>
        </w:rPr>
        <w:t xml:space="preserve">مسألة </w:t>
      </w:r>
      <w:r>
        <w:rPr/>
        <w:t>5</w:t>
      </w:r>
      <w:r>
        <w:rPr>
          <w:rtl w:val="true"/>
        </w:rPr>
        <w:t xml:space="preserve">: </w:t>
      </w:r>
      <w:r>
        <w:rPr>
          <w:rtl w:val="true"/>
        </w:rPr>
        <w:t>لو تعدد من له أهلية القضاء بين الناس</w:t>
      </w:r>
      <w:r>
        <w:rPr>
          <w:rtl w:val="true"/>
        </w:rPr>
        <w:t xml:space="preserve">- </w:t>
      </w:r>
      <w:r>
        <w:rPr>
          <w:rtl w:val="true"/>
        </w:rPr>
        <w:t>أو خصوص المتنازعين</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من له أهلية القضاء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المتنازعين و اختاروا واحد منهم لا يتعين عليه سواء علموا بأهلية الباقين أم لم يعلموا بها و أمكنهم الفحص و العثور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068040_417432637"/>
      <w:bookmarkStart w:id="35" w:name="_Toc13"/>
      <w:bookmarkEnd w:id="34"/>
      <w:r>
        <w:rPr>
          <w:rtl w:val="true"/>
        </w:rPr>
        <w:t xml:space="preserve">مسألة </w:t>
      </w:r>
      <w:r>
        <w:rPr/>
        <w:t>6</w:t>
      </w:r>
      <w:r>
        <w:rPr>
          <w:rtl w:val="true"/>
        </w:rPr>
        <w:t xml:space="preserve">: </w:t>
      </w:r>
      <w:r>
        <w:rPr>
          <w:rtl w:val="true"/>
        </w:rPr>
        <w:t>لا يجوز الترافع إلى قضاة الجور اختيارا</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الترافع إلى قضاة الجور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مورده ما إذا استند الحكم بنفسه إلى ما وصل عنهم عليهم السلام إلينا، بأن يكون مفاد أمارة معتبرة بحيث انطبق قولهم عليهم السلام عليه انطباق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اعتبار الأصول و القواعد يستند إليهم عليه السلام، فيجب إنفاذ مفادها و يحرم نقضه إن كان مورد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الذي يجب إمضاؤه و يحرم نقضه هو ما إذا علم بأنه حكم الحاكم الجامع للشرائط، و مع الشك في الصحة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لهذا العلم، بل هو طريق محض للثبوت الشرعي، و بأصالة الصحة يثبت ذلك، كما في جميع الموارد مثل ما لو شك في صحة فتوى المفتي و عدمها، و في صحة صلاة الإمام و نحو ذلك من موارد جريان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العينية خصوصية مشكوكة، و مقتضى الأصل عدم تحققها، و كذا في كل ما إذا شك في تحقق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يمكنهم الفحص و العثور عليه يتحقق الانحصار و يجب عينا، كما هو واضح، و كذا لو اثبتوا بالحجة الشرعية عدم أهلية غير ما اختاروه، فيتعين القضاء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قوله تعالى لا تَأْكُلُوا أَمْوالَكُمْ بَيْنَكُمْ بِالْباطِلِ وَ تُدْلُوا بِها إِلَى الْحُكّامِ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مستفيضة دالة على حرمته وضعا و تكليفا، منها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يوجد فيهم شرائط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منها موثق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أو إلى القضاة أ يحل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حقه ثابتا، لأنه أخذه بحكم الطاغوت، و قد أمر اللّه أن يكفر به، قال اللّه تعالى يُرِيدُونَ أَنْ يَتَحاكَمُوا إِلَى الطّاغُوتِ وَ قَدْ أُمِرُوا أَنْ يَكْفُرُوا بِهِ الحديث</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المذهبية بل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تأييد و تقرير للباطل و هو قبيح، و بناء العقلاء في كل مذهب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خالقيا كان أو خلقيا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اعتبروا شروطا في قضاتهم يستنكرون الرجوع إلى شخص إذا فقد شرطا من الشروط المعتبرة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المبالين بدينهم لا يبالون بذلك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الجور أيضا، إذ ليس المناط فيه خصوص صنف خاص من فاقدي الشرط، بل يعم كل من لم يستجمع فيه جميع ما ورد في الشرع من الشرائط للقضاء، و لو أطلق على صنف خاص في الأزمنة القديمة لكان الإطلاق من المثال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فقد شرطا من شرائط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الفتوى، و مع ذلك أبدى نفسه لتصدي المنصب فهو جائر، و أي جور أشد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دل دليل على أن حكما مخصوصا بخصوص صنف خاص منه، مع إطلاق حديث أن القضاة أربعة </w:t>
      </w:r>
      <w:r>
        <w:rPr>
          <w:rStyle w:val="FootnoteAnchor"/>
          <w:rtl w:val="true"/>
        </w:rPr>
        <w:footnoteReference w:id="43"/>
      </w:r>
      <w:r>
        <w:rPr>
          <w:rFonts w:ascii="Amiri" w:hAnsi="Amiri" w:eastAsia="Amiri" w:cs="Amiri"/>
          <w:color w:val="111111"/>
          <w:sz w:val="28"/>
          <w:sz w:val="28"/>
          <w:szCs w:val="28"/>
          <w:rtl w:val="true"/>
          <w:lang w:bidi="ar-SA"/>
        </w:rPr>
        <w:t xml:space="preserve">، و فاقد الشرط لا يمكن أن يكون في الجنة فلا بد و أن </w:t>
      </w:r>
    </w:p>
    <w:p>
      <w:pPr>
        <w:pStyle w:val="BookText"/>
        <w:rPr/>
      </w:pPr>
      <w:r>
        <w:rPr>
          <w:rFonts w:ascii="Amiri" w:hAnsi="Amiri" w:eastAsia="Amiri" w:cs="Amiri"/>
          <w:color w:val="111111"/>
          <w:sz w:val="28"/>
          <w:sz w:val="28"/>
          <w:szCs w:val="28"/>
          <w:rtl w:val="true"/>
          <w:lang w:bidi="ar-SA"/>
        </w:rPr>
        <w:t xml:space="preserve">و لو ترافع إليهم كان عاصيا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يحل ما أخذ بحكمهم إذا كان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النار، و الحصر في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النار حتى يقضي بين الناس، فإما إلى الجنة و إما إلى النار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 فاقد أي شرط لا يكون في الجنة، و لا بد و أن يكون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ترويج للباطل، و هو حرام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إعانة على الإثم، مضافا إلى نصوص خاصة يأتي بعضها، بل يشكل جواز الجلوس عند مثل هذه القضاة و لو لعدم فصل الخصومة، قال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أبو جعفر عليه السلام و أنا جالس عند قاض بالمدينة، فدخلت عليه من الغد،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رأيتك فيه 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القاضي لي مكرم فربما 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يؤمنك أن تنزل اللعنة فتعم من في المجلس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موثق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يحكم له فإنما يأخذ سحتا، و إن كان حقه ثابتا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لأن المال في الدين باق على ملك مالكه، و عدم خروجه عنه بحكم مثل هذا الحاكم، فيكون سحتا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ملكا للآخذ، فكيف يكون سحتا حينئذ؟ فهو كما إذا سرق شخص مال زيد، فأخذ زيد ماله عن السارق بحيلة، فيحمل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يأخذ سحتا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سحت حكما، للتوصل في أخذه إلى الحرام، لا أن يكون سحتا موضوعا، فلا يكون تصرف الآخذ فيه كتصرفه في مال غيره، و من الجمود على الإطلاق فلا يحل</w:t>
      </w:r>
      <w:r>
        <w:rPr>
          <w:rFonts w:eastAsia="Amiri" w:cs="Amiri" w:ascii="Amiri" w:hAnsi="Amiri"/>
          <w:color w:val="111111"/>
          <w:sz w:val="28"/>
          <w:szCs w:val="28"/>
          <w:rtl w:val="true"/>
          <w:lang w:bidi="ar-SA"/>
        </w:rPr>
        <w:t xml:space="preserve">. </w:t>
      </w:r>
      <w:bookmarkStart w:id="36" w:name="pg12269_115865"/>
    </w:p>
    <w:p>
      <w:pPr>
        <w:pStyle w:val="Heading4"/>
        <w:numPr>
          <w:ilvl w:val="3"/>
          <w:numId w:val="1"/>
        </w:numPr>
        <w:rPr/>
      </w:pPr>
      <w:bookmarkStart w:id="37" w:name="__RefHeading___Toc7068042_417432637"/>
      <w:bookmarkStart w:id="38" w:name="_Toc14"/>
      <w:bookmarkEnd w:id="36"/>
      <w:bookmarkEnd w:id="37"/>
      <w:r>
        <w:rPr>
          <w:rtl w:val="true"/>
        </w:rPr>
        <w:t xml:space="preserve">مسألة </w:t>
      </w:r>
      <w:r>
        <w:rPr/>
        <w:t>7</w:t>
      </w:r>
      <w:r>
        <w:rPr>
          <w:rtl w:val="true"/>
        </w:rPr>
        <w:t xml:space="preserve">: </w:t>
      </w:r>
      <w:r>
        <w:rPr>
          <w:rtl w:val="true"/>
        </w:rPr>
        <w:t>لو توقف استيفاء الحق على الترافع إلى قضاة الجور يجوز مع عدم مفسدة أخرى في البين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استيفاء الحق على الترافع إلى قضاة الجور يجوز مع عدم مفسدة أخرى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صورة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توقف استيفاء الحق على الحلف كاذبا جاز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068044_417432637"/>
      <w:bookmarkStart w:id="40" w:name="_Toc15"/>
      <w:bookmarkEnd w:id="39"/>
      <w:r>
        <w:rPr>
          <w:rtl w:val="true"/>
        </w:rPr>
        <w:t xml:space="preserve">مسألة </w:t>
      </w:r>
      <w:r>
        <w:rPr/>
        <w:t>8</w:t>
      </w:r>
      <w:r>
        <w:rPr>
          <w:rtl w:val="true"/>
        </w:rPr>
        <w:t xml:space="preserve">: </w:t>
      </w:r>
      <w:r>
        <w:rPr>
          <w:rtl w:val="true"/>
        </w:rPr>
        <w:t>لا بأس للقاضي أن يرتزق من بيت المال ان لم يتعيّن عليه القضاء</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للقاضي أن يرتزق من بيت المال ان لم يتعيّن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الأدلة المانعة عن هذه الصورة، و يشهد له ما ورد من جواز الحلف كاذبا للمصلحة </w:t>
      </w:r>
      <w:r>
        <w:rPr>
          <w:rStyle w:val="FootnoteAnchor"/>
          <w:rtl w:val="true"/>
        </w:rPr>
        <w:footnoteReference w:id="47"/>
      </w:r>
      <w:r>
        <w:rPr>
          <w:rFonts w:ascii="Amiri" w:hAnsi="Amiri" w:eastAsia="Amiri" w:cs="Amiri"/>
          <w:color w:val="111111"/>
          <w:sz w:val="28"/>
          <w:sz w:val="28"/>
          <w:szCs w:val="28"/>
          <w:rtl w:val="true"/>
          <w:lang w:bidi="ar-SA"/>
        </w:rPr>
        <w:t xml:space="preserve">، مع انسباق إمكان الرجوع إلى الأهل من مجموع الأدلة، فلا تشمل صورة الانحصار و الاضطرار، مضافا إلى حديث نفي الضرر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أدلة نفي الحرج </w:t>
      </w:r>
      <w:r>
        <w:rPr>
          <w:rStyle w:val="FootnoteAnchor"/>
          <w:rtl w:val="true"/>
        </w:rPr>
        <w:footnoteReference w:id="49"/>
      </w:r>
      <w:r>
        <w:rPr>
          <w:rFonts w:ascii="Amiri" w:hAnsi="Amiri" w:eastAsia="Amiri" w:cs="Amiri"/>
          <w:color w:val="111111"/>
          <w:sz w:val="28"/>
          <w:sz w:val="28"/>
          <w:szCs w:val="28"/>
          <w:rtl w:val="true"/>
          <w:lang w:bidi="ar-SA"/>
        </w:rPr>
        <w:t>، و الضرر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 على مالك و دمك فاحلف تردّه بيمينك</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 يخلون سبيلنا و لا يرضون منا إلا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فهو أحلى من التمر و الزبد</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أن بيت المال معدة للمصالح العامة، و هذا من أهمها، و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قاض و رزق للقاضي، و كره أن يكون رزق القاضي على الناس الذين يقضي لهم، و لكن من بيت المال</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أما 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قاض بين قريتين يأخذ من </w:t>
      </w:r>
    </w:p>
    <w:p>
      <w:pPr>
        <w:pStyle w:val="BookText"/>
        <w:rPr/>
      </w:pPr>
      <w:r>
        <w:rPr>
          <w:rFonts w:ascii="Amiri" w:hAnsi="Amiri" w:eastAsia="Amiri" w:cs="Amiri"/>
          <w:color w:val="111111"/>
          <w:sz w:val="28"/>
          <w:sz w:val="28"/>
          <w:szCs w:val="28"/>
          <w:rtl w:val="true"/>
          <w:lang w:bidi="ar-SA"/>
        </w:rPr>
        <w:t xml:space="preserve">و لو كان غنيا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التنزه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مع تعينه عليه خصوصا إن كان محتاجا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أخذ الأجرة من المتخاصمين أو أحدهما أو غيرهما فالأحوط الترك حتى مع عدم التعين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على القضاء الرزق؟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ما ورد من أن السحت أنواع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أجور القضاة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فلا بد من حملهما على غير المورد، و إلا لكان مخالفا للإجماع، و تقدم في بحث المكاسب المحرمة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المشهور من الكراهة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دل على أن بيت المال لمصالح المسلمين، و هذا من أهم مصالحهم، و جعل المال للقضاة من بيت المال و لو كانوا أغنياء نحو توقير للمنصب و تعظيم له، و هو بنفسه من مصالح بيت المال، فكيف إذا كان محتاجا، و يدل على ذلك عهد علي عليه السلام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أفسح له بالبذل ما يزيح علّته و تقل معه حاجته إلى الناس</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 ما أطنبوه من عدم جواز أخذ الأجرة على الواجب قد أثبتنا فساده كما تقدم </w:t>
      </w:r>
      <w:r>
        <w:rPr>
          <w:rStyle w:val="FootnoteAnchor"/>
          <w:rtl w:val="true"/>
        </w:rPr>
        <w:footnoteReference w:id="56"/>
      </w:r>
      <w:r>
        <w:rPr>
          <w:rFonts w:ascii="Amiri" w:hAnsi="Amiri" w:eastAsia="Amiri" w:cs="Amiri"/>
          <w:color w:val="111111"/>
          <w:sz w:val="28"/>
          <w:sz w:val="28"/>
          <w:szCs w:val="28"/>
          <w:rtl w:val="true"/>
          <w:lang w:bidi="ar-SA"/>
        </w:rPr>
        <w:t>، و أن المورد ليس من أخذ الأجرة بل هو من وظائف الشرع تشويقا للقضاة و ترغيبا لغيرهم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الدليل على عدم الجواز أن المنصب من فروع الرسالات السماوية، و هي بأصولها و فروعها لا بد و أن تكون منزهة عن المقابلة بالمال، و إلا لهانت على أهل الأرض أصولها، فضلا عن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هذا الوجه، و إلا فالأدلة التي ذكروها و أطالوا الكلام فيها من عدم جواز أخذ العوض على </w:t>
      </w:r>
      <w:bookmarkStart w:id="41" w:name="pg12269_115867"/>
    </w:p>
    <w:p>
      <w:pPr>
        <w:pStyle w:val="BookText"/>
        <w:rPr/>
      </w:pPr>
      <w:bookmarkEnd w:id="41"/>
      <w:r>
        <w:rPr>
          <w:rFonts w:ascii="Amiri" w:hAnsi="Amiri" w:eastAsia="Amiri" w:cs="Amiri"/>
          <w:color w:val="111111"/>
          <w:sz w:val="28"/>
          <w:sz w:val="28"/>
          <w:szCs w:val="28"/>
          <w:rtl w:val="true"/>
          <w:lang w:bidi="ar-SA"/>
        </w:rPr>
        <w:t xml:space="preserve">نعم لو كان محتاجا يجوز له أخذ الأجرة على بعض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الحكم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068046_417432637"/>
      <w:bookmarkStart w:id="43" w:name="_Toc16"/>
      <w:bookmarkEnd w:id="42"/>
      <w:r>
        <w:rPr>
          <w:rtl w:val="true"/>
        </w:rPr>
        <w:t xml:space="preserve">مسألة </w:t>
      </w:r>
      <w:r>
        <w:rPr/>
        <w:t>9</w:t>
      </w:r>
      <w:r>
        <w:rPr>
          <w:rtl w:val="true"/>
        </w:rPr>
        <w:t xml:space="preserve">: </w:t>
      </w:r>
      <w:r>
        <w:rPr>
          <w:rtl w:val="true"/>
        </w:rPr>
        <w:t>تحرم الرشوة أخذا و دفعا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الرشوة أخذا و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الواجبات، قد ذكرناها في هذا الكتاب مع المناقشات الواردة عليها، من شاء فليراجع بحث عدم أخذ الجعل على الواجبات </w:t>
      </w:r>
      <w:r>
        <w:rPr>
          <w:rStyle w:val="FootnoteAnchor"/>
          <w:rtl w:val="true"/>
        </w:rPr>
        <w:footnoteReference w:id="57"/>
      </w:r>
      <w:r>
        <w:rPr>
          <w:rFonts w:ascii="IRNazanin" w:hAnsi="IRNazanin" w:eastAsia="IRNazanin"/>
          <w:color w:val="111111"/>
          <w:sz w:val="28"/>
          <w:sz w:val="28"/>
          <w:szCs w:val="28"/>
          <w:rtl w:val="true"/>
          <w:lang w:bidi="fa-IR"/>
        </w:rPr>
        <w:t>، و عدم أخذه على الأذان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عما يتعلق بالحكم تعظيما للحكم، مهما أمكن من أن يتدخل فيه توهم المقابلة بالمال، و على هذا يجوز و لو كان غنيا، و إن كان الأولى تركه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أما الكتاب فقوله تعالى وَ لا تَأْكُلُوا أَمْوالَكُمْ بَيْنَكُمْ بِالْباطِلِ وَ تُدْلُوا بِها إِلَى الْحُكّامِ لِتَأْكُلُوا فَرِيقاً مِنْ أَمْوالِ النّاسِ بِالْإِثْمِ وَ أَنْتُمْ تَعْلَمُونَ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منها قوله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الرشا في الأحكام فإن ذلك الكفر باللّه العظيم و برسوله صلّى اللّه عليه و آله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رجلا احتاج الناس إليه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إلى غير ذلك من الأخبار كما تقدم في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فهو من المسلمين، بل جميع العقلاء الذين لهم قاض و حاكم، لاستقباحهم أخذ الرشوة للحكم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إحقاق للباطل و إبطال للحق، و هو ظلم و أي ظلم أشد </w:t>
      </w:r>
      <w:bookmarkStart w:id="44" w:name="pg12269_115868"/>
    </w:p>
    <w:p>
      <w:pPr>
        <w:pStyle w:val="BookText"/>
        <w:rPr/>
      </w:pPr>
      <w:bookmarkEnd w:id="44"/>
      <w:r>
        <w:rPr>
          <w:rFonts w:ascii="Amiri" w:hAnsi="Amiri" w:eastAsia="Amiri" w:cs="Amiri"/>
          <w:color w:val="111111"/>
          <w:sz w:val="28"/>
          <w:sz w:val="28"/>
          <w:szCs w:val="28"/>
          <w:rtl w:val="true"/>
          <w:lang w:bidi="ar-SA"/>
        </w:rPr>
        <w:t xml:space="preserve">ما يبذل للقاضي للتوصل إلى الحكم له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توقف التوصل إلى حق لم يأثم الدافع لها و إن حرمت على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تحرم أيضا إن كان محقا و لم يتوقف التوصل إلى الحق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7068048_417432637"/>
      <w:bookmarkStart w:id="46" w:name="_Toc17"/>
      <w:bookmarkEnd w:id="45"/>
      <w:r>
        <w:rPr>
          <w:rtl w:val="true"/>
        </w:rPr>
        <w:t xml:space="preserve">مسألة </w:t>
      </w:r>
      <w:r>
        <w:rPr/>
        <w:t>10</w:t>
      </w:r>
      <w:r>
        <w:rPr>
          <w:rtl w:val="true"/>
        </w:rPr>
        <w:t xml:space="preserve">: </w:t>
      </w:r>
      <w:r>
        <w:rPr>
          <w:rtl w:val="true"/>
        </w:rPr>
        <w:t>يجب على المرتشي إعادة الرشوة إلى صاحبها</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المرتشي إعادة الرشوة إلى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تلفت قبل وصولها إليه ضمنها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حرمتها بين الدافع و الآخذ، لشمول 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المصطلح فيها أخص من معناها اللغوي، و قد أخذ و فيه الاتصال و لكن في المصطلح اتصال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للدافع، فلحديث نفي الضرر، و حديث رفع ما اضطروا إليه، و ما ورد من جواز الحلف كاذبا لأخذ ماله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الحرمة للآخذ فلصدق الرشوة عليه، و عدم مجوّز له على ذلك، فتشمله أدلة الحرمة حينئذ، لوجود المقتضي و فقد المانع، و مثله صورة الإكراه على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الرشوة مع قصد الباذل، فيشملها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المحقق في الشرائع و الفاضل، الجواز في هذه الصورة، و لعلهما أرادا صورة عدم الصدق، فلا يجوز الرجوع إلى الإطلاق، لكونه من التمسك بالدليل في الموضوع المشكوك، فيرجع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 مع قصد الرشوة المتعارفة، و يمكن جعل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المال على ملك مالكه شرعا، و إسقاط الشارع رضاءه في النقل، فيجب ردّه إليه بالأدلة الأربعة، كما تقدم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ملك الغير، و لا يجوز التصرف فيه إلا بمجوز شرعي، و المفروض عدمه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قصد المجانية المحضة من الراشي</w:t>
      </w:r>
      <w:r>
        <w:rPr>
          <w:rFonts w:eastAsia="Amiri" w:cs="Amiri" w:ascii="Amiri" w:hAnsi="Amiri"/>
          <w:color w:val="111111"/>
          <w:sz w:val="28"/>
          <w:szCs w:val="28"/>
          <w:rtl w:val="true"/>
          <w:lang w:bidi="ar-SA"/>
        </w:rPr>
        <w:t xml:space="preserve">. </w:t>
      </w:r>
      <w:bookmarkStart w:id="47" w:name="pg12269_115869"/>
    </w:p>
    <w:p>
      <w:pPr>
        <w:pStyle w:val="BookText"/>
        <w:rPr/>
      </w:pPr>
      <w:bookmarkEnd w:id="47"/>
      <w:r>
        <w:rPr>
          <w:rFonts w:ascii="Amiri" w:hAnsi="Amiri" w:eastAsia="Amiri" w:cs="Amiri"/>
          <w:color w:val="111111"/>
          <w:sz w:val="28"/>
          <w:sz w:val="28"/>
          <w:szCs w:val="28"/>
          <w:rtl w:val="true"/>
          <w:lang w:bidi="ar-SA"/>
        </w:rPr>
        <w:t xml:space="preserve">بلا فرق فيها بين أن تكون بعنوان الرشوة أو بعنوان آخر كالهدية أو البيع المحاباتي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فيها بين أن يكون ذلك بالمشارطة أو كان ذلك من قصدهما أو قصد الباذل و علم الآخذ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068050_417432637"/>
      <w:bookmarkStart w:id="49" w:name="_Toc18"/>
      <w:bookmarkEnd w:id="48"/>
      <w:r>
        <w:rPr>
          <w:rtl w:val="true"/>
        </w:rPr>
        <w:t xml:space="preserve">مسألة </w:t>
      </w:r>
      <w:r>
        <w:rPr/>
        <w:t>11</w:t>
      </w:r>
      <w:r>
        <w:rPr>
          <w:rtl w:val="true"/>
        </w:rPr>
        <w:t xml:space="preserve">: </w:t>
      </w:r>
      <w:r>
        <w:rPr>
          <w:rtl w:val="true"/>
        </w:rPr>
        <w:t>لا فرق في الرشوة بين كونها عينا أو منفعة أو انتفاعا</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الرشوة بين كونها عينا أو منفعة أو انتفاعا كما لو خاط للقاضي ثوبا لأن يحكم له أو مدحه كذلك أو سلم عليه بقصدها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068052_417432637"/>
      <w:bookmarkStart w:id="51" w:name="_Toc19"/>
      <w:bookmarkEnd w:id="50"/>
      <w:r>
        <w:rPr>
          <w:rtl w:val="true"/>
        </w:rPr>
        <w:t xml:space="preserve">مسألة </w:t>
      </w:r>
      <w:r>
        <w:rPr/>
        <w:t>12</w:t>
      </w:r>
      <w:r>
        <w:rPr>
          <w:rtl w:val="true"/>
        </w:rPr>
        <w:t xml:space="preserve">: </w:t>
      </w:r>
      <w:r>
        <w:rPr>
          <w:rtl w:val="true"/>
        </w:rPr>
        <w:t>كل قاض أخذ الرشوة يسقط حكمه و لا اعتبار به مطلقا</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قاض أخذ الرشوة يسقط حكمه و لا اعتبار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068054_417432637"/>
      <w:bookmarkStart w:id="53" w:name="_Toc20"/>
      <w:bookmarkEnd w:id="52"/>
      <w:r>
        <w:rPr>
          <w:rtl w:val="true"/>
        </w:rPr>
        <w:t xml:space="preserve">مسألة </w:t>
      </w:r>
      <w:r>
        <w:rPr/>
        <w:t>13</w:t>
      </w:r>
      <w:r>
        <w:rPr>
          <w:rtl w:val="true"/>
        </w:rPr>
        <w:t xml:space="preserve">: </w:t>
      </w:r>
      <w:r>
        <w:rPr>
          <w:rtl w:val="true"/>
        </w:rPr>
        <w:t>ما يبذل بإزاء تمشية محرّم يكون من الرشوة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يبذل بإزاء تمشية محرّم يكون من الرشوة، و كل ما يبذل بإزاء الحلال لا يكون منها و إن أطلق عليه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مع قصد الرشوة إما أن يكون منها موضوعا، أو يلحق بها حكما، فيحرم الجميع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الرشوة على الجميع، فيكون من الخيانة المستقبحة بحكم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القصد المذكور يصدق عليه الرشوة، فيشمله الإطلاق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بأخذها من العدالة إلى الفسق، و لا وجه لاعتبار حكم الفاسق و حجيته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الرشوة عبارة عما تستعمل في إحقاق باطل، أو إبطال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جميع المعاصي 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قاعدة السلطنة، و ما عن الصادق عليه السلام في الصحيح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يرشو الرجل الرشوة على أن يتحول من منزله فيسكنه،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54" w:name="pg12269_115870"/>
    </w:p>
    <w:p>
      <w:pPr>
        <w:pStyle w:val="Heading4"/>
        <w:numPr>
          <w:ilvl w:val="3"/>
          <w:numId w:val="1"/>
        </w:numPr>
        <w:rPr/>
      </w:pPr>
      <w:bookmarkStart w:id="55" w:name="__RefHeading___Toc7068056_417432637"/>
      <w:bookmarkStart w:id="56" w:name="_Toc21"/>
      <w:bookmarkEnd w:id="54"/>
      <w:bookmarkEnd w:id="55"/>
      <w:r>
        <w:rPr>
          <w:rtl w:val="true"/>
        </w:rPr>
        <w:t xml:space="preserve">مسألة </w:t>
      </w:r>
      <w:r>
        <w:rPr/>
        <w:t>14</w:t>
      </w:r>
      <w:r>
        <w:rPr>
          <w:rtl w:val="true"/>
        </w:rPr>
        <w:t xml:space="preserve">: </w:t>
      </w:r>
      <w:r>
        <w:rPr>
          <w:rtl w:val="true"/>
        </w:rPr>
        <w:t>لو شك في شي‌ء إنه من الرشوة المحرمة أو لا؟</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إنه من الرشوة المحرمة أو لا؟ يحل دفعه و أخذه و إن كان الاحتياط في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068058_417432637"/>
      <w:bookmarkStart w:id="58" w:name="_Toc22"/>
      <w:bookmarkEnd w:id="57"/>
      <w:r>
        <w:rPr>
          <w:rtl w:val="true"/>
        </w:rPr>
        <w:t xml:space="preserve">مسألة </w:t>
      </w:r>
      <w:r>
        <w:rPr/>
        <w:t>15</w:t>
      </w:r>
      <w:r>
        <w:rPr>
          <w:rtl w:val="true"/>
        </w:rPr>
        <w:t xml:space="preserve">: </w:t>
      </w:r>
      <w:r>
        <w:rPr>
          <w:rtl w:val="true"/>
        </w:rPr>
        <w:t>لا ترتب بين نفوذ الحكم و قبول الشهادة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 بين نفوذ الحكم و قبول الشهادة فينفذ الحكم مطلقا و لو كان من الولد على والده و من الخصم على خصمه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068060_417432637"/>
      <w:bookmarkStart w:id="60" w:name="_Toc23"/>
      <w:bookmarkEnd w:id="59"/>
      <w:r>
        <w:rPr>
          <w:rtl w:val="true"/>
        </w:rPr>
        <w:t xml:space="preserve">مسألة </w:t>
      </w:r>
      <w:r>
        <w:rPr/>
        <w:t>16</w:t>
      </w:r>
      <w:r>
        <w:rPr>
          <w:rtl w:val="true"/>
        </w:rPr>
        <w:t xml:space="preserve">: </w:t>
      </w:r>
      <w:r>
        <w:rPr>
          <w:rtl w:val="true"/>
        </w:rPr>
        <w:t>يجوز للمترافعين أن يختارا مجتهدين أو أكثر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للمترافعين أن يختارا مجتهدين أو أكثر للحكم بينهما على وجه الانضمام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ينفذ الحكم بينهما إلا مع اتفاقهما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 المراد منه الأماكن المحازة المشتركة، و ما يستفاد منه المنع محمول كما تقدم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الحلية، و البراءة، سواء كانت الشبهة حكمية أو موضوعية، أما الاحتياط فلأنه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بينهما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الحكم شهادة و زيادة، فيعتبر فيه ما يعتبر في الشهادة مخالف للّغة و العرف، لحكمهما بالتغاير بينهما، فالدليل باطل، و الإجماع غير متحقق، فالملازمة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الوحدة، و إطلاق ما تقدم من الأدلة، و لكون ذلك أوثق في قطع الخصومة، كما يصح ذلك في الوكيلين و الوصيين و المتوليين للوقف، كما تقدم كل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للتشريك و الانضمام إلا ذلك، كما في نظائر المقام من الأمثلة التي ذكرناها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قياسا على الخلافة الإلهية العظمى</w:t>
      </w:r>
      <w:r>
        <w:rPr>
          <w:rFonts w:eastAsia="Amiri" w:cs="Amiri" w:ascii="Amiri" w:hAnsi="Amiri"/>
          <w:color w:val="111111"/>
          <w:sz w:val="28"/>
          <w:szCs w:val="28"/>
          <w:rtl w:val="true"/>
          <w:lang w:bidi="ar-SA"/>
        </w:rPr>
        <w:t xml:space="preserve">. </w:t>
      </w:r>
      <w:bookmarkStart w:id="61" w:name="pg12269_115871"/>
    </w:p>
    <w:p>
      <w:pPr>
        <w:pStyle w:val="BookText"/>
        <w:rPr/>
      </w:pPr>
      <w:bookmarkEnd w:id="61"/>
      <w:r>
        <w:rPr>
          <w:rFonts w:ascii="Amiri" w:hAnsi="Amiri" w:eastAsia="Amiri" w:cs="Amiri"/>
          <w:color w:val="111111"/>
          <w:sz w:val="28"/>
          <w:sz w:val="28"/>
          <w:szCs w:val="28"/>
          <w:rtl w:val="true"/>
          <w:lang w:bidi="ar-SA"/>
        </w:rPr>
        <w:t xml:space="preserve">و مع اختلافهما يوقف الحكم و لا 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ذلك على وجه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طلب أحدهما ذلك لا تجب الإجابة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أحوط إن كان الطالب هو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068062_417432637"/>
      <w:bookmarkStart w:id="63" w:name="_Toc24"/>
      <w:bookmarkEnd w:id="62"/>
      <w:r>
        <w:rPr>
          <w:rtl w:val="true"/>
        </w:rPr>
        <w:t xml:space="preserve">مسألة </w:t>
      </w:r>
      <w:r>
        <w:rPr/>
        <w:t>17</w:t>
      </w:r>
      <w:r>
        <w:rPr>
          <w:rtl w:val="true"/>
        </w:rPr>
        <w:t xml:space="preserve">: </w:t>
      </w:r>
      <w:r>
        <w:rPr>
          <w:rtl w:val="true"/>
        </w:rPr>
        <w:t>إذا رجع المتخاصمان في الخصومة إلى الحاكم الشرعي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المتخاصمان في الخصومة إلى الحاكم الشرعي الجامع للشرائط و حكم فيها على موازين القضاء لا يجوز لهما الرجوع إلى حاكم آخر، و ليس للحاكم الثاني النظر فيه و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تراضى الخصمان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قياس، و أما ثانيا فلأنه مع الفارق، لأن المقيس عليه مؤيد بالوحي السماوي و التأييد الغيبي الإلهي، مع أنه منقوض بنبوة ابني عمران موسى و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أنهما رجعا إليهما بعنوان التشريك و الانضمام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تظهر الثمرة بين الانضمام و الاستقلال في صورة مخالفة حكمهما، فلا ينفذ الحكم عند المخالفة في مورد الانضمام، و ينفذ حكم من سبق الى الحكم مع المخالفة في صورة الاستقلالية، لوجود المقتضي و فقد المانع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قالوا من أن تعيين الحاكم بيد المدعي، و لكن لا دليل لهم على هذه الدعوى،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كالنقض على الأول، و هو حرام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نقض و ردّ، إلا أن يعنون بعنوان آخر لا يصدق عليه الرد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أنه يمكن أن يجعل هذا النزاع لفظيا، فلا يجوز </w:t>
      </w:r>
      <w:bookmarkStart w:id="64" w:name="pg12269_115872"/>
    </w:p>
    <w:p>
      <w:pPr>
        <w:pStyle w:val="BookText"/>
        <w:rPr/>
      </w:pPr>
      <w:bookmarkEnd w:id="64"/>
      <w:r>
        <w:rPr>
          <w:rFonts w:ascii="Amiri" w:hAnsi="Amiri" w:eastAsia="Amiri" w:cs="Amiri"/>
          <w:color w:val="111111"/>
          <w:sz w:val="28"/>
          <w:sz w:val="28"/>
          <w:szCs w:val="28"/>
          <w:rtl w:val="true"/>
          <w:lang w:bidi="ar-SA"/>
        </w:rPr>
        <w:t>و لو ادعى أحد الخصمين بأن الحاكم الأول لم يكن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كفقدان العدالة أو عدم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القضاء كانت الدعوى مسموعة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للحاكم الثاني النظر في الخصومة فلو تبين عند الحاكم الثاني عدم صلوحه للقضاء نقض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النقض لو كان الحكم مخالفا لضروري الفقه على نحو لو تنبّه الحاكم الأول يرجع عنه برفع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068064_417432637"/>
      <w:bookmarkStart w:id="66" w:name="_Toc25"/>
      <w:bookmarkEnd w:id="65"/>
      <w:r>
        <w:rPr>
          <w:rtl w:val="true"/>
        </w:rPr>
        <w:t xml:space="preserve">مسألة </w:t>
      </w:r>
      <w:r>
        <w:rPr/>
        <w:t>18</w:t>
      </w:r>
      <w:r>
        <w:rPr>
          <w:rtl w:val="true"/>
        </w:rPr>
        <w:t xml:space="preserve">: </w:t>
      </w:r>
      <w:r>
        <w:rPr>
          <w:rtl w:val="true"/>
        </w:rPr>
        <w:t>لا يجوز نقض الحكم لحاكم آخر إن كان الحكم نظريا و اجتهاديا</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نقض الحكم لحاكم آخر إن كان الحكم نظريا و اجتهاديا و لا يسمع دعوى المدعي لو ادعى خطأه في اجتهاده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صدق النقض و يجوز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نقضا بل دعوى صحيحة شرعا، فالمقتضي للسماع موجود و المانع عنه مفقود، فيسمع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استناده إلى الموازين الشرعية في القضاء، فلا اعتبار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الشرعي لم يتحقق من الأول حتى يحرم رده و نقضه، بل يجب تنبيهه و إرشاده إلى خطئه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الظنون الاجتهادية الحاصلة من الجهد و الجد في المدارك المعتبرة، مختلفة باختلاف الأنظار، و ليس اجتهاد أحد أولى من اجتهاد الآخر، فعموم دليل الاعتبار يشمل الجميع مع ما عليه من هذا الاختلاف في مراتب الانظار و الاستعدادات، فالشارع قرر الجميع تسهيلا على الناس، و الواقع واحد و إن كان طرق الاعتذار للواقع متعددة، فالشريعة وردت على نفوس مختلفة الاستعدادات جدا، الموجب ذلك لاختلاف الآراء و الأنظار، و تبقى الشريعة مع هذه النفوس أيضا فلا بد له من التقرير عند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اثبت دعوى الخطأ بالطرق المعتبرة بحيث رجع عن خطئه يسقط قوله حينئذ لا محالة</w:t>
      </w:r>
      <w:r>
        <w:rPr>
          <w:rFonts w:eastAsia="Amiri" w:cs="Amiri" w:ascii="Amiri" w:hAnsi="Amiri"/>
          <w:color w:val="111111"/>
          <w:sz w:val="28"/>
          <w:szCs w:val="28"/>
          <w:rtl w:val="true"/>
          <w:lang w:bidi="ar-SA"/>
        </w:rPr>
        <w:t xml:space="preserve">. </w:t>
      </w:r>
      <w:bookmarkStart w:id="67" w:name="pg12269_115873"/>
    </w:p>
    <w:p>
      <w:pPr>
        <w:pStyle w:val="Heading4"/>
        <w:numPr>
          <w:ilvl w:val="3"/>
          <w:numId w:val="1"/>
        </w:numPr>
        <w:rPr/>
      </w:pPr>
      <w:bookmarkStart w:id="68" w:name="__RefHeading___Toc7068066_417432637"/>
      <w:bookmarkStart w:id="69" w:name="_Toc26"/>
      <w:bookmarkEnd w:id="67"/>
      <w:bookmarkEnd w:id="68"/>
      <w:r>
        <w:rPr>
          <w:rtl w:val="true"/>
        </w:rPr>
        <w:t xml:space="preserve">مسألة </w:t>
      </w:r>
      <w:r>
        <w:rPr/>
        <w:t>19</w:t>
      </w:r>
      <w:r>
        <w:rPr>
          <w:rtl w:val="true"/>
        </w:rPr>
        <w:t xml:space="preserve">: </w:t>
      </w:r>
      <w:r>
        <w:rPr>
          <w:rtl w:val="true"/>
        </w:rPr>
        <w:t>لا فرق في وجوب تنفيذ حكم الحاكم الجامع للشرائط</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تنفيذ حكم الحاكم الجامع للشرائط بين أن يكون حيا أو ميتا باقيا على الأهلية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068068_417432637"/>
      <w:bookmarkStart w:id="71" w:name="_Toc27"/>
      <w:bookmarkEnd w:id="70"/>
      <w:r>
        <w:rPr>
          <w:rtl w:val="true"/>
        </w:rPr>
        <w:t xml:space="preserve">مسألة </w:t>
      </w:r>
      <w:r>
        <w:rPr/>
        <w:t>20</w:t>
      </w:r>
      <w:r>
        <w:rPr>
          <w:rtl w:val="true"/>
        </w:rPr>
        <w:t xml:space="preserve">: </w:t>
      </w:r>
      <w:r>
        <w:rPr>
          <w:rtl w:val="true"/>
        </w:rPr>
        <w:t>لا يجوز نقض الحكم بالحكم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نقض الحكم بالحكم و كذا نقضه بالفتوى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068070_417432637"/>
      <w:bookmarkStart w:id="73" w:name="_Toc28"/>
      <w:bookmarkEnd w:id="72"/>
      <w:r>
        <w:rPr>
          <w:rtl w:val="true"/>
        </w:rPr>
        <w:t xml:space="preserve">مسألة </w:t>
      </w:r>
      <w:r>
        <w:rPr/>
        <w:t>21</w:t>
      </w:r>
      <w:r>
        <w:rPr>
          <w:rtl w:val="true"/>
        </w:rPr>
        <w:t xml:space="preserve">: </w:t>
      </w:r>
      <w:r>
        <w:rPr>
          <w:rtl w:val="true"/>
        </w:rPr>
        <w:t>الفرق بين الفتوى و الحكم من وجوه</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الفتوى و الحكم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بيان الحكم الكلي للموضوع الكلي، و الحكم تطبيق الكلي على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حجة للعامي الذي يقلّد المجتهد فيها بخلاف الحكم فإنه حجة في حق العامي و المجتهد و يجب على الكل إنفاذه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تنقض بالحكم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ما دل على إنفاذ حكم الحاكم، و إن رده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ذلك بعد كونه حين الصدور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إنفاذ الحكم و حرمة رده الشامل للقسمين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بفقده للشرائط حين الصدور و تقصيره فيه، لا موضوع للنقض حينئذ، بل يجب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فروع تعرضنا لها في مباحث الاجتهاد و التقليد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التسالم على هذه الفروق الثلاثة، و المراد بنقض الفتوى بالحكم إبطال الحكم الكلي في خصوص الجزئي، الذي يكون مورد الحكم بالنسبة إلى كل احد، من غير فرق بين الحاكم و مقلديه و غيرهم من الحكام المخالفين له و مقلديهم، فيبطل حكم الاجتهاد و التقليد في خصوص ذلك الجزئي، بلا فرق في ذلك بين العقود و الإيقاعات، و الأحكام التكليفية و الوضعية، حتى الطهارة و النجاسة، فلو تنازع شخصان في بيع شي‌ء من </w:t>
      </w:r>
      <w:bookmarkStart w:id="74" w:name="pg12269_115874"/>
    </w:p>
    <w:p>
      <w:pPr>
        <w:pStyle w:val="Heading4"/>
        <w:numPr>
          <w:ilvl w:val="3"/>
          <w:numId w:val="1"/>
        </w:numPr>
        <w:rPr/>
      </w:pPr>
      <w:bookmarkStart w:id="75" w:name="__RefHeading___Toc7068072_417432637"/>
      <w:bookmarkStart w:id="76" w:name="_Toc29"/>
      <w:bookmarkEnd w:id="74"/>
      <w:bookmarkEnd w:id="75"/>
      <w:r>
        <w:rPr>
          <w:rtl w:val="true"/>
        </w:rPr>
        <w:t xml:space="preserve">مسألة </w:t>
      </w:r>
      <w:r>
        <w:rPr/>
        <w:t>22</w:t>
      </w:r>
      <w:r>
        <w:rPr>
          <w:rtl w:val="true"/>
        </w:rPr>
        <w:t xml:space="preserve">: </w:t>
      </w:r>
      <w:r>
        <w:rPr>
          <w:rtl w:val="true"/>
        </w:rPr>
        <w:t>لا ينفذ حكم الحاكم الفاقد للشرائط</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حكم الحاكم الفاقد للشرائط بل لا يجوز إنفاذه و إن كان مطابقا للقواعد من باب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المائعات لاقى عرق الجنب من الحرام، عند حاكم يرى طهارته، فحكم بالطهارة، كان طاهرا مملوكا للمحكوم عليه، و يترتب أثر الطهارة، و لو كان مجتهدا يرى النجاسة أو مقلد المجتهد كذلك، و كذا في نظائر المسألة، و ذلك كله لإطلاق ما تقدم من الأخبار من أن حكمه حكمهم عليهم السلام، و الرد عليه رد على الإمام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الصور المتصورة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الفتوى بالحكم،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الفتوى بالفتوى، و ذلك يتصور فيما إذا رجع شخص عن فتواه و تبين له خطأه فيه و ظهر له رأي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بالحكم، يتصور فيما إذا ظهر للحاكم خطأه في حكمه السابق، فيحكم بحكم مستأنف ينقض حكمه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بالفتوى، و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صحة نقض الحكم بالفتوى، بين ما إذا كان الفتوى المخالفة للحكم من غير الحاكم، أو من نفس الحاكم، بأن حكم بشي‌ء ثمَّ تغيرت فتواه إلى خلافه، فيبقى حكمه صحيحا، للأصل، و عموم الأدلة الدالة على أن حكمه حكمهم عليهم السلام، كما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الاتفاق، و الأدلة الدالة على اعتبار تلك الشرائط في صحة الحكم، و المفروض فقد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الثاني أيضا إذ لا معنى لوجوب إنفاذ ما هو باطل و غير واجد للشرائط</w:t>
      </w:r>
      <w:r>
        <w:rPr>
          <w:rFonts w:eastAsia="Amiri" w:cs="Amiri" w:ascii="Amiri" w:hAnsi="Amiri"/>
          <w:color w:val="111111"/>
          <w:sz w:val="28"/>
          <w:szCs w:val="28"/>
          <w:rtl w:val="true"/>
          <w:lang w:bidi="ar-SA"/>
        </w:rPr>
        <w:t xml:space="preserve">. </w:t>
      </w:r>
      <w:bookmarkStart w:id="77" w:name="pg12269_115875"/>
    </w:p>
    <w:p>
      <w:pPr>
        <w:pStyle w:val="Heading4"/>
        <w:numPr>
          <w:ilvl w:val="3"/>
          <w:numId w:val="1"/>
        </w:numPr>
        <w:rPr/>
      </w:pPr>
      <w:bookmarkStart w:id="78" w:name="__RefHeading___Toc7068074_417432637"/>
      <w:bookmarkStart w:id="79" w:name="_Toc30"/>
      <w:bookmarkEnd w:id="77"/>
      <w:bookmarkEnd w:id="78"/>
      <w:r>
        <w:rPr>
          <w:rtl w:val="true"/>
        </w:rPr>
        <w:t xml:space="preserve">مسألة </w:t>
      </w:r>
      <w:r>
        <w:rPr/>
        <w:t>23</w:t>
      </w:r>
      <w:r>
        <w:rPr>
          <w:rtl w:val="true"/>
        </w:rPr>
        <w:t xml:space="preserve">: </w:t>
      </w:r>
      <w:r>
        <w:rPr>
          <w:rtl w:val="true"/>
        </w:rPr>
        <w:t>ليس للمحكوم عليه بعد تمامية الحكم حق استينافه عند حاكم آخر أو الأول</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للمحكوم عليه بعد تمامية الحكم حق استينافه عند حاكم آخر أو الأول إلا مع إبداء الخدشة في تمامية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مع رضا الطرفين و احتمال الخطأ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7068076_417432637"/>
      <w:bookmarkStart w:id="81" w:name="_Toc31"/>
      <w:bookmarkEnd w:id="80"/>
      <w:r>
        <w:rPr>
          <w:rtl w:val="true"/>
        </w:rPr>
        <w:t xml:space="preserve">مسألة </w:t>
      </w:r>
      <w:r>
        <w:rPr/>
        <w:t>24</w:t>
      </w:r>
      <w:r>
        <w:rPr>
          <w:rtl w:val="true"/>
        </w:rPr>
        <w:t xml:space="preserve">: </w:t>
      </w:r>
      <w:r>
        <w:rPr>
          <w:rtl w:val="true"/>
        </w:rPr>
        <w:t>لو احتاج الحاكم إلى مترجم</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الحاكم إلى مترجم لسماع الدعوى أو الشهادة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شخصين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عموم ما دل على عدم صحة نقضه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صحة دعواه، فيسمع حتى يثبت أن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النقض حينئذ، خصوصا مع فرض احتمال الخطأ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التعدد، فلعدم ثبوت الموضوعات شرعا إلا بالبينة، و أما اعتبار العدالة في البينة فهو من ضروريات المذهب بل الدين، و يأتي في كتاب الشهادات بقية الكلام</w:t>
      </w:r>
      <w:r>
        <w:rPr>
          <w:rFonts w:eastAsia="Amiri" w:cs="Amiri" w:ascii="Amiri" w:hAnsi="Amiri"/>
          <w:color w:val="111111"/>
          <w:sz w:val="28"/>
          <w:szCs w:val="28"/>
          <w:rtl w:val="true"/>
          <w:lang w:bidi="ar-SA"/>
        </w:rPr>
        <w:t xml:space="preserve">. </w:t>
      </w:r>
      <w:bookmarkStart w:id="82" w:name="pg12269_115876"/>
    </w:p>
    <w:p>
      <w:pPr>
        <w:pStyle w:val="Heading3"/>
        <w:numPr>
          <w:ilvl w:val="2"/>
          <w:numId w:val="1"/>
        </w:numPr>
        <w:rPr/>
      </w:pPr>
      <w:bookmarkStart w:id="83" w:name="__RefHeading___Toc7068078_417432637"/>
      <w:bookmarkStart w:id="84" w:name="_Toc32"/>
      <w:bookmarkEnd w:id="82"/>
      <w:bookmarkEnd w:id="83"/>
      <w:r>
        <w:rPr>
          <w:rtl w:val="true"/>
        </w:rPr>
        <w:t>الفصل الثاني في شرائط القاضي</w:t>
      </w:r>
      <w:bookmarkEnd w:id="84"/>
    </w:p>
    <w:p>
      <w:pPr>
        <w:pStyle w:val="Heading4"/>
        <w:numPr>
          <w:ilvl w:val="3"/>
          <w:numId w:val="1"/>
        </w:numPr>
        <w:rPr/>
      </w:pPr>
      <w:bookmarkStart w:id="85" w:name="__RefHeading___Toc7068080_417432637"/>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الفصل الثاني في شرائط القاضي</w:t>
      </w:r>
    </w:p>
    <w:p>
      <w:pPr>
        <w:pStyle w:val="Heading4"/>
        <w:numPr>
          <w:ilvl w:val="3"/>
          <w:numId w:val="1"/>
        </w:numPr>
        <w:rPr/>
      </w:pPr>
      <w:bookmarkStart w:id="87" w:name="__RefHeading___Toc7068082_417432637"/>
      <w:bookmarkStart w:id="88" w:name="_Toc34"/>
      <w:bookmarkEnd w:id="87"/>
      <w:r>
        <w:rPr>
          <w:rtl w:val="true"/>
        </w:rPr>
        <w:t>و هي عشرة</w:t>
      </w:r>
      <w:bookmarkEnd w:id="88"/>
    </w:p>
    <w:p>
      <w:pPr>
        <w:pStyle w:val="Heading5"/>
        <w:numPr>
          <w:ilvl w:val="4"/>
          <w:numId w:val="1"/>
        </w:numPr>
        <w:rPr/>
      </w:pPr>
      <w:bookmarkStart w:id="89" w:name="__RefHeading___Toc7068084_417432637"/>
      <w:bookmarkStart w:id="90" w:name="_Toc35"/>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7068086_417432637"/>
      <w:bookmarkStart w:id="92" w:name="_Toc36"/>
      <w:bookmarkEnd w:id="91"/>
      <w:r>
        <w:rPr>
          <w:rtl w:val="true"/>
        </w:rPr>
        <w:t>الأول</w:t>
      </w:r>
      <w:r>
        <w:rPr>
          <w:rtl w:val="true"/>
        </w:rPr>
        <w:t xml:space="preserve">: </w:t>
      </w:r>
      <w:r>
        <w:rPr>
          <w:rtl w:val="true"/>
        </w:rPr>
        <w:t>البلوغ</w:t>
      </w:r>
      <w:bookmarkEnd w:id="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من الصبي و إن كان مراهقا و كان واجدا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بحسب المستفاد من الأدلة، و بعض تلك الشروط مورد الخلاف بين الفقهاء، كما يأتي التعرض 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أن يعلم أولا أن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 و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ولاية القضاء لأحد إلا بدليل معتبر يدل عليه، كما أن مقتضى الأصل عدم اعتبار الحكم و القول و الفعل إلا بدليل معتبر يدل عليه، و قد ثبت هذا الأصل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في الأصول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كل شرط مشكوك يرجع فيه إلى الأصل، بل لا بد من ملاحظة جميع الأدلة و ردّ بعضها إلى بعض، ثمَّ الأخذ بالمتحصل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مضافا إلى الإجماع، و انصراف الإطلاقات عنه، مع التقييد بالرجل في بعض الأخبار كقول أبي عبد اللّه عليه السلام في خبر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اشتراط البلوغ بأن الصبي مسلوب العبارة، و مولّى عليه، </w:t>
      </w:r>
      <w:bookmarkStart w:id="93" w:name="pg12269_115877"/>
    </w:p>
    <w:p>
      <w:pPr>
        <w:pStyle w:val="BookText"/>
        <w:rPr/>
      </w:pPr>
      <w:bookmarkEnd w:id="93"/>
      <w:r>
        <w:rPr>
          <w:rFonts w:ascii="Amiri" w:hAnsi="Amiri" w:eastAsia="Amiri" w:cs="Amiri"/>
          <w:color w:val="111111"/>
          <w:sz w:val="28"/>
          <w:sz w:val="28"/>
          <w:szCs w:val="28"/>
          <w:rtl w:val="true"/>
          <w:lang w:bidi="ar-SA"/>
        </w:rPr>
        <w:t xml:space="preserve">لسائر الشرائط من الاجتهاد و العدالة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068088_417432637"/>
      <w:bookmarkStart w:id="95" w:name="_Toc37"/>
      <w:bookmarkEnd w:id="94"/>
      <w:r>
        <w:rPr>
          <w:rtl w:val="true"/>
        </w:rPr>
        <w:t>الثاني</w:t>
      </w:r>
      <w:r>
        <w:rPr>
          <w:rtl w:val="true"/>
        </w:rPr>
        <w:t xml:space="preserve">: </w:t>
      </w:r>
      <w:r>
        <w:rPr>
          <w:rtl w:val="true"/>
        </w:rPr>
        <w:t>العقل</w:t>
      </w:r>
      <w:bookmarkEnd w:id="9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يصح من المجنون و إن كان جامعا لسائر الشرائط و لو كان أدواريا في دور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7068090_417432637"/>
      <w:bookmarkStart w:id="97" w:name="_Toc38"/>
      <w:bookmarkEnd w:id="96"/>
      <w:r>
        <w:rPr>
          <w:rtl w:val="true"/>
        </w:rPr>
        <w:t>الثالث و الرابع</w:t>
      </w:r>
      <w:r>
        <w:rPr>
          <w:rtl w:val="true"/>
        </w:rPr>
        <w:t xml:space="preserve">: </w:t>
      </w:r>
      <w:r>
        <w:rPr>
          <w:rtl w:val="true"/>
        </w:rPr>
        <w:t>الإسلام و الإيمان</w:t>
      </w:r>
      <w:bookmarkEnd w:id="97"/>
    </w:p>
    <w:p>
      <w:pPr>
        <w:pStyle w:val="BookText"/>
        <w:rPr/>
      </w:pP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 لهذا المقام و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العرف و الوجدان، كما تقدم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الدعوى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حكم بعض الصبيان في المعصومين،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69"/>
      </w:r>
      <w:r>
        <w:rPr>
          <w:rFonts w:ascii="Amiri" w:hAnsi="Amiri" w:eastAsia="Amiri" w:cs="Amiri"/>
          <w:color w:val="111111"/>
          <w:sz w:val="28"/>
          <w:sz w:val="28"/>
          <w:szCs w:val="28"/>
          <w:rtl w:val="true"/>
          <w:lang w:bidi="ar-SA"/>
        </w:rPr>
        <w:t>، فإنه خارج موضوعا، لأن الكلام فيما يختاره الخلق بإذن اللّه تعالى، لا فيما يختاره اللّه تعالى مباشرة لأسرار لا يعلمها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دليله،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الصبي من الأصل، و الإجماع، مضافا إلى سلب أقوال و أفعال المجنون عن الاعتبار عرفا، فلو ادعي لاشتراط هذا الشرط إجماع العقلاء كان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القضاء نحو ولاية كما مر وَ لَنْ يَجْعَلَ اللّهُ لِلْكافِرِينَ عَلَى الْمُؤْمِنِينَ سَبِيلًا </w:t>
      </w:r>
      <w:r>
        <w:rPr>
          <w:rStyle w:val="FootnoteAnchor"/>
          <w:rtl w:val="true"/>
        </w:rPr>
        <w:footnoteReference w:id="70"/>
      </w:r>
      <w:r>
        <w:rPr>
          <w:rFonts w:ascii="Amiri" w:hAnsi="Amiri" w:eastAsia="Amiri" w:cs="Amiri"/>
          <w:color w:val="111111"/>
          <w:sz w:val="28"/>
          <w:sz w:val="28"/>
          <w:szCs w:val="28"/>
          <w:rtl w:val="true"/>
          <w:lang w:bidi="ar-SA"/>
        </w:rPr>
        <w:t>، مضافا إلى الضرورة الدينية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متواترة، الناهية عن الرجوع إلى غير المؤمن </w:t>
      </w:r>
      <w:r>
        <w:rPr>
          <w:rStyle w:val="FootnoteAnchor"/>
          <w:rtl w:val="true"/>
        </w:rPr>
        <w:footnoteReference w:id="71"/>
      </w:r>
      <w:r>
        <w:rPr>
          <w:rFonts w:ascii="Amiri" w:hAnsi="Amiri" w:eastAsia="Amiri" w:cs="Amiri"/>
          <w:color w:val="111111"/>
          <w:sz w:val="28"/>
          <w:sz w:val="28"/>
          <w:szCs w:val="28"/>
          <w:rtl w:val="true"/>
          <w:lang w:bidi="ar-SA"/>
        </w:rPr>
        <w:t>، و تقدم قول أبي عبد اللّه عليه السلام 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98" w:name="pg12269_115878"/>
    </w:p>
    <w:p>
      <w:pPr>
        <w:pStyle w:val="Heading5"/>
        <w:numPr>
          <w:ilvl w:val="4"/>
          <w:numId w:val="1"/>
        </w:numPr>
        <w:rPr/>
      </w:pPr>
      <w:bookmarkStart w:id="99" w:name="__RefHeading___Toc7068092_417432637"/>
      <w:bookmarkStart w:id="100" w:name="_Toc39"/>
      <w:bookmarkEnd w:id="98"/>
      <w:bookmarkEnd w:id="99"/>
      <w:r>
        <w:rPr>
          <w:rtl w:val="true"/>
        </w:rPr>
        <w:t>الخامس</w:t>
      </w:r>
      <w:r>
        <w:rPr>
          <w:rtl w:val="true"/>
        </w:rPr>
        <w:t xml:space="preserve">: </w:t>
      </w:r>
      <w:r>
        <w:rPr>
          <w:rtl w:val="true"/>
        </w:rPr>
        <w:t>العدالة</w:t>
      </w:r>
      <w:bookmarkEnd w:id="10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يكون لاشتراط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خاصة، فلو حكم قاضي العامة في مرافعة بحكم الخاصة، يكون حكمه باطلا، أو، أنه طريق إلى صدور الحكم بحسب الموازين الواصلة إلينا عن أئمة الدين؟</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تقرير علي عليه السلام لشريح </w:t>
      </w:r>
      <w:r>
        <w:rPr>
          <w:rStyle w:val="FootnoteAnchor"/>
          <w:rtl w:val="true"/>
        </w:rPr>
        <w:footnoteReference w:id="73"/>
      </w:r>
      <w:r>
        <w:rPr>
          <w:rFonts w:ascii="Amiri" w:hAnsi="Amiri" w:eastAsia="Amiri" w:cs="Amiri"/>
          <w:color w:val="111111"/>
          <w:sz w:val="28"/>
          <w:sz w:val="28"/>
          <w:szCs w:val="28"/>
          <w:rtl w:val="true"/>
          <w:lang w:bidi="ar-SA"/>
        </w:rPr>
        <w:t>، و أنه لا يحكم في واقعة إلا و يعرضها على الإمام عليه السلام،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أيضا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قضى بالحق و 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إن حمل ذلك على أنه يعلم أن الحكم حق، و أما إن حمل على أنه يعلم المذهب الحق و يعمل به، فيدل على الخلاف، و لكنه قاصر سندا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غير العادل عن الولاية على الأموال و الأنفس و الأعراض، مضافا إلى الإجماع، و ما تقدم من الأصل، و لقوله تعالى وَ لا تَرْكَنُوا إِلَى الَّذِينَ ظَلَمُوا فَتَمَسَّكُمُ النّارُ </w:t>
      </w:r>
      <w:r>
        <w:rPr>
          <w:rStyle w:val="FootnoteAnchor"/>
          <w:rtl w:val="true"/>
        </w:rPr>
        <w:footnoteReference w:id="75"/>
      </w:r>
      <w:r>
        <w:rPr>
          <w:rFonts w:ascii="Amiri" w:hAnsi="Amiri" w:eastAsia="Amiri" w:cs="Amiri"/>
          <w:color w:val="111111"/>
          <w:sz w:val="28"/>
          <w:sz w:val="28"/>
          <w:szCs w:val="28"/>
          <w:rtl w:val="true"/>
          <w:lang w:bidi="ar-SA"/>
        </w:rPr>
        <w:t>، و الفاسق ظالم، و لما تقدم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الحكومة إنما هي للإمام العالم بالقضاء، العادل في المسلمين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 لما ورد من الأخذ بالأعدل عند التعارض، بأن ظاهره المفروغية عن اعتبار العدالة </w:t>
      </w:r>
      <w:r>
        <w:rPr>
          <w:rStyle w:val="FootnoteAnchor"/>
          <w:rtl w:val="true"/>
        </w:rPr>
        <w:footnoteReference w:id="77"/>
      </w:r>
      <w:r>
        <w:rPr>
          <w:rFonts w:ascii="Amiri" w:hAnsi="Amiri" w:eastAsia="Amiri" w:cs="Amiri"/>
          <w:color w:val="111111"/>
          <w:sz w:val="28"/>
          <w:sz w:val="28"/>
          <w:szCs w:val="28"/>
          <w:rtl w:val="true"/>
          <w:lang w:bidi="ar-SA"/>
        </w:rPr>
        <w:t xml:space="preserve">، مع أن مرتبة القضاء مرتبة تجل عن أن يتقمصها الفاسق، و يشير إليه ما تقدم من قول علي عليه السلام لشريح، فالعدالة معتبرة بنحو الموضوعية الخاصة، كما في إمام الجماعة و مرجع التقليد مثلا، لأنها المنساق من الأدلة لا الطريقية إلى مطلق الوثاقة، كما في خبر العدل في أخبار الآحاد على ما استقر عليه آراء المحققين بين المتأخرين، لعدم كون الطريقية متفاهما منها في المقام عرفا، مع أن </w:t>
      </w:r>
      <w:bookmarkStart w:id="101" w:name="pg12269_115879"/>
    </w:p>
    <w:p>
      <w:pPr>
        <w:pStyle w:val="Heading5"/>
        <w:numPr>
          <w:ilvl w:val="4"/>
          <w:numId w:val="1"/>
        </w:numPr>
        <w:rPr/>
      </w:pPr>
      <w:bookmarkStart w:id="102" w:name="__RefHeading___Toc7068094_417432637"/>
      <w:bookmarkStart w:id="103" w:name="_Toc40"/>
      <w:bookmarkEnd w:id="101"/>
      <w:bookmarkEnd w:id="102"/>
      <w:r>
        <w:rPr>
          <w:rtl w:val="true"/>
        </w:rPr>
        <w:t>السادس</w:t>
      </w:r>
      <w:r>
        <w:rPr>
          <w:rtl w:val="true"/>
        </w:rPr>
        <w:t xml:space="preserve">: </w:t>
      </w:r>
      <w:r>
        <w:rPr>
          <w:rtl w:val="true"/>
        </w:rPr>
        <w:t>طهارة المولد</w:t>
      </w:r>
      <w:bookmarkEnd w:id="10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068096_417432637"/>
      <w:bookmarkStart w:id="105" w:name="_Toc41"/>
      <w:bookmarkEnd w:id="104"/>
      <w:r>
        <w:rPr>
          <w:rtl w:val="true"/>
        </w:rPr>
        <w:t>السابع</w:t>
      </w:r>
      <w:r>
        <w:rPr>
          <w:rtl w:val="true"/>
        </w:rPr>
        <w:t xml:space="preserve">: </w:t>
      </w:r>
      <w:r>
        <w:rPr>
          <w:rtl w:val="true"/>
        </w:rPr>
        <w:t>الاجتهاد المطلق</w:t>
      </w:r>
      <w:bookmarkEnd w:id="10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المطلق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المنصب منصب لا يناسب إلا العدالة بنحو الموضوعية المحضة، لكونه من فروع النبوة و الإمامة، فلا بد و أن يكون القاضي من أغصان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مشايخنا في بحثه الشريف تقرير كفاية الوثوق، و لكن بعد مدة قد صرّح فيه بعدم رضا نسبة هذا القول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لا المخالفة للمشهور لقلنا باعتبار فوق العدالة فيه، كما يقال في المقدس الأردبيلي و السيد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تنفّر النفوس عن المولود من الزنا، و فحوى ما دلّ على عدم قبول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صحة إمامته، كما تقدم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حكمه إلا بذلك، و لأنه المنساق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فإن المنساق من هذه الجملة هو المجتهد المطلق، و مثله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 حرامنا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مع أن المقام مقام خطير لا بد له من استعداد كامل، و لا يحصل إلا بالاجتهاد المطلق، كما هو معلوم عند أهله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انظروا إلى رجل منكم يعلم شيئا من قضايانا، فاجعلوه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فلا يستفاد منه صحة قضاؤه </w:t>
      </w:r>
      <w:bookmarkStart w:id="106" w:name="pg12269_115880"/>
    </w:p>
    <w:p>
      <w:pPr>
        <w:pStyle w:val="Heading5"/>
        <w:numPr>
          <w:ilvl w:val="4"/>
          <w:numId w:val="1"/>
        </w:numPr>
        <w:rPr/>
      </w:pPr>
      <w:bookmarkStart w:id="107" w:name="__RefHeading___Toc7068098_417432637"/>
      <w:bookmarkStart w:id="108" w:name="_Toc42"/>
      <w:bookmarkEnd w:id="106"/>
      <w:bookmarkEnd w:id="107"/>
      <w:r>
        <w:rPr>
          <w:rtl w:val="true"/>
        </w:rPr>
        <w:t>الثامن</w:t>
      </w:r>
      <w:r>
        <w:rPr>
          <w:rtl w:val="true"/>
        </w:rPr>
        <w:t xml:space="preserve">: </w:t>
      </w:r>
      <w:r>
        <w:rPr>
          <w:rtl w:val="true"/>
        </w:rPr>
        <w:t>الذكورة</w:t>
      </w:r>
      <w:bookmarkEnd w:id="10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فلا يصح قضاء المرأة و لو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068100_417432637"/>
      <w:bookmarkStart w:id="110" w:name="_Toc43"/>
      <w:bookmarkEnd w:id="109"/>
      <w:r>
        <w:rPr>
          <w:rtl w:val="true"/>
        </w:rPr>
        <w:t>التاسع</w:t>
      </w:r>
      <w:r>
        <w:rPr>
          <w:rtl w:val="true"/>
        </w:rPr>
        <w:t xml:space="preserve">: </w:t>
      </w:r>
      <w:r>
        <w:rPr>
          <w:rtl w:val="true"/>
        </w:rPr>
        <w:t>الحرية</w:t>
      </w:r>
      <w:bookmarkEnd w:id="11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المتجزئ، لأن لفظ النكرة لوحظ بالنسبة إلى علومهم عليهم السلام، و المجتهد المطلق بكل معنى الإطلاق لا يعلم إلا شيئا يسيرا من قضاياهم، و نسبته إليهم نسبة القطرة إلى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انصراف أدلة الإذن عنها، و تقييد بعضها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الشرط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لجملة من النصوص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المرأة جمعة و لا تولّي القضاء</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 المرأة من الأمر ما يجاوز نفسها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إلى غير ذلك من الأخبار التي يمكن أن يستفاد منها عدم رضا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الأردبيلي الخدشة في اشتراط الذكورة في القاضي، أما في الأخبار فبضعف السند، و أما في الإجماع فبعدم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لا يقل عن سائر الإجماعات التي قبلها قدّس سرّه، و الأخبار من حيث المجموع مع عمل المشهور توجب الاطمئنان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الشرط إلى الأكثر،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المملوك عن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أوقاته مستغرقة في خدمة المولى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لا يَقْدِرُ عَلى شَيْ‌ءٍ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1" w:name="pg12269_115881"/>
    </w:p>
    <w:p>
      <w:pPr>
        <w:pStyle w:val="Heading5"/>
        <w:numPr>
          <w:ilvl w:val="4"/>
          <w:numId w:val="1"/>
        </w:numPr>
        <w:rPr/>
      </w:pPr>
      <w:bookmarkStart w:id="112" w:name="__RefHeading___Toc7068102_417432637"/>
      <w:bookmarkStart w:id="113" w:name="_Toc44"/>
      <w:bookmarkEnd w:id="111"/>
      <w:bookmarkEnd w:id="112"/>
      <w:r>
        <w:rPr>
          <w:rtl w:val="true"/>
        </w:rPr>
        <w:t>العاشر</w:t>
      </w:r>
      <w:r>
        <w:rPr>
          <w:rtl w:val="true"/>
        </w:rPr>
        <w:t xml:space="preserve">: </w:t>
      </w:r>
      <w:r>
        <w:rPr>
          <w:rtl w:val="true"/>
        </w:rPr>
        <w:t>كونه أعلم</w:t>
      </w:r>
      <w:bookmarkEnd w:id="113"/>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أعلم ممن في البلد أو ما يقربه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068104_417432637"/>
      <w:bookmarkStart w:id="115" w:name="_Toc45"/>
      <w:bookmarkEnd w:id="114"/>
      <w:r>
        <w:rPr>
          <w:rtl w:val="true"/>
        </w:rPr>
        <w:t xml:space="preserve">مسألة </w:t>
      </w:r>
      <w:r>
        <w:rPr/>
        <w:t>1</w:t>
      </w:r>
      <w:r>
        <w:rPr>
          <w:rtl w:val="true"/>
        </w:rPr>
        <w:t xml:space="preserve">: </w:t>
      </w:r>
      <w:r>
        <w:rPr>
          <w:rtl w:val="true"/>
        </w:rPr>
        <w:t>يعتبر أن لا يغلب عليه النسيان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لا يغلب عليه النسيان بحيث يسلب عنه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أن يكون ضابطا و بصيرا و قادرا على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متصفا بسائر الكمالات النفسانية كالورع و التقوى و العفة و الحلم و الزهد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068106_417432637"/>
      <w:bookmarkStart w:id="117" w:name="_Toc46"/>
      <w:bookmarkEnd w:id="116"/>
      <w:r>
        <w:rPr>
          <w:rtl w:val="true"/>
        </w:rPr>
        <w:t xml:space="preserve">مسألة </w:t>
      </w:r>
      <w:r>
        <w:rPr/>
        <w:t>2</w:t>
      </w:r>
      <w:r>
        <w:rPr>
          <w:rtl w:val="true"/>
        </w:rPr>
        <w:t xml:space="preserve">: </w:t>
      </w:r>
      <w:r>
        <w:rPr>
          <w:rtl w:val="true"/>
        </w:rPr>
        <w:t>لا يجوز الترافع إلى العامي</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الترافع إلى العامي و إن كان مقلدا تقليدا صحيحا للمجتهد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رب مملوك أجمع للقضاء، بل و أقدر على فصل الخصومة من الحر، و بطلان الأخيرين واضح بعد اعتبار إذن المولى، و أما مع عدم إذنه فهو عاص و خارج عن العدالة، فلا تصح قضاوته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لإرجاعهم عليهم السلام عند التعارض إلى الأفقه </w:t>
      </w:r>
      <w:r>
        <w:rPr>
          <w:rStyle w:val="FootnoteAnchor"/>
          <w:rtl w:val="true"/>
        </w:rPr>
        <w:footnoteReference w:id="86"/>
      </w:r>
      <w:r>
        <w:rPr>
          <w:rFonts w:ascii="Amiri" w:hAnsi="Amiri" w:eastAsia="Amiri" w:cs="Amiri"/>
          <w:color w:val="111111"/>
          <w:sz w:val="28"/>
          <w:sz w:val="28"/>
          <w:szCs w:val="28"/>
          <w:rtl w:val="true"/>
          <w:lang w:bidi="ar-SA"/>
        </w:rPr>
        <w:t>، و عدم كون الإطلاقات و العمومات واردة في مقام بيان هذه الجهة، حتى يصح التمسك بها، و الشك فيه يكفي في سقوط التمسك بها، لو لم نقل بأن المراد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فقها كما كان هو المراد في تلك الأعصار، لا أكثر تعمقا في الفقه كما هو مصطلح فقهائنا الأخيار، و تقدم في الاجتهاد و التقليد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الوثوق عنه، فلا يعتمد الناس على حكمه و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ذهبوا إلى اشتراط ذلك كله، و استدلوا لذلك بأمور يمكن الخدشة فيها،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ورد من الشرع الأقدس من التأكيد في اتصاف سواد الناس بهذه الصفات، فضلا عن ولاة الأمر و من بيدهم أزمة الأمور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على ما تقدم، و أن المنساق من الأدلة إنما هو فيما إذا كانت </w:t>
      </w:r>
      <w:bookmarkStart w:id="118" w:name="pg12269_115882"/>
    </w:p>
    <w:p>
      <w:pPr>
        <w:pStyle w:val="BookText"/>
        <w:rPr/>
      </w:pPr>
      <w:bookmarkEnd w:id="118"/>
      <w:r>
        <w:rPr>
          <w:rFonts w:ascii="Amiri" w:hAnsi="Amiri" w:eastAsia="Amiri" w:cs="Amiri"/>
          <w:color w:val="111111"/>
          <w:sz w:val="28"/>
          <w:sz w:val="28"/>
          <w:szCs w:val="28"/>
          <w:rtl w:val="true"/>
          <w:lang w:bidi="ar-SA"/>
        </w:rPr>
        <w:t xml:space="preserve">نعم يصح بعنوان التصالح و التراضي و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068108_417432637"/>
      <w:bookmarkStart w:id="120" w:name="_Toc47"/>
      <w:bookmarkEnd w:id="119"/>
      <w:r>
        <w:rPr>
          <w:rtl w:val="true"/>
        </w:rPr>
        <w:t xml:space="preserve">مسألة </w:t>
      </w:r>
      <w:r>
        <w:rPr/>
        <w:t>3</w:t>
      </w:r>
      <w:r>
        <w:rPr>
          <w:rtl w:val="true"/>
        </w:rPr>
        <w:t xml:space="preserve">: </w:t>
      </w:r>
      <w:r>
        <w:rPr>
          <w:rtl w:val="true"/>
        </w:rPr>
        <w:t>ما تقدم من الشرائط في القاضي تثبت بالعلم</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الشرائط في القاضي تثبت بالعلم سواء كان وجدانيا أو حصل من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الاطمئنان العرفي و البينة العادلة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الأخيرة لا بد و أن تكون من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068110_417432637"/>
      <w:bookmarkStart w:id="122" w:name="_Toc48"/>
      <w:bookmarkEnd w:id="121"/>
      <w:r>
        <w:rPr>
          <w:rtl w:val="true"/>
        </w:rPr>
        <w:t xml:space="preserve">مسألة </w:t>
      </w:r>
      <w:r>
        <w:rPr/>
        <w:t>4</w:t>
      </w:r>
      <w:r>
        <w:rPr>
          <w:rtl w:val="true"/>
        </w:rPr>
        <w:t xml:space="preserve">: </w:t>
      </w:r>
      <w:r>
        <w:rPr>
          <w:rtl w:val="true"/>
        </w:rPr>
        <w:t>يعتبر في ثبوت ما مر من الصفات أن تكون عند كل واحد من المترافعين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ثبوت ما مر من الصفات أن تكون عند كل واحد من المترافعين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068112_417432637"/>
      <w:bookmarkStart w:id="124" w:name="_Toc49"/>
      <w:bookmarkEnd w:id="123"/>
      <w:r>
        <w:rPr>
          <w:rtl w:val="true"/>
        </w:rPr>
        <w:t xml:space="preserve">مسألة </w:t>
      </w:r>
      <w:r>
        <w:rPr/>
        <w:t>5</w:t>
      </w:r>
      <w:r>
        <w:rPr>
          <w:rtl w:val="true"/>
        </w:rPr>
        <w:t xml:space="preserve">: </w:t>
      </w:r>
      <w:r>
        <w:rPr>
          <w:rtl w:val="true"/>
        </w:rPr>
        <w:t>لا بد للقاضي أن يحكم بمقتضى رأي نفسه لا رأي غيره و إن كان أعلم</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للقاضي أن يحكم بمقتضى رأي نفسه لا رأي غيره و إن كان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الواجدية لصفات القضاة من باب الوصف بحال الذات لا الوصف بحال المتعلق، و لا يصح التمسك بعمومات صحة الحكم بالحق و نحوها، على ما مر، لعدم كونها واردة في مقام البيان من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الشامل لكل من يقدر على ذلك بشرائطها، على 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كله عرفا و شرعا، كما تقدم مرارا في هذا الكتاب،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تشخيص كل موضوع على إحرازه، و مع عدم كونها من أهل الخبرة كيف تعرّف ذلك و تشخصه؟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و أن الحق لهما فلا يكفي الثبوت عند أحدهما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لأصالة عدم الاعتبار في غيره، و لكن لو اتفق رأيه مع رأي غيره من حيث تمامية الدليل لديه لا اعتمادا على نظره، يصح حينئذ</w:t>
      </w:r>
      <w:r>
        <w:rPr>
          <w:rFonts w:eastAsia="Amiri" w:cs="Amiri" w:ascii="Amiri" w:hAnsi="Amiri"/>
          <w:color w:val="111111"/>
          <w:sz w:val="28"/>
          <w:szCs w:val="28"/>
          <w:rtl w:val="true"/>
          <w:lang w:bidi="ar-SA"/>
        </w:rPr>
        <w:t xml:space="preserve">. </w:t>
      </w:r>
      <w:bookmarkStart w:id="125" w:name="pg12269_115883"/>
    </w:p>
    <w:p>
      <w:pPr>
        <w:pStyle w:val="Heading4"/>
        <w:numPr>
          <w:ilvl w:val="3"/>
          <w:numId w:val="1"/>
        </w:numPr>
        <w:rPr/>
      </w:pPr>
      <w:bookmarkStart w:id="126" w:name="__RefHeading___Toc7068114_417432637"/>
      <w:bookmarkStart w:id="127" w:name="_Toc50"/>
      <w:bookmarkEnd w:id="125"/>
      <w:bookmarkEnd w:id="126"/>
      <w:r>
        <w:rPr>
          <w:rtl w:val="true"/>
        </w:rPr>
        <w:t xml:space="preserve">مسألة </w:t>
      </w:r>
      <w:r>
        <w:rPr/>
        <w:t>6</w:t>
      </w:r>
      <w:r>
        <w:rPr>
          <w:rtl w:val="true"/>
        </w:rPr>
        <w:t xml:space="preserve">: </w:t>
      </w:r>
      <w:r>
        <w:rPr>
          <w:rtl w:val="true"/>
        </w:rPr>
        <w:t>إذا اختار كل من المدعي و المنكر حاكما لرفع الخصومة فالاحتياط في تقديم ما اختاره المدعي</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كل من المدعي و المنكر حاكما لرفع الخصومة فالاحتياط في تقديم ما اختاره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القاضيان متساويين في العلم و إلا فالأحوط اختيار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كل منهما مدعيا من جهة و منكرا من جهة أخرى ففي صورة تساويهما يعين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7068116_417432637"/>
      <w:bookmarkStart w:id="129" w:name="_Toc51"/>
      <w:bookmarkEnd w:id="128"/>
      <w:r>
        <w:rPr>
          <w:rtl w:val="true"/>
        </w:rPr>
        <w:t xml:space="preserve">مسألة </w:t>
      </w:r>
      <w:r>
        <w:rPr/>
        <w:t>7</w:t>
      </w:r>
      <w:r>
        <w:rPr>
          <w:rtl w:val="true"/>
        </w:rPr>
        <w:t xml:space="preserve">: </w:t>
      </w:r>
      <w:r>
        <w:rPr>
          <w:rtl w:val="true"/>
        </w:rPr>
        <w:t>لو ادعى أحد من الرعايا دعوى على القاضي فرفعها إلى قاض آخر تقبل دعواه فيحضره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من الرعايا دعوى على القاضي فرفعها إلى قاض آخر تقبل دعواه فيحضره و يجب على القاضي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فيكونان حينئذ عند الحاكم كغيرهما في آداب القضاوة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068118_417432637"/>
      <w:bookmarkStart w:id="131" w:name="_Toc52"/>
      <w:bookmarkEnd w:id="130"/>
      <w:r>
        <w:rPr>
          <w:rtl w:val="true"/>
        </w:rPr>
        <w:t xml:space="preserve">مسألة </w:t>
      </w:r>
      <w:r>
        <w:rPr/>
        <w:t>8</w:t>
      </w:r>
      <w:r>
        <w:rPr>
          <w:rtl w:val="true"/>
        </w:rPr>
        <w:t xml:space="preserve">: </w:t>
      </w:r>
      <w:r>
        <w:rPr>
          <w:rtl w:val="true"/>
        </w:rPr>
        <w:t>إذا تراضيا بالترافع إلى حاكم يجوز لهما الرجوع عنه ما لم يحكم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بالترافع إلى حاكم يجوز لهما الرجوع عنه ما لم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عن صاحب المستند،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الحق للمدعي، فإنه إذا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ما لا يخفى، فإنه أول الدعوى، و لا يثبت ذلك إلا بعد فصل الخصومة، فالاعتماد على الأول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هنا، و في مباحث التقليد،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طريق لفصل هذا النزاع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سماع دعوى الرعية، فلوجود المقتضي و فقد المانع، و أما إحضار الحاكم للمدعي عليه، فلأن ذلك من لوازم سماع الدعوى و القيام بلوازم القضاء، و أما وجوب الإجابة على المدعى عليه فللإجماع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أدلتها الشامل لمثل المقام أيضا، و لما وقع عن علي عليه السلام في منازعته مع خصمه عند شريح </w:t>
      </w:r>
      <w:r>
        <w:rPr>
          <w:rStyle w:val="FootnoteAnchor"/>
          <w:rtl w:val="true"/>
        </w:rPr>
        <w:footnoteReference w:id="87"/>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و ظهور الاتفاق</w:t>
      </w:r>
      <w:r>
        <w:rPr>
          <w:rFonts w:eastAsia="Amiri" w:cs="Amiri" w:ascii="Amiri" w:hAnsi="Amiri"/>
          <w:color w:val="111111"/>
          <w:sz w:val="28"/>
          <w:szCs w:val="28"/>
          <w:rtl w:val="true"/>
          <w:lang w:bidi="ar-SA"/>
        </w:rPr>
        <w:t xml:space="preserve">. </w:t>
      </w:r>
      <w:bookmarkStart w:id="132" w:name="pg12269_115884"/>
    </w:p>
    <w:p>
      <w:pPr>
        <w:pStyle w:val="Heading4"/>
        <w:numPr>
          <w:ilvl w:val="3"/>
          <w:numId w:val="1"/>
        </w:numPr>
        <w:rPr/>
      </w:pPr>
      <w:bookmarkStart w:id="133" w:name="__RefHeading___Toc7068120_417432637"/>
      <w:bookmarkStart w:id="134" w:name="_Toc53"/>
      <w:bookmarkEnd w:id="132"/>
      <w:bookmarkEnd w:id="133"/>
      <w:r>
        <w:rPr>
          <w:rtl w:val="true"/>
        </w:rPr>
        <w:t xml:space="preserve">مسألة </w:t>
      </w:r>
      <w:r>
        <w:rPr/>
        <w:t>9</w:t>
      </w:r>
      <w:r>
        <w:rPr>
          <w:rtl w:val="true"/>
        </w:rPr>
        <w:t xml:space="preserve">: </w:t>
      </w:r>
      <w:r>
        <w:rPr>
          <w:rtl w:val="true"/>
        </w:rPr>
        <w:t>لو كان للحاكم خصومة مع غيره لا ينفذ حكمه فيها لنفسه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للحاكم خصومة مع غيره لا ينفذ حكمه فيها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توكيل غيره في الخصومة ثمَّ الحكم بنفسه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068122_417432637"/>
      <w:bookmarkStart w:id="136" w:name="_Toc54"/>
      <w:bookmarkEnd w:id="135"/>
      <w:r>
        <w:rPr>
          <w:rtl w:val="true"/>
        </w:rPr>
        <w:t xml:space="preserve">مسألة </w:t>
      </w:r>
      <w:r>
        <w:rPr/>
        <w:t>10</w:t>
      </w:r>
      <w:r>
        <w:rPr>
          <w:rtl w:val="true"/>
        </w:rPr>
        <w:t xml:space="preserve">: </w:t>
      </w:r>
      <w:r>
        <w:rPr>
          <w:rtl w:val="true"/>
        </w:rPr>
        <w:t>يجوز لكل حاكم تنفيذ الحكم الصادر من حاكم آخر</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حاكم تنفيذ الحكم الصادر من حاكم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جامعية الحاكم الآخر لشرائط الحكم، و أما مع الشك في أهليته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كاجتهاده أو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بعد الإحراز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نقضه مع الشك و احتمال صدور حكمه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مغايرة الحاكم مع المتخاصمين، فلا يصح الاتحاد، مضافا إلى الأصل،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المغايرة في الجملة، و تحقق المقتضي و فقد المانع، فيصح حكمه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اعتباره، و ما تقدم أن حكمه حكمهم عليهم السلام، مضافا إلى السيرة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ترتب على عدم التنفيذ مفسدة، من هتك أو إهانة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واجد الشرط من الأدلة، مع أنه يمكن أن يكون من إحقاق الباطل، و هو حرام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عليه كالراد علينا، و الراد علينا كالراد على اللّه تعالى</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بإطلاقه لصورة الشك أيضا، مضافا إلى قاعدة الصحة، و لأن العلم من جميع الجهات بصحة حكم الحاكم لحاكم آخر قليل، لكثرة الاحتمالات و الشبهات، و الظاهر أن قبح نقض حكم الحاكم و حرمته مسلّم في جميع الملل الذين لهم حاكم و قاض، فحرمة نقض حكمه فطرية </w:t>
      </w:r>
      <w:bookmarkStart w:id="137" w:name="pg12269_115885"/>
    </w:p>
    <w:p>
      <w:pPr>
        <w:pStyle w:val="BookText"/>
        <w:rPr/>
      </w:pPr>
      <w:bookmarkEnd w:id="137"/>
      <w:r>
        <w:rPr>
          <w:rFonts w:ascii="Amiri" w:hAnsi="Amiri" w:eastAsia="Amiri" w:cs="Amiri"/>
          <w:color w:val="111111"/>
          <w:sz w:val="28"/>
          <w:sz w:val="28"/>
          <w:szCs w:val="28"/>
          <w:rtl w:val="true"/>
          <w:lang w:bidi="ar-SA"/>
        </w:rPr>
        <w:t xml:space="preserve">و مع علمه بعدم أهليته ينقض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068124_417432637"/>
      <w:bookmarkStart w:id="139" w:name="_Toc55"/>
      <w:bookmarkEnd w:id="138"/>
      <w:r>
        <w:rPr>
          <w:rtl w:val="true"/>
        </w:rPr>
        <w:t xml:space="preserve">مسألة </w:t>
      </w:r>
      <w:r>
        <w:rPr/>
        <w:t>11</w:t>
      </w:r>
      <w:r>
        <w:rPr>
          <w:rtl w:val="true"/>
        </w:rPr>
        <w:t xml:space="preserve">: </w:t>
      </w:r>
      <w:r>
        <w:rPr>
          <w:rtl w:val="true"/>
        </w:rPr>
        <w:t>يجوز للحاكم أن يحكم بعلمه من دون بينة أو إقرار أو حلف في حقوق الناس و حقوق اللّه تعالى</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أن يحكم بعلمه من دون بينة أو إقرار أو حلف في حقوق الناس و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عقلائية قررها الشارع، كما في جملة كثيرة من الفطريات التي قررها، و قد مر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لحرمة النقض حينئذ لفرض بطلانه، بل قد يجب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الدالة على الحكم بالحق و القسط، و ما أنزل اللّه تعالى من الآيات </w:t>
      </w:r>
      <w:r>
        <w:rPr>
          <w:rStyle w:val="FootnoteAnchor"/>
          <w:rtl w:val="true"/>
        </w:rPr>
        <w:footnoteReference w:id="89"/>
      </w:r>
      <w:r>
        <w:rPr>
          <w:rFonts w:ascii="Amiri" w:hAnsi="Amiri" w:eastAsia="Amiri" w:cs="Amiri"/>
          <w:color w:val="111111"/>
          <w:sz w:val="28"/>
          <w:sz w:val="28"/>
          <w:szCs w:val="28"/>
          <w:rtl w:val="true"/>
          <w:lang w:bidi="ar-SA"/>
        </w:rPr>
        <w:t xml:space="preserve">، و الروايات كما تقدم </w:t>
      </w:r>
      <w:r>
        <w:rPr>
          <w:rStyle w:val="FootnoteAnchor"/>
          <w:rtl w:val="true"/>
        </w:rPr>
        <w:footnoteReference w:id="90"/>
      </w:r>
      <w:r>
        <w:rPr>
          <w:rFonts w:ascii="Amiri" w:hAnsi="Amiri" w:eastAsia="Amiri" w:cs="Amiri"/>
          <w:color w:val="111111"/>
          <w:sz w:val="28"/>
          <w:sz w:val="28"/>
          <w:szCs w:val="28"/>
          <w:rtl w:val="true"/>
          <w:lang w:bidi="ar-SA"/>
        </w:rPr>
        <w:t xml:space="preserve">، و 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 لا معنى لكونه أمينا إلا العمل بما اؤتمن فيه، مضافا إلى الإجماع، و إطلاق أدلة الأمر بالمعروف و النهي عن المنكر </w:t>
      </w:r>
      <w:r>
        <w:rPr>
          <w:rStyle w:val="FootnoteAnchor"/>
          <w:rtl w:val="true"/>
        </w:rPr>
        <w:footnoteReference w:id="92"/>
      </w:r>
      <w:r>
        <w:rPr>
          <w:rFonts w:ascii="Amiri" w:hAnsi="Amiri" w:eastAsia="Amiri" w:cs="Amiri"/>
          <w:color w:val="111111"/>
          <w:sz w:val="28"/>
          <w:sz w:val="28"/>
          <w:szCs w:val="28"/>
          <w:rtl w:val="true"/>
          <w:lang w:bidi="ar-SA"/>
        </w:rPr>
        <w:t>، و ما دلّ على الحصر مثل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جارية مع أئمة الهدى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إلى غير ذلك مما يدل على الحصر، انما المراد منها الحصر بالنسبة إلى الحجج الخارجية، فلا ينافي حجية العلم الحاصل له و اعتباره، و أنه أصل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الحكم في حق الناس متوقفا على مطالبة من له الحق لا بد حينئذ من مطالبته، و عليه يحمل خبر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على الإمام إذا نظر إلى رجل يزني أو يشرب خمرا أن يقيم عليه </w:t>
      </w:r>
      <w:bookmarkStart w:id="140" w:name="pg12269_115886"/>
    </w:p>
    <w:p>
      <w:pPr>
        <w:pStyle w:val="BookText"/>
        <w:rPr/>
      </w:pPr>
      <w:bookmarkEnd w:id="140"/>
      <w:r>
        <w:rPr>
          <w:rFonts w:ascii="Amiri" w:hAnsi="Amiri" w:eastAsia="Amiri" w:cs="Amiri"/>
          <w:color w:val="111111"/>
          <w:sz w:val="28"/>
          <w:sz w:val="28"/>
          <w:szCs w:val="28"/>
          <w:rtl w:val="true"/>
          <w:lang w:bidi="ar-SA"/>
        </w:rPr>
        <w:t xml:space="preserve">إذا كان حاصلا من الطرق العادية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له الحكم بالبينة إذا كانت مخالفة لعلمه أو إحلاف من يكون كاذبا في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عدم التصدي للقضاء في هذه الصورة إن لم يتعين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068126_417432637"/>
      <w:bookmarkStart w:id="142" w:name="_Toc56"/>
      <w:bookmarkEnd w:id="141"/>
      <w:r>
        <w:rPr>
          <w:rtl w:val="true"/>
        </w:rPr>
        <w:t xml:space="preserve">مسألة </w:t>
      </w:r>
      <w:r>
        <w:rPr/>
        <w:t>12</w:t>
      </w:r>
      <w:r>
        <w:rPr>
          <w:rtl w:val="true"/>
        </w:rPr>
        <w:t xml:space="preserve">: </w:t>
      </w:r>
      <w:r>
        <w:rPr>
          <w:rtl w:val="true"/>
        </w:rPr>
        <w:t>إذا ترافعا إلى الحاكم في واقعة قد حكم فيها سابقا</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ترافعا إلى الحاكم في واقعة قد حكم فيها سابقا يجوز له أن يحكم على طبقه فعلا إن تجددت و تذكّر حكمه و إن لم يتذكر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لم يتذكّر الحكم و لكن قامت البينة عليه جاز له الحكم أيضا و كذا لو رأى خطه و خاتمه و حصل منهما القطع أو الاطمئنان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الحد، و لا يحتاج إلى بينة مع نظره، لأنه أمين اللّه في خلقه، و إذا نظر إلى رجل يسرق فالواجب عليه ان يزجره و ينهاه و يمضي و يدعه،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إذا كان للّه تعالى فالواجب على الإمام إقامته، و 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جميع الأدلة، و في غيره يرجع إلى أصالة احترام النفس و العرض 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موازين الحكم لديه، فكيف يحكم حينئذ مع انصراف أدلة اعتبار البينة و اليمين عن هذه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حجية حكمه بعد صدوره عن مستند صحيح، كما هو المفروض، سواء تذكّره أو 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البينة الشرعية، و حجية القطع على ما تقدم مرارا، و كذا الاطمئنان العرفي العادي، بل عن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بالعلم و القطع في اصطلاح السنة هو الاطمئنان العادي</w:t>
      </w:r>
      <w:r>
        <w:rPr>
          <w:rFonts w:eastAsia="Amiri" w:cs="Amiri" w:ascii="Amiri" w:hAnsi="Amiri"/>
          <w:color w:val="111111"/>
          <w:sz w:val="28"/>
          <w:szCs w:val="28"/>
          <w:rtl w:val="true"/>
          <w:lang w:bidi="ar-SA"/>
        </w:rPr>
        <w:t xml:space="preserve">. </w:t>
      </w:r>
      <w:bookmarkStart w:id="143" w:name="pg12269_115887"/>
    </w:p>
    <w:p>
      <w:pPr>
        <w:pStyle w:val="BookText"/>
        <w:rPr/>
      </w:pPr>
      <w:bookmarkEnd w:id="143"/>
      <w:r>
        <w:rPr>
          <w:rFonts w:ascii="Amiri" w:hAnsi="Amiri" w:eastAsia="Amiri" w:cs="Amiri"/>
          <w:color w:val="111111"/>
          <w:sz w:val="28"/>
          <w:sz w:val="28"/>
          <w:szCs w:val="28"/>
          <w:rtl w:val="true"/>
          <w:lang w:bidi="ar-SA"/>
        </w:rPr>
        <w:t xml:space="preserve">و لو تبدل رأيه فعلا عن رأيه السابق الذي حكم به جاز تنفيذ حكمه إلا مع العلم بخلافه بأن يكون حكمه مخالفا لحكم ضروري أو إجماع قطعي فيجب عليه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068128_417432637"/>
      <w:bookmarkStart w:id="145" w:name="_Toc57"/>
      <w:bookmarkEnd w:id="144"/>
      <w:r>
        <w:rPr>
          <w:rtl w:val="true"/>
        </w:rPr>
        <w:t xml:space="preserve">مسألة </w:t>
      </w:r>
      <w:r>
        <w:rPr/>
        <w:t>13</w:t>
      </w:r>
      <w:r>
        <w:rPr>
          <w:rtl w:val="true"/>
        </w:rPr>
        <w:t xml:space="preserve">: </w:t>
      </w:r>
      <w:r>
        <w:rPr>
          <w:rtl w:val="true"/>
        </w:rPr>
        <w:t>لو ترافعا عند الحاكم في واقعة فتذكّر أنه ثبت عنده الحق</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ترافعا عند الحاكم في واقعة فتذكّر أنه ثبت عنده الحق بالموازين الشرعية و لكن لم يصدر منه الحكم فيها، فإن تذكّر مستند الثبوت أو قامت البينة عليه و لم يتبدل رأيه فيها جاز له الحكم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تبدل رأيه في تلك الموازين لا يجوز له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تبدل رأيه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يتذكر مستند الثبوت و لم تقم البينة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068130_417432637"/>
      <w:bookmarkStart w:id="147" w:name="_Toc58"/>
      <w:bookmarkEnd w:id="146"/>
      <w:r>
        <w:rPr>
          <w:rtl w:val="true"/>
        </w:rPr>
        <w:t xml:space="preserve">مسألة </w:t>
      </w:r>
      <w:r>
        <w:rPr/>
        <w:t>14</w:t>
      </w:r>
      <w:r>
        <w:rPr>
          <w:rtl w:val="true"/>
        </w:rPr>
        <w:t xml:space="preserve">: </w:t>
      </w:r>
      <w:r>
        <w:rPr>
          <w:rtl w:val="true"/>
        </w:rPr>
        <w:t>للحاكم تنفيذ الحكم الصادر ممن له أهلية القضاء</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تنفيذ الحكم الصادر ممن له أهلية القضاء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فحص عن مدركه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التنفيذ فلفرض حجيته حين صدوره و عدم العلم بخلافه، و اما وجوب النقض في الفرضين فلثبوت بطلان الأول ضرورة أو إجماعا قطعيا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المدارك الشرعية بالنسبة إلى الثبوت، و لا يجب مقارنة الحكم للثبوت، و يجوز الفصل بينهما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الحكم أن يكون مستندا إلى الحجة الشرعية الفعلية،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الحكم إلا إذا ثبت استناده إلى وجه صحيح معتبر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جواز أصل التنفيذ فللأصل، و العمومات، و الإطلاقات الدالة على </w:t>
      </w:r>
    </w:p>
    <w:p>
      <w:pPr>
        <w:pStyle w:val="BookText"/>
        <w:rPr/>
      </w:pPr>
      <w:r>
        <w:rPr>
          <w:rFonts w:ascii="Amiri" w:hAnsi="Amiri" w:eastAsia="Amiri" w:cs="Amiri"/>
          <w:color w:val="111111"/>
          <w:sz w:val="28"/>
          <w:sz w:val="28"/>
          <w:szCs w:val="28"/>
          <w:rtl w:val="true"/>
          <w:lang w:bidi="ar-SA"/>
        </w:rPr>
        <w:t xml:space="preserve">و يحرم له الحكم في الواقعة مع عدم العلم بموافقته لرأيه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أثر لحكمه بعد حكم الحاكم الأول بحسب ذات الواقعة و إن كان له أثر بالنسبة إلى التنفيذ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جواز التنفيذ بين كونه حيا أو ميتا أو كونه باقيا على الأهلية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يوجب الإغراء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بالحق، و العدل و القسط </w:t>
      </w:r>
      <w:r>
        <w:rPr>
          <w:rStyle w:val="FootnoteAnchor"/>
          <w:rtl w:val="true"/>
        </w:rPr>
        <w:footnoteReference w:id="96"/>
      </w:r>
      <w:r>
        <w:rPr>
          <w:rFonts w:ascii="Amiri" w:hAnsi="Amiri" w:eastAsia="Amiri" w:cs="Amiri"/>
          <w:color w:val="111111"/>
          <w:sz w:val="28"/>
          <w:sz w:val="28"/>
          <w:szCs w:val="28"/>
          <w:rtl w:val="true"/>
          <w:lang w:bidi="ar-SA"/>
        </w:rPr>
        <w:t>، الشاملة للتنفيذ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لزوم الفحص عن مدركه أو مستنده فللأصل، بعد فرض صحته و صدوره عن أهله 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المخالفة فيدخل في موضوع نقض الحكم، و هذا الاحتمال منجز في المقام، لكثرة أهمية حرمة نقض الحكم، و أنه كالرد على اللّه تعالى، كما عرفت في أول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نفس الحكم في الواقعة واحد فلا أثر لحكم الحاكم الثاني بالنسبة إلى ذات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الحاكم الثاني يضاف إليه أيضا، فيترتب حرمة النقض و وجوب الإنفاذ بالنسبة إليه أيضا، إن قلنا بشمول حرمة النقض و وجوب الإنفاذ لمثله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معتبرا حين الصدور، فيشمله الإطلاق و العموم، بل لنا أن نؤسس أصلا في الحكم، و هو أصالة الاحترام، و وجوب الإنفاذ، و حرمة النقض، للعمومات و الإطلاقات المتقدمة </w:t>
      </w:r>
      <w:r>
        <w:rPr>
          <w:rStyle w:val="FootnoteAnchor"/>
          <w:rtl w:val="true"/>
        </w:rPr>
        <w:footnoteReference w:id="97"/>
      </w:r>
      <w:r>
        <w:rPr>
          <w:rFonts w:ascii="Amiri" w:hAnsi="Amiri" w:eastAsia="Amiri" w:cs="Amiri"/>
          <w:color w:val="111111"/>
          <w:sz w:val="28"/>
          <w:sz w:val="28"/>
          <w:szCs w:val="28"/>
          <w:rtl w:val="true"/>
          <w:lang w:bidi="ar-SA"/>
        </w:rPr>
        <w:t>،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إغواء الناس و إغرائهم إلى الباطل أهم من حرمة نقض الحكم و وجوب تنفيذه،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تَلْبِسُوا الْحَقَّ بِالْباطِلِ </w:t>
      </w:r>
      <w:r>
        <w:rPr>
          <w:rStyle w:val="FootnoteAnchor"/>
          <w:rtl w:val="true"/>
        </w:rPr>
        <w:footnoteReference w:id="98"/>
      </w:r>
      <w:r>
        <w:rPr>
          <w:rFonts w:ascii="Amiri" w:hAnsi="Amiri" w:eastAsia="Amiri" w:cs="Amiri"/>
          <w:color w:val="111111"/>
          <w:sz w:val="28"/>
          <w:sz w:val="28"/>
          <w:szCs w:val="28"/>
          <w:rtl w:val="true"/>
          <w:lang w:bidi="ar-SA"/>
        </w:rPr>
        <w:t xml:space="preserve">، و من السنة ما تقدم من حرمة القضاء لغير </w:t>
      </w:r>
      <w:bookmarkStart w:id="148" w:name="pg12269_115889"/>
    </w:p>
    <w:p>
      <w:pPr>
        <w:pStyle w:val="Heading4"/>
        <w:numPr>
          <w:ilvl w:val="3"/>
          <w:numId w:val="1"/>
        </w:numPr>
        <w:rPr/>
      </w:pPr>
      <w:bookmarkStart w:id="149" w:name="__RefHeading___Toc7068132_417432637"/>
      <w:bookmarkStart w:id="150" w:name="_Toc59"/>
      <w:bookmarkEnd w:id="148"/>
      <w:bookmarkEnd w:id="149"/>
      <w:r>
        <w:rPr>
          <w:rtl w:val="true"/>
        </w:rPr>
        <w:t xml:space="preserve">مسألة </w:t>
      </w:r>
      <w:r>
        <w:rPr/>
        <w:t>15</w:t>
      </w:r>
      <w:r>
        <w:rPr>
          <w:rtl w:val="true"/>
        </w:rPr>
        <w:t xml:space="preserve">: </w:t>
      </w:r>
      <w:r>
        <w:rPr>
          <w:rtl w:val="true"/>
        </w:rPr>
        <w:t>يحرم إمضاء الحكم الصادر من غير الأهل</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إمضاء الحكم الصادر من غير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ذلك لأجل عدم الاجتهاد أو لفقد شرط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بكونه موافقا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نقضه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068134_417432637"/>
      <w:bookmarkStart w:id="152" w:name="_Toc60"/>
      <w:bookmarkEnd w:id="151"/>
      <w:r>
        <w:rPr>
          <w:rtl w:val="true"/>
        </w:rPr>
        <w:t xml:space="preserve">مسألة </w:t>
      </w:r>
      <w:r>
        <w:rPr/>
        <w:t>16</w:t>
      </w:r>
      <w:r>
        <w:rPr>
          <w:rtl w:val="true"/>
        </w:rPr>
        <w:t xml:space="preserve">: </w:t>
      </w:r>
      <w:r>
        <w:rPr>
          <w:rtl w:val="true"/>
        </w:rPr>
        <w:t>جواز إمضاء حكم الحاكم الأول للحاكم الثاني</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إمضاء حكم الحاكم الأول للحاكم الثاني كما مر مشروط بإحراز صدوره منه إما بنحو المشافهة منه أو التواتر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الأهل </w:t>
      </w:r>
      <w:r>
        <w:rPr>
          <w:rStyle w:val="FootnoteAnchor"/>
          <w:rtl w:val="true"/>
        </w:rPr>
        <w:footnoteReference w:id="99"/>
      </w:r>
      <w:r>
        <w:rPr>
          <w:rFonts w:ascii="Amiri" w:hAnsi="Amiri" w:eastAsia="Amiri" w:cs="Amiri"/>
          <w:color w:val="111111"/>
          <w:sz w:val="28"/>
          <w:sz w:val="28"/>
          <w:szCs w:val="28"/>
          <w:rtl w:val="true"/>
          <w:lang w:bidi="ar-SA"/>
        </w:rPr>
        <w:t>، 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ظلم و قبيح، و أما من الإجماع فمن المسلمين بل العقلاء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حكم بغير ما أنزل اللّه تعالى </w:t>
      </w:r>
      <w:r>
        <w:rPr>
          <w:rStyle w:val="FootnoteAnchor"/>
          <w:rtl w:val="true"/>
        </w:rPr>
        <w:footnoteReference w:id="100"/>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كثيرة، منها مقبولة ابن حنظلة المتقدمة </w:t>
      </w:r>
      <w:r>
        <w:rPr>
          <w:rStyle w:val="FootnoteAnchor"/>
          <w:rtl w:val="true"/>
        </w:rPr>
        <w:footnoteReference w:id="101"/>
      </w:r>
      <w:r>
        <w:rPr>
          <w:rFonts w:ascii="IRNazanin" w:hAnsi="IRNazanin" w:eastAsia="IRNazanin"/>
          <w:color w:val="111111"/>
          <w:sz w:val="28"/>
          <w:sz w:val="28"/>
          <w:szCs w:val="28"/>
          <w:rtl w:val="true"/>
          <w:lang w:bidi="fa-IR"/>
        </w:rPr>
        <w:t>، و من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 المسلمين، 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بقبح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العموم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للموافقة للقاعدة، بعد عدم أهلية نفس الحاكم، فالحكم من حيث الإضافة إلى الحاكم الأهل مضاف إلى الإمام عليه السلام، و مضاف إلى اللّه تعالى، لا من حيث الإضافة إلى القاعدة، فإنه يصح أن يضاف إليها حكم من كان أهلا و من ليس بأهل، فيختل النظام و تتعطل الأحكام و يضطرب حكام الأنام، خصوصا إن عممنا القواعد النظامية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صغريات إبطال الباطل و النهي عن المنكر، فيجب على الكل خصوصا من صار مورد الابتلاء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الاعتبار إلا بذلك مما يوجب العلم</w:t>
      </w:r>
      <w:r>
        <w:rPr>
          <w:rFonts w:eastAsia="Amiri" w:cs="Amiri" w:ascii="Amiri" w:hAnsi="Amiri"/>
          <w:color w:val="111111"/>
          <w:sz w:val="28"/>
          <w:szCs w:val="28"/>
          <w:rtl w:val="true"/>
          <w:lang w:bidi="ar-SA"/>
        </w:rPr>
        <w:t xml:space="preserve">. </w:t>
      </w:r>
      <w:bookmarkStart w:id="153" w:name="pg12269_115890"/>
    </w:p>
    <w:p>
      <w:pPr>
        <w:pStyle w:val="BookText"/>
        <w:rPr/>
      </w:pPr>
      <w:bookmarkEnd w:id="153"/>
      <w:r>
        <w:rPr>
          <w:rFonts w:ascii="Amiri" w:hAnsi="Amiri" w:eastAsia="Amiri" w:cs="Amiri"/>
          <w:color w:val="111111"/>
          <w:sz w:val="28"/>
          <w:sz w:val="28"/>
          <w:szCs w:val="28"/>
          <w:rtl w:val="true"/>
          <w:lang w:bidi="ar-SA"/>
        </w:rPr>
        <w:t xml:space="preserve">أو بإقرار المحكوم عليه مع حصول الاطمئنان للحاكم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بقيام البينة على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مشاهدة خطه و إمضائه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068136_417432637"/>
      <w:bookmarkStart w:id="155" w:name="_Toc61"/>
      <w:bookmarkEnd w:id="154"/>
      <w:r>
        <w:rPr>
          <w:rtl w:val="true"/>
        </w:rPr>
        <w:t xml:space="preserve">مسألة </w:t>
      </w:r>
      <w:r>
        <w:rPr/>
        <w:t>17</w:t>
      </w:r>
      <w:r>
        <w:rPr>
          <w:rtl w:val="true"/>
        </w:rPr>
        <w:t xml:space="preserve">: </w:t>
      </w:r>
      <w:r>
        <w:rPr>
          <w:rtl w:val="true"/>
        </w:rPr>
        <w:t>إذا حكم القاضي في واقعة بحكم ثمَّ وقع التخاصم و الترافع مرة أخرى في عين الموضوع مستقلا</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القاضي في واقعة بحكم ثمَّ وقع التخاصم و الترافع مرة أخرى في عين الموضوع مستقلا لا يجوز له الحكم في الواقعة الثانية بعين الحكم في الواقعة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بين أن تكون القضية واحدة أو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العلم العادي المعتبر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حجيتها، مع أنها توجب الاطمئنان العادي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عن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لا يجيز كتاب قاض إلى قاض في حد و لا غيره، حتى وليت بنو أمية فأجازوا بالبينات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خصوصيات الموضوع حتى يكون الحكم الثاني تأكيدا للحكم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أحرزت الوحدة من كل جهة يجوز ذلك، كما تقدم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التعدد حينئذ كما عرفت، و عدم رجوعه إلى الأول و لم يكن منه</w:t>
      </w:r>
      <w:r>
        <w:rPr>
          <w:rFonts w:eastAsia="Amiri" w:cs="Amiri" w:ascii="Amiri" w:hAnsi="Amiri"/>
          <w:color w:val="111111"/>
          <w:sz w:val="28"/>
          <w:szCs w:val="28"/>
          <w:rtl w:val="true"/>
          <w:lang w:bidi="ar-SA"/>
        </w:rPr>
        <w:t xml:space="preserve">. </w:t>
      </w:r>
      <w:bookmarkStart w:id="156" w:name="pg12269_115891"/>
    </w:p>
    <w:p>
      <w:pPr>
        <w:pStyle w:val="Heading3"/>
        <w:numPr>
          <w:ilvl w:val="2"/>
          <w:numId w:val="1"/>
        </w:numPr>
        <w:rPr/>
      </w:pPr>
      <w:bookmarkStart w:id="157" w:name="__RefHeading___Toc7068138_417432637"/>
      <w:bookmarkStart w:id="158" w:name="_Toc62"/>
      <w:bookmarkEnd w:id="156"/>
      <w:bookmarkEnd w:id="157"/>
      <w:r>
        <w:rPr>
          <w:rtl w:val="true"/>
        </w:rPr>
        <w:t>الفصل الثالث في آداب القاضي</w:t>
      </w:r>
      <w:bookmarkEnd w:id="158"/>
    </w:p>
    <w:p>
      <w:pPr>
        <w:pStyle w:val="Heading4"/>
        <w:numPr>
          <w:ilvl w:val="3"/>
          <w:numId w:val="1"/>
        </w:numPr>
        <w:rPr/>
      </w:pPr>
      <w:bookmarkStart w:id="159" w:name="__RefHeading___Toc7068140_417432637"/>
      <w:bookmarkStart w:id="160" w:name="_Toc63"/>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الفصل الثالث في آداب القاضي</w:t>
      </w:r>
    </w:p>
    <w:p>
      <w:pPr>
        <w:pStyle w:val="Heading4"/>
        <w:numPr>
          <w:ilvl w:val="3"/>
          <w:numId w:val="1"/>
        </w:numPr>
        <w:rPr/>
      </w:pPr>
      <w:bookmarkStart w:id="161" w:name="__RefHeading___Toc7068142_417432637"/>
      <w:bookmarkStart w:id="162" w:name="_Toc64"/>
      <w:bookmarkEnd w:id="161"/>
      <w:r>
        <w:rPr>
          <w:rtl w:val="true"/>
        </w:rPr>
        <w:t>و هي أمور</w:t>
      </w:r>
      <w:bookmarkEnd w:id="162"/>
    </w:p>
    <w:p>
      <w:pPr>
        <w:pStyle w:val="Heading5"/>
        <w:numPr>
          <w:ilvl w:val="4"/>
          <w:numId w:val="1"/>
        </w:numPr>
        <w:rPr/>
      </w:pPr>
      <w:bookmarkStart w:id="163" w:name="__RefHeading___Toc7068144_417432637"/>
      <w:bookmarkStart w:id="164" w:name="_Toc6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068146_417432637"/>
      <w:bookmarkStart w:id="166" w:name="_Toc66"/>
      <w:bookmarkEnd w:id="165"/>
      <w:r>
        <w:rPr>
          <w:rtl w:val="true"/>
        </w:rPr>
        <w:t>الأول</w:t>
      </w:r>
      <w:r>
        <w:rPr>
          <w:rtl w:val="true"/>
        </w:rPr>
        <w:t xml:space="preserve">: </w:t>
      </w:r>
      <w:r>
        <w:rPr>
          <w:rtl w:val="true"/>
        </w:rPr>
        <w:t>وجوب التسوية بين الخصماء</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التسوية بين الخصماء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اختلفا في الشرف و الضعة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التحيّة و الرد و محل الجلوس و النظر و الكلام و الإنصات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لجملة من النصوص، منها 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فليواس بينهم في الإشارة، و في النظر، و في المجلس</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عنه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واس بين المسلمين بوجهك، و منطقك، و مجلسك، حتى لا يطمع قريبك في حيفك، و لا ييأس عدوك من عدلك</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عن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بين المسلمين فليعدل بينهم في لحظه، و إشارته، و مقعده، و لا يرفعن صوته على أحدهما ما لا يرفع على الآخر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جمع منهم صاحب الجواهر الاستحباب، لضعف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الفقهاء بالفتوى و العمل بها، و المحدثين بضبطها، يوجب الاطمئنان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لذلك، و في بعضها إشارة إلى ذلك، كما مر</w:t>
      </w:r>
      <w:r>
        <w:rPr>
          <w:rFonts w:eastAsia="Amiri" w:cs="Amiri" w:ascii="Amiri" w:hAnsi="Amiri"/>
          <w:color w:val="111111"/>
          <w:sz w:val="28"/>
          <w:szCs w:val="28"/>
          <w:rtl w:val="true"/>
          <w:lang w:bidi="ar-SA"/>
        </w:rPr>
        <w:t xml:space="preserve">. </w:t>
      </w:r>
      <w:bookmarkStart w:id="167" w:name="pg12269_115892"/>
    </w:p>
    <w:p>
      <w:pPr>
        <w:pStyle w:val="BookText"/>
        <w:rPr/>
      </w:pPr>
      <w:bookmarkEnd w:id="167"/>
      <w:r>
        <w:rPr>
          <w:rFonts w:ascii="Amiri" w:hAnsi="Amiri" w:eastAsia="Amiri" w:cs="Amiri"/>
          <w:color w:val="111111"/>
          <w:sz w:val="28"/>
          <w:sz w:val="28"/>
          <w:szCs w:val="28"/>
          <w:rtl w:val="true"/>
          <w:lang w:bidi="ar-SA"/>
        </w:rPr>
        <w:t xml:space="preserve">و طلاقة الوجه و غيرها من الآداب و الإكرام، و كذا العدل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التسوية في الميل بالقلب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كانا مسلمين و لو كان أحدهما غير مسلم فلا يسقط وجوب العدل بالحكم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يكرم المسلم أكثر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7068148_417432637"/>
      <w:bookmarkStart w:id="169" w:name="_Toc67"/>
      <w:bookmarkEnd w:id="168"/>
      <w:r>
        <w:rPr>
          <w:rtl w:val="true"/>
        </w:rPr>
        <w:t>الثاني</w:t>
      </w:r>
      <w:r>
        <w:rPr>
          <w:rtl w:val="true"/>
        </w:rPr>
        <w:t xml:space="preserve">: </w:t>
      </w:r>
      <w:r>
        <w:rPr>
          <w:rtl w:val="true"/>
        </w:rPr>
        <w:t>يحرم على القاضي أن يلقّن أحد الخصمين ما يغلب به على خصمه</w:t>
      </w:r>
      <w:bookmarkEnd w:id="1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القاضي أن يلقّن أحد الخصمين ما يغلب به على خصمه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إطلاقها لجميع ذلك، و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المجاملات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الميل القلبي، و الأخيرة متعسرة غالبا، و الأولان مورد شمول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الوجوب و أنه متعسر،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الحكم بالقسط من الكتاب، و السنة، و الإجماع، بل العقل أيضا،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لفعل علي عليه السلام ذلك، فإنه عليه السلام جلس بجنب شريح في حكومة له مع يهودي في درع،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خصمي لو كان مسلما لجلست معه بين يديك، و لكني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منصوب لبسط العدل بين الخصمين، و التلقين ربما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التلقين يختلف باختلاف الخصوصيات، و الجهات، و الأشخاص، و جميع ما ذكر في المتن من التلقين، و يمكن الاختلاف باختلاف الموارد، و إعمال القرائن</w:t>
      </w:r>
      <w:r>
        <w:rPr>
          <w:rFonts w:eastAsia="Amiri" w:cs="Amiri" w:ascii="Amiri" w:hAnsi="Amiri"/>
          <w:color w:val="111111"/>
          <w:sz w:val="28"/>
          <w:szCs w:val="28"/>
          <w:rtl w:val="true"/>
          <w:lang w:bidi="ar-SA"/>
        </w:rPr>
        <w:t xml:space="preserve">. </w:t>
      </w:r>
      <w:bookmarkStart w:id="170" w:name="pg12269_115893"/>
    </w:p>
    <w:p>
      <w:pPr>
        <w:pStyle w:val="BookText"/>
        <w:rPr/>
      </w:pPr>
      <w:bookmarkEnd w:id="170"/>
      <w:r>
        <w:rPr>
          <w:rFonts w:ascii="Amiri" w:hAnsi="Amiri" w:eastAsia="Amiri" w:cs="Amiri"/>
          <w:color w:val="111111"/>
          <w:sz w:val="28"/>
          <w:sz w:val="28"/>
          <w:szCs w:val="28"/>
          <w:rtl w:val="true"/>
          <w:lang w:bidi="ar-SA"/>
        </w:rPr>
        <w:t>كما إذا كانت دعواه بنحو الاحتمال فيلقنه أن يجزم فيه حتى يصير مقبولا، أو يدعي رد الأمانة أو أداء الدين فيلقنه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يحرم أن يعلّمه كيفية الاحتجاج و طريق الغلبة و وجوه المشاجرة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عدم علمه بأن الحق معه و إلا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له الحكم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بالنسبة إلى الحاكم، و أما غيره فيجوز ما ذكر ان علم بصحة دعواه و يحرم مع علمه بعدم الصحة بل الأحوط الترك في صورة الجهل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068150_417432637"/>
      <w:bookmarkStart w:id="172" w:name="_Toc68"/>
      <w:bookmarkEnd w:id="171"/>
      <w:r>
        <w:rPr>
          <w:rtl w:val="true"/>
        </w:rPr>
        <w:t>الثالث</w:t>
      </w:r>
      <w:r>
        <w:rPr>
          <w:rtl w:val="true"/>
        </w:rPr>
        <w:t xml:space="preserve">: </w:t>
      </w:r>
      <w:r>
        <w:rPr>
          <w:rtl w:val="true"/>
        </w:rPr>
        <w:t>من لهم حق الدعوى</w:t>
      </w:r>
      <w:bookmarkEnd w:id="1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حق الدعوى إما أن يردوا على الحاكم على نحو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يردوا عليه مجتمعين أو لم يعلم كيفية الورود، و في الأول يبدأ الحاكم بسماع دعوى الأول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تقديم المتأخر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الأخيرين يعمل بالقرعة مع التشاح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العدل المنصوب لأجل إقامته، و أنه نصب لسد أبواب المنازعة و المشاجرة، و تعليمها مناف لمنصبه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دليل المنع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المتيقن من الدليل غير صورة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في الصورة الأولى، فللأصل بعد عدم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عدمه في الصورة الثانية، فلأنه ترويج للباطل، و هو حرام بالأدلة الأربعة، 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الأخير، فلا ريب في حسنه على كل حال، و إن كان مقتضى أصالة الصحة الحمل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لأحقية السابق من لاحقه في جميع الحقوق المشتركة، من غير فرق بين كون اللاحق شريفا و السابق وضيعا،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أحقية السابق، إلا إذا رضى من له الحق بذلك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القرعة لكل أمر مشكل، و المقام منه</w:t>
      </w:r>
      <w:r>
        <w:rPr>
          <w:rFonts w:eastAsia="Amiri" w:cs="Amiri" w:ascii="Amiri" w:hAnsi="Amiri"/>
          <w:color w:val="111111"/>
          <w:sz w:val="28"/>
          <w:szCs w:val="28"/>
          <w:rtl w:val="true"/>
          <w:lang w:bidi="ar-SA"/>
        </w:rPr>
        <w:t xml:space="preserve">. </w:t>
      </w:r>
      <w:bookmarkStart w:id="173" w:name="pg12269_115894"/>
    </w:p>
    <w:p>
      <w:pPr>
        <w:pStyle w:val="Heading5"/>
        <w:numPr>
          <w:ilvl w:val="4"/>
          <w:numId w:val="1"/>
        </w:numPr>
        <w:rPr/>
      </w:pPr>
      <w:bookmarkStart w:id="174" w:name="__RefHeading___Toc7068152_417432637"/>
      <w:bookmarkStart w:id="175" w:name="_Toc69"/>
      <w:bookmarkEnd w:id="173"/>
      <w:bookmarkEnd w:id="174"/>
      <w:r>
        <w:rPr>
          <w:rtl w:val="true"/>
        </w:rPr>
        <w:t>الرابع</w:t>
      </w:r>
      <w:r>
        <w:rPr>
          <w:rtl w:val="true"/>
        </w:rPr>
        <w:t xml:space="preserve">: </w:t>
      </w:r>
      <w:r>
        <w:rPr>
          <w:rtl w:val="true"/>
        </w:rPr>
        <w:t>لا يجوز للحاكم سماع دعوى اخرى من المدعى عليه في أثناء دعوى المدعي</w:t>
      </w:r>
      <w:bookmarkEnd w:id="1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سماع دعوى اخرى من المدعى عليه في أثناء دعوى المدعي إلا بعد فصل الدعوى الأولى أو رضاه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068154_417432637"/>
      <w:bookmarkStart w:id="177" w:name="_Toc70"/>
      <w:bookmarkEnd w:id="176"/>
      <w:r>
        <w:rPr>
          <w:rtl w:val="true"/>
        </w:rPr>
        <w:t>الخامس</w:t>
      </w:r>
      <w:r>
        <w:rPr>
          <w:rtl w:val="true"/>
        </w:rPr>
        <w:t xml:space="preserve">: </w:t>
      </w:r>
      <w:r>
        <w:rPr>
          <w:rtl w:val="true"/>
        </w:rPr>
        <w:t>كل من ابتدأ بالدعوى من الخصمين فهو أولى</w:t>
      </w:r>
      <w:bookmarkEnd w:id="17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ابتدأ بالدعوى من الخصمين فهو أولى، و لو شرعا معا يسمع من الذي على يمين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 مسافر و حاضر معا فهما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يستضر أحدهما فيقدم دفعا للضرر و الأولى المراضاة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7068156_417432637"/>
      <w:bookmarkStart w:id="179" w:name="_Toc71"/>
      <w:bookmarkEnd w:id="178"/>
      <w:r>
        <w:rPr>
          <w:rtl w:val="true"/>
        </w:rPr>
        <w:t>السادس</w:t>
      </w:r>
      <w:r>
        <w:rPr>
          <w:rtl w:val="true"/>
        </w:rPr>
        <w:t xml:space="preserve">: </w:t>
      </w:r>
      <w:r>
        <w:rPr>
          <w:rtl w:val="true"/>
        </w:rPr>
        <w:t>ينبغي للحاكم ترغيب الخصمين إلى الصلح قبل القضاء</w:t>
      </w:r>
      <w:bookmarkEnd w:id="17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ترغيب الخصمين إلى الصلح قبل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الإباء عنه يحكم بما تقتضيه موازين القضاء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فلسبق دعوى المدعي، فلا بد من الاستباق إلى جوابها، فيحرم على الحاكم سماع أي دعوى جديدة من المدعي عليه في البين، لأن إذنه يكون إسقاط لحق سبق الجواب، فحينئذ يجوز له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فلمراعاة حق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قول أبي عبد اللّه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قضى أن يقدم صاحب اليمين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حديث نفي الضرر </w:t>
      </w:r>
      <w:r>
        <w:rPr>
          <w:rStyle w:val="FootnoteAnchor"/>
          <w:rtl w:val="true"/>
        </w:rPr>
        <w:footnoteReference w:id="108"/>
      </w:r>
      <w:r>
        <w:rPr>
          <w:rFonts w:ascii="Amiri" w:hAnsi="Amiri" w:eastAsia="Amiri" w:cs="Amiri"/>
          <w:color w:val="111111"/>
          <w:sz w:val="28"/>
          <w:sz w:val="28"/>
          <w:szCs w:val="28"/>
          <w:rtl w:val="true"/>
          <w:lang w:bidi="ar-SA"/>
        </w:rPr>
        <w:t>، و إن كان الأولى التراضي، و كذا الحكم في المرأة التي تتضرر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خير كما في قوله تعالى وَ الصُّلْحُ خَيْرٌ </w:t>
      </w:r>
      <w:r>
        <w:rPr>
          <w:rStyle w:val="FootnoteAnchor"/>
          <w:rtl w:val="true"/>
        </w:rPr>
        <w:footnoteReference w:id="109"/>
      </w:r>
      <w:r>
        <w:rPr>
          <w:rFonts w:ascii="IRNazanin" w:hAnsi="IRNazanin" w:eastAsia="IRNazanin"/>
          <w:color w:val="111111"/>
          <w:sz w:val="28"/>
          <w:sz w:val="28"/>
          <w:szCs w:val="28"/>
          <w:rtl w:val="true"/>
          <w:lang w:bidi="fa-IR"/>
        </w:rPr>
        <w:t>، مضافا إلى ظهور الإجماع على استحبابه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فصل الخصومة حينئذ بما يقتضيه الدليل</w:t>
      </w:r>
      <w:r>
        <w:rPr>
          <w:rFonts w:eastAsia="Amiri" w:cs="Amiri" w:ascii="Amiri" w:hAnsi="Amiri"/>
          <w:color w:val="111111"/>
          <w:sz w:val="28"/>
          <w:szCs w:val="28"/>
          <w:rtl w:val="true"/>
          <w:lang w:bidi="ar-SA"/>
        </w:rPr>
        <w:t xml:space="preserve">. </w:t>
      </w:r>
      <w:bookmarkStart w:id="180" w:name="pg12269_115895"/>
    </w:p>
    <w:p>
      <w:pPr>
        <w:pStyle w:val="Heading4"/>
        <w:numPr>
          <w:ilvl w:val="3"/>
          <w:numId w:val="1"/>
        </w:numPr>
        <w:rPr/>
      </w:pPr>
      <w:bookmarkStart w:id="181" w:name="__RefHeading___Toc7068158_417432637"/>
      <w:bookmarkStart w:id="182" w:name="_Toc72"/>
      <w:bookmarkEnd w:id="180"/>
      <w:bookmarkEnd w:id="181"/>
      <w:r>
        <w:rPr>
          <w:rtl w:val="true"/>
        </w:rPr>
        <w:t xml:space="preserve">مسألة </w:t>
      </w:r>
      <w:r>
        <w:rPr/>
        <w:t>1</w:t>
      </w:r>
      <w:r>
        <w:rPr>
          <w:rtl w:val="true"/>
        </w:rPr>
        <w:t xml:space="preserve">: </w:t>
      </w:r>
      <w:r>
        <w:rPr>
          <w:rtl w:val="true"/>
        </w:rPr>
        <w:t>يكره للحاكم أن يشفع في إسقاط حق بعد ثبوته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للحاكم أن يشفع في إسقاط حق بعد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7068160_417432637"/>
      <w:bookmarkStart w:id="184" w:name="_Toc73"/>
      <w:bookmarkEnd w:id="183"/>
      <w:r>
        <w:rPr>
          <w:rtl w:val="true"/>
        </w:rPr>
        <w:t xml:space="preserve">مسألة </w:t>
      </w:r>
      <w:r>
        <w:rPr/>
        <w:t>2</w:t>
      </w:r>
      <w:r>
        <w:rPr>
          <w:rtl w:val="true"/>
        </w:rPr>
        <w:t xml:space="preserve">: </w:t>
      </w:r>
      <w:r>
        <w:rPr>
          <w:rtl w:val="true"/>
        </w:rPr>
        <w:t>يستحب للقاضي أمور</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للقاضي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يطّلع على الخصوصيات و الشؤون المتعارفة في البلد الذي ورد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مجلسه في محل يسهل لأرباب الحوائج الوصول إليه من تمام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الجامع حين وروده إلى البلد و يصلّي ركعتين فيه و يسأل اللّه تعالى العصمة و الإعانة منه جلّ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يتسلّم ودائع الناس و أموالهم من الحاكم المعزول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و سلّم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حاجة إذا جلست مجلس القضاء، فإن الحقوق ليس فيها شفاعة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آداب الاجتماع، و لا بد للمتسلّط على المجتمع أن يطّلع عليها،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صلّى اللّه عليه و آله و سلّم، و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من أمر المسلمين شيئا فاحتجب عن ضعفة المسلمين، و اولي الحاجة، احتجب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طرق اعتصامه في القضاء، و تأسيا ببعض الأسلاف الصالحين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عزل الحاكم الأول و انتقال الولاية إليه، فهو الولي الفعلي، و لا بد أن يتحفظ على ما ولّي عليه</w:t>
      </w:r>
      <w:r>
        <w:rPr>
          <w:rFonts w:eastAsia="Amiri" w:cs="Amiri" w:ascii="Amiri" w:hAnsi="Amiri"/>
          <w:color w:val="111111"/>
          <w:sz w:val="28"/>
          <w:szCs w:val="28"/>
          <w:rtl w:val="true"/>
          <w:lang w:bidi="ar-SA"/>
        </w:rPr>
        <w:t xml:space="preserve">. </w:t>
      </w:r>
      <w:bookmarkStart w:id="185" w:name="pg12269_115896"/>
    </w:p>
    <w:p>
      <w:pPr>
        <w:pStyle w:val="BookText"/>
        <w:rPr/>
      </w:pPr>
      <w:bookmarkEnd w:id="18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للحاكم أن يجلس مستدبر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 بعض أهل الخبرة بالقضاء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7068162_417432637"/>
      <w:bookmarkStart w:id="187" w:name="_Toc74"/>
      <w:bookmarkEnd w:id="186"/>
      <w:r>
        <w:rPr>
          <w:rtl w:val="true"/>
        </w:rPr>
        <w:t xml:space="preserve">مسألة </w:t>
      </w:r>
      <w:r>
        <w:rPr/>
        <w:t>3</w:t>
      </w:r>
      <w:r>
        <w:rPr>
          <w:rtl w:val="true"/>
        </w:rPr>
        <w:t xml:space="preserve">: </w:t>
      </w:r>
      <w:r>
        <w:rPr>
          <w:rtl w:val="true"/>
        </w:rPr>
        <w:t>يكره للقاضي أمور</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للقاضي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البواب أو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المسجد مجلسا للقضاء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يكره صرف وجوده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وجه الخصوم إلى القبلة، كما ذكروا ذلك في مجلس البحث، و لما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لينبّهه على خطئه إن أخطأ، و هناك آداب مستحبة أخرى، ذكرها الفقهاء في المطولات، و من شاء فليرجع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من أمور الناس شيئا فاحتجب دون حاجتهم، احتجب اللّه دون خلقه و حاجته و فاقته و فقره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بعض الفقهاء من الحرمة، هذا إذا لم يكن محتاجا إليه، لدفع ضرر، أو أغراض عقلائية اخرى، فتخف المرجوحية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المساجد صبيانكم، و مجانينكم، و خصوماتكم، و رفع أصواتكم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بل قد تحرم لجهات أخرى للمتخاصمين، كدخول الحائض و المشركين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العملية من عصر علي عليه السلام، كما تشهد له دكة القضاء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للقضاء في المسجد الأحكام الخمسة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حال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حال شغل النفس بشي‌ء يوجب سلب توجهه كاملا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البيع و الشراء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الحكومة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و التعبس في وجوه الخصوم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الذي يستلزم جرأة الخصوم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بالقضاء، فلا يقضي و هو غضبان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هذا إذا لم يستلزم الغضب سلب الاختيار، و إلا فيبطل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الالتفات الكامل عن التوجه إلى الحكم و موازينه، مضافا إلى أخبار خاصة، فمنها ما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يقضي القاضي و هو غضبان، أو جائع، أو ناعس</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 في مجلس القضاء حتى تطعم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المحاباة الموجبة للارتشاء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قمحا، و إني لأكره أن أحضرها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وكّل عقيلا في 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يمنع عن شرح حالهم، و بيان مرادهم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شأنه عن القلوب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ذكر مولانا أمير المؤمنين عليه السلام في ما عهده إلى مالك حين ولّاه </w:t>
      </w:r>
      <w:bookmarkStart w:id="188" w:name="pg12269_115898"/>
    </w:p>
    <w:p>
      <w:pPr>
        <w:pStyle w:val="Heading4"/>
        <w:numPr>
          <w:ilvl w:val="3"/>
          <w:numId w:val="1"/>
        </w:numPr>
        <w:rPr/>
      </w:pPr>
      <w:bookmarkStart w:id="189" w:name="__RefHeading___Toc7068164_417432637"/>
      <w:bookmarkStart w:id="190" w:name="_Toc75"/>
      <w:bookmarkEnd w:id="188"/>
      <w:bookmarkEnd w:id="189"/>
      <w:r>
        <w:rPr>
          <w:rtl w:val="true"/>
        </w:rPr>
        <w:t xml:space="preserve">مسألة </w:t>
      </w:r>
      <w:r>
        <w:rPr/>
        <w:t>4</w:t>
      </w:r>
      <w:r>
        <w:rPr>
          <w:rtl w:val="true"/>
        </w:rPr>
        <w:t xml:space="preserve">: </w:t>
      </w:r>
      <w:r>
        <w:rPr>
          <w:rtl w:val="true"/>
        </w:rPr>
        <w:t>لا بد للقاضي من الاهتمام بشؤون المسجونين و التوسعة عليهم حسب موازين الشرع</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للقاضي من الاهتمام بشؤون المسجونين و التوسعة عليهم حسب موازين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جملة من الآداب للقاضي </w:t>
      </w:r>
      <w:r>
        <w:rPr>
          <w:rStyle w:val="FootnoteAnchor"/>
          <w:rtl w:val="true"/>
        </w:rPr>
        <w:footnoteReference w:id="119"/>
      </w:r>
      <w:r>
        <w:rPr>
          <w:rFonts w:ascii="Amiri" w:hAnsi="Amiri" w:eastAsia="Amiri" w:cs="Amiri"/>
          <w:color w:val="111111"/>
          <w:sz w:val="28"/>
          <w:sz w:val="28"/>
          <w:szCs w:val="28"/>
          <w:rtl w:val="true"/>
          <w:lang w:bidi="ar-SA"/>
        </w:rPr>
        <w:t xml:space="preserve">، و كذا فيما كتبه عليه السلام إلى رفاعة لما استقضاه على الأهواز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عذاب، و يمكن أن يكون بعضهم ممن لا يستحق ذلك، أو انتهى مدة عذابه و هو لا يعلم به، أو يكون عذابه خفيفا و هو في الشدة، إلى غير ذلك من مناشئ الاهتمام، خصوصا إذا انتهت مدة القضاوة و جاء قاض آخر</w:t>
      </w:r>
      <w:r>
        <w:rPr>
          <w:rFonts w:eastAsia="Amiri" w:cs="Amiri" w:ascii="Amiri" w:hAnsi="Amiri"/>
          <w:color w:val="111111"/>
          <w:sz w:val="28"/>
          <w:szCs w:val="28"/>
          <w:rtl w:val="true"/>
          <w:lang w:bidi="ar-SA"/>
        </w:rPr>
        <w:t xml:space="preserve">. </w:t>
      </w:r>
      <w:bookmarkStart w:id="191" w:name="pg12269_115899"/>
    </w:p>
    <w:p>
      <w:pPr>
        <w:pStyle w:val="Heading3"/>
        <w:numPr>
          <w:ilvl w:val="2"/>
          <w:numId w:val="1"/>
        </w:numPr>
        <w:rPr/>
      </w:pPr>
      <w:bookmarkStart w:id="192" w:name="__RefHeading___Toc7068166_417432637"/>
      <w:bookmarkStart w:id="193" w:name="_Toc76"/>
      <w:bookmarkEnd w:id="191"/>
      <w:bookmarkEnd w:id="192"/>
      <w:r>
        <w:rPr>
          <w:rtl w:val="true"/>
        </w:rPr>
        <w:t>الفصل الرابع فيما يعتبر في سماع الدعوى</w:t>
      </w:r>
      <w:bookmarkEnd w:id="193"/>
    </w:p>
    <w:p>
      <w:pPr>
        <w:pStyle w:val="Heading4"/>
        <w:numPr>
          <w:ilvl w:val="3"/>
          <w:numId w:val="1"/>
        </w:numPr>
        <w:rPr/>
      </w:pPr>
      <w:bookmarkStart w:id="194" w:name="__RefHeading___Toc7068168_417432637"/>
      <w:bookmarkStart w:id="195" w:name="_Toc77"/>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الفصل الرابع فيما يعتبر في سماع الدعوى و لا بد أولا من تشخيص المدعي و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المرجع في ذلك المحاورات العرفية المختلفة باختلاف كيفية تقرير الدعوى، و منها عرف القضاة و حكام الشرع، فليس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خاص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يختلف المدعي و المنكر بحسب كيفية بيان الدعوى حتى يصير المورد من قبيل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ليسا من الحقيقة الشرعية، و لا الموضوعات المستنبطة، حتى يرجع فيهما إلى الشارع، أو الفقهاء، بل من العرفيات الدائرة في جميع الملل و الأديان، و كانت الخصومة و الدعوى و توابعهما، و الفصل بين المتخاصمين، موجودة قبل الإسلام، فورد الإسلام عليها، لا أنها وردت من الإسلام حتى يؤخذ مفهومها منه، بل لا يقال بذلك في العبادات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الدعوى مأخوذ من الدعاء، و هو بمعنى الطلب، و تختلف باختلاف الخصوصيات و الجهات، فما عرّف الفقهاء المدعي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في مقام إثبات أمر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رجع إلى العرف فهو المعوّل، و إلا فلا تعويل على قول الفقهاء في ذلك، كما اعترف بذلك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علمية بل و لا عملية، معتنى بها في نقل التعاريف و تزييفها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أحد شيئا على شخص و أنكره ذلك </w:t>
      </w:r>
      <w:bookmarkStart w:id="196" w:name="pg12269_115900"/>
    </w:p>
    <w:p>
      <w:pPr>
        <w:pStyle w:val="Heading4"/>
        <w:numPr>
          <w:ilvl w:val="3"/>
          <w:numId w:val="1"/>
        </w:numPr>
        <w:rPr/>
      </w:pPr>
      <w:bookmarkStart w:id="197" w:name="__RefHeading___Toc7068170_417432637"/>
      <w:bookmarkStart w:id="198" w:name="_Toc78"/>
      <w:bookmarkEnd w:id="196"/>
      <w:bookmarkEnd w:id="197"/>
      <w:r>
        <w:rPr>
          <w:rtl w:val="true"/>
        </w:rPr>
        <w:t xml:space="preserve">مسألة </w:t>
      </w:r>
      <w:r>
        <w:rPr/>
        <w:t>1</w:t>
      </w:r>
      <w:r>
        <w:rPr>
          <w:rtl w:val="true"/>
        </w:rPr>
        <w:t xml:space="preserve">: </w:t>
      </w:r>
      <w:r>
        <w:rPr>
          <w:rtl w:val="true"/>
        </w:rPr>
        <w:t>يعتبر في سماع الدعوى أمور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سماع الدعوى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في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تسمع من الصبي و لو كان مراهقا و لا من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أدواريا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في حال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068172_417432637"/>
      <w:bookmarkStart w:id="200" w:name="_Toc79"/>
      <w:bookmarkEnd w:id="199"/>
      <w:r>
        <w:rPr>
          <w:rtl w:val="true"/>
        </w:rPr>
        <w:t xml:space="preserve">مسألة </w:t>
      </w:r>
      <w:r>
        <w:rPr/>
        <w:t>2</w:t>
      </w:r>
      <w:r>
        <w:rPr>
          <w:rtl w:val="true"/>
        </w:rPr>
        <w:t xml:space="preserve">: </w:t>
      </w:r>
      <w:r>
        <w:rPr>
          <w:rtl w:val="true"/>
        </w:rPr>
        <w:t>لو رفع الصبي ظلامته إلى الحاكم الشرعي يعمل الحاكم فيه بموازين القضاء</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الصبي ظلامته إلى الحاكم الشرعي يعمل الحاكم فيه بموازين القضاء على حسب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فيحلّف الحاكم الشرعي المنكر إن</w:t>
      </w:r>
    </w:p>
    <w:p>
      <w:pPr>
        <w:pStyle w:val="BookText"/>
        <w:rPr/>
      </w:pPr>
      <w:r>
        <w:rPr>
          <w:rFonts w:ascii="Amiri" w:hAnsi="Amiri" w:eastAsia="Amiri" w:cs="Amiri"/>
          <w:color w:val="111111"/>
          <w:sz w:val="28"/>
          <w:sz w:val="28"/>
          <w:szCs w:val="28"/>
          <w:rtl w:val="true"/>
          <w:lang w:bidi="ar-SA"/>
        </w:rPr>
        <w:t>الشخص، و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انطبق عنوان المدعي و المنكر على كل واحد من الطرفين، كما إذا تنازع في شي‌ء خارجي شخصان،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ليس لك،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ليس لك، و يأتي التفصيل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الأمور يرجع إلى المدعي، و بعضها إلى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يتعلق بأصل الدعوى، و منها ما يرجع إلى المدعى به، و سيأتي البحث في كل منها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عليه بأصالة عدم ترتب الأثر على دعوى الصبي مطلقا، و بالإجماع، و بقولهم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أمر الغلام حتى يبلغ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محكوم بالإطلاقات، و العمومات المتقدمة، و المتيقن من الثاني ما إذا استلزم التصرف المالي، كما أن المنساق من الثالث الاستقلال، لا ما إذا كان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له 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بأدلة أخرى مزيفة تعرضنا لها في شرائط المتعاقدين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الحكم في المقام من المسلّمات عندهم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الفقهية إن لم تكن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كل منهما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الحاكم الشرعي منصوب لفصل الخصومات، و رفع </w:t>
      </w:r>
      <w:bookmarkStart w:id="201" w:name="pg12269_115901"/>
    </w:p>
    <w:p>
      <w:pPr>
        <w:pStyle w:val="BookText"/>
        <w:rPr/>
      </w:pPr>
      <w:bookmarkEnd w:id="201"/>
      <w:r>
        <w:rPr>
          <w:rFonts w:ascii="Amiri" w:hAnsi="Amiri" w:eastAsia="Amiri" w:cs="Amiri"/>
          <w:color w:val="111111"/>
          <w:sz w:val="28"/>
          <w:sz w:val="28"/>
          <w:szCs w:val="28"/>
          <w:rtl w:val="true"/>
          <w:lang w:bidi="ar-SA"/>
        </w:rPr>
        <w:t xml:space="preserve">لم تكن هناك بينة على صدق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رد المنكر الحلف فلا أثر لحلف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068174_417432637"/>
      <w:bookmarkStart w:id="203" w:name="_Toc80"/>
      <w:bookmarkEnd w:id="202"/>
      <w:r>
        <w:rPr>
          <w:rtl w:val="true"/>
        </w:rPr>
        <w:t xml:space="preserve">مسألة </w:t>
      </w:r>
      <w:r>
        <w:rPr/>
        <w:t>3</w:t>
      </w:r>
      <w:r>
        <w:rPr>
          <w:rtl w:val="true"/>
        </w:rPr>
        <w:t xml:space="preserve">: </w:t>
      </w:r>
      <w:r>
        <w:rPr>
          <w:rtl w:val="true"/>
        </w:rPr>
        <w:t>لو وجد للصبي ولي أو وكيل و علما بصحة دعواه عند الحاكم</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للصبي ولي أو وكيل و علما بصحة دعواه عند الحاكم جاز لهما الحلف على علمهما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الحجر لو كان متعلق الدعوى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الدعوى مالية و كانت قبل الحجر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متعلقها شيئا آخر سوى المال تسمع دعواه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نحو حق في الدعوى فلا تسمع دعوى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الظلامات، و تصدّيه للأمور الحسبية، فإن كان للصبي ولي يحضره و إلا يتصدّى لذلك بولاية نفسه، و يفعل ما تقتضيه الولاية من نصب القيم له، أو أخذ الوكيل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أهم طرق فصل الخصومة، لما تقدم من أن 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صغره، و اعتبار البلوغ في الحالف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أو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جميع شرائط الحلف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محجور عليه في ماله، فكيف تسمع دعواه فيما 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من قبيل الوصف بحال المتعلق، إذ لا يعتبر الرشد في المدعي من حيث هو مدع، و إنما يعتبر في الدعاوي المالية، فالنزاع في اعتباره و عدمه 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فتشملها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مقيد في البين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مطلقا، و سيرة المتشرعة، بل استنكار العرف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أثر للدعوى إن حكم على طبقها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ادعى دعوى ممتنعة عقلا أو عادة أو شرعا لا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المدعى به معلوما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تسمع دعوى المجهول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 الأجنبي المحض، و انصراف الأدلة عنه، كما إذا ادعى زيد على عمرو شيئا، يكون زيد أجنبيا عنه بالمرة، فلا بد للمدعي نحو تعلق بالدعوى، مثل أن يكون ولي المدعي، أو وكيله، أو الحق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الأمور الحسبية يجوز إقامة الدعوى من باب إقامة الأمر بالمعروف و النهي عن المنكر، لكن بشرطها و شروطها، كما تقدم في كتاب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ما له الأثر، و ظهور الإجماع، و أصالة عدم ترتب آثار الحكم على مثل هذه الدعوى، و المناط كله أن يترتب على سماع الدعوى أثر شرعي صحيح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 فلو ادعى على أحد الهبة أو الوقف مع التسالم على عدم القبض لا تسمع، و كذا لو ادعى دينا على شخص غير معلوم من البلد الفلاني، أو دعوى الملكية على ما لا يملك شرعا، إلى غير ذلك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الأدلة، و عليه بناء المتعارف في الدعاوي الدائرة بينهم، مع أن المجهول المطلق يشمل ما لا تسمع فيه الدعوى، كأن يدّعي شيئا مرددا بين ما تسمع الدعوى فيه و لا تسمع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الشيئية المجهولة المطلقة تشمل ما لا تعتبر فيه الملكية و الحقية أصلا، كذرة من ماء فم المدعي وقعت على لباس المدعى عليه حين تكلمه معه مثلا، أو نحو ذلك</w:t>
      </w:r>
      <w:r>
        <w:rPr>
          <w:rFonts w:eastAsia="Amiri" w:cs="Amiri" w:ascii="Amiri" w:hAnsi="Amiri"/>
          <w:color w:val="111111"/>
          <w:sz w:val="28"/>
          <w:szCs w:val="28"/>
          <w:rtl w:val="true"/>
          <w:lang w:bidi="ar-SA"/>
        </w:rPr>
        <w:t xml:space="preserve">. </w:t>
      </w:r>
      <w:bookmarkStart w:id="204" w:name="pg12269_115903"/>
    </w:p>
    <w:p>
      <w:pPr>
        <w:pStyle w:val="Heading4"/>
        <w:numPr>
          <w:ilvl w:val="3"/>
          <w:numId w:val="1"/>
        </w:numPr>
        <w:rPr/>
      </w:pPr>
      <w:bookmarkStart w:id="205" w:name="__RefHeading___Toc7068176_417432637"/>
      <w:bookmarkStart w:id="206" w:name="_Toc81"/>
      <w:bookmarkEnd w:id="204"/>
      <w:bookmarkEnd w:id="205"/>
      <w:r>
        <w:rPr>
          <w:rtl w:val="true"/>
        </w:rPr>
        <w:t xml:space="preserve">مسألة </w:t>
      </w:r>
      <w:r>
        <w:rPr/>
        <w:t>4</w:t>
      </w:r>
      <w:r>
        <w:rPr>
          <w:rtl w:val="true"/>
        </w:rPr>
        <w:t xml:space="preserve">: </w:t>
      </w:r>
      <w:r>
        <w:rPr>
          <w:rtl w:val="true"/>
        </w:rPr>
        <w:t>لو ادعى نوعا مرددا بين أفراد تسمع دعواه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نوعا مرددا بين أفراد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يطالب المدعى عليه بالتفسير بعد تمامية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068178_417432637"/>
      <w:bookmarkStart w:id="208" w:name="_Toc82"/>
      <w:bookmarkEnd w:id="207"/>
      <w:r>
        <w:rPr>
          <w:rtl w:val="true"/>
        </w:rPr>
        <w:t xml:space="preserve">مسألة </w:t>
      </w:r>
      <w:r>
        <w:rPr/>
        <w:t>5</w:t>
      </w:r>
      <w:r>
        <w:rPr>
          <w:rtl w:val="true"/>
        </w:rPr>
        <w:t xml:space="preserve">: </w:t>
      </w:r>
      <w:r>
        <w:rPr>
          <w:rtl w:val="true"/>
        </w:rPr>
        <w:t>إذا فسر المدعى عليه الدعوى المرددة بين الأفراد</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 المدعى عليه الدعوى المرددة بين الأفراد و لم يصدقه المدعي تحقق دعوى أخرى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يفسر و كان المدعى به مرددا بين أمور محصورة يقرع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068180_417432637"/>
      <w:bookmarkStart w:id="210" w:name="_Toc83"/>
      <w:bookmarkEnd w:id="209"/>
      <w:r>
        <w:rPr>
          <w:rtl w:val="true"/>
        </w:rPr>
        <w:t xml:space="preserve">مسألة </w:t>
      </w:r>
      <w:r>
        <w:rPr/>
        <w:t>6</w:t>
      </w:r>
      <w:r>
        <w:rPr>
          <w:rtl w:val="true"/>
        </w:rPr>
        <w:t xml:space="preserve">: </w:t>
      </w:r>
      <w:r>
        <w:rPr>
          <w:rtl w:val="true"/>
        </w:rPr>
        <w:t>لو أقر المدعى عليه بالتلف</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المدعى عليه بالتلف و صدّقه الآخر فمع الاتفاق في القيمة لا نزاع و إلا يتحقق بالنسبة إلى الزيادة دعوى مسموعة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طرف للمدعي في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الغرض الصحيح على الدعوى، كأن ادعي لي عنده مصحف، و المفروض أنه مردد بين أصناف مختلفة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فصل الخصومة حينئذ على التفسير، إلا إذا رضي المدعي بكل ما أعطاه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الغرض الصحيح الشرعي على هذه الدعوى، فتشملها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دليل القرعة لمثل المقام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الغرض الصحيح العقلائي على الدعوى، فتشملها الإطلاقات، و العمومات، بلا إشكال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كلمات الأجلة، و أصالة عدم ترتب آثار الحكم، و خروجه عما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طرف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خارجي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محصور</w:t>
      </w:r>
      <w:r>
        <w:rPr>
          <w:rFonts w:eastAsia="Amiri" w:cs="Amiri" w:ascii="Amiri" w:hAnsi="Amiri"/>
          <w:color w:val="111111"/>
          <w:sz w:val="28"/>
          <w:szCs w:val="28"/>
          <w:rtl w:val="true"/>
          <w:lang w:bidi="ar-SA"/>
        </w:rPr>
        <w:t xml:space="preserve">. </w:t>
      </w:r>
      <w:bookmarkStart w:id="211" w:name="pg12269_115904"/>
    </w:p>
    <w:p>
      <w:pPr>
        <w:pStyle w:val="BookText"/>
        <w:rPr/>
      </w:pPr>
      <w:bookmarkEnd w:id="211"/>
      <w:r>
        <w:rPr>
          <w:rFonts w:ascii="Amiri" w:hAnsi="Amiri" w:eastAsia="Amiri" w:cs="Amiri"/>
          <w:color w:val="111111"/>
          <w:sz w:val="28"/>
          <w:sz w:val="28"/>
          <w:szCs w:val="28"/>
          <w:rtl w:val="true"/>
          <w:lang w:bidi="ar-SA"/>
        </w:rPr>
        <w:t xml:space="preserve">فلا تسمع دعوى بلا طرف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الدعوى لرفع الخصومة لا لدفعها في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أراد إصدار حكم من الحاكم الشرعي فعلا ليترتب عليه الأثر بعد ذلك لا تسمع هذه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7068182_417432637"/>
      <w:bookmarkStart w:id="213" w:name="_Toc84"/>
      <w:bookmarkEnd w:id="212"/>
      <w:r>
        <w:rPr>
          <w:rtl w:val="true"/>
        </w:rPr>
        <w:t xml:space="preserve">مسألة </w:t>
      </w:r>
      <w:r>
        <w:rPr/>
        <w:t>7</w:t>
      </w:r>
      <w:r>
        <w:rPr>
          <w:rtl w:val="true"/>
        </w:rPr>
        <w:t xml:space="preserve">: </w:t>
      </w:r>
      <w:r>
        <w:rPr>
          <w:rtl w:val="true"/>
        </w:rPr>
        <w:t>لا يعتبر الجزم في الدعوى</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الجزم في الدعوى فتقبل الدعاوي غير الجزمية مع ترتب الأثر الصحيح الفعلي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غير محصور، فإن أمكن الحاكم رفع الخصومة بالموازين الشرعية في الأقسام الثلاثة تصح في الجميع، و إلا ففيما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شخص ينازعه، فكيف تتحقق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المتبادر من ظواهر الأدلة، و الدعاوي المتعارفة بين الناس، فيخرج ذلك عما هو المتعارف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يصح التماس فتوى من الحاكم الشرعي مطابقة للأدلة، ليترتب عليها الأثر بعد ذلك، و لكنها ليس من الحكم في شي‌ء و 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اعتبار الجزم في الدعوى، لأصالة عدم وجوب ترتب الآثار، و لأنه المنساق منها، و بأنه ضرر على المدعى عليه إن سمعت الدعاوي الظنية أو الاحتمالية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محكوم بالعمومات، و الإطلاقات </w:t>
      </w:r>
      <w:r>
        <w:rPr>
          <w:rStyle w:val="FootnoteAnchor"/>
          <w:rtl w:val="true"/>
        </w:rPr>
        <w:footnoteReference w:id="123"/>
      </w:r>
      <w:r>
        <w:rPr>
          <w:rFonts w:ascii="Amiri" w:hAnsi="Amiri" w:eastAsia="Amiri" w:cs="Amiri"/>
          <w:color w:val="111111"/>
          <w:sz w:val="28"/>
          <w:sz w:val="28"/>
          <w:szCs w:val="28"/>
          <w:rtl w:val="true"/>
          <w:lang w:bidi="ar-SA"/>
        </w:rPr>
        <w:t>، و كونه المنساق على فرض قبوله إنما هو بحسب الغالب، و استلزام الضرر أعم من الجزم، إذ يمكن لزومه مع الجزم أيضا، فمقتضى العموم و الإطلاق قبولها مطلقا و لو كانت احتمالية، بعد صدق الدعوى و المدعي و المنكر، و وجود أثر صحيح في البين</w:t>
      </w:r>
      <w:r>
        <w:rPr>
          <w:rFonts w:eastAsia="Amiri" w:cs="Amiri" w:ascii="Amiri" w:hAnsi="Amiri"/>
          <w:color w:val="111111"/>
          <w:sz w:val="28"/>
          <w:szCs w:val="28"/>
          <w:rtl w:val="true"/>
          <w:lang w:bidi="ar-SA"/>
        </w:rPr>
        <w:t xml:space="preserve">. </w:t>
      </w:r>
      <w:bookmarkStart w:id="214" w:name="pg12269_115905"/>
    </w:p>
    <w:p>
      <w:pPr>
        <w:pStyle w:val="Heading4"/>
        <w:numPr>
          <w:ilvl w:val="3"/>
          <w:numId w:val="1"/>
        </w:numPr>
        <w:rPr/>
      </w:pPr>
      <w:bookmarkStart w:id="215" w:name="__RefHeading___Toc7068184_417432637"/>
      <w:bookmarkStart w:id="216" w:name="_Toc85"/>
      <w:bookmarkEnd w:id="214"/>
      <w:bookmarkEnd w:id="215"/>
      <w:r>
        <w:rPr>
          <w:rtl w:val="true"/>
        </w:rPr>
        <w:t xml:space="preserve">مسألة </w:t>
      </w:r>
      <w:r>
        <w:rPr/>
        <w:t>8</w:t>
      </w:r>
      <w:r>
        <w:rPr>
          <w:rtl w:val="true"/>
        </w:rPr>
        <w:t xml:space="preserve">: </w:t>
      </w:r>
      <w:r>
        <w:rPr>
          <w:rtl w:val="true"/>
        </w:rPr>
        <w:t>تسمع الدعوى سواء كان المدعى عليه معينا أم مرددا بين شخصين مثلا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الدعوى سواء كان المدعى عليه معينا أم مرددا بين شخصين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تصح الدعوى من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068186_417432637"/>
      <w:bookmarkStart w:id="218" w:name="_Toc86"/>
      <w:bookmarkEnd w:id="217"/>
      <w:r>
        <w:rPr>
          <w:rtl w:val="true"/>
        </w:rPr>
        <w:t xml:space="preserve">مسألة </w:t>
      </w:r>
      <w:r>
        <w:rPr/>
        <w:t>9</w:t>
      </w:r>
      <w:r>
        <w:rPr>
          <w:rtl w:val="true"/>
        </w:rPr>
        <w:t xml:space="preserve">: </w:t>
      </w:r>
      <w:r>
        <w:rPr>
          <w:rtl w:val="true"/>
        </w:rPr>
        <w:t>لا يعتبر في سماع الدعوى ذكر سبب الاستحقاق</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سماع الدعوى ذكر سبب الاستحقاق فتسمع الدعوى مطلقا، كان المدعى به دينا أو عينا أو شيئا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068188_417432637"/>
      <w:bookmarkStart w:id="220" w:name="_Toc87"/>
      <w:bookmarkEnd w:id="219"/>
      <w:r>
        <w:rPr>
          <w:rtl w:val="true"/>
        </w:rPr>
        <w:t xml:space="preserve">مسألة </w:t>
      </w:r>
      <w:r>
        <w:rPr/>
        <w:t>10</w:t>
      </w:r>
      <w:r>
        <w:rPr>
          <w:rtl w:val="true"/>
        </w:rPr>
        <w:t xml:space="preserve">: </w:t>
      </w:r>
      <w:r>
        <w:rPr>
          <w:rtl w:val="true"/>
        </w:rPr>
        <w:t>بناء على اعتبار الجزم في الدعوى لو أبرزها غير الجازم بصورة الجزم لا تسمع منه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الجزم في الدعوى لو أبرزها غير الجازم بصورة الجزم لا تسمع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068190_417432637"/>
      <w:bookmarkStart w:id="222" w:name="_Toc88"/>
      <w:bookmarkEnd w:id="221"/>
      <w:r>
        <w:rPr>
          <w:rtl w:val="true"/>
        </w:rPr>
        <w:t xml:space="preserve">مسألة </w:t>
      </w:r>
      <w:r>
        <w:rPr/>
        <w:t>11</w:t>
      </w:r>
      <w:r>
        <w:rPr>
          <w:rtl w:val="true"/>
        </w:rPr>
        <w:t xml:space="preserve">: </w:t>
      </w:r>
      <w:r>
        <w:rPr>
          <w:rtl w:val="true"/>
        </w:rPr>
        <w:t>لا يعتبر حضور المدعى عليه في سماع الدعوى فتسمع الدعوى على الغائب مطلقا</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حضور المدعى عليه في سماع الدعوى فتسمع الدعوى على الغائب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ما ورد في صحة الإحلاف على التهمة، ففي الصحيح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 لا القصار، و لا الحائك إلا أن يكونوا متهمين، فيخوّف بالبينة و يستحلف، لعله يستخرج منه شيئا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يداه، و إن اتهمته أحلفته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بعد صحة الصدق العرفي، و تحقق الأثر الصحيح للدعوى، فيفصل الخصومة ثمَّ يقضي بالموازين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القاضي في مورد التعدد بموازين القضاء بحسب رأيه من القرعة، أو التقسيط،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لذكر السبب و عدمه، مضافا إلى الإجماع، و يأتي في دعوى القتل 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الأدلة لها، لكونها دعوى لا واقع 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إطلاق الأدلة، و نصوص خاصة منها ما عن أبي </w:t>
      </w:r>
      <w:bookmarkStart w:id="223" w:name="pg12269_115906"/>
    </w:p>
    <w:p>
      <w:pPr>
        <w:pStyle w:val="BookText"/>
        <w:rPr/>
      </w:pPr>
      <w:bookmarkEnd w:id="223"/>
      <w:r>
        <w:rPr>
          <w:rFonts w:ascii="Amiri" w:hAnsi="Amiri" w:eastAsia="Amiri" w:cs="Amiri"/>
          <w:color w:val="111111"/>
          <w:sz w:val="28"/>
          <w:sz w:val="28"/>
          <w:szCs w:val="28"/>
          <w:rtl w:val="true"/>
          <w:lang w:bidi="ar-SA"/>
        </w:rPr>
        <w:t xml:space="preserve">فيعمل القاضي حينئذ بموازين القضاء على حسب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068192_417432637"/>
      <w:bookmarkStart w:id="225" w:name="_Toc89"/>
      <w:bookmarkEnd w:id="224"/>
      <w:r>
        <w:rPr>
          <w:rtl w:val="true"/>
        </w:rPr>
        <w:t xml:space="preserve">مسألة </w:t>
      </w:r>
      <w:r>
        <w:rPr/>
        <w:t>12</w:t>
      </w:r>
      <w:r>
        <w:rPr>
          <w:rtl w:val="true"/>
        </w:rPr>
        <w:t xml:space="preserve">: </w:t>
      </w:r>
      <w:r>
        <w:rPr>
          <w:rtl w:val="true"/>
        </w:rPr>
        <w:t>لو أمكن إحضار الغائب بسهولة أو كان حاضرا في البلد و تعذر إحضاره بلا إعلام ففي جواز الحكم إشكال</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إحضار الغائب بسهولة أو كان حاضرا في البلد و تعذر إحضاره بلا إعلام ففي جواز الحكم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اعلم و لم يكن له عذر و مع ذلك امتنع عن الحضور يحكم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068194_417432637"/>
      <w:bookmarkStart w:id="227" w:name="_Toc90"/>
      <w:bookmarkEnd w:id="226"/>
      <w:r>
        <w:rPr>
          <w:rtl w:val="true"/>
        </w:rPr>
        <w:t xml:space="preserve">مسألة </w:t>
      </w:r>
      <w:r>
        <w:rPr/>
        <w:t>13</w:t>
      </w:r>
      <w:r>
        <w:rPr>
          <w:rtl w:val="true"/>
        </w:rPr>
        <w:t xml:space="preserve">: </w:t>
      </w:r>
      <w:r>
        <w:rPr>
          <w:rtl w:val="true"/>
        </w:rPr>
        <w:t>تسمع دعوى المدعي على الغائب مطلقا</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دعوى المدعي على الغائب مطلقا سواء ادعى جحود المدعى عليه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إذا قامت عليه البينة، و يباع ماله، و يقضى عنه دينه و هو غائب، و 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المال إلى الذي أقام البينة إلا بكفلاء إذا لم يكن مليا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يظهر منه الخلاف كقول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محمول على ما إذا كان قصور أصل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صحة القضاء عليه ذلك كله، فيدل إطلاق جميع الأدلة عليه بالدلالة الالتزامية، فلو كان المدعى به عينا و قامت البينة، ردها إلى المدعي، و إن كان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البينة، يبيع القاضي مال الغائب و يؤدي دينه إن انحصر في ذلك، و لكن لا يدفع إلى المدعي إلا مع الاطمئنان بعدم تضرر المدعى عليه لو حضر، كما تقدم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الإطلاقات، و إطلاق النص الخاص المتقدم،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انصرافها عن الصورتين،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 حينئذ، و سقوط احتمال الانصراف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للصورتين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أن الدعوى على الغائب لها أقسام ثلاثة</w:t>
      </w:r>
      <w:r>
        <w:rPr>
          <w:rFonts w:eastAsia="Amiri" w:cs="Amiri" w:ascii="Amiri" w:hAnsi="Amiri"/>
          <w:color w:val="111111"/>
          <w:sz w:val="28"/>
          <w:szCs w:val="28"/>
          <w:rtl w:val="true"/>
          <w:lang w:bidi="ar-SA"/>
        </w:rPr>
        <w:t xml:space="preserve">: </w:t>
      </w:r>
      <w:bookmarkStart w:id="228" w:name="pg12269_115907"/>
    </w:p>
    <w:p>
      <w:pPr>
        <w:pStyle w:val="Heading4"/>
        <w:numPr>
          <w:ilvl w:val="3"/>
          <w:numId w:val="1"/>
        </w:numPr>
        <w:rPr/>
      </w:pPr>
      <w:bookmarkStart w:id="229" w:name="__RefHeading___Toc7068196_417432637"/>
      <w:bookmarkStart w:id="230" w:name="_Toc91"/>
      <w:bookmarkEnd w:id="228"/>
      <w:bookmarkEnd w:id="229"/>
      <w:r>
        <w:rPr>
          <w:rtl w:val="true"/>
        </w:rPr>
        <w:t xml:space="preserve">مسألة </w:t>
      </w:r>
      <w:r>
        <w:rPr/>
        <w:t>14</w:t>
      </w:r>
      <w:r>
        <w:rPr>
          <w:rtl w:val="true"/>
        </w:rPr>
        <w:t xml:space="preserve">: </w:t>
      </w:r>
      <w:r>
        <w:rPr>
          <w:rtl w:val="true"/>
        </w:rPr>
        <w:t>لا يعتبر في الحكم على الغائب ضم اليمين</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الحكم على الغائب ضم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7068198_417432637"/>
      <w:bookmarkStart w:id="232" w:name="_Toc92"/>
      <w:bookmarkEnd w:id="231"/>
      <w:r>
        <w:rPr>
          <w:rtl w:val="true"/>
        </w:rPr>
        <w:t xml:space="preserve">مسألة </w:t>
      </w:r>
      <w:r>
        <w:rPr/>
        <w:t>15</w:t>
      </w:r>
      <w:r>
        <w:rPr>
          <w:rtl w:val="true"/>
        </w:rPr>
        <w:t xml:space="preserve">: </w:t>
      </w:r>
      <w:r>
        <w:rPr>
          <w:rtl w:val="true"/>
        </w:rPr>
        <w:t>لو حضر الغائب يكون على حجته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الغائب يكون على حجته فإن أراد جرح الشهود أو إقامة بينة معارضة يقبل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068200_417432637"/>
      <w:bookmarkStart w:id="234" w:name="_Toc93"/>
      <w:bookmarkEnd w:id="233"/>
      <w:r>
        <w:rPr>
          <w:rtl w:val="true"/>
        </w:rPr>
        <w:t xml:space="preserve">مسألة </w:t>
      </w:r>
      <w:r>
        <w:rPr/>
        <w:t>16</w:t>
      </w:r>
      <w:r>
        <w:rPr>
          <w:rtl w:val="true"/>
        </w:rPr>
        <w:t xml:space="preserve">: </w:t>
      </w:r>
      <w:r>
        <w:rPr>
          <w:rtl w:val="true"/>
        </w:rPr>
        <w:t>يختص نفوذ الحكم على الغائب بحقوق الناس</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نفوذ الحكم على الغائب بحقوق الناس فلا ينفذ الحكم عليه في حقوق اللّه تعالى مثل شرب الخمر و الزنا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الجحود على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مماطلته في أداء الحق الذي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أصل الحق من دون جحوده، و لا مماطلته، و لا ريب في ترتب الأثر على الدعوى في القسمين الأولين، و في القسم الثالث إن ترتب عليها غرض عقلائي تقبل، و إلا فلا 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الإطلاقات، و ما تقدم من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نسب إلى المشهور اعتبار ضم اليمين تنزيلا للغائب منزلة الميت، فكما تحتاج الدعوى على الميت إلى ضم اليمين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القياس، و مقتضى إطلاق أدلة الدعوى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إليها أيضا، و يأتي في الدعوى على الميت البحث مع المشهور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انسباق حقوق الناس من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حقوق اللّه تعالى على التسهيل مهما وجد إليه </w:t>
      </w:r>
      <w:bookmarkStart w:id="235" w:name="pg12269_115908"/>
    </w:p>
    <w:p>
      <w:pPr>
        <w:pStyle w:val="BookText"/>
        <w:rPr/>
      </w:pPr>
      <w:bookmarkEnd w:id="235"/>
      <w:r>
        <w:rPr>
          <w:rFonts w:ascii="Amiri" w:hAnsi="Amiri" w:eastAsia="Amiri" w:cs="Amiri"/>
          <w:color w:val="111111"/>
          <w:sz w:val="28"/>
          <w:sz w:val="28"/>
          <w:szCs w:val="28"/>
          <w:rtl w:val="true"/>
          <w:lang w:bidi="ar-SA"/>
        </w:rPr>
        <w:t xml:space="preserve">و لو كان المدعى به ما اجتمع فيه حق اللّه تعالى و حق الناس كما في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ينفذ في حق الناس دون حق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7068202_417432637"/>
      <w:bookmarkStart w:id="237" w:name="_Toc94"/>
      <w:bookmarkEnd w:id="236"/>
      <w:r>
        <w:rPr>
          <w:rtl w:val="true"/>
        </w:rPr>
        <w:t xml:space="preserve">مسألة </w:t>
      </w:r>
      <w:r>
        <w:rPr/>
        <w:t>17</w:t>
      </w:r>
      <w:r>
        <w:rPr>
          <w:rtl w:val="true"/>
        </w:rPr>
        <w:t xml:space="preserve">: </w:t>
      </w:r>
      <w:r>
        <w:rPr>
          <w:rtl w:val="true"/>
        </w:rPr>
        <w:t>إذا تمت الدعوى من المدعي</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الدعوى من المدعي فإن أحضر المنكر معه و إلا يتوقف إحضاره على طلب المدعي ذلك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فيشملها إطلاق قول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القطع و الضمان، و الأول من حقوق اللّه تعالى، و الأخير من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موضوعان مختلفان، فيترتب على كل منهما حكمه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صاحب الحق و الدعوى قائمة به، فيكون له حق إحضار المحكوم عليه، و يمكن له رفع اليد عن الدعوى رأسا، أو إيكال الدعوى إلى زمان آخر، إلى غير ذلك مما يفيد أنه حقه</w:t>
      </w:r>
      <w:r>
        <w:rPr>
          <w:rFonts w:eastAsia="Amiri" w:cs="Amiri" w:ascii="Amiri" w:hAnsi="Amiri"/>
          <w:color w:val="111111"/>
          <w:sz w:val="28"/>
          <w:szCs w:val="28"/>
          <w:rtl w:val="true"/>
          <w:lang w:bidi="ar-SA"/>
        </w:rPr>
        <w:t xml:space="preserve">. </w:t>
      </w:r>
      <w:bookmarkStart w:id="238" w:name="pg12269_115909"/>
    </w:p>
    <w:p>
      <w:pPr>
        <w:pStyle w:val="Heading3"/>
        <w:numPr>
          <w:ilvl w:val="2"/>
          <w:numId w:val="1"/>
        </w:numPr>
        <w:rPr/>
      </w:pPr>
      <w:bookmarkStart w:id="239" w:name="__RefHeading___Toc7068204_417432637"/>
      <w:bookmarkStart w:id="240" w:name="_Toc95"/>
      <w:bookmarkEnd w:id="238"/>
      <w:bookmarkEnd w:id="239"/>
      <w:r>
        <w:rPr>
          <w:rtl w:val="true"/>
        </w:rPr>
        <w:t>الفصل الخامس في جواب المدعى عليه</w:t>
      </w:r>
      <w:bookmarkEnd w:id="240"/>
    </w:p>
    <w:p>
      <w:pPr>
        <w:pStyle w:val="Heading4"/>
        <w:numPr>
          <w:ilvl w:val="3"/>
          <w:numId w:val="1"/>
        </w:numPr>
        <w:rPr/>
      </w:pPr>
      <w:bookmarkStart w:id="241" w:name="__RefHeading___Toc7068206_417432637"/>
      <w:bookmarkStart w:id="242" w:name="_Toc9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الفصل الخامس في جواب المدعى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إقرار، أو إنكار، أو ما 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كالسكوت أو يقول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يكذّب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نذكر حكمها في ضمن مسائل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068208_417432637"/>
      <w:bookmarkStart w:id="244" w:name="_Toc97"/>
      <w:bookmarkEnd w:id="243"/>
      <w:r>
        <w:rPr>
          <w:rtl w:val="true"/>
        </w:rPr>
        <w:t>أما الأول أي الاقرار</w:t>
      </w:r>
      <w:bookmarkEnd w:id="244"/>
    </w:p>
    <w:p>
      <w:pPr>
        <w:pStyle w:val="Heading5"/>
        <w:numPr>
          <w:ilvl w:val="4"/>
          <w:numId w:val="1"/>
        </w:numPr>
        <w:rPr/>
      </w:pPr>
      <w:bookmarkStart w:id="245" w:name="__RefHeading___Toc7068210_417432637"/>
      <w:bookmarkStart w:id="246" w:name="_Toc9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Heading5"/>
        <w:numPr>
          <w:ilvl w:val="4"/>
          <w:numId w:val="1"/>
        </w:numPr>
        <w:rPr/>
      </w:pPr>
      <w:bookmarkStart w:id="247" w:name="__RefHeading___Toc7068212_417432637"/>
      <w:bookmarkStart w:id="248" w:name="_Toc99"/>
      <w:bookmarkEnd w:id="247"/>
      <w:r>
        <w:rPr>
          <w:rtl w:val="true"/>
        </w:rPr>
        <w:t xml:space="preserve">مسألة </w:t>
      </w:r>
      <w:r>
        <w:rPr/>
        <w:t>1</w:t>
      </w:r>
      <w:r>
        <w:rPr>
          <w:rtl w:val="true"/>
        </w:rPr>
        <w:t xml:space="preserve">: </w:t>
      </w:r>
      <w:r>
        <w:rPr>
          <w:rtl w:val="true"/>
        </w:rPr>
        <w:t>لو أقر المدعى عليه بما ادعاه المدعي</w:t>
      </w:r>
      <w:r>
        <w:rPr>
          <w:rtl w:val="true"/>
        </w:rPr>
        <w:t xml:space="preserve">- </w:t>
      </w:r>
      <w:r>
        <w:rPr>
          <w:rtl w:val="true"/>
        </w:rPr>
        <w:t>عينا كان أو دينا</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المدعى عليه بما ادعاه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دينا و كان إقراره جامعا للشرائط فحكم الحاكم و ألزمه بدفعه ترتفع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068214_417432637"/>
      <w:bookmarkStart w:id="250" w:name="_Toc100"/>
      <w:bookmarkEnd w:id="249"/>
      <w:r>
        <w:rPr>
          <w:rtl w:val="true"/>
        </w:rPr>
        <w:t xml:space="preserve">مسألة </w:t>
      </w:r>
      <w:r>
        <w:rPr/>
        <w:t>2</w:t>
      </w:r>
      <w:r>
        <w:rPr>
          <w:rtl w:val="true"/>
        </w:rPr>
        <w:t xml:space="preserve">: </w:t>
      </w:r>
      <w:r>
        <w:rPr>
          <w:rtl w:val="true"/>
        </w:rPr>
        <w:t>ما حكم به الحاكم في مورد اعتراف المدعى عليه</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به الحاكم في مورد اعتراف المدعى عليه و إقراره حكم صحيح جامع للشرائط يترتب عليه جميع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 ذلك استقرائي بل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الخصومة رأسا بالإقرار و الاعتراف بما يدعيه المدعي، فهما متوافقان على شي‌ء واحد، و لا تعقل الخصومة بينهما حينئذ، بل الإقرار حجة عقلائية بالنسبة إلى المقر له، مضافا إلى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إن لم يحصل حكم من الحاكم و إنما الاحتياج إليه فيما إذا كان المورد مسبوقا بالخصومة، لأجل التأكيد في مقام الإثبات، لئلا يقع تشكيك فيه بعد ذلك من أحد، لأجل ترتب آثار الحكم عليه اهتماما بالموضوع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حكم صحيح، و كل حكم كان كذلك، فهو حجة شرعا، فيترتب </w:t>
      </w:r>
      <w:bookmarkStart w:id="251" w:name="pg12269_115910"/>
    </w:p>
    <w:p>
      <w:pPr>
        <w:pStyle w:val="Heading5"/>
        <w:numPr>
          <w:ilvl w:val="4"/>
          <w:numId w:val="1"/>
        </w:numPr>
        <w:rPr/>
      </w:pPr>
      <w:bookmarkStart w:id="252" w:name="__RefHeading___Toc7068216_417432637"/>
      <w:bookmarkStart w:id="253" w:name="_Toc101"/>
      <w:bookmarkEnd w:id="251"/>
      <w:bookmarkEnd w:id="252"/>
      <w:r>
        <w:rPr>
          <w:rtl w:val="true"/>
        </w:rPr>
        <w:t xml:space="preserve">مسألة </w:t>
      </w:r>
      <w:r>
        <w:rPr/>
        <w:t>3</w:t>
      </w:r>
      <w:r>
        <w:rPr>
          <w:rtl w:val="true"/>
        </w:rPr>
        <w:t xml:space="preserve">: </w:t>
      </w:r>
      <w:r>
        <w:rPr>
          <w:rtl w:val="true"/>
        </w:rPr>
        <w:t>لو أقر المدعى عليه و لم يصدر حكم من الحاكم يؤخذ بإقراره</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المدعى عليه و لم يصدر حكم من الحاكم يؤخذ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بدفعه إلى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قامت البينة على أن الحق للمدعي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يدخل المقام في مورد الأمر بالمعروف أيضا لو حصل للآمر به العلم بجامعية البينة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الآثار، كحرمة نقضه، و عدم جواز رفعه إلى حاكم آخر، و ما تقدم من حرمة سماع حاكم آخر تلك الدعوى مرة أخرى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مع أن الإقرار من الحجج العقلائية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الكل، فيترتب جميع آثاره، من عدم جواز تصرف المقر فيما أقر به إلا بإذن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صغريات الحسبة، فيجب كفاية القيام بها إن تمت موازين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شرعية بل عقلائية أيضا، لأن في كل مذهب و ملة إذا شهد شاهدان عدلان عندهم على شي‌ء يعتمدون على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معنى العدالة فيما بينهم، و يمكن أن لا يكون العادل في مذهب عادلا في مذهب آخر،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توجب حصول الاطمئنان النوعي بمفادها، و هو حجة عقلائية كالعلم، و القول باختصاص حجيتها بما إذا قامت لدى الحاكم الشرعي إنما هو لأجل أن إحراز العدالة المعتبرة فيها، و سائر جهات الشهادة لا تثبت غالبا إلا عنده، لا أنه على فرض إحراز جميع الجهات لا تكون معتبرة إلا لديه، كما أن موضوع القضاوة لا بد و أن يكون لديه أيضا، فلو قامت البينة كذلك تترتب عليها الآثار من عدم جواز تصرف المشهود عليه إلا بإذن المشهود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العلم بالموضوع، فيترتب عليه الأثر لا محالة</w:t>
      </w:r>
      <w:r>
        <w:rPr>
          <w:rFonts w:eastAsia="Amiri" w:cs="Amiri" w:ascii="Amiri" w:hAnsi="Amiri"/>
          <w:color w:val="111111"/>
          <w:sz w:val="28"/>
          <w:szCs w:val="28"/>
          <w:rtl w:val="true"/>
          <w:lang w:bidi="ar-SA"/>
        </w:rPr>
        <w:t xml:space="preserve">. </w:t>
      </w:r>
      <w:bookmarkStart w:id="254" w:name="pg12269_115911"/>
    </w:p>
    <w:p>
      <w:pPr>
        <w:pStyle w:val="Heading5"/>
        <w:numPr>
          <w:ilvl w:val="4"/>
          <w:numId w:val="1"/>
        </w:numPr>
        <w:rPr/>
      </w:pPr>
      <w:bookmarkStart w:id="255" w:name="__RefHeading___Toc7068218_417432637"/>
      <w:bookmarkStart w:id="256" w:name="_Toc102"/>
      <w:bookmarkEnd w:id="254"/>
      <w:bookmarkEnd w:id="255"/>
      <w:r>
        <w:rPr>
          <w:rtl w:val="true"/>
        </w:rPr>
        <w:t xml:space="preserve">مسألة </w:t>
      </w:r>
      <w:r>
        <w:rPr/>
        <w:t>4</w:t>
      </w:r>
      <w:r>
        <w:rPr>
          <w:rtl w:val="true"/>
        </w:rPr>
        <w:t xml:space="preserve">: </w:t>
      </w:r>
      <w:r>
        <w:rPr>
          <w:rtl w:val="true"/>
        </w:rPr>
        <w:t>بعد الإقرار الجامع للشرائط من المدعى عليه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الإقرار الجامع للشرائط من المدعى عليه و سؤال المدعي الحكم من الحاكم و توقف إحقاق الحق على حكمه وجب عليه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ذلك و لو مع عدم التوقف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المطالبة و عدم التوقف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7068220_417432637"/>
      <w:bookmarkStart w:id="258" w:name="_Toc103"/>
      <w:bookmarkEnd w:id="257"/>
      <w:r>
        <w:rPr>
          <w:rtl w:val="true"/>
        </w:rPr>
        <w:t xml:space="preserve">مسألة </w:t>
      </w:r>
      <w:r>
        <w:rPr/>
        <w:t>5</w:t>
      </w:r>
      <w:r>
        <w:rPr>
          <w:rtl w:val="true"/>
        </w:rPr>
        <w:t xml:space="preserve">: </w:t>
      </w:r>
      <w:r>
        <w:rPr>
          <w:rtl w:val="true"/>
        </w:rPr>
        <w:t>الحكم هو الإلزام بشي‌ء</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هو الإلزام بشي‌ء من مال أو عقد أو إيقاع أو إثبات شي‌ء خارجا أو على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لفظ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كل ما هو ظاهر عرفا في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كقضيت و حكمت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الظهور بين أن يكون بنفسه أو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ظاهر الأدلة الدالة على وجوب الحكم بالحق عند وجود المقتضي و فقد المانع،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يدعى من الإجماع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إن كان الأولى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بإخبار لغة و عرفا و شرعا، فيكون من الإنشائيات قهرا، و أما متعلقه فليس فيه حد معين، بل المناط كل ما يصح أن يتعلق به الحكم شرعا، فما عن بعض القدماء في تعريفه من ذكر الإنشاء إنما هو للتوضيح، و إلا فيكفي مجرد الإلزام، كما أنه لا يعتبر في اعتبار الحكم الخصومة، للإطلاقات، و العمومات، نعم هي الغالبة فيه لا أن تكون مقومة لحقيقته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للإطلاقات، مضافا إلى الأصل،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إنشاؤه خارجا، و هو يحصل بكل ما يحصل به الإنشاء عرفا، كما لا يحصل بالإخبار، ففي مثل ثبت عندي أو حكمت به، إذا كان في مقام الإخبار لا يكون حكما، و إذا كان في مقام الإنشاء يكون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ظاهر في هذا العنوان من كل لغة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ظواهر الألفاظ حجة معتبرة عند العقلاء، سواء كانت حقيقية أم </w:t>
      </w:r>
      <w:bookmarkStart w:id="259" w:name="pg12269_115912"/>
    </w:p>
    <w:p>
      <w:pPr>
        <w:pStyle w:val="BookText"/>
        <w:rPr/>
      </w:pPr>
      <w:bookmarkEnd w:id="259"/>
      <w:r>
        <w:rPr>
          <w:rFonts w:ascii="Amiri" w:hAnsi="Amiri" w:eastAsia="Amiri" w:cs="Amiri"/>
          <w:color w:val="111111"/>
          <w:sz w:val="28"/>
          <w:sz w:val="28"/>
          <w:szCs w:val="28"/>
          <w:rtl w:val="true"/>
          <w:lang w:bidi="ar-SA"/>
        </w:rPr>
        <w:t xml:space="preserve">بل يحصل بالفعل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068222_417432637"/>
      <w:bookmarkStart w:id="261" w:name="_Toc104"/>
      <w:bookmarkEnd w:id="260"/>
      <w:r>
        <w:rPr>
          <w:rtl w:val="true"/>
        </w:rPr>
        <w:t xml:space="preserve">مسألة </w:t>
      </w:r>
      <w:r>
        <w:rPr/>
        <w:t>6</w:t>
      </w:r>
      <w:r>
        <w:rPr>
          <w:rtl w:val="true"/>
        </w:rPr>
        <w:t xml:space="preserve">: </w:t>
      </w:r>
      <w:r>
        <w:rPr>
          <w:rtl w:val="true"/>
        </w:rPr>
        <w:t>يجب على الحاكم أن يكتب الحكم إذا التمس منه المدعي</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أن يكتب الحكم إذا التمس منه المدعي و توقف استنقاذ الحق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يتبع الحكم من إقرار المقر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أخذ الأجرة بالنسبة إلى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يصرفه في ذلك من الأعيان فلا إشكال في جواز أخذ عوضها إن لم تكن من مال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التوقف فلا شبهة في عدم الوجوب و جواز أخذ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068224_417432637"/>
      <w:bookmarkStart w:id="263" w:name="_Toc105"/>
      <w:bookmarkEnd w:id="262"/>
      <w:r>
        <w:rPr>
          <w:rtl w:val="true"/>
        </w:rPr>
        <w:t xml:space="preserve">مسألة </w:t>
      </w:r>
      <w:r>
        <w:rPr/>
        <w:t>7</w:t>
      </w:r>
      <w:r>
        <w:rPr>
          <w:rtl w:val="true"/>
        </w:rPr>
        <w:t xml:space="preserve">: </w:t>
      </w:r>
      <w:r>
        <w:rPr>
          <w:rtl w:val="true"/>
        </w:rPr>
        <w:t>إذا وجبت الكتابة لا بد للكاتب من الفحص التام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الكتابة لا بد للكاتب من الفحص التام في تشخيص خصوصيات المدعي من اسمه و نسبه بحيث يأمن من الغلط و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مجازية، مع القرينة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إفادة ذلك، كما إذا أخذ المدعي به من المدعى عليه و سلّمه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إحقاق للحق، و هو منصوب لذلك، فتشمله أدلة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فيما قبله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متممات الحكم، فكما لا يصح أخذ الأجرة عليه لأنه شرع مجانا، فكذا متمماته أيضا، و من يقول بالجواز يجعل حرمة أخذ الأجرة بالنسبة إلى خصوص الحكم فقط دون متمماته، أو لا يجعله من المتممات أصلا، فالنزاع 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مجانا إنما هو العمل أي الكتابة، و أما بذل المال فمقتضى الأصل عدم وجوبه، كما في تجهيزات الميت و نحوها من الواجبات النظامية، فيجوز أخذ عوض تلك الأعيان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على الحرمة فيهما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تأكيدا لبقاء الحق في مقره، و عدم زواله عن مستقره</w:t>
      </w:r>
      <w:r>
        <w:rPr>
          <w:rFonts w:eastAsia="Amiri" w:cs="Amiri" w:ascii="Amiri" w:hAnsi="Amiri"/>
          <w:color w:val="111111"/>
          <w:sz w:val="28"/>
          <w:szCs w:val="28"/>
          <w:rtl w:val="true"/>
          <w:lang w:bidi="ar-SA"/>
        </w:rPr>
        <w:t xml:space="preserve">. </w:t>
      </w:r>
      <w:bookmarkStart w:id="264" w:name="pg12269_115913"/>
    </w:p>
    <w:p>
      <w:pPr>
        <w:pStyle w:val="BookText"/>
        <w:rPr/>
      </w:pPr>
      <w:bookmarkEnd w:id="264"/>
      <w:r>
        <w:rPr>
          <w:rFonts w:ascii="Amiri" w:hAnsi="Amiri" w:eastAsia="Amiri" w:cs="Amiri"/>
          <w:color w:val="111111"/>
          <w:sz w:val="28"/>
          <w:sz w:val="28"/>
          <w:szCs w:val="28"/>
          <w:rtl w:val="true"/>
          <w:lang w:bidi="ar-SA"/>
        </w:rPr>
        <w:t xml:space="preserve">و لو لم يحتج إلى ذلك اكتفى بكتابة ما يفيده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068226_417432637"/>
      <w:bookmarkStart w:id="266" w:name="_Toc106"/>
      <w:bookmarkEnd w:id="265"/>
      <w:r>
        <w:rPr>
          <w:rtl w:val="true"/>
        </w:rPr>
        <w:t xml:space="preserve">مسألة </w:t>
      </w:r>
      <w:r>
        <w:rPr/>
        <w:t>8</w:t>
      </w:r>
      <w:r>
        <w:rPr>
          <w:rtl w:val="true"/>
        </w:rPr>
        <w:t xml:space="preserve">: </w:t>
      </w:r>
      <w:r>
        <w:rPr>
          <w:rtl w:val="true"/>
        </w:rPr>
        <w:t>إذا كان، المقر متمكنا من أداء ما أقر به الزم بالتأدية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المقر متمكنا من أداء ما أقر به الزم بالتأدية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امتنع أجبره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ماطل و أصر على المماطلة يعاقب حسب مراتب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ذلك لغير الحاكم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وصول الحق إلى أهله، و هو يحصل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و وجوب أداء حقوق الناس فورا مع التمكن، بالأدلة الأربعة، كما تقدم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الممتنع، و لأنه نصب لإحقاق الحق و إبطال الباطل، مضافا إلى أدلة ولاية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أولا، ثمَّ التغليظ بالقول حسب ما تقدم في كتاب الأمر بالمعروف و النهي عن المنكر، فإن المقام من صغرياته، فتشمله أدلته، مضافا إلى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الأمر بالمعروف و النهي عن المنكر، بعد تحقق الشرائط الشاملة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تقييده بقوله عليه السلام 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بالقوي المطاع و العالم، خصوص الحاكم، بل المراد كل من يقدر على ذلك، و علم بتحقق شرائط الأمر بالمعروف و النهي عن المنكر، لأن للقوة و المطاعية مراتب كثيرة، خصوصا بعد مقابلتها مع </w:t>
      </w:r>
      <w:bookmarkStart w:id="267" w:name="pg12269_115914"/>
    </w:p>
    <w:p>
      <w:pPr>
        <w:pStyle w:val="BookText"/>
        <w:rPr/>
      </w:pPr>
      <w:bookmarkEnd w:id="267"/>
      <w:r>
        <w:rPr>
          <w:rFonts w:ascii="Amiri" w:hAnsi="Amiri" w:eastAsia="Amiri" w:cs="Amiri"/>
          <w:color w:val="111111"/>
          <w:sz w:val="28"/>
          <w:sz w:val="28"/>
          <w:szCs w:val="28"/>
          <w:rtl w:val="true"/>
          <w:lang w:bidi="ar-SA"/>
        </w:rPr>
        <w:t xml:space="preserve">و يحبسه الحاكم مع تحقق المماطلة إلى أن يؤدي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7068228_417432637"/>
      <w:bookmarkStart w:id="269" w:name="_Toc107"/>
      <w:bookmarkEnd w:id="268"/>
      <w:r>
        <w:rPr>
          <w:rtl w:val="true"/>
        </w:rPr>
        <w:t xml:space="preserve">مسألة </w:t>
      </w:r>
      <w:r>
        <w:rPr/>
        <w:t>9</w:t>
      </w:r>
      <w:r>
        <w:rPr>
          <w:rtl w:val="true"/>
        </w:rPr>
        <w:t xml:space="preserve">: </w:t>
      </w:r>
      <w:r>
        <w:rPr>
          <w:rtl w:val="true"/>
        </w:rPr>
        <w:t>للحاكم الشرعي إجبار المقرر الواجد ببيع ماله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الشرعي إجبار المقرر الواجد ببيع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امتنع عن بيعه باعه الحاكم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المقر به عينا خارجية أخذها الحاكم أو المدعي بل و غيره من باب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068230_417432637"/>
      <w:bookmarkStart w:id="271" w:name="_Toc108"/>
      <w:bookmarkEnd w:id="270"/>
      <w:r>
        <w:rPr>
          <w:rtl w:val="true"/>
        </w:rPr>
        <w:t xml:space="preserve">مسألة </w:t>
      </w:r>
      <w:r>
        <w:rPr/>
        <w:t>10</w:t>
      </w:r>
      <w:r>
        <w:rPr>
          <w:rtl w:val="true"/>
        </w:rPr>
        <w:t xml:space="preserve">: </w:t>
      </w:r>
      <w:r>
        <w:rPr>
          <w:rtl w:val="true"/>
        </w:rPr>
        <w:t>لو كان المقر به دينا فللحاكم الشرعي أخذ مثله في المثليات و القيمة في القيميات</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المقر به دينا فللحاكم الشرعي أخذ مثله في المثليات و القيمة في القيميات مما زاد على مستثنيات الدين، بلا فرق في ذلك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الضعفة، كما في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يحبس الرجل إذا التوى على غرمائه، ثمَّ يأمر به فيقسم ماله بينهم بالحصص، فإن أبى باعه فقسم بينهم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الحديث بعد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الإباء حتى عن البيع مباشرة مع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ولايته عليه حينئذ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الحاكم فلولايته، و أما غيره فلأدلة الأمر بالمعروف مع انطباقها عليه، و لكن الأحوط الاستيذان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 البدل من المثل أو القيمة، فلضرورة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استثناء مستثنيات الدين فللنص، و الإجماع، كما تقدم في كتاب الدين و الفلس </w:t>
      </w:r>
      <w:r>
        <w:rPr>
          <w:rStyle w:val="FootnoteAnchor"/>
          <w:rtl w:val="true"/>
        </w:rPr>
        <w:footnoteReference w:id="134"/>
      </w:r>
      <w:r>
        <w:rPr>
          <w:rFonts w:ascii="Amiri" w:hAnsi="Amiri" w:eastAsia="Amiri" w:cs="Amiri"/>
          <w:color w:val="111111"/>
          <w:sz w:val="28"/>
          <w:sz w:val="28"/>
          <w:szCs w:val="28"/>
          <w:rtl w:val="true"/>
          <w:lang w:bidi="ar-SA"/>
        </w:rPr>
        <w:t>، فلا وجه للإعادة هنا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الفرق بين الرجل و المرأة فللإجماع، و قاعدة الاشتراك، ما لم يدل دليل على الخلاف، و هو مفقود</w:t>
      </w:r>
      <w:r>
        <w:rPr>
          <w:rFonts w:eastAsia="Amiri" w:cs="Amiri" w:ascii="Amiri" w:hAnsi="Amiri"/>
          <w:color w:val="111111"/>
          <w:sz w:val="28"/>
          <w:szCs w:val="28"/>
          <w:rtl w:val="true"/>
          <w:lang w:bidi="ar-SA"/>
        </w:rPr>
        <w:t xml:space="preserve">. </w:t>
      </w:r>
      <w:bookmarkStart w:id="272" w:name="pg12269_115915"/>
    </w:p>
    <w:p>
      <w:pPr>
        <w:pStyle w:val="Heading5"/>
        <w:numPr>
          <w:ilvl w:val="4"/>
          <w:numId w:val="1"/>
        </w:numPr>
        <w:rPr/>
      </w:pPr>
      <w:bookmarkStart w:id="273" w:name="__RefHeading___Toc7068232_417432637"/>
      <w:bookmarkStart w:id="274" w:name="_Toc109"/>
      <w:bookmarkEnd w:id="272"/>
      <w:bookmarkEnd w:id="273"/>
      <w:r>
        <w:rPr>
          <w:rtl w:val="true"/>
        </w:rPr>
        <w:t xml:space="preserve">مسألة </w:t>
      </w:r>
      <w:r>
        <w:rPr/>
        <w:t>11</w:t>
      </w:r>
      <w:r>
        <w:rPr>
          <w:rtl w:val="true"/>
        </w:rPr>
        <w:t xml:space="preserve">: </w:t>
      </w:r>
      <w:r>
        <w:rPr>
          <w:rtl w:val="true"/>
        </w:rPr>
        <w:t>إذا ادعى المقر الإعسار و أنكره المدعي</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المقر الإعسار و أنكره المدعي فمع سبقه باليسار فالقول قول منكر العسر و مع سبقه بالعسر فالقول قول 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جهل الأمران يقدم قول من ينكر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068234_417432637"/>
      <w:bookmarkStart w:id="276" w:name="_Toc110"/>
      <w:bookmarkEnd w:id="275"/>
      <w:r>
        <w:rPr>
          <w:rtl w:val="true"/>
        </w:rPr>
        <w:t xml:space="preserve">مسألة </w:t>
      </w:r>
      <w:r>
        <w:rPr/>
        <w:t>12</w:t>
      </w:r>
      <w:r>
        <w:rPr>
          <w:rtl w:val="true"/>
        </w:rPr>
        <w:t xml:space="preserve">: </w:t>
      </w:r>
      <w:r>
        <w:rPr>
          <w:rtl w:val="true"/>
        </w:rPr>
        <w:t>إذا ثبت عسره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عسره فإن لم يكن عنده اقتدار على دفع 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الصنعة و القوة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اقتدر عليه يرى فيه الحاكم الشرعي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يكون حرجا عليه من تسليمه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7068236_417432637"/>
      <w:bookmarkStart w:id="278" w:name="_Toc111"/>
      <w:bookmarkEnd w:id="277"/>
      <w:r>
        <w:rPr>
          <w:rtl w:val="true"/>
        </w:rPr>
        <w:t xml:space="preserve">مسألة </w:t>
      </w:r>
      <w:r>
        <w:rPr/>
        <w:t>13</w:t>
      </w:r>
      <w:r>
        <w:rPr>
          <w:rtl w:val="true"/>
        </w:rPr>
        <w:t xml:space="preserve">: </w:t>
      </w:r>
      <w:r>
        <w:rPr>
          <w:rtl w:val="true"/>
        </w:rPr>
        <w:t>لو لم يعلم إعسار المقر و إيساره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إعسار المقر و إيساره و التمس المدعي من الحاكم حبسه إلى أن يظهر الحال حبسه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عروض العسر إلا إذا ثبت ذلك بحجة شرعية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عروض اليسر إلا بحجة معتبرة شرعية، فتترتب آثار اليسر في الأول، و آثار العسر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إعمال القدرة في رد حق الغير إليه، إلا إذا ثبت المانع عنه بوجه معتبر، و مع الشك تجري أصالة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كانَ ذُو عُسْرَةٍ فَنَظِرَةٌ إِلى مَيْسَرَةٍ </w:t>
      </w:r>
      <w:r>
        <w:rPr>
          <w:rStyle w:val="FootnoteAnchor"/>
          <w:rtl w:val="true"/>
        </w:rPr>
        <w:footnoteReference w:id="135"/>
      </w:r>
      <w:r>
        <w:rPr>
          <w:rFonts w:ascii="Amiri" w:hAnsi="Amiri" w:eastAsia="Amiri" w:cs="Amiri"/>
          <w:color w:val="111111"/>
          <w:sz w:val="28"/>
          <w:sz w:val="28"/>
          <w:szCs w:val="28"/>
          <w:rtl w:val="true"/>
          <w:lang w:bidi="ar-SA"/>
        </w:rPr>
        <w:t>، مضافا إلى الإجماع، و النص،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تبين له حاجة و إفلاس خلى سبيله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فروع ولايته على إحقاق الحق، و يختلف ذلك بحسب الأشخاص و الخصوصيات، مع أن أداء مال الغير واجب يجب تحصيل مقدماته، كوجوب تحصيل نفقة العيال، و ما ورد عن علي عليه السلام من أنه إذا ظهر إفلاسه خلى سبيله، لم تعلم خصوصياته حتى يؤخذ بإطلاقه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للمدعي، و قد طلبه من الحاكم، فلا بد له من إحقاق الحق </w:t>
      </w:r>
      <w:bookmarkStart w:id="279" w:name="pg12269_115916"/>
    </w:p>
    <w:p>
      <w:pPr>
        <w:pStyle w:val="BookText"/>
        <w:rPr/>
      </w:pPr>
      <w:bookmarkEnd w:id="279"/>
      <w:r>
        <w:rPr>
          <w:rFonts w:ascii="Amiri" w:hAnsi="Amiri" w:eastAsia="Amiri" w:cs="Amiri"/>
          <w:color w:val="111111"/>
          <w:sz w:val="28"/>
          <w:sz w:val="28"/>
          <w:szCs w:val="28"/>
          <w:rtl w:val="true"/>
          <w:lang w:bidi="ar-SA"/>
        </w:rPr>
        <w:t xml:space="preserve">فإن تبين إعساره خلّى سبيله بلا فرق في ذلك بين الرجل و المرأة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068238_417432637"/>
      <w:bookmarkStart w:id="281" w:name="_Toc112"/>
      <w:bookmarkEnd w:id="280"/>
      <w:r>
        <w:rPr>
          <w:rtl w:val="true"/>
        </w:rPr>
        <w:t xml:space="preserve">مسألة </w:t>
      </w:r>
      <w:r>
        <w:rPr/>
        <w:t>14</w:t>
      </w:r>
      <w:r>
        <w:rPr>
          <w:rtl w:val="true"/>
        </w:rPr>
        <w:t xml:space="preserve">: </w:t>
      </w:r>
      <w:r>
        <w:rPr>
          <w:rtl w:val="true"/>
        </w:rPr>
        <w:t>لا بد من ملاحظة شأن المعسر في إلزام الكسب عليه</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شأن المعسر في إلزام الكسب عليه بأن لا يكون حرجا عليه أو غير لائق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7068240_417432637"/>
      <w:bookmarkStart w:id="283" w:name="_Toc113"/>
      <w:bookmarkEnd w:id="282"/>
      <w:r>
        <w:rPr>
          <w:rtl w:val="true"/>
        </w:rPr>
        <w:t xml:space="preserve">مسألة </w:t>
      </w:r>
      <w:r>
        <w:rPr/>
        <w:t>15</w:t>
      </w:r>
      <w:r>
        <w:rPr>
          <w:rtl w:val="true"/>
        </w:rPr>
        <w:t xml:space="preserve">: </w:t>
      </w:r>
      <w:r>
        <w:rPr>
          <w:rtl w:val="true"/>
        </w:rPr>
        <w:t>لو أضر الحبس بالمعسر أو كان أجيرا للغير قبل ذلك</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أضر الحبس بالمعسر أو كان أجيرا للغير قبل ذلك فلا يجوز 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068242_417432637"/>
      <w:bookmarkStart w:id="285" w:name="_Toc114"/>
      <w:bookmarkEnd w:id="284"/>
      <w:r>
        <w:rPr>
          <w:rtl w:val="true"/>
        </w:rPr>
        <w:t xml:space="preserve">مسألة </w:t>
      </w:r>
      <w:r>
        <w:rPr/>
        <w:t>16</w:t>
      </w:r>
      <w:r>
        <w:rPr>
          <w:rtl w:val="true"/>
        </w:rPr>
        <w:t xml:space="preserve">: </w:t>
      </w:r>
      <w:r>
        <w:rPr>
          <w:rtl w:val="true"/>
        </w:rPr>
        <w:t>لا يجب على الرجل طلاق زوجته لدفع نفقتها في أداء الدين</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الرجل طلاق زوجته لدفع نفقتها في أداء الدين و كذا لا تجب على المرأة الزواج لأخذ المهر و صرفه في دينها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7068244_417432637"/>
      <w:bookmarkStart w:id="287" w:name="_Toc115"/>
      <w:bookmarkEnd w:id="286"/>
      <w:r>
        <w:rPr>
          <w:rtl w:val="true"/>
        </w:rPr>
        <w:t xml:space="preserve">مسألة </w:t>
      </w:r>
      <w:r>
        <w:rPr/>
        <w:t>17</w:t>
      </w:r>
      <w:r>
        <w:rPr>
          <w:rtl w:val="true"/>
        </w:rPr>
        <w:t xml:space="preserve">: </w:t>
      </w:r>
      <w:r>
        <w:rPr>
          <w:rtl w:val="true"/>
        </w:rPr>
        <w:t>إذا وهب المديون واهب مالا لصرفه في دينه و لم يكن في قبوله مهانة وجب عليه القبول</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المديون واهب مالا لصرفه في دينه و لم يكن في قبوله مهانة وجب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068246_417432637"/>
      <w:bookmarkStart w:id="289" w:name="_Toc116"/>
      <w:bookmarkEnd w:id="288"/>
      <w:r>
        <w:rPr>
          <w:rtl w:val="true"/>
        </w:rPr>
        <w:t xml:space="preserve">مسألة </w:t>
      </w:r>
      <w:r>
        <w:rPr/>
        <w:t>18</w:t>
      </w:r>
      <w:r>
        <w:rPr>
          <w:rtl w:val="true"/>
        </w:rPr>
        <w:t xml:space="preserve">: </w:t>
      </w:r>
      <w:r>
        <w:rPr>
          <w:rtl w:val="true"/>
        </w:rPr>
        <w:t>لو أقر المدعى عليه بالدين ثمَّ عرض له الجنون يتولى أمره الحاكم الشرعي</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المدعى عليه بالدين ثمَّ عرض له الجنون يتولى أمره الحاكم الشرعي فينظر في يساره و إعساره و سائر جهاته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068248_417432637"/>
      <w:bookmarkStart w:id="291" w:name="_Toc117"/>
      <w:bookmarkEnd w:id="290"/>
      <w:r>
        <w:rPr>
          <w:rtl w:val="true"/>
        </w:rPr>
        <w:t xml:space="preserve">مسألة </w:t>
      </w:r>
      <w:r>
        <w:rPr/>
        <w:t>19</w:t>
      </w:r>
      <w:r>
        <w:rPr>
          <w:rtl w:val="true"/>
        </w:rPr>
        <w:t xml:space="preserve">: </w:t>
      </w:r>
      <w:r>
        <w:rPr>
          <w:rtl w:val="true"/>
        </w:rPr>
        <w:t>إذا أقر المدعى عليه بأن المال للمدعي جاز له التصرف</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المدعى عليه بأن المال للمدعي جاز له التصرف و المقاصة و نحوهما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منصوبا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نفي الضرر،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ظهور أدلة وجوب أداء الدين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عرفا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عليه، و تشمله إطلاقات الأدلة حينئذ، لأنها تشمل نفس المدعى عليه كما تشمل الولي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لتمامية المقتضي لتصرفات المدعي، و فقد المانع عنها، </w:t>
      </w:r>
      <w:bookmarkStart w:id="292" w:name="pg12269_115917"/>
    </w:p>
    <w:p>
      <w:pPr>
        <w:pStyle w:val="Heading5"/>
        <w:numPr>
          <w:ilvl w:val="4"/>
          <w:numId w:val="1"/>
        </w:numPr>
        <w:rPr/>
      </w:pPr>
      <w:bookmarkStart w:id="293" w:name="__RefHeading___Toc7068250_417432637"/>
      <w:bookmarkStart w:id="294" w:name="_Toc118"/>
      <w:bookmarkEnd w:id="292"/>
      <w:bookmarkEnd w:id="293"/>
      <w:r>
        <w:rPr>
          <w:rtl w:val="true"/>
        </w:rPr>
        <w:t xml:space="preserve">مسألة </w:t>
      </w:r>
      <w:r>
        <w:rPr/>
        <w:t>20</w:t>
      </w:r>
      <w:r>
        <w:rPr>
          <w:rtl w:val="true"/>
        </w:rPr>
        <w:t xml:space="preserve">: </w:t>
      </w:r>
      <w:r>
        <w:rPr>
          <w:rtl w:val="true"/>
        </w:rPr>
        <w:t>لا يجوز للحاكم إيقاف المقر عن الإقرار في حقوق الناس</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إيقاف المقر عن الإقرار في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ذلك في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068252_417432637"/>
      <w:bookmarkStart w:id="296" w:name="_Toc119"/>
      <w:bookmarkEnd w:id="295"/>
      <w:r>
        <w:rPr>
          <w:rtl w:val="true"/>
        </w:rPr>
        <w:t>و أما الثاني أي الإنكار</w:t>
      </w:r>
      <w:bookmarkEnd w:id="296"/>
    </w:p>
    <w:p>
      <w:pPr>
        <w:pStyle w:val="Heading5"/>
        <w:numPr>
          <w:ilvl w:val="4"/>
          <w:numId w:val="1"/>
        </w:numPr>
        <w:rPr/>
      </w:pPr>
      <w:bookmarkStart w:id="297" w:name="__RefHeading___Toc7068254_417432637"/>
      <w:bookmarkStart w:id="298" w:name="_Toc120"/>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 و في خبر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فجحدنيه و حلف لي عليه، ثمَّ جاء بعد ذلك بسنين بالمال الذي كنت استودعته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 هذه أربعة آلاف درهم ربحتها في مالك فهي لك مع مالك، و اجعلني في حل، فأخذت المال منه و أبيت أن آخذ الربح، و أوقفت المال الذي كنت استودعته و أتيتك حتى أستطلع رأيك، فما ترى؟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الربح و أعطه النصف، و أحله إن هذا رجل تائب و اللّه يحب التوابين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الظاهر أن أخذ نصف الربح إنما هو من باب الإحسان و التفضل،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تقدم بين من تاب و أقر، أو أقر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ظالم بالنسبة إلى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مبنية على الاستتار، و يدل عليه خبر ماعز المعروف بين الفريقين </w:t>
      </w:r>
      <w:r>
        <w:rPr>
          <w:rStyle w:val="FootnoteAnchor"/>
          <w:rtl w:val="true"/>
        </w:rPr>
        <w:footnoteReference w:id="138"/>
      </w:r>
      <w:r>
        <w:rPr>
          <w:rFonts w:ascii="Amiri" w:hAnsi="Amiri" w:eastAsia="Amiri" w:cs="Amiri"/>
          <w:color w:val="111111"/>
          <w:sz w:val="28"/>
          <w:sz w:val="28"/>
          <w:szCs w:val="28"/>
          <w:rtl w:val="true"/>
          <w:lang w:bidi="ar-SA"/>
        </w:rPr>
        <w:t>، بتكرار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جواب المدعى عليه بالإنكار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فصل الخصومة بين الطرفين إنما يتحقق إما بينة المدعي، أو يمين المنكر،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و اليمين </w:t>
      </w:r>
      <w:bookmarkStart w:id="299" w:name="pg12269_115918"/>
    </w:p>
    <w:p>
      <w:pPr>
        <w:pStyle w:val="Heading5"/>
        <w:numPr>
          <w:ilvl w:val="4"/>
          <w:numId w:val="1"/>
        </w:numPr>
        <w:rPr/>
      </w:pPr>
      <w:bookmarkStart w:id="300" w:name="__RefHeading___Toc7068256_417432637"/>
      <w:bookmarkStart w:id="301" w:name="_Toc121"/>
      <w:bookmarkEnd w:id="299"/>
      <w:bookmarkEnd w:id="300"/>
      <w:r>
        <w:rPr>
          <w:rtl w:val="true"/>
        </w:rPr>
        <w:t>مسائل في الإنكار</w:t>
      </w:r>
      <w:bookmarkEnd w:id="301"/>
    </w:p>
    <w:p>
      <w:pPr>
        <w:pStyle w:val="Heading6"/>
        <w:numPr>
          <w:ilvl w:val="5"/>
          <w:numId w:val="1"/>
        </w:numPr>
        <w:rPr/>
      </w:pPr>
      <w:bookmarkStart w:id="302" w:name="__RefHeading___Toc7068258_417432637"/>
      <w:bookmarkStart w:id="303" w:name="_Toc122"/>
      <w:bookmarkEnd w:id="302"/>
      <w:r>
        <w:rPr>
          <w:rtl w:val="true"/>
        </w:rPr>
        <w:t xml:space="preserve">مسألة </w:t>
      </w:r>
      <w:r>
        <w:rPr/>
        <w:t>21</w:t>
      </w:r>
      <w:r>
        <w:rPr>
          <w:rtl w:val="true"/>
        </w:rPr>
        <w:t xml:space="preserve">: </w:t>
      </w:r>
      <w:r>
        <w:rPr>
          <w:rtl w:val="true"/>
        </w:rPr>
        <w:t>إن كان جواب المدعى عليه الإنكار فأنكر دعوى المدعي</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جواب المدعى عليه الإنكار فأنكر دعوى المدعي فإن كان جاهلا بأن عليه إقامة البينة أو علم بها و لم يعلم أن له إقامتها من قبل نفسه وجب على الحاكم إعلامه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لك بينة فأقمها، و إذا لم يكن له بينة و لم يعلم أن له حق إحلاف المنكر حينئذ وجب على الحاكم أن يعرّفه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068260_417432637"/>
      <w:bookmarkStart w:id="305" w:name="_Toc123"/>
      <w:bookmarkEnd w:id="304"/>
      <w:r>
        <w:rPr>
          <w:rtl w:val="true"/>
        </w:rPr>
        <w:t xml:space="preserve">مسألة </w:t>
      </w:r>
      <w:r>
        <w:rPr/>
        <w:t>22</w:t>
      </w:r>
      <w:r>
        <w:rPr>
          <w:rtl w:val="true"/>
        </w:rPr>
        <w:t xml:space="preserve">: </w:t>
      </w:r>
      <w:r>
        <w:rPr>
          <w:rtl w:val="true"/>
        </w:rPr>
        <w:t>الإحلاف حق للمدعي فليس للحاكم إحلاف المنكر</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الإحلاف حق للمدعي فليس للحاكم إحلاف المنكر، كما انه ليس له الحلف قبل التماس المدعي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المدعى عليه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تجب على المدعي، مضافا إلى إقامة البينة اليمين أيضا، و قد يرد المنكر اليمين على المدعي، و يأتي تفصيل ذلك كله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لفصل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الدعوى قائمة بالمدعي، و له التخيير بين إقامة البينة و بين إحلاف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لإحقاق ما يدعيه 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الحاكم الشرعي نصب لفصل الخصومة، أي سماع شهادة البينة و الحلف، فهما مورد حق كل من المدعي و الحاكم، فيجب ذلك عليه مقدمة لتشخيص الموضوع ليحكم بينهما بالموازين الحقة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و ظهور الإجماع، و صحيح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أقام بعد ما استحلفه باللّه خمسين قسامة ما كان له، و كانت </w:t>
      </w:r>
      <w:bookmarkStart w:id="306" w:name="pg12269_115919"/>
    </w:p>
    <w:p>
      <w:pPr>
        <w:pStyle w:val="BookText"/>
        <w:rPr/>
      </w:pPr>
      <w:bookmarkEnd w:id="306"/>
      <w:r>
        <w:rPr>
          <w:rFonts w:ascii="Amiri" w:hAnsi="Amiri" w:eastAsia="Amiri" w:cs="Amiri"/>
          <w:color w:val="111111"/>
          <w:sz w:val="28"/>
          <w:sz w:val="28"/>
          <w:szCs w:val="28"/>
          <w:rtl w:val="true"/>
          <w:lang w:bidi="ar-SA"/>
        </w:rPr>
        <w:t xml:space="preserve">فلا اعتبار بيمين المنكر قبل التماس المدعي، و كذا ليس للمدعي إحلاف المنكر قبل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حلف كذلك لم يعتد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أعاده الحاكم إن التمس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7068262_417432637"/>
      <w:bookmarkStart w:id="308" w:name="_Toc124"/>
      <w:bookmarkEnd w:id="307"/>
      <w:r>
        <w:rPr>
          <w:rtl w:val="true"/>
        </w:rPr>
        <w:t xml:space="preserve">مسألة </w:t>
      </w:r>
      <w:r>
        <w:rPr/>
        <w:t>23</w:t>
      </w:r>
      <w:r>
        <w:rPr>
          <w:rtl w:val="true"/>
        </w:rPr>
        <w:t xml:space="preserve">: </w:t>
      </w:r>
      <w:r>
        <w:rPr>
          <w:rtl w:val="true"/>
        </w:rPr>
        <w:t>إذا لم يكن للمدعي بينة و استحلف المنكر فحلف سقطت دعوى المدعي</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للمدعي بينة و استحلف المنكر فحلف سقطت دعوى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اليمين قد أبطلت كل ما ادعاه قبله، مما قد استحلفه عليه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حيث يظهر منه أن رضا المدعي بالحلف شرط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بدونه، و للإجماع، و السيرة، و المنصرف إليه من الأخبار منها قول أبي عبد اللّه عليه السلام في خبر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أن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 لم أشهد،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 بكتابي، و أضفهم إلى اسمي، فحلّفهم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لبقاء حقه كما عرفت لو رضي الحاكم بذلك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من صحيح ابن أبي يعفور، و منها ما عن أبي عبد اللّه عليه السلام في خبر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شيئا، و إن تركه و لم يستحلفه فهو على حقه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منها قول أبي الحسن الثاني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 فلا حق له، و إن رد على المدعي فلم يحلف فلا حق 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منها صحيح ابن خالد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يترتب على دعواه آثار بقائها من مطالبة حقه و مقاصته و رفع الدعوى إلى الحاكم كما لا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تبرأ ذمة المدعى عليه و لا تصير العين الخارجية بهذا الحلف خارجة عن ملك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لي عنده مال فكابرني عليه و حلف، ثمَّ وقع له عندي مال، آخذه لمكان مالي الذي أخذه و احلف عليه كما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 لا تدخل فيما عتبته عليه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منها خبر عبد اللّه بن وضاح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بيني و بين رجل من اليهود معاملة فخانني بألف درهم، فقدمته إلى الوالي فأحلفته فحلف و قد علمت انه حلف يمينا فاجرة، فوقع له بعد ذلك عندي أرباح و دراهم كثيرة، فأردت أن اقتص الالف درهم التي كانت لي عنده و احلف عليها، فكتبت إلى أبي الحسن عليه السلام فأخبرته أني قد أحلفته فحلف، و قد وقع له عندي مال، فإن أمرتني أن آخذ منه الالف درهم التي حلف عليها فعلت؟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شيئا، إن كان ظلمك فلا تظلمه، و لو لا أنك رضيت بيمينه فحلفته لأمرتك أن تأخذ من تحت يدك، و لكنك رضيت بيمينه، و قد ذهبت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آخذ منه شيئا و انتهيت إلى كتاب أبي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إطلاقها، بل صريح بعضها عدم الفرق بين أن يكون للمدعي بينة أو لا، و لا بين كون المدعى به عينا أو دينا، و لا بين شرط سقوط الحق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آثار سقوط الحق و الدعوى، و قد مر في النصوص أيضا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بل الضرورة، و النصوص منها ما رواه الفريقان </w:t>
      </w:r>
      <w:bookmarkStart w:id="309" w:name="pg12269_115921"/>
    </w:p>
    <w:p>
      <w:pPr>
        <w:pStyle w:val="BookText"/>
        <w:rPr/>
      </w:pPr>
      <w:bookmarkEnd w:id="309"/>
      <w:r>
        <w:rPr>
          <w:rFonts w:ascii="Amiri" w:hAnsi="Amiri" w:eastAsia="Amiri" w:cs="Amiri"/>
          <w:color w:val="111111"/>
          <w:sz w:val="28"/>
          <w:sz w:val="28"/>
          <w:szCs w:val="28"/>
          <w:rtl w:val="true"/>
          <w:lang w:bidi="ar-SA"/>
        </w:rPr>
        <w:t xml:space="preserve">فيجب عليه ردها و إفراغ ذمته و إن لم يجز للمالك أخذها و لا يجوز للمنكر بيعها و هبتها و سائر التصرفات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للمدعي شراء العين المدعى بها من الحالف و استيهابها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 إبراء المديون من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7068264_417432637"/>
      <w:bookmarkStart w:id="311" w:name="_Toc125"/>
      <w:bookmarkEnd w:id="310"/>
      <w:r>
        <w:rPr>
          <w:rtl w:val="true"/>
        </w:rPr>
        <w:t xml:space="preserve">مسألة </w:t>
      </w:r>
      <w:r>
        <w:rPr/>
        <w:t>24</w:t>
      </w:r>
      <w:r>
        <w:rPr>
          <w:rtl w:val="true"/>
        </w:rPr>
        <w:t xml:space="preserve">: </w:t>
      </w:r>
      <w:r>
        <w:rPr>
          <w:rtl w:val="true"/>
        </w:rPr>
        <w:t>لو أقام المدعي البينة بعد حلف المنكر لم تسمع</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المدعي البينة بعد حلف المنكر لم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نبينا الأعظم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لا فرق بين اليمين الكاذبة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فلبقاء اشتغال الذمة في الواقع، و الحلف إنما أثر في الخصومة الظاهرية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تصرف المالك فيه قصاصا و لا بغيره، فلصيرورة المال للمنكر في ظاهر الشرع، و يجوز اختلاف الأحكام الظاهرية مع الأحكام الواقعية، حفظا للنظام في رفع خصومات الأنام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صيرورتها ملكه بعد الحلف، فيجري عليه جميع أحكام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المنكر مديون له في الواقع، و إنما الحلف أثر في قطع الخصومة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مورد الإبراء خصوص الدين الظاهري لا يبقى موضوع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أصل الدعوى في ظاهر الشرع بحلف المنكر، فلا يبقى موضوع بعد الحلف للدعوى و إقامة البينة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جمع سماع إقامة البينة لبقاء الحق الواقعي باعتقاده، و هو يصلح للإقامة و السماع</w:t>
      </w:r>
      <w:r>
        <w:rPr>
          <w:rFonts w:eastAsia="Amiri" w:cs="Amiri" w:ascii="Amiri" w:hAnsi="Amiri"/>
          <w:color w:val="111111"/>
          <w:sz w:val="28"/>
          <w:szCs w:val="28"/>
          <w:rtl w:val="true"/>
          <w:lang w:bidi="ar-SA"/>
        </w:rPr>
        <w:t xml:space="preserve">. </w:t>
      </w:r>
      <w:bookmarkStart w:id="312" w:name="pg12269_115922"/>
    </w:p>
    <w:p>
      <w:pPr>
        <w:pStyle w:val="BookText"/>
        <w:rPr/>
      </w:pPr>
      <w:bookmarkEnd w:id="312"/>
      <w:r>
        <w:rPr>
          <w:rFonts w:ascii="Amiri" w:hAnsi="Amiri" w:eastAsia="Amiri" w:cs="Amiri"/>
          <w:color w:val="111111"/>
          <w:sz w:val="28"/>
          <w:sz w:val="28"/>
          <w:szCs w:val="28"/>
          <w:rtl w:val="true"/>
          <w:lang w:bidi="ar-SA"/>
        </w:rPr>
        <w:t xml:space="preserve">حتى لو غفل عن الحكم أو رفعت الدعوى عند حاكم آخر فحكم ببينة المدعي فلا أثر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068266_417432637"/>
      <w:bookmarkStart w:id="314" w:name="_Toc126"/>
      <w:bookmarkEnd w:id="313"/>
      <w:r>
        <w:rPr>
          <w:rtl w:val="true"/>
        </w:rPr>
        <w:t xml:space="preserve">مسألة </w:t>
      </w:r>
      <w:r>
        <w:rPr/>
        <w:t>25</w:t>
      </w:r>
      <w:r>
        <w:rPr>
          <w:rtl w:val="true"/>
        </w:rPr>
        <w:t xml:space="preserve">: </w:t>
      </w:r>
      <w:r>
        <w:rPr>
          <w:rtl w:val="true"/>
        </w:rPr>
        <w:t>هل تختص وظيفة المنكر بالحلف فقط</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وظيفة المنكر بالحلف فقط فيما مر من الأحكام أو تقبل منه البينة أيضا إن أقامها و كانت جامعة للشرائط من كل جهة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الأخبار أن أثر الحق الواقعي إنما يظهر في الآخرة، و أما في الدنيا فانفصلت الخصومة فيها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أصل الدعوى، فلا موضوع لصحة الحكم حتى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الجواز،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إنما هو من باب الغالب لا التقييد الحقيقي، و يظهر الجواز عن جمع منهم صاحب العروة في ملحقاته، و يمكن تأييد ذلك بعدة روايات، منها موثق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موسى بن عيسى في داره التي في المسعى يشرف على المسعى، إذ رأى أبا الحسن موسى عليه السلام مقبلا من المروة على بغلة، فأمر ابن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همدان منقطعا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بلجامه و يدعي البغلة، فأتاه فتعلق باللجام و ادعى البغلة فثنى أبو الحسن عليه السلام رجله و نزل عنها، و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سرجها و ادفعوا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السرج أيضا 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عندنا البينة بأنه سرج محمد بن علي، و أما البغلة فإنا اشتريناها منذ قريب، و أنت أعلم و ما قلت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فإنه عليه السلام ادعى وجود البينة على السرج مع أنه عليه السلام منكر، و كان تكليفه اليمين، و كذا خبر حفص بن غياث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 شيئا في يدي رجل يجوز لي أن اشهد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 غير </w:t>
      </w:r>
      <w:bookmarkStart w:id="315" w:name="pg12269_115923"/>
    </w:p>
    <w:p>
      <w:pPr>
        <w:pStyle w:val="Heading6"/>
        <w:numPr>
          <w:ilvl w:val="5"/>
          <w:numId w:val="1"/>
        </w:numPr>
        <w:rPr/>
      </w:pPr>
      <w:bookmarkStart w:id="316" w:name="__RefHeading___Toc7068268_417432637"/>
      <w:bookmarkStart w:id="317" w:name="_Toc127"/>
      <w:bookmarkEnd w:id="315"/>
      <w:bookmarkEnd w:id="316"/>
      <w:r>
        <w:rPr>
          <w:rtl w:val="true"/>
        </w:rPr>
        <w:t xml:space="preserve">مسألة </w:t>
      </w:r>
      <w:r>
        <w:rPr/>
        <w:t>26</w:t>
      </w:r>
      <w:r>
        <w:rPr>
          <w:rtl w:val="true"/>
        </w:rPr>
        <w:t xml:space="preserve">: </w:t>
      </w:r>
      <w:r>
        <w:rPr>
          <w:rtl w:val="true"/>
        </w:rPr>
        <w:t>لو تبين كذب الحالف في حلفه بعد حكم الحاكم ينقض الحكم</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كذب الحالف في حلفه بعد حكم الحاكم ينقض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للمدعي ترتيب آثار كونه محقا من المطالبة و المقاصة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7068270_417432637"/>
      <w:bookmarkStart w:id="319" w:name="_Toc128"/>
      <w:bookmarkEnd w:id="318"/>
      <w:r>
        <w:rPr>
          <w:rtl w:val="true"/>
        </w:rPr>
        <w:t xml:space="preserve">مسألة </w:t>
      </w:r>
      <w:r>
        <w:rPr/>
        <w:t>27</w:t>
      </w:r>
      <w:r>
        <w:rPr>
          <w:rtl w:val="true"/>
        </w:rPr>
        <w:t xml:space="preserve">: </w:t>
      </w:r>
      <w:r>
        <w:rPr>
          <w:rtl w:val="true"/>
        </w:rPr>
        <w:t>يشترط في الحلف الموجب لسقوط حق المدعي مقارنته لحكم الحاكم</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الحلف الموجب لسقوط حق المدعي مقارنته لحكم الحاكم فلا أثر له بدون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068272_417432637"/>
      <w:bookmarkStart w:id="321" w:name="_Toc129"/>
      <w:bookmarkEnd w:id="320"/>
      <w:r>
        <w:rPr>
          <w:rtl w:val="true"/>
        </w:rPr>
        <w:t xml:space="preserve">مسألة </w:t>
      </w:r>
      <w:r>
        <w:rPr/>
        <w:t>28</w:t>
      </w:r>
      <w:r>
        <w:rPr>
          <w:rtl w:val="true"/>
        </w:rPr>
        <w:t xml:space="preserve">: </w:t>
      </w:r>
      <w:r>
        <w:rPr>
          <w:rtl w:val="true"/>
        </w:rPr>
        <w:t>للمنكر أن يرد اليمين على المدعي</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للمنكر أن يرد اليمين على المدعي فإذا حلف ثبتت دعواه مع حكم الحاكم و إلا سقطت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حكم في البين حتى ينقض، لتبين كون المنكر ظالما محضا، فالحكم لغو و إنشاء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ظهور بطلان حلف معارضه، فيثبت حقه لا محالة، و الدعوى بلا معارض في البين، فإنها مقبولة شرعا و عرفا بل و عقلا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السقوط إلا بعد تمامية السبب، و هو حكم الحاكم، مع أن نصب الحاكم و إرجاع الناس إليه لا معنى له إلا اتباع حكمه و نظره، و معرضية غيره للمناقشة و الخدشة، فتدوم الخصومة و يطول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أدلة اعتبار اليمين و البينة يقتضي الاكتفاء بهما مطلقا، و لو لم يكونا مقرونتين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اعتبارهما في مورد الخصومة لدى الحاكم و رفع النزاع إنما هو لأجل التسبب بهما إلى الحكم، الذي هو بمنزلة حكم اللّه تعالى، فالقاطع البتي للخصومات إنما هو حكم الحاكم فقط شرعا، بل و عرفا أيضا، كما هو المتعارف بين جميع أرباب الملل و الديانات في الأحكام الدائرة بينهم الصادرة عن قضاتهم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 الدعوى فللإجماع،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bookmarkStart w:id="322" w:name="pg12269_115924"/>
    </w:p>
    <w:p>
      <w:pPr>
        <w:pStyle w:val="Heading6"/>
        <w:numPr>
          <w:ilvl w:val="5"/>
          <w:numId w:val="1"/>
        </w:numPr>
        <w:rPr/>
      </w:pPr>
      <w:bookmarkStart w:id="323" w:name="__RefHeading___Toc7068274_417432637"/>
      <w:bookmarkStart w:id="324" w:name="_Toc130"/>
      <w:bookmarkEnd w:id="322"/>
      <w:bookmarkEnd w:id="323"/>
      <w:r>
        <w:rPr>
          <w:rtl w:val="true"/>
        </w:rPr>
        <w:t xml:space="preserve">مسألة </w:t>
      </w:r>
      <w:r>
        <w:rPr/>
        <w:t>29</w:t>
      </w:r>
      <w:r>
        <w:rPr>
          <w:rtl w:val="true"/>
        </w:rPr>
        <w:t xml:space="preserve">: </w:t>
      </w:r>
      <w:r>
        <w:rPr>
          <w:rtl w:val="true"/>
        </w:rPr>
        <w:t>إذا سقطت دعوى المدعي</w:t>
      </w:r>
      <w:r>
        <w:rPr>
          <w:rtl w:val="true"/>
        </w:rPr>
        <w:t xml:space="preserve">- </w:t>
      </w:r>
      <w:r>
        <w:rPr>
          <w:rtl w:val="true"/>
        </w:rPr>
        <w:t>برد الحلف إليه و حكم الحاكم</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دعوى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الحلف إليه و حكم الحاكم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طرح الدعوى ثانيا و لو في مجلس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بينة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ادعى بعد رد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بينة، يسمع منه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استمهل في الحلف لتبين الحال لم يسقط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068276_417432637"/>
      <w:bookmarkStart w:id="326" w:name="_Toc131"/>
      <w:bookmarkEnd w:id="325"/>
      <w:r>
        <w:rPr>
          <w:rtl w:val="true"/>
        </w:rPr>
        <w:t xml:space="preserve">مسألة </w:t>
      </w:r>
      <w:r>
        <w:rPr/>
        <w:t>30</w:t>
      </w:r>
      <w:r>
        <w:rPr>
          <w:rtl w:val="true"/>
        </w:rPr>
        <w:t xml:space="preserve">: </w:t>
      </w:r>
      <w:r>
        <w:rPr>
          <w:rtl w:val="true"/>
        </w:rPr>
        <w:t>ليس للمدعي بعد أن رد المنكر الحلف إليه أن يرده إلى المنكر</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للمدعي بعد أن رد المنكر الحلف إليه أن يرده إلى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عليه إما الحلف أو النكول و للمنكر أن يرجع عن رد الحلف إلى المدعي قبل أن يحلف و كذا للمدعي أن يرجع عنه لو طلبه من المنكر قبل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يدعي و لا بينة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فإن رد اليمين على صاحب الحق فلم يحلف فلا حق له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منه يظهر دليل السقوط ان لم يحلف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الاحتياج إلى حكم الحاكم، فلما تقدم في المسألة السابقة،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غيره،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للمدعي، فهو مخير في إحقاق حقه بإقامة البينة، أو إسقاطه بإحلاف المنكر، و هذا التخيير ثابت له ما لم يسقط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الإطلاق، و كذا في الاستمهال للتروي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عليه أنه لم يحلف فيسقط حقه، كما في النصوص الكثيرة التي تقدم بعضها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لاستصحاب بقاء حق ذلك بعد عدم دليل على الخلاف</w:t>
      </w:r>
      <w:r>
        <w:rPr>
          <w:rFonts w:eastAsia="Amiri" w:cs="Amiri" w:ascii="Amiri" w:hAnsi="Amiri"/>
          <w:color w:val="111111"/>
          <w:sz w:val="28"/>
          <w:szCs w:val="28"/>
          <w:rtl w:val="true"/>
          <w:lang w:bidi="ar-SA"/>
        </w:rPr>
        <w:t xml:space="preserve">. </w:t>
      </w:r>
      <w:bookmarkStart w:id="327" w:name="pg12269_115925"/>
    </w:p>
    <w:p>
      <w:pPr>
        <w:pStyle w:val="Heading6"/>
        <w:numPr>
          <w:ilvl w:val="5"/>
          <w:numId w:val="1"/>
        </w:numPr>
        <w:rPr/>
      </w:pPr>
      <w:bookmarkStart w:id="328" w:name="__RefHeading___Toc7068278_417432637"/>
      <w:bookmarkStart w:id="329" w:name="_Toc132"/>
      <w:bookmarkEnd w:id="327"/>
      <w:bookmarkEnd w:id="328"/>
      <w:r>
        <w:rPr>
          <w:rtl w:val="true"/>
        </w:rPr>
        <w:t xml:space="preserve">مسألة </w:t>
      </w:r>
      <w:r>
        <w:rPr/>
        <w:t>31</w:t>
      </w:r>
      <w:r>
        <w:rPr>
          <w:rtl w:val="true"/>
        </w:rPr>
        <w:t xml:space="preserve">: </w:t>
      </w:r>
      <w:r>
        <w:rPr>
          <w:rtl w:val="true"/>
        </w:rPr>
        <w:t>إذا نكل المنكر عن الحلف و لم يرده إلى المدعي يرد الحاكم الحلف على المدعي</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نكل المنكر عن الحلف و لم يرده إلى المدعي يرد الحاكم الحلف على المدعي فإن حلف ثبت دعواه و إلا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7068280_417432637"/>
      <w:bookmarkStart w:id="331" w:name="_Toc133"/>
      <w:bookmarkEnd w:id="330"/>
      <w:r>
        <w:rPr>
          <w:rtl w:val="true"/>
        </w:rPr>
        <w:t xml:space="preserve">مسألة </w:t>
      </w:r>
      <w:r>
        <w:rPr/>
        <w:t>32</w:t>
      </w:r>
      <w:r>
        <w:rPr>
          <w:rtl w:val="true"/>
        </w:rPr>
        <w:t xml:space="preserve">: </w:t>
      </w:r>
      <w:r>
        <w:rPr>
          <w:rtl w:val="true"/>
        </w:rPr>
        <w:t>إذا رجع المنكر الذي نكل عن الحلف</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المنكر الذي نكل عن الحلف فإن كان بعد حكم الحاكم عليه لا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الحق عليه بلا فرق بين علمه بحكم النكول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قبله و لو بعد حلف المدعي اليمين المردودة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068282_417432637"/>
      <w:bookmarkStart w:id="333" w:name="_Toc134"/>
      <w:bookmarkEnd w:id="332"/>
      <w:r>
        <w:rPr>
          <w:rtl w:val="true"/>
        </w:rPr>
        <w:t xml:space="preserve">مسألة </w:t>
      </w:r>
      <w:r>
        <w:rPr/>
        <w:t>33</w:t>
      </w:r>
      <w:r>
        <w:rPr>
          <w:rtl w:val="true"/>
        </w:rPr>
        <w:t xml:space="preserve">: </w:t>
      </w:r>
      <w:r>
        <w:rPr>
          <w:rtl w:val="true"/>
        </w:rPr>
        <w:t>يجوز إمهال المنكر إذا استمهل في الحلف، أو الرد</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إمهال المنكر إذا استمهل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الحلف، أو الرد ليرى صلاحه بما لا يضر بالمدعي إلا مع رضاه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المستفيضة الدالة على القضاء بالبينات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 المنكر اليمين على المدعي، يرد الحاكم عليه ولاية، و لأصالة عدم ثبوت الحق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الحكم على المنكر بمجرد نكوله، و استدلوا عليه بوجوه كلها 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الحق عليه شرعا بحسب تمامية موازين القضاء، فلا يبقى موضوع للرجوع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الحق عليه بعد تمامية الحجة من الوضعيات التي لا دخل للعلم و الجهل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الحكم، و كشف رجوعه عن أن حلف المدعي اليمين المردودة إليه وقع لغوا، مع أن الشك في تمامية موازين القضاء يكفي في عدم التمامية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ظاهر الإطلاق، و الاتفاق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الإحلاف للمدعي، فله أن يعمل في حقه بما شاء و أراد، </w:t>
      </w:r>
    </w:p>
    <w:p>
      <w:pPr>
        <w:pStyle w:val="BookText"/>
        <w:rPr/>
      </w:pPr>
      <w:r>
        <w:rPr>
          <w:rFonts w:ascii="Amiri" w:hAnsi="Amiri" w:eastAsia="Amiri" w:cs="Amiri"/>
          <w:color w:val="111111"/>
          <w:sz w:val="28"/>
          <w:sz w:val="28"/>
          <w:szCs w:val="28"/>
          <w:rtl w:val="true"/>
          <w:lang w:bidi="ar-SA"/>
        </w:rPr>
        <w:t xml:space="preserve">و كذا إذا لم يوجب تعطيل الحق أو التأخير الفاحش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عدم جواز التأخير بقدر الضرر و نحوه، إنما هو لمراعاة حقه، فيكون محرما غيريا لا نفسيا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الجواز في غير الصورتين</w:t>
      </w:r>
      <w:r>
        <w:rPr>
          <w:rFonts w:eastAsia="Amiri" w:cs="Amiri" w:ascii="Amiri" w:hAnsi="Amiri"/>
          <w:color w:val="111111"/>
          <w:sz w:val="28"/>
          <w:szCs w:val="28"/>
          <w:rtl w:val="true"/>
          <w:lang w:bidi="ar-SA"/>
        </w:rPr>
        <w:t xml:space="preserve">. </w:t>
      </w:r>
      <w:bookmarkStart w:id="334" w:name="pg12269_115927"/>
    </w:p>
    <w:p>
      <w:pPr>
        <w:pStyle w:val="Heading5"/>
        <w:numPr>
          <w:ilvl w:val="4"/>
          <w:numId w:val="1"/>
        </w:numPr>
        <w:rPr/>
      </w:pPr>
      <w:bookmarkStart w:id="335" w:name="__RefHeading___Toc7068284_417432637"/>
      <w:bookmarkStart w:id="336" w:name="_Toc135"/>
      <w:bookmarkEnd w:id="334"/>
      <w:bookmarkEnd w:id="335"/>
      <w:r>
        <w:rPr>
          <w:rtl w:val="true"/>
        </w:rPr>
        <w:t>طرق إثبات الدعوى و ما يتعلق بها</w:t>
      </w:r>
      <w:bookmarkEnd w:id="336"/>
    </w:p>
    <w:p>
      <w:pPr>
        <w:pStyle w:val="Heading6"/>
        <w:numPr>
          <w:ilvl w:val="5"/>
          <w:numId w:val="1"/>
        </w:numPr>
        <w:rPr/>
      </w:pPr>
      <w:bookmarkStart w:id="337" w:name="__RefHeading___Toc7068286_417432637"/>
      <w:bookmarkStart w:id="338" w:name="_Toc13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طرق إثبات الدعوى و ما يتعلق بها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تثبت بالشاهدين أو بشاهدين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كالدعوى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بشاهد واحد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دعاوي أخرى تسمع بلا بينة و شاهد واحد و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068288_417432637"/>
      <w:bookmarkStart w:id="340" w:name="_Toc137"/>
      <w:bookmarkEnd w:id="339"/>
      <w:r>
        <w:rPr>
          <w:rtl w:val="true"/>
        </w:rPr>
        <w:t xml:space="preserve">مسألة </w:t>
      </w:r>
      <w:r>
        <w:rPr/>
        <w:t>1</w:t>
      </w:r>
      <w:r>
        <w:rPr>
          <w:rtl w:val="true"/>
        </w:rPr>
        <w:t xml:space="preserve">: </w:t>
      </w:r>
      <w:r>
        <w:rPr>
          <w:rtl w:val="true"/>
        </w:rPr>
        <w:t>لا يجوز للحاكم إلزام المدعي بإحضار بينته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إلزام المدعي بإحضار 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المدعي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أصل الدعوى، إحضار البينة، مطالبة اليمين من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7068290_417432637"/>
      <w:bookmarkStart w:id="342" w:name="_Toc138"/>
      <w:bookmarkEnd w:id="341"/>
      <w:r>
        <w:rPr>
          <w:rtl w:val="true"/>
        </w:rPr>
        <w:t xml:space="preserve">مسألة </w:t>
      </w:r>
      <w:r>
        <w:rPr/>
        <w:t>2</w:t>
      </w:r>
      <w:r>
        <w:rPr>
          <w:rtl w:val="true"/>
        </w:rPr>
        <w:t xml:space="preserve">: </w:t>
      </w:r>
      <w:r>
        <w:rPr>
          <w:rtl w:val="true"/>
        </w:rPr>
        <w:t>يجوز للحاكم إعلام المدعي بالتخيير في الأمور الثلاثة مطلقا</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إعلام المدعي بالتخيير في الأمور الثلاثة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يحصل للفقيه المتأمل في موارد سماع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للحاكم على هذا الإلزام، و الشك فيها يكفي في عدمها، ما لم تكن حجة معتبرة على ثبوتها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للمدعي، فيتخير بين الأمور الثلاثة و العمل بما شاء و أراد، ما لم يكن دليل على المنع، و هو مفقود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بيان الحق و إظهار الحكم، و أصالة الإباحة الشاملة للمقام، بلا فرق بين جهل المدعي بالحكم أو علمه، لشمول الأصل للصورتين، و تنبيه العالم أيضا يكون حسنا من باب التأكيد في إتمام الحجة</w:t>
      </w:r>
      <w:r>
        <w:rPr>
          <w:rFonts w:eastAsia="Amiri" w:cs="Amiri" w:ascii="Amiri" w:hAnsi="Amiri"/>
          <w:color w:val="111111"/>
          <w:sz w:val="28"/>
          <w:szCs w:val="28"/>
          <w:rtl w:val="true"/>
          <w:lang w:bidi="ar-SA"/>
        </w:rPr>
        <w:t xml:space="preserve">. </w:t>
      </w:r>
      <w:bookmarkStart w:id="343" w:name="pg12269_115928"/>
    </w:p>
    <w:p>
      <w:pPr>
        <w:pStyle w:val="Heading6"/>
        <w:numPr>
          <w:ilvl w:val="5"/>
          <w:numId w:val="1"/>
        </w:numPr>
        <w:rPr/>
      </w:pPr>
      <w:bookmarkStart w:id="344" w:name="__RefHeading___Toc7068292_417432637"/>
      <w:bookmarkStart w:id="345" w:name="_Toc139"/>
      <w:bookmarkEnd w:id="343"/>
      <w:bookmarkEnd w:id="344"/>
      <w:r>
        <w:rPr>
          <w:rtl w:val="true"/>
        </w:rPr>
        <w:t xml:space="preserve">مسألة </w:t>
      </w:r>
      <w:r>
        <w:rPr/>
        <w:t>3</w:t>
      </w:r>
      <w:r>
        <w:rPr>
          <w:rtl w:val="true"/>
        </w:rPr>
        <w:t xml:space="preserve">: </w:t>
      </w:r>
      <w:r>
        <w:rPr>
          <w:rtl w:val="true"/>
        </w:rPr>
        <w:t>يجوز للمدعي إحلاف المنكر</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للمدعي إحلاف المنكر و لو كانت بينته حاضرة لديه عند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بقبول الحاكم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068294_417432637"/>
      <w:bookmarkStart w:id="347" w:name="_Toc140"/>
      <w:bookmarkEnd w:id="346"/>
      <w:r>
        <w:rPr>
          <w:rtl w:val="true"/>
        </w:rPr>
        <w:t xml:space="preserve">مسألة </w:t>
      </w:r>
      <w:r>
        <w:rPr/>
        <w:t>4</w:t>
      </w:r>
      <w:r>
        <w:rPr>
          <w:rtl w:val="true"/>
        </w:rPr>
        <w:t xml:space="preserve">: </w:t>
      </w:r>
      <w:r>
        <w:rPr>
          <w:rtl w:val="true"/>
        </w:rPr>
        <w:t>يستمر تخيير المدعي بين الأمور الثلاثة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يستمر تخيير المدعي بين الأمور الثلاثة إلى تحقق أحد أطرافها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7068296_417432637"/>
      <w:bookmarkStart w:id="349" w:name="_Toc141"/>
      <w:bookmarkEnd w:id="348"/>
      <w:r>
        <w:rPr>
          <w:rtl w:val="true"/>
        </w:rPr>
        <w:t xml:space="preserve">مسألة </w:t>
      </w:r>
      <w:r>
        <w:rPr/>
        <w:t>5</w:t>
      </w:r>
      <w:r>
        <w:rPr>
          <w:rtl w:val="true"/>
        </w:rPr>
        <w:t xml:space="preserve">: </w:t>
      </w:r>
      <w:r>
        <w:rPr>
          <w:rtl w:val="true"/>
        </w:rPr>
        <w:t>لو أحضر المدعي الشهود و عرف الحاكم أنه في مقام إقامتها</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أحضر المدعي الشهود و عرف الحاكم أنه في مقام إقامتها فللحاكم أن يسأل الشهود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7068298_417432637"/>
      <w:bookmarkStart w:id="351" w:name="_Toc142"/>
      <w:bookmarkEnd w:id="350"/>
      <w:r>
        <w:rPr>
          <w:rtl w:val="true"/>
        </w:rPr>
        <w:t xml:space="preserve">مسألة </w:t>
      </w:r>
      <w:r>
        <w:rPr/>
        <w:t>6</w:t>
      </w:r>
      <w:r>
        <w:rPr>
          <w:rtl w:val="true"/>
        </w:rPr>
        <w:t xml:space="preserve">: </w:t>
      </w:r>
      <w:r>
        <w:rPr>
          <w:rtl w:val="true"/>
        </w:rPr>
        <w:t>لو شهدت البينة فالأقسام ثلاثة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البينة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يعلم الحاكم بجامعيتهما للشرائط، أو يعلم بفقدهما لبعض الشرائط، أو الشك في ذلك، ففي الأول يعمل بشهادتهما و في الثاني يطرحهما كما يأتي، و في الثالث يتفحص و يعمل بما 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رضى صاحب الحق يمين المنكر لحقه، فاستحلفه فحلف أن لا حق له قبله، ذهبت اليمين بحق المدعي، فلا دعوى 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مضافا إلى الأصل بعد كون الحق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الصحيح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البينة المقبولة عند الحاكم، أو حلف المنكر، أو ردّه الحلف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صحيح ابن أبي يعفور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السؤال، إلا في هذه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الأصل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القبول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أن المقتضي للقبول موجود و المانع </w:t>
      </w:r>
      <w:bookmarkStart w:id="352" w:name="pg12269_115929"/>
    </w:p>
    <w:p>
      <w:pPr>
        <w:pStyle w:val="Heading6"/>
        <w:numPr>
          <w:ilvl w:val="5"/>
          <w:numId w:val="1"/>
        </w:numPr>
        <w:rPr/>
      </w:pPr>
      <w:bookmarkStart w:id="353" w:name="__RefHeading___Toc7068300_417432637"/>
      <w:bookmarkStart w:id="354" w:name="_Toc143"/>
      <w:bookmarkEnd w:id="352"/>
      <w:bookmarkEnd w:id="353"/>
      <w:r>
        <w:rPr>
          <w:rtl w:val="true"/>
        </w:rPr>
        <w:t xml:space="preserve">مسألة </w:t>
      </w:r>
      <w:r>
        <w:rPr/>
        <w:t>7</w:t>
      </w:r>
      <w:r>
        <w:rPr>
          <w:rtl w:val="true"/>
        </w:rPr>
        <w:t xml:space="preserve">: </w:t>
      </w:r>
      <w:r>
        <w:rPr>
          <w:rtl w:val="true"/>
        </w:rPr>
        <w:t>لو علم الحاكم بعدم جامعيتهما للشرائط من فسق أو نحوه</w:t>
      </w:r>
      <w:r>
        <w:rPr>
          <w:rtl w:val="true"/>
        </w:rPr>
        <w:t xml:space="preserve">- </w:t>
      </w:r>
      <w:r>
        <w:rPr>
          <w:rtl w:val="true"/>
        </w:rPr>
        <w:t>طرحهما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الحاكم بعدم جامعيتهما للشرائط من فسق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المدعي خطأ الحاكم في علمه تسمع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أثبت ما يدعيه تقبل الشهادة،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7068302_417432637"/>
      <w:bookmarkStart w:id="356" w:name="_Toc144"/>
      <w:bookmarkEnd w:id="355"/>
      <w:r>
        <w:rPr>
          <w:rtl w:val="true"/>
        </w:rPr>
        <w:t xml:space="preserve">مسألة </w:t>
      </w:r>
      <w:r>
        <w:rPr/>
        <w:t>8</w:t>
      </w:r>
      <w:r>
        <w:rPr>
          <w:rtl w:val="true"/>
        </w:rPr>
        <w:t xml:space="preserve">: </w:t>
      </w:r>
      <w:r>
        <w:rPr>
          <w:rtl w:val="true"/>
        </w:rPr>
        <w:t>لو ثبت جامعيتهما للشرائط لم يحتج إلى التزكية و يعمل الحاكم بعلمه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جامعيتهما للشرائط لم يحتج إلى التزكية و يعمل الحاكم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7068304_417432637"/>
      <w:bookmarkStart w:id="358" w:name="_Toc145"/>
      <w:bookmarkEnd w:id="357"/>
      <w:r>
        <w:rPr>
          <w:rtl w:val="true"/>
        </w:rPr>
        <w:t xml:space="preserve">مسألة </w:t>
      </w:r>
      <w:r>
        <w:rPr/>
        <w:t>9</w:t>
      </w:r>
      <w:r>
        <w:rPr>
          <w:rtl w:val="true"/>
        </w:rPr>
        <w:t xml:space="preserve">: </w:t>
      </w:r>
      <w:r>
        <w:rPr>
          <w:rtl w:val="true"/>
        </w:rPr>
        <w:t>إذا ادعى المنكر عدم جمعهما</w:t>
      </w:r>
      <w:r>
        <w:rPr>
          <w:rtl w:val="true"/>
        </w:rPr>
        <w:t xml:space="preserve">- </w:t>
      </w:r>
      <w:r>
        <w:rPr>
          <w:rtl w:val="true"/>
        </w:rPr>
        <w:t>أو أحدهما</w:t>
      </w:r>
      <w:r>
        <w:rPr>
          <w:rtl w:val="true"/>
        </w:rPr>
        <w:t xml:space="preserve">- </w:t>
      </w:r>
      <w:r>
        <w:rPr>
          <w:rtl w:val="true"/>
        </w:rPr>
        <w:t>للشرائط تقبل منه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المنكر عدم 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للشرائط تقبل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أثبت دعواه أسقطهما و إلا أنشأ الحاكم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الطرح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 شرط الحجية، فلا موضوع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الفحص في الأخير فلأصالة عدم ترتب الأثر على شهادتهما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 في هذه الجهة حجة بالنسبة إلى نفسه، فله العمل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دعوى تصدر من كل مدع جامع لشرائط الدعوى تقبل، إلا إذا دلّ دليل على عدم القبول، و لا دليل عليه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القبول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 المدعي أثبت اعتبار شهادتهما بحجة معتبرة، فتقبل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الطرح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الاعتبار بشهادتهما، و عدم ثبوت ذلك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للتزكية طريقية لحصول العلم للحاكم بجامعية الشرائط، و المفروض حصوله، فلا موضوع للتزكية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الدعاوي الصحيحة، و له حق ذلك في المخاصمة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البينة عن الاعتبار بعد ثبوت الجرح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لصحة الحكم و فقد المانع</w:t>
      </w:r>
      <w:r>
        <w:rPr>
          <w:rFonts w:eastAsia="Amiri" w:cs="Amiri" w:ascii="Amiri" w:hAnsi="Amiri"/>
          <w:color w:val="111111"/>
          <w:sz w:val="28"/>
          <w:szCs w:val="28"/>
          <w:rtl w:val="true"/>
          <w:lang w:bidi="ar-SA"/>
        </w:rPr>
        <w:t xml:space="preserve">. </w:t>
      </w:r>
      <w:bookmarkStart w:id="359" w:name="pg12269_115930"/>
    </w:p>
    <w:p>
      <w:pPr>
        <w:pStyle w:val="Heading6"/>
        <w:numPr>
          <w:ilvl w:val="5"/>
          <w:numId w:val="1"/>
        </w:numPr>
        <w:rPr/>
      </w:pPr>
      <w:bookmarkStart w:id="360" w:name="__RefHeading___Toc7068306_417432637"/>
      <w:bookmarkStart w:id="361" w:name="_Toc146"/>
      <w:bookmarkEnd w:id="359"/>
      <w:bookmarkEnd w:id="360"/>
      <w:r>
        <w:rPr>
          <w:rtl w:val="true"/>
        </w:rPr>
        <w:t xml:space="preserve">مسألة </w:t>
      </w:r>
      <w:r>
        <w:rPr/>
        <w:t>10</w:t>
      </w:r>
      <w:r>
        <w:rPr>
          <w:rtl w:val="true"/>
        </w:rPr>
        <w:t xml:space="preserve">: </w:t>
      </w:r>
      <w:r>
        <w:rPr>
          <w:rtl w:val="true"/>
        </w:rPr>
        <w:t>يجوز للحاكم الاعتماد على استصحاب الحال</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الاعتماد على استصحاب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7068308_417432637"/>
      <w:bookmarkStart w:id="363" w:name="_Toc147"/>
      <w:bookmarkEnd w:id="362"/>
      <w:r>
        <w:rPr>
          <w:rtl w:val="true"/>
        </w:rPr>
        <w:t xml:space="preserve">مسألة </w:t>
      </w:r>
      <w:r>
        <w:rPr/>
        <w:t>11</w:t>
      </w:r>
      <w:r>
        <w:rPr>
          <w:rtl w:val="true"/>
        </w:rPr>
        <w:t xml:space="preserve">: </w:t>
      </w:r>
      <w:r>
        <w:rPr>
          <w:rtl w:val="true"/>
        </w:rPr>
        <w:t>لو لم يعلم الحاكم حالهما</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الحاكم حالهما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تزكية الشهود، إذا جهل المدعي بأن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زكاهما بالطريق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الحاكم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الجرح إن كان جاهلا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اعترف بعدم الجارح حكم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أقام البينة المقبولة على الجرح سقطت بينة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العدالة أو الفسق، لأنه معتبر شرعا، و يجوز للحاكم الاعتماد على كل ما هو معتبر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لصحة الحكم و تماميته، التي أقدم الحاكم عليه في هذه الخصومة و الحكومة، و لأنه إرشاد إلى الحكم المبتلى به فعلا بالنسبة إلى الجاهل به، و يؤيده ما عن النبي صلّى اللّه عليه و آله و سلّم أنه كان يرسل شخصين من قبله لا يعلم أحدهما بالآخر، يسألان قبيلتيهما عن حالهما، فإن جاءا بمدح و ثناء حكم، و إن جاءا بشين ستر عليهما، و دعا الخصمين إلى الصلح، و إن لم يكن لهما قبيلة سأل الخصم عنهما، فإن زكاهما حكم و إلا طرحهما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كإقامة البينة على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إرشاد للحكم، و بيان له بالنسبة إلى الجاهل،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الحكم حينئذ من جهته، و وجود المقتضي له و فقد المانع عنه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بينة المدعي بعد المعارضة بقيام البينة على عدم اعتبارها</w:t>
      </w:r>
      <w:r>
        <w:rPr>
          <w:rFonts w:eastAsia="Amiri" w:cs="Amiri" w:ascii="Amiri" w:hAnsi="Amiri"/>
          <w:color w:val="111111"/>
          <w:sz w:val="28"/>
          <w:szCs w:val="28"/>
          <w:rtl w:val="true"/>
          <w:lang w:bidi="ar-SA"/>
        </w:rPr>
        <w:t xml:space="preserve">. </w:t>
      </w:r>
      <w:bookmarkStart w:id="364" w:name="pg12269_115931"/>
    </w:p>
    <w:p>
      <w:pPr>
        <w:pStyle w:val="Heading6"/>
        <w:numPr>
          <w:ilvl w:val="5"/>
          <w:numId w:val="1"/>
        </w:numPr>
        <w:rPr/>
      </w:pPr>
      <w:bookmarkStart w:id="365" w:name="__RefHeading___Toc7068310_417432637"/>
      <w:bookmarkStart w:id="366" w:name="_Toc148"/>
      <w:bookmarkEnd w:id="364"/>
      <w:bookmarkEnd w:id="365"/>
      <w:r>
        <w:rPr>
          <w:rtl w:val="true"/>
        </w:rPr>
        <w:t xml:space="preserve">مسألة </w:t>
      </w:r>
      <w:r>
        <w:rPr/>
        <w:t>12</w:t>
      </w:r>
      <w:r>
        <w:rPr>
          <w:rtl w:val="true"/>
        </w:rPr>
        <w:t xml:space="preserve">: </w:t>
      </w:r>
      <w:r>
        <w:rPr>
          <w:rtl w:val="true"/>
        </w:rPr>
        <w:t>إذا جهل الحاكم بحال الشهود و طلب من المدعي التزكية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الحاكم بحال الشهود و طلب من المدعي التزكية و أبدا عذرا و طلب من الحاكم الفحص لا يجب عليه ذلك و إن حسن استجابته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طلب الحاكم الجرح في البينة المقبولة من المنكر و لم يفعل لا يجب على الحاكم الفحص و يحكم على طبق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استمهله لإحضار الجارح يمهله بالمقدار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المنكر إحضار الجارح في مدة طويلة يحكم على طبق بينة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7068312_417432637"/>
      <w:bookmarkStart w:id="368" w:name="_Toc149"/>
      <w:bookmarkEnd w:id="367"/>
      <w:r>
        <w:rPr>
          <w:rtl w:val="true"/>
        </w:rPr>
        <w:t xml:space="preserve">مسألة </w:t>
      </w:r>
      <w:r>
        <w:rPr/>
        <w:t>13</w:t>
      </w:r>
      <w:r>
        <w:rPr>
          <w:rtl w:val="true"/>
        </w:rPr>
        <w:t xml:space="preserve">: </w:t>
      </w:r>
      <w:r>
        <w:rPr>
          <w:rtl w:val="true"/>
        </w:rPr>
        <w:t>إذا أقام المدعي البينة على حقه و لم يعرفهما الحاكم بجمعهما للشرائط</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المدعي البينة على حقه و لم يعرفهما الحاكم بجمعهما للشرائط فالتمس المدعي من الحاكم أن يرجع إلى المنكر في اعترافه بجمعهما للشرائط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الفحص على الحاكم، 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 استجابته، فلأنه من قضاء حاجة المؤمن، و هو حسن بل مستحب،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الفحص، فللأصل، و أما الحكم على طبق البينة، فلفرض حجيتها و تماميتها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الاستمهال في الجملة، فلأن للمنكر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الجرح من غير تقييد بالفورية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المقدار المتعارف، فلأنه المنساق عرفا في المقام بعد عدم دليل شرعي على التحديد يصح الاعتماد عليه، و يجوز للحاكم أن يحكم بالبينة لفرض تماميتها، ثمَّ ينقضه لو جاء بالجرح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لتماميتها، و عدم دليل على صحة الإمهال إلى هذا الحد، بل قد يتضرر المدعي بذلك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للمدعي، فله أن يستوثق لحقه بما شاء ما لم ينه الشارع، و ليس في البين نهي شرعي عن ذلك، فلا تجري أصالة عدم السلطنة له على ذلك بعد ثبوت الحق في الجملة</w:t>
      </w:r>
      <w:r>
        <w:rPr>
          <w:rFonts w:eastAsia="Amiri" w:cs="Amiri" w:ascii="Amiri" w:hAnsi="Amiri"/>
          <w:color w:val="111111"/>
          <w:sz w:val="28"/>
          <w:szCs w:val="28"/>
          <w:rtl w:val="true"/>
          <w:lang w:bidi="ar-SA"/>
        </w:rPr>
        <w:t xml:space="preserve">. </w:t>
      </w:r>
      <w:bookmarkStart w:id="369" w:name="pg12269_115932"/>
    </w:p>
    <w:p>
      <w:pPr>
        <w:pStyle w:val="Heading6"/>
        <w:numPr>
          <w:ilvl w:val="5"/>
          <w:numId w:val="1"/>
        </w:numPr>
        <w:rPr/>
      </w:pPr>
      <w:bookmarkStart w:id="370" w:name="__RefHeading___Toc7068314_417432637"/>
      <w:bookmarkStart w:id="371" w:name="_Toc150"/>
      <w:bookmarkEnd w:id="369"/>
      <w:bookmarkEnd w:id="370"/>
      <w:r>
        <w:rPr>
          <w:rtl w:val="true"/>
        </w:rPr>
        <w:t xml:space="preserve">مسألة </w:t>
      </w:r>
      <w:r>
        <w:rPr/>
        <w:t>14</w:t>
      </w:r>
      <w:r>
        <w:rPr>
          <w:rtl w:val="true"/>
        </w:rPr>
        <w:t xml:space="preserve">: </w:t>
      </w:r>
      <w:r>
        <w:rPr>
          <w:rtl w:val="true"/>
        </w:rPr>
        <w:t>لو تبين فقد الشاهدين أو أحدهما لبعض شرائط الشهادة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فقد الشاهدين أو أحدهما لبعض شرائط الشهادة من فسق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بعد إنشاء الحكم يصح الحكم و تفصل به الخصومة، و كذا إذا كان بعد الشهادة و قبل إنشاء الحكم، و أما إن كان ذلك قبل الشهادة فلا أثر لها و لا يبقى موضوع للحكم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7068316_417432637"/>
      <w:bookmarkStart w:id="373" w:name="_Toc151"/>
      <w:bookmarkEnd w:id="372"/>
      <w:r>
        <w:rPr>
          <w:rtl w:val="true"/>
        </w:rPr>
        <w:t xml:space="preserve">مسألة </w:t>
      </w:r>
      <w:r>
        <w:rPr/>
        <w:t>15</w:t>
      </w:r>
      <w:r>
        <w:rPr>
          <w:rtl w:val="true"/>
        </w:rPr>
        <w:t xml:space="preserve">: </w:t>
      </w:r>
      <w:r>
        <w:rPr>
          <w:rtl w:val="true"/>
        </w:rPr>
        <w:t>يكفي الإطلاق في كل من الجرح و التعديل</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الإطلاق في كل من الجرح 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ذكر السبب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اتحاد نظر الجارح أو المعدل مع نظر الحاكم في منشأ الجرح أو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الاختلاف، و في الأولين يجوز الاكتفاء بالإطلاق بخلاف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7068318_417432637"/>
      <w:bookmarkStart w:id="375" w:name="_Toc152"/>
      <w:bookmarkEnd w:id="374"/>
      <w:r>
        <w:rPr>
          <w:rtl w:val="true"/>
        </w:rPr>
        <w:t xml:space="preserve">مسألة </w:t>
      </w:r>
      <w:r>
        <w:rPr/>
        <w:t>16</w:t>
      </w:r>
      <w:r>
        <w:rPr>
          <w:rtl w:val="true"/>
        </w:rPr>
        <w:t xml:space="preserve">: </w:t>
      </w:r>
      <w:r>
        <w:rPr>
          <w:rtl w:val="true"/>
        </w:rPr>
        <w:t>يعتبر في الجرح و التعديل ظهور اللفظ فيهما</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الجرح و التعديل ظهور اللفظ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سوى ذلك من الضمائم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مرضيّ، أو مقبول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الحكم في الأول فلتمامية الشهادة، و وجود المقتضي لها و فقد المانع، و كذا بالنسبة إلى الثاني، لفرض عروض سبب الجرح بعد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بطلان الشهادة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التعديل و الجرح بدون ذكر السبب أيضا، كما في الشهادة على الطهارة و النجاسة و نحوهما، مما لا يذكر فيها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اتحاد نظريهما في سببي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اعتبار ذكر السبب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تحقق اختلاف النظر، فلا بد من ذكر السبب حينئذ</w:t>
      </w:r>
      <w:r>
        <w:rPr>
          <w:rFonts w:eastAsia="Amiri" w:cs="Amiri" w:ascii="Amiri" w:hAnsi="Amiri"/>
          <w:color w:val="111111"/>
          <w:sz w:val="28"/>
          <w:szCs w:val="28"/>
          <w:rtl w:val="true"/>
          <w:lang w:bidi="ar-SA"/>
        </w:rPr>
        <w:t xml:space="preserve">. </w:t>
      </w:r>
      <w:bookmarkStart w:id="376" w:name="pg12269_115933"/>
    </w:p>
    <w:p>
      <w:pPr>
        <w:pStyle w:val="BookText"/>
        <w:rPr/>
      </w:pPr>
      <w:bookmarkEnd w:id="376"/>
      <w:r>
        <w:rPr>
          <w:rFonts w:ascii="Amiri" w:hAnsi="Amiri" w:eastAsia="Amiri" w:cs="Amiri"/>
          <w:color w:val="111111"/>
          <w:sz w:val="28"/>
          <w:sz w:val="28"/>
          <w:szCs w:val="28"/>
          <w:rtl w:val="true"/>
          <w:lang w:bidi="ar-SA"/>
        </w:rPr>
        <w:t xml:space="preserve">الشهادة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7068320_417432637"/>
      <w:bookmarkStart w:id="378" w:name="_Toc153"/>
      <w:bookmarkEnd w:id="377"/>
      <w:r>
        <w:rPr>
          <w:rtl w:val="true"/>
        </w:rPr>
        <w:t xml:space="preserve">مسألة </w:t>
      </w:r>
      <w:r>
        <w:rPr/>
        <w:t>17</w:t>
      </w:r>
      <w:r>
        <w:rPr>
          <w:rtl w:val="true"/>
        </w:rPr>
        <w:t xml:space="preserve">: </w:t>
      </w:r>
      <w:r>
        <w:rPr>
          <w:rtl w:val="true"/>
        </w:rPr>
        <w:t>إذا تعارضت بينة الجرح و التعديل، تسقطان بالتعارض</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بينة الجرح 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تسقطان بالتعارض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المدعى عليه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كانت لبينة المدعي حالة سابقة من العدالة أو الفسق يؤخذ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تتم البينة و 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الأخير تثبت اليمين على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7068322_417432637"/>
      <w:bookmarkStart w:id="380" w:name="_Toc154"/>
      <w:bookmarkEnd w:id="379"/>
      <w:r>
        <w:rPr>
          <w:rtl w:val="true"/>
        </w:rPr>
        <w:t xml:space="preserve">مسألة </w:t>
      </w:r>
      <w:r>
        <w:rPr/>
        <w:t>18</w:t>
      </w:r>
      <w:r>
        <w:rPr>
          <w:rtl w:val="true"/>
        </w:rPr>
        <w:t xml:space="preserve">: </w:t>
      </w:r>
      <w:r>
        <w:rPr>
          <w:rtl w:val="true"/>
        </w:rPr>
        <w:t>يشترط في الشهادة بعدالة البينة العلم بالعدالة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الشهادة بعدالة البينة العلم بالعدالة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كل لفظ، فلما مر غير مرة من حجية كل لفظ ظاهر في المحاورات، و أما عدم اشتراط الضم، فللأصل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عادلة،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فاسقة، أو اختلفتا في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قيام حجة معتبرة على أحدهما في البين، و لأصالة السقوط في تعارض الحجتين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ترجيح في البين، و إلا فيؤخذ بالراجح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فصل الخصومة بها حينئذ، كما أن له رد اليمين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الاستصحاب شرعا، فيصح العمل بها ما لم يعلم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العدالة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لطرح البينة، بل و فسادها بالأصل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تَقْفُ ما لَيْسَ لَكَ بِهِ عِلْمٌ </w:t>
      </w:r>
      <w:r>
        <w:rPr>
          <w:rStyle w:val="FootnoteAnchor"/>
          <w:rtl w:val="true"/>
        </w:rPr>
        <w:footnoteReference w:id="154"/>
      </w:r>
      <w:r>
        <w:rPr>
          <w:rFonts w:ascii="Amiri" w:hAnsi="Amiri" w:eastAsia="Amiri" w:cs="Amiri"/>
          <w:color w:val="111111"/>
          <w:sz w:val="28"/>
          <w:sz w:val="28"/>
          <w:szCs w:val="28"/>
          <w:rtl w:val="true"/>
          <w:lang w:bidi="ar-SA"/>
        </w:rPr>
        <w:t xml:space="preserve">، و قوله تعالى إِلّا مَنْ شَهِدَ بِالْحَقِّ وَ هُمْ يَعْلَمُونَ </w:t>
      </w:r>
      <w:r>
        <w:rPr>
          <w:rStyle w:val="FootnoteAnchor"/>
          <w:rtl w:val="true"/>
        </w:rPr>
        <w:footnoteReference w:id="155"/>
      </w:r>
      <w:r>
        <w:rPr>
          <w:rFonts w:ascii="Amiri" w:hAnsi="Amiri" w:eastAsia="Amiri" w:cs="Amiri"/>
          <w:color w:val="111111"/>
          <w:sz w:val="28"/>
          <w:sz w:val="28"/>
          <w:szCs w:val="28"/>
          <w:rtl w:val="true"/>
          <w:lang w:bidi="ar-SA"/>
        </w:rPr>
        <w:t>، و قول نبينا الأعظم صلّى اللّه عليه و آله و سلّم حينما سئل عن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381" w:name="pg12269_115934"/>
    </w:p>
    <w:p>
      <w:pPr>
        <w:pStyle w:val="BookText"/>
        <w:rPr/>
      </w:pPr>
      <w:bookmarkEnd w:id="381"/>
      <w:r>
        <w:rPr>
          <w:rFonts w:ascii="Amiri" w:hAnsi="Amiri" w:eastAsia="Amiri" w:cs="Amiri"/>
          <w:color w:val="111111"/>
          <w:sz w:val="28"/>
          <w:sz w:val="28"/>
          <w:szCs w:val="28"/>
          <w:rtl w:val="true"/>
          <w:lang w:bidi="ar-SA"/>
        </w:rPr>
        <w:t xml:space="preserve">إما بالشياع أو بمعاشرة موجبة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في الشهادة حسن الظاهر و لو أفاد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الاعتماد على الأمارة و الأصل غير المفيدين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الشهادة بالجرح يعتبر العلم بفسقه، و تحرم الشهادة بما لا يوجبه من البينة و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068324_417432637"/>
      <w:bookmarkStart w:id="383" w:name="_Toc155"/>
      <w:bookmarkEnd w:id="382"/>
      <w:r>
        <w:rPr>
          <w:rtl w:val="true"/>
        </w:rPr>
        <w:t xml:space="preserve">مسألة </w:t>
      </w:r>
      <w:r>
        <w:rPr/>
        <w:t>19</w:t>
      </w:r>
      <w:r>
        <w:rPr>
          <w:rtl w:val="true"/>
        </w:rPr>
        <w:t xml:space="preserve">: </w:t>
      </w:r>
      <w:r>
        <w:rPr>
          <w:rtl w:val="true"/>
        </w:rPr>
        <w:t>يجوز للحاكم الشرعي الاعتماد على الثبوت التعبدي من البينة أو الأصل أو حسن الظاهر في حكمه في الخصوصيات</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الاعتماد على الثبوت التعبدي من البينة أو الأصل أو حسن الظاهر في حكمه في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068326_417432637"/>
      <w:bookmarkStart w:id="385" w:name="_Toc156"/>
      <w:bookmarkEnd w:id="384"/>
      <w:r>
        <w:rPr>
          <w:rtl w:val="true"/>
        </w:rPr>
        <w:t xml:space="preserve">مسألة </w:t>
      </w:r>
      <w:r>
        <w:rPr/>
        <w:t>20</w:t>
      </w:r>
      <w:r>
        <w:rPr>
          <w:rtl w:val="true"/>
        </w:rPr>
        <w:t xml:space="preserve">: </w:t>
      </w:r>
      <w:r>
        <w:rPr>
          <w:rtl w:val="true"/>
        </w:rPr>
        <w:t>إذا شهد الشاهدان بحسن الظاهر يجوز الحكم</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الشاهدان بحسن الظاهر يجوز الحكم</w:t>
      </w:r>
    </w:p>
    <w:p>
      <w:pPr>
        <w:pStyle w:val="BookText"/>
        <w:rPr/>
      </w:pPr>
      <w:r>
        <w:rPr>
          <w:rFonts w:ascii="Amiri" w:hAnsi="Amiri" w:eastAsia="Amiri" w:cs="Amiri"/>
          <w:color w:val="111111"/>
          <w:sz w:val="28"/>
          <w:sz w:val="28"/>
          <w:szCs w:val="28"/>
          <w:rtl w:val="true"/>
          <w:lang w:bidi="ar-SA"/>
        </w:rPr>
        <w:t>تشهدن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مضافا إلى الإجماع، و ما يأتي في أول كتاب الشهادة من أنها من الشهود، و لا اختصاص لذلك بالشهادة بالعدالة، بل يعم كل 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حصول العلم بها من أي منشأ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إلا مع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العلم من ذلك كله، و إِنَّ الظَّنَّ لا يُغْنِي مِنَ الْحَقِّ شَيْئاً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يجوز الشهادة بعين ما حصل له، بأن يشهد الشاهد بقيام البينة، و مفاد الاستصحاب،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مستصحب العدالة عندي، لكنه لا ينفع للشهادة المعتبر فيها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الشهادة على العدالة، بل كل مشهود به كذلك، لوحدة الدليل في الجميع من الكتاب، و السنة، و الإجماع، كما تقدم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طريق شرعي معتبر، يصح الاعتماد عليه في الشرع بعد الثبوت</w:t>
      </w:r>
      <w:r>
        <w:rPr>
          <w:rFonts w:eastAsia="Amiri" w:cs="Amiri" w:ascii="Amiri" w:hAnsi="Amiri"/>
          <w:color w:val="111111"/>
          <w:sz w:val="28"/>
          <w:szCs w:val="28"/>
          <w:rtl w:val="true"/>
          <w:lang w:bidi="ar-SA"/>
        </w:rPr>
        <w:t xml:space="preserve">. </w:t>
      </w:r>
      <w:bookmarkStart w:id="386" w:name="pg12269_115935"/>
    </w:p>
    <w:p>
      <w:pPr>
        <w:pStyle w:val="BookText"/>
        <w:rPr/>
      </w:pPr>
      <w:bookmarkEnd w:id="386"/>
      <w:r>
        <w:rPr>
          <w:rFonts w:ascii="IRNazanin" w:hAnsi="IRNazanin" w:eastAsia="IRNazanin"/>
          <w:color w:val="111111"/>
          <w:sz w:val="28"/>
          <w:sz w:val="28"/>
          <w:szCs w:val="28"/>
          <w:rtl w:val="true"/>
          <w:lang w:bidi="fa-IR"/>
        </w:rPr>
        <w:t xml:space="preserve">بشهادتهما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387" w:name="__RefHeading___Toc7068328_417432637"/>
      <w:bookmarkStart w:id="388" w:name="_Toc157"/>
      <w:bookmarkEnd w:id="387"/>
      <w:r>
        <w:rPr>
          <w:rtl w:val="true"/>
        </w:rPr>
        <w:t xml:space="preserve">مسألة </w:t>
      </w:r>
      <w:r>
        <w:rPr/>
        <w:t>21</w:t>
      </w:r>
      <w:r>
        <w:rPr>
          <w:rtl w:val="true"/>
        </w:rPr>
        <w:t xml:space="preserve">: </w:t>
      </w:r>
      <w:r>
        <w:rPr>
          <w:rtl w:val="true"/>
        </w:rPr>
        <w:t>لا أثر للشهادة بالجرح بمجرد مشاهدة فعل كبيرة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للشهادة بالجرح بمجرد مشاهدة فعل كبيرة ما لم يعلم أنه على وجه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عذر، فلو احتمل أنه فعلها لعذر يحرم جرحه و إن حصل له ظن بذلك بقرائن مفيدة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7068330_417432637"/>
      <w:bookmarkStart w:id="390" w:name="_Toc158"/>
      <w:bookmarkEnd w:id="389"/>
      <w:r>
        <w:rPr>
          <w:rtl w:val="true"/>
        </w:rPr>
        <w:t xml:space="preserve">مسألة </w:t>
      </w:r>
      <w:r>
        <w:rPr/>
        <w:t>22</w:t>
      </w:r>
      <w:r>
        <w:rPr>
          <w:rtl w:val="true"/>
        </w:rPr>
        <w:t xml:space="preserve">: </w:t>
      </w:r>
      <w:r>
        <w:rPr>
          <w:rtl w:val="true"/>
        </w:rPr>
        <w:t>إذا رضي المنكر بشهادة الفاسقين أو عادل و فاسق، أو عادل واحد لا يجوز للحاكم الحكم</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المنكر بشهادة الفاسقين أو عادل و فاسق، أو عادل واحد لا يجوز للحاكم الحكم و لو حكم لا يترتب أثر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068332_417432637"/>
      <w:bookmarkStart w:id="392" w:name="_Toc159"/>
      <w:bookmarkEnd w:id="391"/>
      <w:r>
        <w:rPr>
          <w:rtl w:val="true"/>
        </w:rPr>
        <w:t xml:space="preserve">مسألة </w:t>
      </w:r>
      <w:r>
        <w:rPr/>
        <w:t>23</w:t>
      </w:r>
      <w:r>
        <w:rPr>
          <w:rtl w:val="true"/>
        </w:rPr>
        <w:t xml:space="preserve">: </w:t>
      </w:r>
      <w:r>
        <w:rPr>
          <w:rtl w:val="true"/>
        </w:rPr>
        <w:t>لا يجوز للحاكم أن يحكم بشهادة شاهدين لم يحرز جامعيتهما للشرائط</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يحكم بشهادة شاهدين لم يحرز جامعيتهما للشرائط من العدالة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اعترف المنكر بعدالتهما لكن أخطأهما في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068334_417432637"/>
      <w:bookmarkStart w:id="394" w:name="_Toc160"/>
      <w:bookmarkEnd w:id="393"/>
      <w:r>
        <w:rPr>
          <w:rtl w:val="true"/>
        </w:rPr>
        <w:t xml:space="preserve">مسألة </w:t>
      </w:r>
      <w:r>
        <w:rPr/>
        <w:t>24</w:t>
      </w:r>
      <w:r>
        <w:rPr>
          <w:rtl w:val="true"/>
        </w:rPr>
        <w:t xml:space="preserve">: </w:t>
      </w:r>
      <w:r>
        <w:rPr>
          <w:rtl w:val="true"/>
        </w:rPr>
        <w:t>إذا تعارضت بينة الجارح و المعدل سقطتا مطلقا</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بينة الجارح و المعدل سقطتا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حينئذ تعبدا، لكون حسن الظاهر كاشفا عن ثبوت الموضوع، فتكون الشهادة به حينئذ شهادة بالعدالة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ارتكاب الكبيرة أعم من أن يكون على وجه المعصية، أو لعذر شرعي، بل لا بد من حمل فعله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كل ظن ما لم يدل عليها دليل بالخصوص،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من الحكم بغير ما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صحة الحكم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مثل هذا الحكم،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السقوط عند التعارض مطلقا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اتحدتا في العدد أم اختلفتا، بأن كان إحداهما اثنين، و في الأخرى أربعة، و كذا لا فرق بين أن يشهد اثنان بالجرح و أربعة بالتعديل، أو اثنان بالتعديل ثمَّ اثنان آخران شهدا، كما لا فرق بين زيادة شهود الجرح على التعديل </w:t>
      </w:r>
      <w:bookmarkStart w:id="395" w:name="pg12269_115936"/>
    </w:p>
    <w:p>
      <w:pPr>
        <w:pStyle w:val="Heading6"/>
        <w:numPr>
          <w:ilvl w:val="5"/>
          <w:numId w:val="1"/>
        </w:numPr>
        <w:rPr/>
      </w:pPr>
      <w:bookmarkStart w:id="396" w:name="__RefHeading___Toc7068336_417432637"/>
      <w:bookmarkStart w:id="397" w:name="_Toc161"/>
      <w:bookmarkEnd w:id="395"/>
      <w:bookmarkEnd w:id="396"/>
      <w:r>
        <w:rPr>
          <w:rtl w:val="true"/>
        </w:rPr>
        <w:t xml:space="preserve">مسألة </w:t>
      </w:r>
      <w:r>
        <w:rPr/>
        <w:t>25</w:t>
      </w:r>
      <w:r>
        <w:rPr>
          <w:rtl w:val="true"/>
        </w:rPr>
        <w:t xml:space="preserve">: </w:t>
      </w:r>
      <w:r>
        <w:rPr>
          <w:rtl w:val="true"/>
        </w:rPr>
        <w:t>بعد إحراز الحاكم لمقبولية شهادة الشاهدين لا يعتبر معرفته لاسمهما و نسبهما</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الحاكم لمقبولية شهادة الشاهدين لا يعتبر معرفته لاسمهما و نسبهما، فلو شهد جمع يعلم الحاكم بأن فيهم عدلين كفى في صحة الحكم و لا يعتبر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7068338_417432637"/>
      <w:bookmarkStart w:id="399" w:name="_Toc162"/>
      <w:bookmarkEnd w:id="398"/>
      <w:r>
        <w:rPr>
          <w:rtl w:val="true"/>
        </w:rPr>
        <w:t xml:space="preserve">مسألة </w:t>
      </w:r>
      <w:r>
        <w:rPr/>
        <w:t>26</w:t>
      </w:r>
      <w:r>
        <w:rPr>
          <w:rtl w:val="true"/>
        </w:rPr>
        <w:t xml:space="preserve">: </w:t>
      </w:r>
      <w:r>
        <w:rPr>
          <w:rtl w:val="true"/>
        </w:rPr>
        <w:t>لو تردد الشاهد في أصل الشهادة لا يجوز للحاكم ترغيبه في الإقدام على الإقامة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الشاهد في أصل الشهادة لا يجوز للحاكم ترغيبه في الإقدام على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7068340_417432637"/>
      <w:bookmarkStart w:id="401" w:name="_Toc163"/>
      <w:bookmarkEnd w:id="400"/>
      <w:r>
        <w:rPr>
          <w:rtl w:val="true"/>
        </w:rPr>
        <w:t xml:space="preserve">مسألة </w:t>
      </w:r>
      <w:r>
        <w:rPr/>
        <w:t>27</w:t>
      </w:r>
      <w:r>
        <w:rPr>
          <w:rtl w:val="true"/>
        </w:rPr>
        <w:t xml:space="preserve">: </w:t>
      </w:r>
      <w:r>
        <w:rPr>
          <w:rtl w:val="true"/>
        </w:rPr>
        <w:t>يجب على الحاكم أن يكف عن التدخل في الشهادة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أن يكف عن التدخل في الشهادة حتى ينتهي الشاهد مما عنده إن كان تدخله موجبا لتضييع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068342_417432637"/>
      <w:bookmarkStart w:id="403" w:name="_Toc164"/>
      <w:bookmarkEnd w:id="402"/>
      <w:r>
        <w:rPr>
          <w:rtl w:val="true"/>
        </w:rPr>
        <w:t xml:space="preserve">مسألة </w:t>
      </w:r>
      <w:r>
        <w:rPr/>
        <w:t>28</w:t>
      </w:r>
      <w:r>
        <w:rPr>
          <w:rtl w:val="true"/>
        </w:rPr>
        <w:t xml:space="preserve">: </w:t>
      </w:r>
      <w:r>
        <w:rPr>
          <w:rtl w:val="true"/>
        </w:rPr>
        <w:t>يجوز للحاكم الحكم بالبينة المقبولة بدون ضم يمين المدعي</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الحكم بالبينة المقبولة بدون ضم 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بالعكس، لصدق تعارض البينتين،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التعارض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صدقه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للتعارض، فلا تجري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موضوعه و تجري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أصالة عدم الحجية، بعد الشك في صدق البينة الغير معارضة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الترغيب إلى المنكر، بعد فرض أنه متردد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الدين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و اليمين على من أنكر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 xml:space="preserve">. </w:t>
      </w:r>
      <w:bookmarkStart w:id="404" w:name="pg12269_115937"/>
    </w:p>
    <w:p>
      <w:pPr>
        <w:pStyle w:val="Heading5"/>
        <w:numPr>
          <w:ilvl w:val="4"/>
          <w:numId w:val="1"/>
        </w:numPr>
        <w:rPr/>
      </w:pPr>
      <w:bookmarkStart w:id="405" w:name="__RefHeading___Toc7068344_417432637"/>
      <w:bookmarkStart w:id="406" w:name="_Toc165"/>
      <w:bookmarkEnd w:id="404"/>
      <w:bookmarkEnd w:id="405"/>
      <w:r>
        <w:rPr>
          <w:rtl w:val="true"/>
        </w:rPr>
        <w:t>البينة و اليمين و هي فيما إذا كانت الدعوى على الميت</w:t>
      </w:r>
      <w:bookmarkEnd w:id="406"/>
    </w:p>
    <w:p>
      <w:pPr>
        <w:pStyle w:val="Heading6"/>
        <w:numPr>
          <w:ilvl w:val="5"/>
          <w:numId w:val="1"/>
        </w:numPr>
        <w:rPr/>
      </w:pPr>
      <w:bookmarkStart w:id="407" w:name="__RefHeading___Toc7068346_417432637"/>
      <w:bookmarkStart w:id="408" w:name="_Toc16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البينة و اليمين و هي فيما إذا كانت الدعوى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068348_417432637"/>
      <w:bookmarkStart w:id="410" w:name="_Toc167"/>
      <w:bookmarkEnd w:id="409"/>
      <w:r>
        <w:rPr>
          <w:rtl w:val="true"/>
        </w:rPr>
        <w:t xml:space="preserve">مسألة </w:t>
      </w:r>
      <w:r>
        <w:rPr/>
        <w:t>1</w:t>
      </w:r>
      <w:r>
        <w:rPr>
          <w:rtl w:val="true"/>
        </w:rPr>
        <w:t xml:space="preserve">: </w:t>
      </w:r>
      <w:r>
        <w:rPr>
          <w:rtl w:val="true"/>
        </w:rPr>
        <w:t>يعتبر في الدعوى على الميت مضافا إلى البينة الشرعية اليمين</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الدعوى على الميت مضافا إلى البينة الشرعية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القسم الثاني من أقسام طرق إثبات الدعوى، كما تقدم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عن الرجل يدعي قبل الرجل الحق فلم تكن له بينة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فإن حلف فلا حق له، و إن رد اليمين على المدعي فلم يحلف فلا حق له، و إن كان المطلوب بالحق قد مات فأقيمت عليه البينة فعلى المدّعي اليمين باللّه الذي لا إله الا هو لقد مات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حقه لعليه، فإن حلف و إلا فلا حق له، لأنا لا ندري لعله قد أوفاه ببينة لا يعلم موضعها أو غير بينة قبل الموت، فمن ثمَّ صارت عليه اليمين مع البينة فإن ادعى بلا بينة فلا حق له، لأن المدعي عليه ليس بحي، و لو كان حيا لألزم اليمين، أو الحق، أو يرد اليمين عليه فمن ثمَّ لم يثبت الحق</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يسمى هذا اليمين في اصطلاح الفقهاء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الاستظهاري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يستفاد ذلك من النص أيضا كما مر</w:t>
      </w:r>
      <w:r>
        <w:rPr>
          <w:rFonts w:eastAsia="Amiri" w:cs="Amiri" w:ascii="Amiri" w:hAnsi="Amiri"/>
          <w:color w:val="111111"/>
          <w:sz w:val="28"/>
          <w:szCs w:val="28"/>
          <w:rtl w:val="true"/>
          <w:lang w:bidi="ar-SA"/>
        </w:rPr>
        <w:t xml:space="preserve">. </w:t>
      </w:r>
      <w:bookmarkStart w:id="411" w:name="pg12269_115938"/>
    </w:p>
    <w:p>
      <w:pPr>
        <w:pStyle w:val="BookText"/>
        <w:rPr/>
      </w:pPr>
      <w:bookmarkEnd w:id="411"/>
      <w:r>
        <w:rPr>
          <w:rFonts w:ascii="Amiri" w:hAnsi="Amiri" w:eastAsia="Amiri" w:cs="Amiri"/>
          <w:color w:val="111111"/>
          <w:sz w:val="28"/>
          <w:sz w:val="28"/>
          <w:szCs w:val="28"/>
          <w:rtl w:val="true"/>
          <w:lang w:bidi="ar-SA"/>
        </w:rPr>
        <w:t xml:space="preserve">فإن أقام البينة و لم يحلف سقط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7068350_417432637"/>
      <w:bookmarkStart w:id="413" w:name="_Toc168"/>
      <w:bookmarkEnd w:id="412"/>
      <w:r>
        <w:rPr>
          <w:rtl w:val="true"/>
        </w:rPr>
        <w:t xml:space="preserve">مسألة </w:t>
      </w:r>
      <w:r>
        <w:rPr/>
        <w:t>2</w:t>
      </w:r>
      <w:r>
        <w:rPr>
          <w:rtl w:val="true"/>
        </w:rPr>
        <w:t xml:space="preserve">: </w:t>
      </w:r>
      <w:r>
        <w:rPr>
          <w:rtl w:val="true"/>
        </w:rPr>
        <w:t>الأحوط اختصاص ضم اليمين بالبينة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اختصاص ضم اليمين بالبينة بدعوى الدين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هو بحكمه من الضمانات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ادعى عينا خارجية عليه تقبل البينة فيها بلا ضم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7068352_417432637"/>
      <w:bookmarkStart w:id="415" w:name="_Toc169"/>
      <w:bookmarkEnd w:id="414"/>
      <w:r>
        <w:rPr>
          <w:rtl w:val="true"/>
        </w:rPr>
        <w:t xml:space="preserve">مسألة </w:t>
      </w:r>
      <w:r>
        <w:rPr/>
        <w:t>3</w:t>
      </w:r>
      <w:r>
        <w:rPr>
          <w:rtl w:val="true"/>
        </w:rPr>
        <w:t xml:space="preserve">: </w:t>
      </w:r>
      <w:r>
        <w:rPr>
          <w:rtl w:val="true"/>
        </w:rPr>
        <w:t>لا يلحق بالميت الطفل و المجنون و نحوهما مما ليس له قوة المخاصمة و البيان</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بالميت الطفل و المجنون و نحوهما مما ليس له قوة المخاصمة و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ثبوت حقه عليهما معا، نصا و إجماعا،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الأدلة، و المتيقن من الإجماع، الدين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إمكان كون ذلك من باب المثال أخذا لعموم العلة في موردها يوجب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الدين، فيشمله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شمول ما مر من الأدلة في الدعوى على الميت، فيرجع إلى أصالة عدم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حجية البينة، و إطلاقاتها، و كون الاحتياج إلى اليمين خلاف الإطلاق، فيقتصر فيه على خصوص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الإلحاق لعموم العلة المذكورة في الرواية المتقدمة الشامل للجميع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الفرق بين الميت الذي انقطع أثره بالمرة و بين غيره، يكفي في عدم استفادة العلة المنحصرة، مع أن ما ورد عن الصادق عليه السلام في الغائب يكفي في التفرقة في الجملة،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الغائب يقضى عليه إذا قامت عليه البينة، و يباع ماله، و يقضي عنه دينه، و هو غائب على حجته إذا قدم، و لا </w:t>
      </w:r>
      <w:bookmarkStart w:id="416" w:name="pg12269_115939"/>
    </w:p>
    <w:p>
      <w:pPr>
        <w:pStyle w:val="Heading6"/>
        <w:numPr>
          <w:ilvl w:val="5"/>
          <w:numId w:val="1"/>
        </w:numPr>
        <w:rPr/>
      </w:pPr>
      <w:bookmarkStart w:id="417" w:name="__RefHeading___Toc7068354_417432637"/>
      <w:bookmarkStart w:id="418" w:name="_Toc170"/>
      <w:bookmarkEnd w:id="416"/>
      <w:bookmarkEnd w:id="417"/>
      <w:r>
        <w:rPr>
          <w:rtl w:val="true"/>
        </w:rPr>
        <w:t xml:space="preserve">مسألة </w:t>
      </w:r>
      <w:r>
        <w:rPr/>
        <w:t>4</w:t>
      </w:r>
      <w:r>
        <w:rPr>
          <w:rtl w:val="true"/>
        </w:rPr>
        <w:t xml:space="preserve">: </w:t>
      </w:r>
      <w:r>
        <w:rPr>
          <w:rtl w:val="true"/>
        </w:rPr>
        <w:t>لا فرق فيما تقدم بين ما إذا كان المدعي على الميت أجنبيا أو وارثا للميت أو وكيلا له أو وصيا له</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تقدم بين ما إذا كان المدعي على الميت أجنبيا أو وارثا للميت أو وكيلا له أو وصيا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الوارث واحدا تكفي بينة و حلف واحد، و إن تعددوا لا بد لكل واحد من حلف مستقل، و إن اتحدت البينة فكل من حلف يثبت حقه و سقط حق الناكل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7068356_417432637"/>
      <w:bookmarkStart w:id="420" w:name="_Toc171"/>
      <w:bookmarkEnd w:id="419"/>
      <w:r>
        <w:rPr>
          <w:rtl w:val="true"/>
        </w:rPr>
        <w:t xml:space="preserve">مسألة </w:t>
      </w:r>
      <w:r>
        <w:rPr/>
        <w:t>5</w:t>
      </w:r>
      <w:r>
        <w:rPr>
          <w:rtl w:val="true"/>
        </w:rPr>
        <w:t xml:space="preserve">: </w:t>
      </w:r>
      <w:r>
        <w:rPr>
          <w:rtl w:val="true"/>
        </w:rPr>
        <w:t>إذا علم باشتغال ذمة الميت بالدين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باشتغال ذمة الميت بالدين من شياع أو غيره من غير إقامة المدعي للدين البينة عليه لا يحتاج حينئذ إلى ضم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068358_417432637"/>
      <w:bookmarkStart w:id="422" w:name="_Toc172"/>
      <w:bookmarkEnd w:id="421"/>
      <w:r>
        <w:rPr>
          <w:rtl w:val="true"/>
        </w:rPr>
        <w:t xml:space="preserve">مسألة </w:t>
      </w:r>
      <w:r>
        <w:rPr/>
        <w:t>6</w:t>
      </w:r>
      <w:r>
        <w:rPr>
          <w:rtl w:val="true"/>
        </w:rPr>
        <w:t xml:space="preserve">: </w:t>
      </w:r>
      <w:r>
        <w:rPr>
          <w:rtl w:val="true"/>
        </w:rPr>
        <w:t>يجب ضم اليمين إلى البينة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ضم اليمين إلى البينة إذا شهدت البينة بإقرار المدعى عليه قبل موته بمدة لا يمكن فيها استيفاء الدين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المال إلى الذي أقام البينة إلا بكفلاء</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الدعوى على الميت في الجميع، فلا بد من ضم الحلف إلى البينة، فمع تحققهما تثبت، و مع فقدان إحداهما تسقط، سواء كان لنفسه أو عن غيره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الولي 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كون المدعي واحدا، فالحق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التعدد و انحلال الدليل إليهم، فكل من حلف يثبت حقه، و كل من نكل سقط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ما تقدم من الدليل في غير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بأنه مات مشغول الذمة، و أما إذا علم باشتغال ذمته في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الوفاء و عدمه، فلا بد من إقامة البينة و ضم الحلف، كما تقدم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التعليل في خصوص مورده، كما مر</w:t>
      </w:r>
      <w:r>
        <w:rPr>
          <w:rFonts w:eastAsia="Amiri" w:cs="Amiri" w:ascii="Amiri" w:hAnsi="Amiri"/>
          <w:color w:val="111111"/>
          <w:sz w:val="28"/>
          <w:szCs w:val="28"/>
          <w:rtl w:val="true"/>
          <w:lang w:bidi="ar-SA"/>
        </w:rPr>
        <w:t xml:space="preserve">. </w:t>
      </w:r>
      <w:bookmarkStart w:id="423" w:name="pg12269_115940"/>
    </w:p>
    <w:p>
      <w:pPr>
        <w:pStyle w:val="Heading6"/>
        <w:numPr>
          <w:ilvl w:val="5"/>
          <w:numId w:val="1"/>
        </w:numPr>
        <w:rPr/>
      </w:pPr>
      <w:bookmarkStart w:id="424" w:name="__RefHeading___Toc7068360_417432637"/>
      <w:bookmarkStart w:id="425" w:name="_Toc173"/>
      <w:bookmarkEnd w:id="423"/>
      <w:bookmarkEnd w:id="424"/>
      <w:r>
        <w:rPr>
          <w:rtl w:val="true"/>
        </w:rPr>
        <w:t xml:space="preserve">مسألة </w:t>
      </w:r>
      <w:r>
        <w:rPr/>
        <w:t>7</w:t>
      </w:r>
      <w:r>
        <w:rPr>
          <w:rtl w:val="true"/>
        </w:rPr>
        <w:t xml:space="preserve">: </w:t>
      </w:r>
      <w:r>
        <w:rPr>
          <w:rtl w:val="true"/>
        </w:rPr>
        <w:t>لا بد و أن تكون اليمين عند الحاكم</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تكون اليمين عند الحاكم فلو قامت البينة عنده و أحلفه ثبت حقه و لا أثر لحلفه عند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7068362_417432637"/>
      <w:bookmarkStart w:id="427" w:name="_Toc174"/>
      <w:bookmarkEnd w:id="426"/>
      <w:r>
        <w:rPr>
          <w:rtl w:val="true"/>
        </w:rPr>
        <w:t xml:space="preserve">مسألة </w:t>
      </w:r>
      <w:r>
        <w:rPr/>
        <w:t>8</w:t>
      </w:r>
      <w:r>
        <w:rPr>
          <w:rtl w:val="true"/>
        </w:rPr>
        <w:t xml:space="preserve">: </w:t>
      </w:r>
      <w:r>
        <w:rPr>
          <w:rtl w:val="true"/>
        </w:rPr>
        <w:t>لو تعددت ورثة الميت و ادعى شخص على الميت كفى يمين واحد مع إقامة البينة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ورثة الميت و ادعى شخص على الميت كفى يمين واحد مع إقامة البينة بخلاف ما إذا تعدد ورثة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7068364_417432637"/>
      <w:bookmarkStart w:id="429" w:name="_Toc175"/>
      <w:bookmarkEnd w:id="428"/>
      <w:r>
        <w:rPr>
          <w:rtl w:val="true"/>
        </w:rPr>
        <w:t xml:space="preserve">مسألة </w:t>
      </w:r>
      <w:r>
        <w:rPr/>
        <w:t>9</w:t>
      </w:r>
      <w:r>
        <w:rPr>
          <w:rtl w:val="true"/>
        </w:rPr>
        <w:t xml:space="preserve">: </w:t>
      </w:r>
      <w:r>
        <w:rPr>
          <w:rtl w:val="true"/>
        </w:rPr>
        <w:t>هذا الحلف غير قابل للإسقاط</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الحلف غير قابل للإسقاط، فلو أسقطها لا يسقط حتى لو كان بإسقاط وارث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الإجماع، و ما هو المنساق من الأدلة،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ترتب الأثر، سواء كان الحلف عند الوارث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 المدعي واحد و المدعى عليه ميت واحد أيضا، فلا وجه للتعدد، بخلاف ورثة المدعى، لتعدد المدعي حينئذ، و تعدد الحق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السقوط بعد عدم دليل على كونه من الحقوق القابلة للإسقاط، فلا يثبت حق المدعي بالبينة دون الحلف</w:t>
      </w:r>
      <w:r>
        <w:rPr>
          <w:rFonts w:eastAsia="Amiri" w:cs="Amiri" w:ascii="Amiri" w:hAnsi="Amiri"/>
          <w:color w:val="111111"/>
          <w:sz w:val="28"/>
          <w:szCs w:val="28"/>
          <w:rtl w:val="true"/>
          <w:lang w:bidi="ar-SA"/>
        </w:rPr>
        <w:t xml:space="preserve">. </w:t>
      </w:r>
      <w:bookmarkStart w:id="430" w:name="pg12269_115941"/>
    </w:p>
    <w:p>
      <w:pPr>
        <w:pStyle w:val="Heading5"/>
        <w:numPr>
          <w:ilvl w:val="4"/>
          <w:numId w:val="1"/>
        </w:numPr>
        <w:rPr/>
      </w:pPr>
      <w:bookmarkStart w:id="431" w:name="__RefHeading___Toc7068366_417432637"/>
      <w:bookmarkStart w:id="432" w:name="_Toc176"/>
      <w:bookmarkEnd w:id="430"/>
      <w:bookmarkEnd w:id="431"/>
      <w:r>
        <w:rPr>
          <w:rtl w:val="true"/>
        </w:rPr>
        <w:t>الشاهد الواحد و اليمين و يثبت بذلك الدين</w:t>
      </w:r>
      <w:bookmarkEnd w:id="432"/>
    </w:p>
    <w:p>
      <w:pPr>
        <w:pStyle w:val="Heading6"/>
        <w:numPr>
          <w:ilvl w:val="5"/>
          <w:numId w:val="1"/>
        </w:numPr>
        <w:rPr/>
      </w:pPr>
      <w:bookmarkStart w:id="433" w:name="__RefHeading___Toc7068368_417432637"/>
      <w:bookmarkStart w:id="434" w:name="_Toc177"/>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الشاهد الواحد و اليمين و يثبت بذلك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068370_417432637"/>
      <w:bookmarkStart w:id="436" w:name="_Toc178"/>
      <w:bookmarkEnd w:id="435"/>
      <w:r>
        <w:rPr>
          <w:rtl w:val="true"/>
        </w:rPr>
        <w:t xml:space="preserve">مسألة </w:t>
      </w:r>
      <w:r>
        <w:rPr/>
        <w:t>1</w:t>
      </w:r>
      <w:r>
        <w:rPr>
          <w:rtl w:val="true"/>
        </w:rPr>
        <w:t xml:space="preserve">: </w:t>
      </w:r>
      <w:r>
        <w:rPr>
          <w:rtl w:val="true"/>
        </w:rPr>
        <w:t>يجوز الحكم بثبوت الدين بشاهد واحد و يمين المدعي</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الحكم بثبوت الدين بشاهد واحد و 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ذلك بالدين فقط و لا يجزي ذلك في الحدود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سائر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أقسام طرق إثبات الدعوى،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 مستفيضة،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أجزنا شهادة الرجل الواحد إذا علم منه خير، مع يمين الخصم في حقوق الناس، فأما ما كان في حقوق اللّه عزّ و جل أو رؤية الهلال فلا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 قضى بذلك رسول اللّه صلّى اللّه عليه و آله و سلّم و علي عليه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الإجماع الدين، و المسألة بحسب الأصل من الأقل و الأكثر، و الأول معلوم، و الثاني مشكوك يرجع فيه إلى أصالة عدم الحجية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قسمين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كما تقدم في صحيح ابن مسلم المشتمل على حقوق الناس الشامل للجميع</w:t>
      </w:r>
      <w:r>
        <w:rPr>
          <w:rFonts w:eastAsia="Amiri" w:cs="Amiri" w:ascii="Amiri" w:hAnsi="Amiri"/>
          <w:color w:val="111111"/>
          <w:sz w:val="28"/>
          <w:szCs w:val="28"/>
          <w:rtl w:val="true"/>
          <w:lang w:bidi="ar-SA"/>
        </w:rPr>
        <w:t xml:space="preserve">. </w:t>
      </w:r>
      <w:bookmarkStart w:id="437" w:name="pg12269_115942"/>
    </w:p>
    <w:p>
      <w:pPr>
        <w:pStyle w:val="BookText"/>
        <w:rPr/>
      </w:pPr>
      <w:bookmarkEnd w:id="437"/>
      <w:r>
        <w:rPr>
          <w:rFonts w:ascii="Amiri" w:hAnsi="Amiri" w:eastAsia="Amiri" w:cs="Amiri"/>
          <w:color w:val="111111"/>
          <w:sz w:val="28"/>
          <w:sz w:val="28"/>
          <w:szCs w:val="28"/>
          <w:rtl w:val="true"/>
          <w:lang w:bidi="ar-SA"/>
        </w:rPr>
        <w:t xml:space="preserve">مثل الولاية و الوكالة و النسب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068372_417432637"/>
      <w:bookmarkStart w:id="439" w:name="_Toc179"/>
      <w:bookmarkEnd w:id="438"/>
      <w:r>
        <w:rPr>
          <w:rtl w:val="true"/>
        </w:rPr>
        <w:t xml:space="preserve">مسألة </w:t>
      </w:r>
      <w:r>
        <w:rPr/>
        <w:t>2</w:t>
      </w:r>
      <w:r>
        <w:rPr>
          <w:rtl w:val="true"/>
        </w:rPr>
        <w:t xml:space="preserve">: </w:t>
      </w:r>
      <w:r>
        <w:rPr>
          <w:rtl w:val="true"/>
        </w:rPr>
        <w:t>يجوز الحكم في الديون بشهادة امرأتين مع يمين المدعي</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الحكم في الديون بشهادة امرأتين مع 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7068374_417432637"/>
      <w:bookmarkStart w:id="441" w:name="_Toc180"/>
      <w:bookmarkEnd w:id="440"/>
      <w:r>
        <w:rPr>
          <w:rtl w:val="true"/>
        </w:rPr>
        <w:t xml:space="preserve">مسألة </w:t>
      </w:r>
      <w:r>
        <w:rPr/>
        <w:t>3</w:t>
      </w:r>
      <w:r>
        <w:rPr>
          <w:rtl w:val="true"/>
        </w:rPr>
        <w:t xml:space="preserve">: </w:t>
      </w:r>
      <w:r>
        <w:rPr>
          <w:rtl w:val="true"/>
        </w:rPr>
        <w:t>المراد من الدين هنا</w:t>
      </w:r>
      <w:r>
        <w:rPr>
          <w:rtl w:val="true"/>
        </w:rPr>
        <w:t xml:space="preserve">- </w:t>
      </w:r>
      <w:r>
        <w:rPr>
          <w:rtl w:val="true"/>
        </w:rPr>
        <w:t>ما تقدم في أول كتاب الدين</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كتاب الدين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ثابت في الذمة بأي سبب 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خصوص لفظ الدين فقط،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يقضي بشاهد واحد و يمين صاحب الحق، و ذلك في الدين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و سلّم بشهادة رجل مع يمين الطالب في الدين وحده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يجيز في الدين شهادة رجل و يمين المدعي</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هذه الأخبار تكون مقيدة لسائر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الغصب و السرقة و الصلح و الوديعة و الإجارة و غيرها، مما لا بد فيها من البينة الشرعية، لأصالة عدم الثبوت إلا فيما هو المستفاد من مجموع الأدلة، بعد رد بعضها إلى بعض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أبي الحسن عليه السلام في رواية ابن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لطالب الحق امرأتان و يمينه فهو جائز</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عن الصادق عليه السلام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أجاز شهادة النساء مع يمين الطالب في الدين يحلف باللّه ان حقه لحق</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الفرض، و دية الجنايات و مهر الزوجة إن تعلق بالذمة، و نفقتها و الضمان بالإتلاف و التلف و ثمن المبيع، إلى غير ذلك</w:t>
      </w:r>
      <w:r>
        <w:rPr>
          <w:rFonts w:eastAsia="Amiri" w:cs="Amiri" w:ascii="Amiri" w:hAnsi="Amiri"/>
          <w:color w:val="111111"/>
          <w:sz w:val="28"/>
          <w:szCs w:val="28"/>
          <w:rtl w:val="true"/>
          <w:lang w:bidi="ar-SA"/>
        </w:rPr>
        <w:t xml:space="preserve">. </w:t>
      </w:r>
      <w:bookmarkStart w:id="442" w:name="pg12269_115943"/>
    </w:p>
    <w:p>
      <w:pPr>
        <w:pStyle w:val="BookText"/>
        <w:rPr/>
      </w:pPr>
      <w:bookmarkEnd w:id="442"/>
      <w:r>
        <w:rPr>
          <w:rFonts w:ascii="Amiri" w:hAnsi="Amiri" w:eastAsia="Amiri" w:cs="Amiri"/>
          <w:color w:val="111111"/>
          <w:sz w:val="28"/>
          <w:sz w:val="28"/>
          <w:szCs w:val="28"/>
          <w:rtl w:val="true"/>
          <w:lang w:bidi="ar-SA"/>
        </w:rPr>
        <w:t xml:space="preserve">فإذا تعلقت الدعوى بالدين أو بأسبابه من حيث التسبب بها إلى الدين فهي من الدين، و إن تعلّقت بذات الأسباب من حيث هي فلا تكون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068376_417432637"/>
      <w:bookmarkStart w:id="444" w:name="_Toc181"/>
      <w:bookmarkEnd w:id="443"/>
      <w:r>
        <w:rPr>
          <w:rtl w:val="true"/>
        </w:rPr>
        <w:t xml:space="preserve">مسألة </w:t>
      </w:r>
      <w:r>
        <w:rPr/>
        <w:t>4</w:t>
      </w:r>
      <w:r>
        <w:rPr>
          <w:rtl w:val="true"/>
        </w:rPr>
        <w:t xml:space="preserve">: </w:t>
      </w:r>
      <w:r>
        <w:rPr>
          <w:rtl w:val="true"/>
        </w:rPr>
        <w:t>لو اجتمع الشاهد الواحد العادل مع اليمين</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الشاهد الواحد العادل مع اليمين، فالأولى شهادة الشاهد العادل أولا ثمَّ ضم اليمين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7068378_417432637"/>
      <w:bookmarkStart w:id="446" w:name="_Toc182"/>
      <w:bookmarkEnd w:id="445"/>
      <w:r>
        <w:rPr>
          <w:rtl w:val="true"/>
        </w:rPr>
        <w:t xml:space="preserve">مسألة </w:t>
      </w:r>
      <w:r>
        <w:rPr/>
        <w:t>5</w:t>
      </w:r>
      <w:r>
        <w:rPr>
          <w:rtl w:val="true"/>
        </w:rPr>
        <w:t xml:space="preserve">: </w:t>
      </w:r>
      <w:r>
        <w:rPr>
          <w:rtl w:val="true"/>
        </w:rPr>
        <w:t>لو اشتركت جماعة بسبب واحد في مال كإرث و نحوه</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اشتركت جماعة بسبب واحد في مال كإرث و نحوه فصار مورد الخصومة لا يكفي حلف أحدهم في ثبوت حصة الجميع بل يثبت حصته فقط لو حلف و يحتاج كل واحد من البقية إلى حلف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يكفي شاهد واحد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7068380_417432637"/>
      <w:bookmarkStart w:id="448" w:name="_Toc183"/>
      <w:bookmarkEnd w:id="447"/>
      <w:r>
        <w:rPr>
          <w:rtl w:val="true"/>
        </w:rPr>
        <w:t xml:space="preserve">مسألة </w:t>
      </w:r>
      <w:r>
        <w:rPr/>
        <w:t>6</w:t>
      </w:r>
      <w:r>
        <w:rPr>
          <w:rtl w:val="true"/>
        </w:rPr>
        <w:t xml:space="preserve">: </w:t>
      </w:r>
      <w:r>
        <w:rPr>
          <w:rtl w:val="true"/>
        </w:rPr>
        <w:t>إذا رجع الشاهد عن شهادته بعد حلف المدعي و حكم الحاكم ضمن نصف المال</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الشاهد عن شهادته بعد حلف المدعي و حكم الحاكم ضمن نصف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الدين و أسبابه و كيفية تقرير الدعوى هو العرف، فمع حكمه به يثبت، و مع حكمه بالعدم لا يثبت، و كذا مع تردده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وجوب تقديم شهادة العادل أولا، ثمَّ اليمين بعدها، و استندوا في ذلك تارة إلى الترتيب الذكري في الأدلة المتقدمة، حيث ذكر فيها الشاهد ثمَّ اليمين، و إلى أصالة عدم ترتب الأثر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الترتيب الذكرى أعم من وجوب الترتيب حكما، و مع الشك تجري أصالة عدم التقييد، و هي مقدمة على أصالة عدم ترتب الأثر، و لذا ذهب جمع إلى صحة العكس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يمين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تقدم في ذلك،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بشاهد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للواحد و الجميع، كما في البينة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لدخالته في الجملة في الضمان، سواء كان جزء العلة أم شرطها</w:t>
      </w:r>
      <w:r>
        <w:rPr>
          <w:rFonts w:eastAsia="Amiri" w:cs="Amiri" w:ascii="Amiri" w:hAnsi="Amiri"/>
          <w:color w:val="111111"/>
          <w:sz w:val="28"/>
          <w:szCs w:val="28"/>
          <w:rtl w:val="true"/>
          <w:lang w:bidi="ar-SA"/>
        </w:rPr>
        <w:t xml:space="preserve">. </w:t>
      </w:r>
      <w:bookmarkStart w:id="449" w:name="pg12269_115944"/>
    </w:p>
    <w:p>
      <w:pPr>
        <w:pStyle w:val="Heading6"/>
        <w:numPr>
          <w:ilvl w:val="5"/>
          <w:numId w:val="1"/>
        </w:numPr>
        <w:rPr/>
      </w:pPr>
      <w:bookmarkStart w:id="450" w:name="__RefHeading___Toc7068382_417432637"/>
      <w:bookmarkStart w:id="451" w:name="_Toc184"/>
      <w:bookmarkEnd w:id="449"/>
      <w:bookmarkEnd w:id="450"/>
      <w:r>
        <w:rPr>
          <w:rtl w:val="true"/>
        </w:rPr>
        <w:t xml:space="preserve">مسألة </w:t>
      </w:r>
      <w:r>
        <w:rPr/>
        <w:t>7</w:t>
      </w:r>
      <w:r>
        <w:rPr>
          <w:rtl w:val="true"/>
        </w:rPr>
        <w:t xml:space="preserve">: </w:t>
      </w:r>
      <w:r>
        <w:rPr>
          <w:rtl w:val="true"/>
        </w:rPr>
        <w:t>الأحوط تقديم البينة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تقديم البينة على الشاهد الواحد و اليمين إن أمكن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7068384_417432637"/>
      <w:bookmarkStart w:id="453" w:name="_Toc185"/>
      <w:bookmarkEnd w:id="452"/>
      <w:r>
        <w:rPr>
          <w:rtl w:val="true"/>
        </w:rPr>
        <w:t xml:space="preserve">مسألة </w:t>
      </w:r>
      <w:r>
        <w:rPr/>
        <w:t>8</w:t>
      </w:r>
      <w:r>
        <w:rPr>
          <w:rtl w:val="true"/>
        </w:rPr>
        <w:t xml:space="preserve">: </w:t>
      </w:r>
      <w:r>
        <w:rPr>
          <w:rtl w:val="true"/>
        </w:rPr>
        <w:t>هناك دعا و تقبل مجردة عن كل شي‌ء كدعوى المرأة الحيض، أو الطهر، أو العذرة و غيرها</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دعا و تقبل مجردة عن كل شي‌ء كدعوى المرأة الحيض، أو الطهر، أو العذرة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بالقدر المتيقن، و لأصالة عدم ترتب الأثر،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فرجل و امرأتان، فإن لم تكن امرأتان فرجل و يمين المدعي، فإن لم يكن شاهد فاليمين على المدعى عليه، فإن لم يحلف و ردّ اليمين على المدعي، فهي واجبة عليه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الخدشة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تحقق الإطلاق، فلا تصل النوبة إلى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السند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دعوى الوكيل إتيان ما وكّل فيه من العمل، و عدّوا من ذلك موارد كثيرة متفرقة في الفقه، و جمعها بعضهم في جامع واحد و هو دعوى بلا معارض و منازع، و لكن لا بد من التأمل في الصغريات و سائر الجهات، و من أراد التفصيل فليراجع المطولات</w:t>
      </w:r>
      <w:r>
        <w:rPr>
          <w:rFonts w:eastAsia="Amiri" w:cs="Amiri" w:ascii="Amiri" w:hAnsi="Amiri"/>
          <w:color w:val="111111"/>
          <w:sz w:val="28"/>
          <w:szCs w:val="28"/>
          <w:rtl w:val="true"/>
          <w:lang w:bidi="ar-SA"/>
        </w:rPr>
        <w:t xml:space="preserve">. </w:t>
      </w:r>
      <w:bookmarkStart w:id="454" w:name="pg12269_115945"/>
    </w:p>
    <w:p>
      <w:pPr>
        <w:pStyle w:val="Heading4"/>
        <w:numPr>
          <w:ilvl w:val="3"/>
          <w:numId w:val="1"/>
        </w:numPr>
        <w:rPr/>
      </w:pPr>
      <w:bookmarkStart w:id="455" w:name="__RefHeading___Toc7068386_417432637"/>
      <w:bookmarkStart w:id="456" w:name="_Toc186"/>
      <w:bookmarkEnd w:id="454"/>
      <w:bookmarkEnd w:id="455"/>
      <w:r>
        <w:rPr>
          <w:rtl w:val="true"/>
        </w:rPr>
        <w:t>الثالث</w:t>
      </w:r>
      <w:r>
        <w:rPr>
          <w:rtl w:val="true"/>
        </w:rPr>
        <w:t xml:space="preserve">: </w:t>
      </w:r>
      <w:r>
        <w:rPr>
          <w:rtl w:val="true"/>
        </w:rPr>
        <w:t>من جواب المدعى عليه السكوت أو ما يجري مجراه</w:t>
      </w:r>
      <w:bookmarkEnd w:id="456"/>
    </w:p>
    <w:p>
      <w:pPr>
        <w:pStyle w:val="Heading5"/>
        <w:numPr>
          <w:ilvl w:val="4"/>
          <w:numId w:val="1"/>
        </w:numPr>
        <w:rPr/>
      </w:pPr>
      <w:bookmarkStart w:id="457" w:name="__RefHeading___Toc7068388_417432637"/>
      <w:bookmarkStart w:id="458" w:name="_Toc18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سكوت المدعى عليه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7068390_417432637"/>
      <w:bookmarkStart w:id="460" w:name="_Toc188"/>
      <w:bookmarkEnd w:id="459"/>
      <w:r>
        <w:rPr>
          <w:rtl w:val="true"/>
        </w:rPr>
        <w:t xml:space="preserve">مسألة </w:t>
      </w:r>
      <w:r>
        <w:rPr/>
        <w:t>1</w:t>
      </w:r>
      <w:r>
        <w:rPr>
          <w:rtl w:val="true"/>
        </w:rPr>
        <w:t xml:space="preserve">: </w:t>
      </w:r>
      <w:r>
        <w:rPr>
          <w:rtl w:val="true"/>
        </w:rPr>
        <w:t>سكوت المدعى عليه بعد عرض الدعوى عليه</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المدعى عليه بعد عرض الدعوى عليه إما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و في الأول يزيله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يرغّبه الحاكم في الجواب فإن لم يجب يستعمل الغلظة و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أصر على السكوت يقول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و إلا أجعلك ناكلا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تكرار ذلك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سكوت المدعى عليه،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أو ليس لي و نحوها، كما تقدم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الخرس، و عدم فهم اللغة، أو صمم، أو دهشة، أو وحشة،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جهات ولايته و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صغريات الأمر بالمعروف و النهي عن المنكر، الذي لا بد من قيام الحاكم بهما مع وجود المقتضي و فقد المانع،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الجواب حق، و يلزم على الحاكم أن يلزمه بالحق، لكونه منصوبا لذلك، و نسب ذلك في السرائر إلى الصحيح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قولان آخران، و من شاء العثور عليهما فليراجع المطولات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و هو يكفي في الأولوية</w:t>
      </w:r>
      <w:r>
        <w:rPr>
          <w:rFonts w:eastAsia="Amiri" w:cs="Amiri" w:ascii="Amiri" w:hAnsi="Amiri"/>
          <w:color w:val="111111"/>
          <w:sz w:val="28"/>
          <w:szCs w:val="28"/>
          <w:rtl w:val="true"/>
          <w:lang w:bidi="ar-SA"/>
        </w:rPr>
        <w:t xml:space="preserve">. </w:t>
      </w:r>
      <w:bookmarkStart w:id="461" w:name="pg12269_115946"/>
    </w:p>
    <w:p>
      <w:pPr>
        <w:pStyle w:val="BookText"/>
        <w:rPr/>
      </w:pPr>
      <w:bookmarkEnd w:id="461"/>
      <w:r>
        <w:rPr>
          <w:rFonts w:ascii="Amiri" w:hAnsi="Amiri" w:eastAsia="Amiri" w:cs="Amiri"/>
          <w:color w:val="111111"/>
          <w:sz w:val="28"/>
          <w:sz w:val="28"/>
          <w:szCs w:val="28"/>
          <w:rtl w:val="true"/>
          <w:lang w:bidi="ar-SA"/>
        </w:rPr>
        <w:t xml:space="preserve">فإن أصر على السكوت كذلك ردّ الحاكم اليمين إلى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حلفه يثبت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7068392_417432637"/>
      <w:bookmarkStart w:id="463" w:name="_Toc189"/>
      <w:bookmarkEnd w:id="462"/>
      <w:r>
        <w:rPr>
          <w:rtl w:val="true"/>
        </w:rPr>
        <w:t xml:space="preserve">مسألة </w:t>
      </w:r>
      <w:r>
        <w:rPr/>
        <w:t>2</w:t>
      </w:r>
      <w:r>
        <w:rPr>
          <w:rtl w:val="true"/>
        </w:rPr>
        <w:t xml:space="preserve">: </w:t>
      </w:r>
      <w:r>
        <w:rPr>
          <w:rtl w:val="true"/>
        </w:rPr>
        <w:t>إذا سكت المدعى عليه لعذر توصّل إلى معرفة جوابه</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 المدعى عليه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معرفة جوابه بكل ما أمكن عرفا من الإشارة المفهمة أو مترجم معتبر أو كناية معلومة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7068394_417432637"/>
      <w:bookmarkStart w:id="465" w:name="_Toc190"/>
      <w:bookmarkEnd w:id="464"/>
      <w:r>
        <w:rPr>
          <w:rtl w:val="true"/>
        </w:rPr>
        <w:t xml:space="preserve">مسألة </w:t>
      </w:r>
      <w:r>
        <w:rPr/>
        <w:t>3</w:t>
      </w:r>
      <w:r>
        <w:rPr>
          <w:rtl w:val="true"/>
        </w:rPr>
        <w:t xml:space="preserve">: </w:t>
      </w:r>
      <w:r>
        <w:rPr>
          <w:rtl w:val="true"/>
        </w:rPr>
        <w:t>يعتبر في المترجم أن يكون عدلين و لا يكفي العدل الواحد</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المترجم أن يكون عدلين و لا يكفي العدل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7068396_417432637"/>
      <w:bookmarkStart w:id="467" w:name="_Toc191"/>
      <w:bookmarkEnd w:id="466"/>
      <w:r>
        <w:rPr>
          <w:rtl w:val="true"/>
        </w:rPr>
        <w:t xml:space="preserve">مسألة </w:t>
      </w:r>
      <w:r>
        <w:rPr/>
        <w:t>4</w:t>
      </w:r>
      <w:r>
        <w:rPr>
          <w:rtl w:val="true"/>
        </w:rPr>
        <w:t xml:space="preserve">: </w:t>
      </w:r>
      <w:r>
        <w:rPr>
          <w:rtl w:val="true"/>
        </w:rPr>
        <w:t>لو ادعى المدعى عليه العذر و استمهل من الحاكم التأخير</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المدعى عليه العذر و استمهل من الحاكم التأخير أمهله الحاكم بما يرى فيه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ولايته على الحكم تقتضي ولايته على تنظيم ما تقتضيه موازينه في خصوصياته بحسب نظره، لو لم يكن دليل خاص في البين،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اليمين المردودة إجماعا، و نصا،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الخرس، و عدم فهم اللغة، أو صمم، أو دهشة، أو 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الإشارة المفهمة، فلتنزلها منزلة كلام الأخرس عرفا و شرعا، كما مر في القراءة و التلبية، و يأتي في الطلاق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البقية فلفرض ثبوت كشفها عن المراد الواقعي، و هو المطلوب في ظرف العذر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المشهور من أن الترجمة من باب الشهادة، فلا بد حينئذ من التعدد و العدالة كما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جعلت الترجمة من باب الاستظهارات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 فيها العدالة فضلا عن التعدد، و يمكن الاختلاف باختلاف الخصوصيات و سائر الجهات الموجبة لحصول العلم بالمراد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ولاية الحاكم على مثل ذلك بالإجماع</w:t>
      </w:r>
      <w:r>
        <w:rPr>
          <w:rFonts w:eastAsia="Amiri" w:cs="Amiri" w:ascii="Amiri" w:hAnsi="Amiri"/>
          <w:color w:val="111111"/>
          <w:sz w:val="28"/>
          <w:szCs w:val="28"/>
          <w:rtl w:val="true"/>
          <w:lang w:bidi="ar-SA"/>
        </w:rPr>
        <w:t xml:space="preserve">. </w:t>
      </w:r>
      <w:bookmarkStart w:id="468" w:name="pg12269_115947"/>
    </w:p>
    <w:p>
      <w:pPr>
        <w:pStyle w:val="Heading5"/>
        <w:numPr>
          <w:ilvl w:val="4"/>
          <w:numId w:val="1"/>
        </w:numPr>
        <w:rPr/>
      </w:pPr>
      <w:bookmarkStart w:id="469" w:name="__RefHeading___Toc7068398_417432637"/>
      <w:bookmarkStart w:id="470" w:name="_Toc192"/>
      <w:bookmarkEnd w:id="468"/>
      <w:bookmarkEnd w:id="469"/>
      <w:r>
        <w:rPr>
          <w:rtl w:val="true"/>
        </w:rPr>
        <w:t xml:space="preserve">مسألة </w:t>
      </w:r>
      <w:r>
        <w:rPr/>
        <w:t>5</w:t>
      </w:r>
      <w:r>
        <w:rPr>
          <w:rtl w:val="true"/>
        </w:rPr>
        <w:t xml:space="preserve">: </w:t>
      </w:r>
      <w:r>
        <w:rPr>
          <w:rtl w:val="true"/>
        </w:rPr>
        <w:t>إذا أجاب المدعى عليه بقوله</w:t>
      </w:r>
      <w:r>
        <w:rPr>
          <w:rtl w:val="true"/>
        </w:rPr>
        <w:t xml:space="preserve">: </w:t>
      </w:r>
      <w:r>
        <w:rPr>
          <w:rtl w:val="true"/>
        </w:rPr>
        <w:t>لا أدري و صدّقه المدعي في ذلك</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 المدعى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صدّقه المدعي في ذلك فإن أقام المدعي بينة على دعواه ثبت حقه و إلا فلا 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يصدّقه المدعي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عليه عالم بأني ذو حق عليه، فيكون من الدعوى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7068400_417432637"/>
      <w:bookmarkStart w:id="472" w:name="_Toc193"/>
      <w:bookmarkEnd w:id="471"/>
      <w:r>
        <w:rPr>
          <w:rtl w:val="true"/>
        </w:rPr>
        <w:t xml:space="preserve">مسألة </w:t>
      </w:r>
      <w:r>
        <w:rPr/>
        <w:t>6</w:t>
      </w:r>
      <w:r>
        <w:rPr>
          <w:rtl w:val="true"/>
        </w:rPr>
        <w:t xml:space="preserve">: </w:t>
      </w:r>
      <w:r>
        <w:rPr>
          <w:rtl w:val="true"/>
        </w:rPr>
        <w:t>لو حلف المدعى عليه بأنه لا يدري تسقط دعوى الدراية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المدعى عليه بأنه لا يدري تسقط دعوى الدراية فلا تسمع دعوى المدعي و لا البينة منه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الحق في الواقع فلا يسقط به و لو أراد إقامة البينة عليه تقبل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دعواه مع إقامة البينة، فلقيام الحجة الشرعية على الثبوت، فيأخذ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الحق مع عدمها، فبعدم حجة الخلاف بل في متعارف الناس لا يرتبون الأثر على مثل هذه الدعوى أصلا، لأنه مع اعتراف المدعي بعدم علم المدعى عليه، و عدم البينة له على إثبات دعواه، فوجوب سماع مثل هذه الدعوى منفي بالأصل، للشك في شمول الأدلة له، فلا وجه لاحتمال إيقاف الدعوى إلى أن توجد البينة، لفرض الشك في صحة أصل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للمدعي بينة أقامها، و إلا يحلف المنكر، و إن لم يحلف المنكر يرد الحاكم اليمين إلى المدعي، فيثبت الحق بعد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دعوى الدراية مطلقا، فلتحقق اليمين و هو يوجب سقوط الدعوى، و إلا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الحق الواقعي، فلعدم قيام حجة معتبرة على سقوطه من حلف أو غيره، لانحلال الدعوى في الواقع إلى دعويين، دعوى العلم و عدمه، و دعوى الحق الواقعي و عدمه، و لا ربط لإحداهما بالأخرى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الدعوى، و عموم حجية البينة</w:t>
      </w:r>
      <w:r>
        <w:rPr>
          <w:rFonts w:eastAsia="Amiri" w:cs="Amiri" w:ascii="Amiri" w:hAnsi="Amiri"/>
          <w:color w:val="111111"/>
          <w:sz w:val="28"/>
          <w:szCs w:val="28"/>
          <w:rtl w:val="true"/>
          <w:lang w:bidi="ar-SA"/>
        </w:rPr>
        <w:t xml:space="preserve">. </w:t>
      </w:r>
      <w:bookmarkStart w:id="473" w:name="pg12269_115948"/>
    </w:p>
    <w:p>
      <w:pPr>
        <w:pStyle w:val="BookText"/>
        <w:rPr/>
      </w:pPr>
      <w:bookmarkEnd w:id="473"/>
      <w:r>
        <w:rPr>
          <w:rFonts w:ascii="Amiri" w:hAnsi="Amiri" w:eastAsia="Amiri" w:cs="Amiri"/>
          <w:color w:val="111111"/>
          <w:sz w:val="28"/>
          <w:sz w:val="28"/>
          <w:szCs w:val="28"/>
          <w:rtl w:val="true"/>
          <w:lang w:bidi="ar-SA"/>
        </w:rPr>
        <w:t xml:space="preserve">بل له المقاصة بمقدار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إذا كان متعلق الدعوى عينا خارجية في يده منتقلة إليه من ذي يد و قلنا بجواز الحلف استنادا إلى اليد على الواقع فحلف عليه سقطت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الحلف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تسمع بينة منه و لا يجوز له المقاصة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7068402_417432637"/>
      <w:bookmarkStart w:id="475" w:name="_Toc194"/>
      <w:bookmarkEnd w:id="474"/>
      <w:r>
        <w:rPr>
          <w:rtl w:val="true"/>
        </w:rPr>
        <w:t xml:space="preserve">مسألة </w:t>
      </w:r>
      <w:r>
        <w:rPr/>
        <w:t>7</w:t>
      </w:r>
      <w:r>
        <w:rPr>
          <w:rtl w:val="true"/>
        </w:rPr>
        <w:t xml:space="preserve">: </w:t>
      </w:r>
      <w:r>
        <w:rPr>
          <w:rtl w:val="true"/>
        </w:rPr>
        <w:t>إذا أجاب المدعى عليه بقوله</w:t>
      </w:r>
      <w:r>
        <w:rPr>
          <w:rtl w:val="true"/>
        </w:rPr>
        <w:t xml:space="preserve">: </w:t>
      </w:r>
      <w:r>
        <w:rPr>
          <w:rtl w:val="true"/>
        </w:rPr>
        <w:t>ليس لي و لا لك بل هو لفلان الحاضر</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 المدعى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و لا لك بل هو لفلان الحاضر فإن صدّقه الحاضر كان هو المدعى عليه، فله إقامة الدعوى على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يتخير بين الرجوع إليه و الرجوع إلى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أقر لغائب يلحقه حكم الدعوى على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تمامية موضوع المقاصة، كما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الحلف على أن العين له، فيسقط أصل الدعوى بالحلف نصوصا، و إجماعا،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الحلف مستندا إلى اليد، فيأتي تفصيله في أحكام الحلف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مقتضى الحلف إجماعا، و نصوصا،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الموضوع لها بعد الحلف المقبول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بإقراره بأن المال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سببا لرجوع المدعي إلى المقر له، فيصح أخذه بتسببه و ترتيب الأثر على قوله، فإن أخذ المدعي به منه بالموازين الشرعية تسقط الدعوى، و إن أخذه من المقر له، يرجع هو إلى المقر بالقيمة إن تمَّ موضوع التغريم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فيترتب عليه حكمه قهرا</w:t>
      </w:r>
      <w:r>
        <w:rPr>
          <w:rFonts w:eastAsia="Amiri" w:cs="Amiri" w:ascii="Amiri" w:hAnsi="Amiri"/>
          <w:color w:val="111111"/>
          <w:sz w:val="28"/>
          <w:szCs w:val="28"/>
          <w:rtl w:val="true"/>
          <w:lang w:bidi="ar-SA"/>
        </w:rPr>
        <w:t xml:space="preserve">. </w:t>
      </w:r>
      <w:bookmarkStart w:id="476" w:name="pg12269_115949"/>
    </w:p>
    <w:p>
      <w:pPr>
        <w:pStyle w:val="BookText"/>
        <w:rPr/>
      </w:pPr>
      <w:bookmarkEnd w:id="476"/>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المالك و أمره إلى الحاكم يرجع الى الحاكم و يعرض القضية عليه و يستأذن منه في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لك بل وقف، فإن ادعى التولية ترتفع الخصومة بالنسبة إلى نفسه و تتوجه إليه بالنسبة إلى دعوى 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توجه الحلف إليه فحلف سقطت الدعوى، و إن نفى عن نفسه التولية فأمره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قال المدعى عليه إنه لصبي أو مجنون و نفى الولاية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7068404_417432637"/>
      <w:bookmarkStart w:id="478" w:name="_Toc195"/>
      <w:bookmarkEnd w:id="477"/>
      <w:r>
        <w:rPr>
          <w:rtl w:val="true"/>
        </w:rPr>
        <w:t xml:space="preserve">مسألة </w:t>
      </w:r>
      <w:r>
        <w:rPr/>
        <w:t>8</w:t>
      </w:r>
      <w:r>
        <w:rPr>
          <w:rtl w:val="true"/>
        </w:rPr>
        <w:t xml:space="preserve">: </w:t>
      </w:r>
      <w:r>
        <w:rPr>
          <w:rtl w:val="true"/>
        </w:rPr>
        <w:t>لو أجاب المدعى عليه بأن المدعى به كان للمدعي</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أجاب المدعى عليه بأن المدعى به كان للمدعي و لكنه ليس بذي حق فعلي فيه لأنه باعني أو وهبني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أنكر المدعي ذلك كله انقلبت الدعوى و صار المنكر مدعيا و المدعي منكرا، فلا تقبل دعواه إلا بالحجة المعتبرة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حكم الموضوع على نظره، خصوصا مسألة إن مدعي الملكية بلا معارض، هل يكفي مجرد دعواه بلا بينة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ارتفاع الخصومة بالنسبة إلى نفسه، فلعدم الموضوع لها بعد اعترافه بأنه وقف، و عدم حجة من المدعي على الملكية الطلقية له،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توجه الدعوى إليه من جهة أخرى، فلدعواه التولية، و لا تثبت ذلك إلا بالحجة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الوقف من أن المرجع في مجهول التولية إلى الحاكم الشرعي، فلا وجه للتكرار بالإعادة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ولايته الشرعية على القصر، الذين لا ولي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الصلح أو إبراء الذمة أو الهبة و نحوها، مما يسقط به حق المدعي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على كل دعوى مطلقا، إلا بقيام الحجة </w:t>
      </w:r>
      <w:bookmarkStart w:id="479" w:name="pg12269_115950"/>
    </w:p>
    <w:p>
      <w:pPr>
        <w:pStyle w:val="Heading4"/>
        <w:numPr>
          <w:ilvl w:val="3"/>
          <w:numId w:val="1"/>
        </w:numPr>
        <w:rPr/>
      </w:pPr>
      <w:bookmarkStart w:id="480" w:name="__RefHeading___Toc7068406_417432637"/>
      <w:bookmarkStart w:id="481" w:name="_Toc196"/>
      <w:bookmarkEnd w:id="479"/>
      <w:bookmarkEnd w:id="480"/>
      <w:r>
        <w:rPr>
          <w:rtl w:val="true"/>
        </w:rPr>
        <w:t>الرابع من جواب المدعى عليه تكذيب المدعى</w:t>
      </w:r>
      <w:bookmarkEnd w:id="481"/>
    </w:p>
    <w:p>
      <w:pPr>
        <w:pStyle w:val="Heading5"/>
        <w:numPr>
          <w:ilvl w:val="4"/>
          <w:numId w:val="1"/>
        </w:numPr>
        <w:rPr/>
      </w:pPr>
      <w:bookmarkStart w:id="482" w:name="__RefHeading___Toc7068408_417432637"/>
      <w:bookmarkStart w:id="483" w:name="_Toc197"/>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484" w:name="__RefHeading___Toc7068410_417432637"/>
      <w:bookmarkStart w:id="485" w:name="_Toc198"/>
      <w:bookmarkEnd w:id="484"/>
      <w:r>
        <w:rPr>
          <w:rtl w:val="true"/>
        </w:rPr>
        <w:t xml:space="preserve">مسألة </w:t>
      </w:r>
      <w:r>
        <w:rPr/>
        <w:t>9</w:t>
      </w:r>
      <w:r>
        <w:rPr>
          <w:rtl w:val="true"/>
        </w:rPr>
        <w:t xml:space="preserve">: </w:t>
      </w:r>
      <w:r>
        <w:rPr>
          <w:rtl w:val="true"/>
        </w:rPr>
        <w:t>لو كذب المنكر المدعي</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المنكر المدعي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في أصل دعواه و أنكره المدعي يصير المنكر مدعيا و المدعي منكرا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7068412_417432637"/>
      <w:bookmarkStart w:id="487" w:name="_Toc199"/>
      <w:bookmarkEnd w:id="486"/>
      <w:r>
        <w:rPr>
          <w:rtl w:val="true"/>
        </w:rPr>
        <w:t xml:space="preserve">مسألة </w:t>
      </w:r>
      <w:r>
        <w:rPr/>
        <w:t>10</w:t>
      </w:r>
      <w:r>
        <w:rPr>
          <w:rtl w:val="true"/>
        </w:rPr>
        <w:t xml:space="preserve">: </w:t>
      </w:r>
      <w:r>
        <w:rPr>
          <w:rtl w:val="true"/>
        </w:rPr>
        <w:t>الفرق بين تكذيب المدعي و إنكاره</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تكذيب المدعي و إنكاره أن الثاني إنكار ما يدعيه الخصم، و أما الكذب فهو إثبات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التكذيب بين أن يكون اللفظ صريحا فيه أو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المعتبرة على اعتباره كالبينة، و إذا لم تكن بينة فالحاكم الشرعي يفصل الخصومة بالموازين الشرعية،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من جواب المدعى عليه، و هو تكذيب المدعى عليه المدعي، كما تقدم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دعوى كذب المدعي، و فرض إنكار المدعي لذلك، فيجري عليه حكم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فالإنكار أمر عدمي، و التكذيب أمر ثبوتي و هو دعوى كذبه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دعوى الكذب على كل واحد منهما</w:t>
      </w:r>
      <w:r>
        <w:rPr>
          <w:rFonts w:eastAsia="Amiri" w:cs="Amiri" w:ascii="Amiri" w:hAnsi="Amiri"/>
          <w:color w:val="111111"/>
          <w:sz w:val="28"/>
          <w:szCs w:val="28"/>
          <w:rtl w:val="true"/>
          <w:lang w:bidi="ar-SA"/>
        </w:rPr>
        <w:t xml:space="preserve">. </w:t>
      </w:r>
      <w:bookmarkStart w:id="488" w:name="pg12269_115951"/>
    </w:p>
    <w:p>
      <w:pPr>
        <w:pStyle w:val="Heading3"/>
        <w:numPr>
          <w:ilvl w:val="2"/>
          <w:numId w:val="1"/>
        </w:numPr>
        <w:rPr/>
      </w:pPr>
      <w:bookmarkStart w:id="489" w:name="__RefHeading___Toc7068414_417432637"/>
      <w:bookmarkStart w:id="490" w:name="_Toc200"/>
      <w:bookmarkEnd w:id="488"/>
      <w:bookmarkEnd w:id="489"/>
      <w:r>
        <w:rPr>
          <w:rtl w:val="true"/>
        </w:rPr>
        <w:t>الفصل السادس في الحلف و ما يتعلق به</w:t>
      </w:r>
      <w:bookmarkEnd w:id="490"/>
    </w:p>
    <w:p>
      <w:pPr>
        <w:pStyle w:val="Heading4"/>
        <w:numPr>
          <w:ilvl w:val="3"/>
          <w:numId w:val="1"/>
        </w:numPr>
        <w:rPr/>
      </w:pPr>
      <w:bookmarkStart w:id="491" w:name="__RefHeading___Toc7068416_417432637"/>
      <w:bookmarkStart w:id="492" w:name="_Toc201"/>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الفصل السادس في الحلف و ما يتعلق به</w:t>
      </w:r>
    </w:p>
    <w:p>
      <w:pPr>
        <w:pStyle w:val="Heading4"/>
        <w:numPr>
          <w:ilvl w:val="3"/>
          <w:numId w:val="1"/>
        </w:numPr>
        <w:rPr/>
      </w:pPr>
      <w:bookmarkStart w:id="493" w:name="__RefHeading___Toc7068418_417432637"/>
      <w:bookmarkStart w:id="494" w:name="_Toc202"/>
      <w:bookmarkEnd w:id="493"/>
      <w:r>
        <w:rPr>
          <w:rtl w:val="true"/>
        </w:rPr>
        <w:t xml:space="preserve">مسألة </w:t>
      </w:r>
      <w:r>
        <w:rPr/>
        <w:t>1</w:t>
      </w:r>
      <w:r>
        <w:rPr>
          <w:rtl w:val="true"/>
        </w:rPr>
        <w:t xml:space="preserve">: </w:t>
      </w:r>
      <w:r>
        <w:rPr>
          <w:rtl w:val="true"/>
        </w:rPr>
        <w:t>الحلف المعتبر في قطع الخصومات لا بد و أن يكون باللّه و أسمائه الخاصة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المعتبر في قطع الخصومات لا بد و أن يكون باللّه و أسمائه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كان ظاهرا فيه تبارك و تعالى و لو بالقرينة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عدم الاكتفاء به و الاقتصار على لفظ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الحلف باللّه تعالى و لو كان الحالف محقا و صادقا إجماعا، و نصوصا من الفريقين، كما تقدم في اليمين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إلا باللّه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أن يقسم من خلقه بما شاء و 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الحلف به تعالى في المحاورات العرفية، فتشمله الأدلة الشرعية كالحلف بمقلب القلوب و الرحمن و الخالق و الرازق و الباري، إلى غير ذلك من الأوصاف المختصة به جل شأنه، أو المنصرفة إليه عند إطلاقها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النص، كما تقدم</w:t>
      </w:r>
      <w:r>
        <w:rPr>
          <w:rFonts w:eastAsia="Amiri" w:cs="Amiri" w:ascii="Amiri" w:hAnsi="Amiri"/>
          <w:color w:val="111111"/>
          <w:sz w:val="28"/>
          <w:szCs w:val="28"/>
          <w:rtl w:val="true"/>
          <w:lang w:bidi="ar-SA"/>
        </w:rPr>
        <w:t xml:space="preserve">. </w:t>
      </w:r>
      <w:bookmarkStart w:id="495" w:name="pg12269_115952"/>
    </w:p>
    <w:p>
      <w:pPr>
        <w:pStyle w:val="Heading4"/>
        <w:numPr>
          <w:ilvl w:val="3"/>
          <w:numId w:val="1"/>
        </w:numPr>
        <w:rPr/>
      </w:pPr>
      <w:bookmarkStart w:id="496" w:name="__RefHeading___Toc7068420_417432637"/>
      <w:bookmarkStart w:id="497" w:name="_Toc203"/>
      <w:bookmarkEnd w:id="495"/>
      <w:bookmarkEnd w:id="496"/>
      <w:r>
        <w:rPr>
          <w:rtl w:val="true"/>
        </w:rPr>
        <w:t xml:space="preserve">مسألة </w:t>
      </w:r>
      <w:r>
        <w:rPr/>
        <w:t>2</w:t>
      </w:r>
      <w:r>
        <w:rPr>
          <w:rtl w:val="true"/>
        </w:rPr>
        <w:t xml:space="preserve">: </w:t>
      </w:r>
      <w:r>
        <w:rPr>
          <w:rtl w:val="true"/>
        </w:rPr>
        <w:t>لا يجزي الحلف بغير اللّه تعالى كالأنبياء و الأوصياء</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الحلف بغير اللّه تعالى كالأنبياء و الأوصياء و سائر النفوس المقدسة و الكتب المنزلة على الأنبياء و سائر الأماكن الشريفة كالكعبة المشرفة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068422_417432637"/>
      <w:bookmarkStart w:id="499" w:name="_Toc204"/>
      <w:bookmarkEnd w:id="498"/>
      <w:r>
        <w:rPr>
          <w:rtl w:val="true"/>
        </w:rPr>
        <w:t xml:space="preserve">مسألة </w:t>
      </w:r>
      <w:r>
        <w:rPr/>
        <w:t>3</w:t>
      </w:r>
      <w:r>
        <w:rPr>
          <w:rtl w:val="true"/>
        </w:rPr>
        <w:t xml:space="preserve">: </w:t>
      </w:r>
      <w:r>
        <w:rPr>
          <w:rtl w:val="true"/>
        </w:rPr>
        <w:t>لا فرق في الحلف بين كون الخصمين مسلمين أو من غيرهما أو مختلفين</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الحلف بين كون الخصمين مسلمين أو من غيرهما أو مختلفين، و كذا لا فرق بين كونهما معتقدين باللّه تعالى أو جاحدين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في إحلاف المجوس ضم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النور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رأى الحاكم الشرعي إن إحلاف الذمي بما يقتضيه دينه أردع، يقسمه باللّه تعالى و يضم ذلك إليه إن كان محترما شرعا كالتوراة التي أنزلت على موسى أو الإنجيل الذي أنزل على عيسى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7068424_417432637"/>
      <w:bookmarkStart w:id="501" w:name="_Toc205"/>
      <w:bookmarkEnd w:id="500"/>
      <w:r>
        <w:rPr>
          <w:rtl w:val="true"/>
        </w:rPr>
        <w:t xml:space="preserve">مسألة </w:t>
      </w:r>
      <w:r>
        <w:rPr/>
        <w:t>4</w:t>
      </w:r>
      <w:r>
        <w:rPr>
          <w:rtl w:val="true"/>
        </w:rPr>
        <w:t xml:space="preserve">: </w:t>
      </w:r>
      <w:r>
        <w:rPr>
          <w:rtl w:val="true"/>
        </w:rPr>
        <w:t>لا أثر للحلف بغير اللّه تعالى</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للحلف بغير اللّه تعالى سواء رضى الخصمان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و ظاهر ما مر من الحصر في الخبر، كما مر في كتاب الأيمان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اليهودي و لا النصراني و لا المجوس بغير اللّه،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إلى غير ذلك من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ظاهر إطلاق النصوص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القسم باللّه تعالى، و إنما ذكرت التوراة تأكيدا بالنسبة إليهم، و عليه يحمل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استحلف يهوديا بالتوراة التي أنزلت على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 يمكن حمله على التغليظ بالنسبة إليهم</w:t>
      </w:r>
      <w:r>
        <w:rPr>
          <w:rFonts w:eastAsia="Amiri" w:cs="Amiri" w:ascii="Amiri" w:hAnsi="Amiri"/>
          <w:color w:val="111111"/>
          <w:sz w:val="28"/>
          <w:szCs w:val="28"/>
          <w:rtl w:val="true"/>
          <w:lang w:bidi="ar-SA"/>
        </w:rPr>
        <w:t xml:space="preserve">. </w:t>
      </w:r>
      <w:bookmarkStart w:id="502" w:name="pg12269_115953"/>
    </w:p>
    <w:p>
      <w:pPr>
        <w:pStyle w:val="BookText"/>
        <w:rPr/>
      </w:pPr>
      <w:bookmarkEnd w:id="502"/>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حرمة فيه لو أحلف به و إن كان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7068426_417432637"/>
      <w:bookmarkStart w:id="504" w:name="_Toc206"/>
      <w:bookmarkEnd w:id="503"/>
      <w:r>
        <w:rPr>
          <w:rtl w:val="true"/>
        </w:rPr>
        <w:t xml:space="preserve">مسألة </w:t>
      </w:r>
      <w:r>
        <w:rPr/>
        <w:t>5</w:t>
      </w:r>
      <w:r>
        <w:rPr>
          <w:rtl w:val="true"/>
        </w:rPr>
        <w:t xml:space="preserve">: </w:t>
      </w:r>
      <w:r>
        <w:rPr>
          <w:rtl w:val="true"/>
        </w:rPr>
        <w:t>يكفي الحلف بذكر اسم اللّه تعالى أو بعض أسمائه الخاصة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الحلف بذكر اسم اللّه تعالى أو بعض أسمائه الخاصة سواء ضم إليه سائر صفاته الحسنى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المرة فيه و لا يجب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7068428_417432637"/>
      <w:bookmarkStart w:id="506" w:name="_Toc207"/>
      <w:bookmarkEnd w:id="505"/>
      <w:r>
        <w:rPr>
          <w:rtl w:val="true"/>
        </w:rPr>
        <w:t xml:space="preserve">مسألة </w:t>
      </w:r>
      <w:r>
        <w:rPr/>
        <w:t>6</w:t>
      </w:r>
      <w:r>
        <w:rPr>
          <w:rtl w:val="true"/>
        </w:rPr>
        <w:t xml:space="preserve">: </w:t>
      </w:r>
      <w:r>
        <w:rPr>
          <w:rtl w:val="true"/>
        </w:rPr>
        <w:t>تكفي الإشارة المفهمة في حلف الأخرس</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الإشارة المفهمة في حلف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w:t>
      </w:r>
      <w:r>
        <w:rPr>
          <w:rStyle w:val="FootnoteAnchor"/>
          <w:rtl w:val="true"/>
        </w:rPr>
        <w:footnoteReference w:id="179"/>
      </w:r>
      <w:r>
        <w:rPr>
          <w:rFonts w:ascii="Amiri" w:hAnsi="Amiri" w:eastAsia="Amiri" w:cs="Amiri"/>
          <w:color w:val="111111"/>
          <w:sz w:val="28"/>
          <w:sz w:val="28"/>
          <w:szCs w:val="28"/>
          <w:rtl w:val="true"/>
          <w:lang w:bidi="ar-SA"/>
        </w:rPr>
        <w:t>، الشامل للصورتين، مضافا إلى عدم الخلاف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الحرمة و عدم الأثر، فللأصل بعد عدم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الكراهة فلحمل بعض الأخبار </w:t>
      </w:r>
      <w:r>
        <w:rPr>
          <w:rStyle w:val="FootnoteAnchor"/>
          <w:rtl w:val="true"/>
        </w:rPr>
        <w:footnoteReference w:id="180"/>
      </w:r>
      <w:r>
        <w:rPr>
          <w:rFonts w:ascii="Amiri" w:hAnsi="Amiri" w:eastAsia="Amiri" w:cs="Amiri"/>
          <w:color w:val="111111"/>
          <w:sz w:val="28"/>
          <w:sz w:val="28"/>
          <w:szCs w:val="28"/>
          <w:rtl w:val="true"/>
          <w:lang w:bidi="ar-SA"/>
        </w:rPr>
        <w:t xml:space="preserve">عليها، بعد قصورها عن إفادة الحرمة، و تقدم في كتاب الأيمان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كلفظه شرعا و عرفا في إنشائه و إيقاعه و تكبيره و تلبيته و سائر شؤونه، و تقدم ذلك كله في مواضعه، و عن علي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بأخرس فادّعي عليه دين و لم يكن للمدعي بينة،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 ثمَّ قال ائتوني بمصحف، فأتي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إلى السماء و أشار أنه كتاب اللّه عزّ و جل، ثمَّ قال ائتوني بوليّه، فأتي بأخ له فأقعده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بدواة و صحيفة، فأتاه بهما، ثمَّ قال لأخ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هذا بينك و بينه، إنه عليّ، فتقدم إليه بذلك، ثمَّ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عالم الغيب و الشهادة الرحمن الرحيم الطالب الغالب الضار النافع المهلك المدرك الذي يعلم السر و العلانية، إن فلان </w:t>
      </w:r>
      <w:bookmarkStart w:id="507" w:name="pg12269_115954"/>
    </w:p>
    <w:p>
      <w:pPr>
        <w:pStyle w:val="BookText"/>
        <w:rPr/>
      </w:pPr>
      <w:bookmarkEnd w:id="507"/>
      <w:r>
        <w:rPr>
          <w:rFonts w:ascii="Amiri" w:hAnsi="Amiri" w:eastAsia="Amiri" w:cs="Amiri"/>
          <w:color w:val="111111"/>
          <w:sz w:val="28"/>
          <w:sz w:val="28"/>
          <w:szCs w:val="28"/>
          <w:rtl w:val="true"/>
          <w:lang w:bidi="ar-SA"/>
        </w:rPr>
        <w:t xml:space="preserve">و يثبت به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7068430_417432637"/>
      <w:bookmarkStart w:id="509" w:name="_Toc208"/>
      <w:bookmarkEnd w:id="508"/>
      <w:r>
        <w:rPr>
          <w:rtl w:val="true"/>
        </w:rPr>
        <w:t xml:space="preserve">مسألة </w:t>
      </w:r>
      <w:r>
        <w:rPr/>
        <w:t>7</w:t>
      </w:r>
      <w:r>
        <w:rPr>
          <w:rtl w:val="true"/>
        </w:rPr>
        <w:t xml:space="preserve">: </w:t>
      </w:r>
      <w:r>
        <w:rPr>
          <w:rtl w:val="true"/>
        </w:rPr>
        <w:t>لا يعتبر في الحلف العربية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الحلف العربية، و يكفي بأي لغة إذا كان باسم اللّه تعالى أو صفاته المختصة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068432_417432637"/>
      <w:bookmarkStart w:id="511" w:name="_Toc209"/>
      <w:bookmarkEnd w:id="510"/>
      <w:r>
        <w:rPr>
          <w:rtl w:val="true"/>
        </w:rPr>
        <w:t xml:space="preserve">مسألة </w:t>
      </w:r>
      <w:r>
        <w:rPr/>
        <w:t>8</w:t>
      </w:r>
      <w:r>
        <w:rPr>
          <w:rtl w:val="true"/>
        </w:rPr>
        <w:t xml:space="preserve">: </w:t>
      </w:r>
      <w:r>
        <w:rPr>
          <w:rtl w:val="true"/>
        </w:rPr>
        <w:t>يستحب للحاكم التغليظ في الحلف</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للحاكم التغليظ في الحلف بذكر الصفات الحسني أو في الأمكنة المقدسة أو في الأزمنة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للحالف التغليظ بالقول مثل القاهر، و المنتقم، و الغالب، و لا بالزمان كيوم العيد أو الجمعة و لا بالمكان كالأمكنة المشرفة و لا بالأفعال التي فيها مظنة التغليظ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فلان المدعي ليس له قبل فلان بن فلان أعني الأخرس حق، و لا طلبة بوجه من الوجوه، و لا بسبب من الأسباب، ثمَّ غسله و أمر الأخرس أن يشربه فامتنع، فالزمه الدين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و لا بأس بذلك إن انطبقت الإشارة المفهمة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الأيمان في الأمور التكليفية و الوضعية،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عرفا، فيشمله إطلاق الدليل قهرا، كما تقدم في كتاب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لا دليل لهم على نحو الكلية إلا ما مر عن علي عليه السلام في قضية الأخرس، و ما ورد في يمين الاستظهار </w:t>
      </w:r>
      <w:r>
        <w:rPr>
          <w:rStyle w:val="FootnoteAnchor"/>
          <w:rtl w:val="true"/>
        </w:rPr>
        <w:footnoteReference w:id="182"/>
      </w:r>
      <w:r>
        <w:rPr>
          <w:rFonts w:ascii="Amiri" w:hAnsi="Amiri" w:eastAsia="Amiri" w:cs="Amiri"/>
          <w:color w:val="111111"/>
          <w:sz w:val="28"/>
          <w:sz w:val="28"/>
          <w:szCs w:val="28"/>
          <w:rtl w:val="true"/>
          <w:lang w:bidi="ar-SA"/>
        </w:rPr>
        <w:t>، و ما ورد أن عليا عليه السلام يستحلف اليهود و النصارى في بيعهم و كنائسهم و المجوس في بيوت نيرانهم،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شدّدوا عليهم احتياطا للمسلمين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لكن الاستحباب قابل للمسامحة حتى بفتوى المشهور، مع أن التغليظ نحو تعظيم لاسم اللّه جل شأنه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مستقبل القبلة و وضع المصحف على رأسه و أخذه بيده، فلا </w:t>
      </w:r>
      <w:bookmarkStart w:id="512" w:name="pg12269_115955"/>
    </w:p>
    <w:p>
      <w:pPr>
        <w:pStyle w:val="Heading4"/>
        <w:numPr>
          <w:ilvl w:val="3"/>
          <w:numId w:val="1"/>
        </w:numPr>
        <w:rPr/>
      </w:pPr>
      <w:bookmarkStart w:id="513" w:name="__RefHeading___Toc7068434_417432637"/>
      <w:bookmarkStart w:id="514" w:name="_Toc210"/>
      <w:bookmarkEnd w:id="512"/>
      <w:bookmarkEnd w:id="513"/>
      <w:r>
        <w:rPr>
          <w:rtl w:val="true"/>
        </w:rPr>
        <w:t xml:space="preserve">مسألة </w:t>
      </w:r>
      <w:r>
        <w:rPr/>
        <w:t>9</w:t>
      </w:r>
      <w:r>
        <w:rPr>
          <w:rtl w:val="true"/>
        </w:rPr>
        <w:t xml:space="preserve">: </w:t>
      </w:r>
      <w:r>
        <w:rPr>
          <w:rtl w:val="true"/>
        </w:rPr>
        <w:t>لو غلّظ الحاكم الحلف لا يجب على الحالف قبول التغليظ</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غلّظ الحاكم الحلف لا يجب على الحالف قبول التغليظ و لا يجوز للحاكم إجباره عليه و إذا امتنع لم يكن ناكلا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الأرجح للحالف ترك التغليظ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الأرجح له ترك أصل الحلف و إن كان محقا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يستحب على الحاكم التغليظ في ما دون نصاب القطع احتياطا في أموال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جميع الحقوق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جميع ذلك، لإطلاق الأدلة، و أصالة البراءة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قبول ذلك عليه، و أصالة عدم الولاية على إجباره، و أصالة عدم تحقق النكول بذلك، مضافا إلى الإجماع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 استحبابه على الحاكم و استحبابه على الحالف بوجه من الوجوه، فيكون التغليظ كأصل الحلف، فكما أنه مرجوح بالنسبة إلى الحالف و لو كان محقا، فكذا التغليظ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و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أباه كانت عنده امرأة من الخوارج،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 آله و سلّم إن عندك امرأة تبرأ من جدك، فقضى لأبي أنه طلقها، فادعت عليه صداقها، فجاءت به إلى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 إما أن تعطيها،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فأعطها أربعمائة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جعلت فداك، أ لست محقا؟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بنيّ و لكني أجللت اللّه أن أحلف به يمين صبر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مدعيا عليه الإجماع، 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أحد عند قبر النبي صلّى اللّه عليه و آله و سلّم على أقل مما يجب فيه القطع</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بل ادعي الإجماع عليه</w:t>
      </w:r>
      <w:r>
        <w:rPr>
          <w:rFonts w:eastAsia="Amiri" w:cs="Amiri" w:ascii="Amiri" w:hAnsi="Amiri"/>
          <w:color w:val="111111"/>
          <w:sz w:val="28"/>
          <w:szCs w:val="28"/>
          <w:rtl w:val="true"/>
          <w:lang w:bidi="ar-SA"/>
        </w:rPr>
        <w:t xml:space="preserve">. </w:t>
      </w:r>
      <w:bookmarkStart w:id="515" w:name="pg12269_115956"/>
    </w:p>
    <w:p>
      <w:pPr>
        <w:pStyle w:val="Heading4"/>
        <w:numPr>
          <w:ilvl w:val="3"/>
          <w:numId w:val="1"/>
        </w:numPr>
        <w:rPr/>
      </w:pPr>
      <w:bookmarkStart w:id="516" w:name="__RefHeading___Toc7068436_417432637"/>
      <w:bookmarkStart w:id="517" w:name="_Toc211"/>
      <w:bookmarkEnd w:id="515"/>
      <w:bookmarkEnd w:id="516"/>
      <w:r>
        <w:rPr>
          <w:rtl w:val="true"/>
        </w:rPr>
        <w:t xml:space="preserve">مسألة </w:t>
      </w:r>
      <w:r>
        <w:rPr/>
        <w:t>10</w:t>
      </w:r>
      <w:r>
        <w:rPr>
          <w:rtl w:val="true"/>
        </w:rPr>
        <w:t xml:space="preserve">: </w:t>
      </w:r>
      <w:r>
        <w:rPr>
          <w:rtl w:val="true"/>
        </w:rPr>
        <w:t>تعتبر في الحلف المباشرة للحالف</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الحلف المباشرة للحالف فلا يقع بالتوكيل و النيابة و لا أثر له في فصل الخصومة لو وقع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068438_417432637"/>
      <w:bookmarkStart w:id="519" w:name="_Toc212"/>
      <w:bookmarkEnd w:id="518"/>
      <w:r>
        <w:rPr>
          <w:rtl w:val="true"/>
        </w:rPr>
        <w:t xml:space="preserve">مسألة </w:t>
      </w:r>
      <w:r>
        <w:rPr/>
        <w:t>11</w:t>
      </w:r>
      <w:r>
        <w:rPr>
          <w:rtl w:val="true"/>
        </w:rPr>
        <w:t xml:space="preserve">: </w:t>
      </w:r>
      <w:r>
        <w:rPr>
          <w:rtl w:val="true"/>
        </w:rPr>
        <w:t>يعتبر في الحلف أن يكون في مجلس القضاء</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الحلف أن يكون في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العذر المقبول شرعا على الحضور فإن أمكن زواله بحيث لم يتغير هيئة المجلس و لم يكن محذور في ذلك في البين يصبر الحاكم في المجلس لذلك حتى يحضر و يحلف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يرسل من يستحلف المنكر ثمَّ يرجع و يحلف عن أمر الحاكم في مجلس القضاء و في حضور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7068440_417432637"/>
      <w:bookmarkStart w:id="521" w:name="_Toc213"/>
      <w:bookmarkEnd w:id="520"/>
      <w:r>
        <w:rPr>
          <w:rtl w:val="true"/>
        </w:rPr>
        <w:t xml:space="preserve">مسألة </w:t>
      </w:r>
      <w:r>
        <w:rPr/>
        <w:t>12</w:t>
      </w:r>
      <w:r>
        <w:rPr>
          <w:rtl w:val="true"/>
        </w:rPr>
        <w:t xml:space="preserve">: </w:t>
      </w:r>
      <w:r>
        <w:rPr>
          <w:rtl w:val="true"/>
        </w:rPr>
        <w:t>يعتبر في الحلف أن يكون على البت مطلقا</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الحلف أن يكون على البت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 بين أن يكون في فعل نفسه أو غيره في نفي أو إثبات، فمع علمه بالواقعة يجوز الحلف و إلا لا يجوز إلا إذا كان الحلف على عدم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الإجماع، و أصالة بقاء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ظواهر الأدلة، و ادعي عليه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المانعية عن التأخير بهذا المقدار، مع شمول الإطلاقات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حضور المدعى عليه في مجلس الحكم للعذر، و ثبوت غيره مما ذكرناه 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أبي عبد اللّه عليه السلام 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الحلف تأكيد و تثبت للمحلوف عليه، و لا تأكيد و لا تثبيت لغير المعلوم الثابت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بت بالنسبة إلى ذات عدم العلم و علم به، لأنه يعلم فيحلف على علمه بعدم العلم به،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الحلف في جميع الموارد </w:t>
      </w:r>
      <w:bookmarkStart w:id="522" w:name="pg12269_115957"/>
    </w:p>
    <w:p>
      <w:pPr>
        <w:pStyle w:val="Heading4"/>
        <w:numPr>
          <w:ilvl w:val="3"/>
          <w:numId w:val="1"/>
        </w:numPr>
        <w:rPr/>
      </w:pPr>
      <w:bookmarkStart w:id="523" w:name="__RefHeading___Toc7068442_417432637"/>
      <w:bookmarkStart w:id="524" w:name="_Toc214"/>
      <w:bookmarkEnd w:id="522"/>
      <w:bookmarkEnd w:id="523"/>
      <w:r>
        <w:rPr>
          <w:rtl w:val="true"/>
        </w:rPr>
        <w:t xml:space="preserve">مسألة </w:t>
      </w:r>
      <w:r>
        <w:rPr/>
        <w:t>13</w:t>
      </w:r>
      <w:r>
        <w:rPr>
          <w:rtl w:val="true"/>
        </w:rPr>
        <w:t xml:space="preserve">: </w:t>
      </w:r>
      <w:r>
        <w:rPr>
          <w:rtl w:val="true"/>
        </w:rPr>
        <w:t>لا أثر للحلف لمن كان أجنبيا عن الدعوى مطلقا</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للحلف لمن كان أجنبيا عن الدعوى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بالنسبة إلى مثل الولي الإجباري أو القيم على الصغير أو المتولي للوقف، و له أثر إن صار مورد و لا يتهم موضوع الخصومة مع غيرهم و احتاج رفعها إلى حلفهم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068444_417432637"/>
      <w:bookmarkStart w:id="526" w:name="_Toc215"/>
      <w:bookmarkEnd w:id="525"/>
      <w:r>
        <w:rPr>
          <w:rtl w:val="true"/>
        </w:rPr>
        <w:t xml:space="preserve">مسألة </w:t>
      </w:r>
      <w:r>
        <w:rPr/>
        <w:t>14</w:t>
      </w:r>
      <w:r>
        <w:rPr>
          <w:rtl w:val="true"/>
        </w:rPr>
        <w:t xml:space="preserve">: </w:t>
      </w:r>
      <w:r>
        <w:rPr>
          <w:rtl w:val="true"/>
        </w:rPr>
        <w:t>لا يمين في الحدود مطلقا</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في الحدود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على البت و الاختلاف إنما هو باختلاف المتعلق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الخصومة بين الحالف و بين غيره، فلا أثر لحلف لا موضوع له، لإثبات حق أو نفيه، كما لو حلف زيد الذي هو أجنبي عن الدعوى بالمرّة على براءة عمرو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ولايتهم على المدافعة عما ولّوا عليها، و صدق المدعى عليه عليهم عرفا، فتشملهم حينئذ أدلة المقام قهرا، نعم مع عدم الصدق العرفي أو الشك فيه لا أثر لحلفهم، فيصير النزاع في صحة حلفهم و عدمها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أمير المؤمنين عليه السلام في خبر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عنه عليه السلام أيضا في خبر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يأتي في محله إن شاء اللّه تعالى أنها لا تثبت إلا بالإقرار، أو البينة بالشرائط الآتية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أن يكون المورد من حق اللّه تعالى محضا كشرب الخمر، و مشتركا بينه و بين حق الناس كالقذف، لإطلاق الدليل، و بناء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كانت أو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التخفيف و الإغماض، كما هو شأن ذوي الهمم الرفيعة العالية من أوليائه عزّ و جل فضلا عنه تعالى، بلا فرق في ذلك بين اليمين الابتدائية أو اليمين المردودة، لأن الثانية تابعة للأولى، فإذا لم يجز </w:t>
      </w:r>
      <w:bookmarkStart w:id="527" w:name="pg12269_115958"/>
    </w:p>
    <w:p>
      <w:pPr>
        <w:pStyle w:val="BookText"/>
        <w:rPr/>
      </w:pPr>
      <w:bookmarkEnd w:id="527"/>
      <w:r>
        <w:rPr>
          <w:rFonts w:ascii="Amiri" w:hAnsi="Amiri" w:eastAsia="Amiri" w:cs="Amiri"/>
          <w:color w:val="111111"/>
          <w:sz w:val="28"/>
          <w:sz w:val="28"/>
          <w:szCs w:val="28"/>
          <w:rtl w:val="true"/>
          <w:lang w:bidi="ar-SA"/>
        </w:rPr>
        <w:t xml:space="preserve">و تثبت في غيرها من الدعاوي مالية كانت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7068446_417432637"/>
      <w:bookmarkStart w:id="529" w:name="_Toc216"/>
      <w:bookmarkEnd w:id="528"/>
      <w:r>
        <w:rPr>
          <w:rtl w:val="true"/>
        </w:rPr>
        <w:t xml:space="preserve">مسألة </w:t>
      </w:r>
      <w:r>
        <w:rPr/>
        <w:t>15</w:t>
      </w:r>
      <w:r>
        <w:rPr>
          <w:rtl w:val="true"/>
        </w:rPr>
        <w:t xml:space="preserve">: </w:t>
      </w:r>
      <w:r>
        <w:rPr>
          <w:rtl w:val="true"/>
        </w:rPr>
        <w:t>لو علم أن الحالف قصد التورية في حلفه</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الحالف قصد التورية في حلفه لا يترتب الأثر على هذا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068448_417432637"/>
      <w:bookmarkStart w:id="531" w:name="_Toc217"/>
      <w:bookmarkEnd w:id="530"/>
      <w:r>
        <w:rPr>
          <w:rtl w:val="true"/>
        </w:rPr>
        <w:t xml:space="preserve">مسألة </w:t>
      </w:r>
      <w:r>
        <w:rPr/>
        <w:t>16</w:t>
      </w:r>
      <w:r>
        <w:rPr>
          <w:rtl w:val="true"/>
        </w:rPr>
        <w:t xml:space="preserve">: </w:t>
      </w:r>
      <w:r>
        <w:rPr>
          <w:rtl w:val="true"/>
        </w:rPr>
        <w:t>يستحب للحاكم موعظة الحالف قبل الحلف</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للحاكم موعظة الحالف قبل الحلف و تحذيره عن ما يترتب على الحلف صادقا فضلا من أن يكون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المتبوع فلا وجه لجريان التابع، مضافا إلى ما مر من الإطلاق، فلو ادعي أنه قذفه بالزنا فأنكر لم يتوجه اليمين على المنكر، لأن مجرد إنكاره شبهة، و قال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مضافا إلى الإجماع، و بناء الشريعة على عدم إشاعة الفاحشة، و كفاية الرجوع إلى اللّه تعالى و التوبة و إرضاء المقذوف،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الحقوق المشتركة كالسرقة، تثبت اليمين بالنسبة إلى حق الناس فقط، لتركب الموضوع من الحقين، فيعمل بكل واحد من الحكمين، فلا منافاة بينهما في البين، مضافا إلى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الاتفاق، بلا فرق بين المالية منها كالدين و الضمانات و غيرها كالنكاح و الطلاق 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يحلف و ضميره على غير ما حلف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مثله خبر الأشعري عن الرضا عليه السلام، مضافا إلى الأصل بعد الشك في شمول إطلاقات أدلة الحلف لمثله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 إجماعا، و هما يكفيان في الاستحباب، بل يستظهر من </w:t>
      </w:r>
      <w:bookmarkStart w:id="532" w:name="pg12269_115959"/>
    </w:p>
    <w:p>
      <w:pPr>
        <w:pStyle w:val="Heading4"/>
        <w:numPr>
          <w:ilvl w:val="3"/>
          <w:numId w:val="1"/>
        </w:numPr>
        <w:rPr/>
      </w:pPr>
      <w:bookmarkStart w:id="533" w:name="__RefHeading___Toc7068450_417432637"/>
      <w:bookmarkStart w:id="534" w:name="_Toc218"/>
      <w:bookmarkEnd w:id="532"/>
      <w:bookmarkEnd w:id="533"/>
      <w:r>
        <w:rPr>
          <w:rtl w:val="true"/>
        </w:rPr>
        <w:t xml:space="preserve">مسألة </w:t>
      </w:r>
      <w:r>
        <w:rPr/>
        <w:t>17</w:t>
      </w:r>
      <w:r>
        <w:rPr>
          <w:rtl w:val="true"/>
        </w:rPr>
        <w:t xml:space="preserve">: </w:t>
      </w:r>
      <w:r>
        <w:rPr>
          <w:rtl w:val="true"/>
        </w:rPr>
        <w:t>لو حلف أن لا يحلف أصلا فابتلي بالحلف لأجل فصل الخصومة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أن لا يحلف أصلا فابتلي بالحلف لأجل فصل الخصومة يشكل ترتب الأثر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نهى الوالد و منعه عن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7068452_417432637"/>
      <w:bookmarkStart w:id="536" w:name="_Toc219"/>
      <w:bookmarkEnd w:id="535"/>
      <w:r>
        <w:rPr>
          <w:rtl w:val="true"/>
        </w:rPr>
        <w:t xml:space="preserve">مسألة </w:t>
      </w:r>
      <w:r>
        <w:rPr/>
        <w:t>18</w:t>
      </w:r>
      <w:r>
        <w:rPr>
          <w:rtl w:val="true"/>
        </w:rPr>
        <w:t xml:space="preserve">: </w:t>
      </w:r>
      <w:r>
        <w:rPr>
          <w:rtl w:val="true"/>
        </w:rPr>
        <w:t>لو ادعى أحد شيئا على ميت</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شيئا على ميت و ادعى علم الوارث به أيضا و أنكره الوارث فله إحلاف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191"/>
      </w:r>
      <w:r>
        <w:rPr>
          <w:rFonts w:ascii="Amiri" w:hAnsi="Amiri" w:eastAsia="Amiri" w:cs="Amiri"/>
          <w:color w:val="111111"/>
          <w:sz w:val="28"/>
          <w:sz w:val="28"/>
          <w:szCs w:val="28"/>
          <w:rtl w:val="true"/>
          <w:lang w:bidi="ar-SA"/>
        </w:rPr>
        <w:t>، و يشهد له الاعتبار أيضا، لأن عظمته جل جلاله أجل من أن يحلف به تعالى في مقابل شي‌ء من الممكنات صادقا فضلا عن الكذب، و إنما أذن تعالى في الحلف باسمه الأقدس تسهيلا للأنام في فصل المنازعة و الخصام، و عن بعض دعوى التجربة أن الحلف باللّه كاذبا يوجب الفقر و انقطاع النسل، أعاذ اللّه تعالى جميع المسلمين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في كتاب اليمين </w:t>
      </w:r>
      <w:r>
        <w:rPr>
          <w:rStyle w:val="FootnoteAnchor"/>
          <w:rtl w:val="true"/>
        </w:rPr>
        <w:footnoteReference w:id="192"/>
      </w:r>
      <w:r>
        <w:rPr>
          <w:rFonts w:ascii="Amiri" w:hAnsi="Amiri" w:eastAsia="Amiri" w:cs="Amiri"/>
          <w:color w:val="111111"/>
          <w:sz w:val="28"/>
          <w:sz w:val="28"/>
          <w:szCs w:val="28"/>
          <w:rtl w:val="true"/>
          <w:lang w:bidi="ar-SA"/>
        </w:rPr>
        <w:t>، فلا وجه للإعادة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جريان قاعدة نفي الضرر، فينحل بها اليمين السابق أو النذر، فيقع الحلف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متوقف على تقديم قاعدة نفي الضرر على إطلاق أدلة الحلف و جريانها في مثل هذه الموارد، التي ألزم المكلف الضرر باختياره على نفسه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ذلك في كتاب اليمين، فلا وجه للتكرار هنا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الوارث منكر لدعوى المدعي علمه به،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الدعوى الثانية بحلف الوارث على عدم العلم، و تثبت الدعوى الاولى حتى تتم الحجة على ثبوتها أو نفيها</w:t>
      </w:r>
      <w:r>
        <w:rPr>
          <w:rFonts w:eastAsia="Amiri" w:cs="Amiri" w:ascii="Amiri" w:hAnsi="Amiri"/>
          <w:color w:val="111111"/>
          <w:sz w:val="28"/>
          <w:szCs w:val="28"/>
          <w:rtl w:val="true"/>
          <w:lang w:bidi="ar-SA"/>
        </w:rPr>
        <w:t xml:space="preserve">. </w:t>
      </w:r>
      <w:bookmarkStart w:id="537" w:name="pg12269_115960"/>
    </w:p>
    <w:p>
      <w:pPr>
        <w:pStyle w:val="Heading4"/>
        <w:numPr>
          <w:ilvl w:val="3"/>
          <w:numId w:val="1"/>
        </w:numPr>
        <w:rPr/>
      </w:pPr>
      <w:bookmarkStart w:id="538" w:name="__RefHeading___Toc7068454_417432637"/>
      <w:bookmarkStart w:id="539" w:name="_Toc220"/>
      <w:bookmarkEnd w:id="537"/>
      <w:bookmarkEnd w:id="538"/>
      <w:r>
        <w:rPr>
          <w:rtl w:val="true"/>
        </w:rPr>
        <w:t xml:space="preserve">مسألة </w:t>
      </w:r>
      <w:r>
        <w:rPr/>
        <w:t>19</w:t>
      </w:r>
      <w:r>
        <w:rPr>
          <w:rtl w:val="true"/>
        </w:rPr>
        <w:t xml:space="preserve">: </w:t>
      </w:r>
      <w:r>
        <w:rPr>
          <w:rtl w:val="true"/>
        </w:rPr>
        <w:t>يجوز الحلف على الأعم مع كون مورد الدعوى هو الأخص</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الحلف على الأعم مع كون مورد الدعوى هو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العكس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7068456_417432637"/>
      <w:bookmarkStart w:id="541" w:name="_Toc221"/>
      <w:bookmarkEnd w:id="540"/>
      <w:r>
        <w:rPr>
          <w:rtl w:val="true"/>
        </w:rPr>
        <w:t xml:space="preserve">مسألة </w:t>
      </w:r>
      <w:r>
        <w:rPr/>
        <w:t>20</w:t>
      </w:r>
      <w:r>
        <w:rPr>
          <w:rtl w:val="true"/>
        </w:rPr>
        <w:t xml:space="preserve">: </w:t>
      </w:r>
      <w:r>
        <w:rPr>
          <w:rtl w:val="true"/>
        </w:rPr>
        <w:t>لو كان المنكر معسرا و ادعى عليه مال و اقتنع المدعي لحلفه يجوز له الحلف تورية</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المنكر معسرا و ادعى عليه مال و اقتنع المدعي لحلفه يجوز له الحلف 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 شامل للأخص عقلا، و شرعا، و عرفا، فيجزي الحلف عليه لا محالة، كما إذا ادعى عليه شخص أنه أقرضه مائة دينار مثلا، و أنكره و حلف على أنه لا حق لك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الأخص لا يستلزم بوجه من الوجوه نفي الأعم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الكذب منه حينئذ مع قضاء حاجته بذلك، و لا منافاة مع ما تقدم في مسألة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لأن التورية هناك متعلق بالحق الثابت الذي يمكن أداؤه فعلا، بخلاف المقام فإنه لا يمكن له أداؤه فعلا، لفرض إعساره، و هو بان على الأداء بعد رفع الإعسار، و إنما عرض لغرض من الأغراض الصحيحة العقلائية</w:t>
      </w:r>
      <w:r>
        <w:rPr>
          <w:rFonts w:eastAsia="Amiri" w:cs="Amiri" w:ascii="Amiri" w:hAnsi="Amiri"/>
          <w:color w:val="111111"/>
          <w:sz w:val="28"/>
          <w:szCs w:val="28"/>
          <w:rtl w:val="true"/>
          <w:lang w:bidi="ar-SA"/>
        </w:rPr>
        <w:t xml:space="preserve">. </w:t>
      </w:r>
      <w:bookmarkStart w:id="542" w:name="pg12269_115961"/>
    </w:p>
    <w:p>
      <w:pPr>
        <w:pStyle w:val="Heading3"/>
        <w:numPr>
          <w:ilvl w:val="2"/>
          <w:numId w:val="1"/>
        </w:numPr>
        <w:rPr/>
      </w:pPr>
      <w:bookmarkStart w:id="543" w:name="__RefHeading___Toc7068458_417432637"/>
      <w:bookmarkStart w:id="544" w:name="_Toc222"/>
      <w:bookmarkEnd w:id="542"/>
      <w:bookmarkEnd w:id="543"/>
      <w:r>
        <w:rPr>
          <w:rtl w:val="true"/>
        </w:rPr>
        <w:t>الفصل السابع في أحكام اليد و ما يتعلق بها</w:t>
      </w:r>
      <w:bookmarkEnd w:id="544"/>
    </w:p>
    <w:p>
      <w:pPr>
        <w:pStyle w:val="Heading4"/>
        <w:numPr>
          <w:ilvl w:val="3"/>
          <w:numId w:val="1"/>
        </w:numPr>
        <w:rPr/>
      </w:pPr>
      <w:bookmarkStart w:id="545" w:name="__RefHeading___Toc7068460_417432637"/>
      <w:bookmarkStart w:id="546" w:name="_Toc223"/>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الفصل السابع في أحكام اليد و ما يتعلق بها</w:t>
      </w:r>
    </w:p>
    <w:p>
      <w:pPr>
        <w:pStyle w:val="BookText"/>
        <w:rPr/>
      </w:pP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يبحث عنها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مستندا إلى ما نسب إلى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كلاهما من القواعد النظامية العقلائية قررتها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باليد في كلا المقامين الاستيلاء العرفي، فيكون المراد فيهما واحدا، فمن استولى على مال الغير يجب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استولى على مال فهو لنفسه إلا أن تدل حجة معتبرة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هي الاحتواء و الإحاطة، و لها مراتب كثيرة مختلفة جدا، كالخاتم في إصبعه، و الدراهم في جيبه، و الدنانير في صندوقه، كلها نحو استيلاء، و كذا الأثاث في بيته و الكتاب في مكتبته، و الشجر في بستانه، إلى غير ذلك، و جميعها أمارة للملك ما لم تكن حجة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تتصور اليد و الاستيلاء بالنسبة إلى المنفعة و الانتفاع و الحق، كما هو معلوم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اعتبار اليد، السيرة العامة بين الناس، و يكفي في اعتبارها و كون اليد أمارة للملكية، عدم ورود الردع من الشارع في هذا الأمر العام البلوى، لما أثبتناه في محله من أن الأمور الابتلائية في جميع الأزمان يكفي في اعتبارها عدم ثبوت ردع من الشرع، مع أنه يدل على الاعتبار، الإجماع، و النصوص منها </w:t>
      </w:r>
      <w:bookmarkStart w:id="547" w:name="pg12269_115962"/>
    </w:p>
    <w:p>
      <w:pPr>
        <w:pStyle w:val="BookText"/>
        <w:rPr/>
      </w:pPr>
      <w:bookmarkEnd w:id="547"/>
      <w:r>
        <w:rPr>
          <w:rFonts w:ascii="Amiri" w:hAnsi="Amiri" w:eastAsia="Amiri" w:cs="Amiri"/>
          <w:color w:val="111111"/>
          <w:sz w:val="28"/>
          <w:sz w:val="28"/>
          <w:szCs w:val="28"/>
          <w:rtl w:val="true"/>
          <w:lang w:bidi="ar-SA"/>
        </w:rPr>
        <w:t>الفصل السابع في أحكام اليد و ما يتعلق بها</w:t>
      </w:r>
    </w:p>
    <w:p>
      <w:pPr>
        <w:pStyle w:val="Heading4"/>
        <w:numPr>
          <w:ilvl w:val="3"/>
          <w:numId w:val="1"/>
        </w:numPr>
        <w:rPr/>
      </w:pPr>
      <w:bookmarkStart w:id="548" w:name="__RefHeading___Toc7068462_417432637"/>
      <w:bookmarkStart w:id="549" w:name="_Toc224"/>
      <w:bookmarkEnd w:id="548"/>
      <w:r>
        <w:rPr>
          <w:rtl w:val="true"/>
        </w:rPr>
        <w:t>مسائل في أحكام اليد</w:t>
      </w:r>
      <w:bookmarkEnd w:id="549"/>
    </w:p>
    <w:p>
      <w:pPr>
        <w:pStyle w:val="Heading5"/>
        <w:numPr>
          <w:ilvl w:val="4"/>
          <w:numId w:val="1"/>
        </w:numPr>
        <w:rPr/>
      </w:pPr>
      <w:bookmarkStart w:id="550" w:name="__RefHeading___Toc7068464_417432637"/>
      <w:bookmarkStart w:id="551" w:name="_Toc225"/>
      <w:bookmarkEnd w:id="550"/>
      <w:r>
        <w:rPr>
          <w:rtl w:val="true"/>
        </w:rPr>
        <w:t xml:space="preserve">مسألة </w:t>
      </w:r>
      <w:r>
        <w:rPr/>
        <w:t>1</w:t>
      </w:r>
      <w:r>
        <w:rPr>
          <w:rtl w:val="true"/>
        </w:rPr>
        <w:t xml:space="preserve">: </w:t>
      </w:r>
      <w:r>
        <w:rPr>
          <w:rtl w:val="true"/>
        </w:rPr>
        <w:t>ما كان تحت يد شخص و استيلائه يحكم بملكيته له</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تحت يد شخص و استيلائه يحكم بملكيته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من الأعيان أم المنافع أو الحقوق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في يده دار موقوفة و يدعي توليتها يحكم بكونه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الصادق عليه السلام في معتبر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شيئا في يدي رجل يجوز لي أن أشهد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أنها أصل أو أمارة، و قد أثبتنا في الأصول أن هذا النزاع ليس له ثمرة عملية و لا علمية،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فرض الاستيلاء و اليد بالنسبة إلى الفضاء أيضا، فمن ملك دارا أو بستانا مثلا فضاؤه له و كذا هواؤه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لأمارة اليد على الملكية،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الإجماع، و السيرة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مستول على المنفعة و ذات يد عليها، فيعتبر قوله فيها، ما لم تكن حجة معتبرة على الخلاف، كما هو المفروض</w:t>
      </w:r>
      <w:r>
        <w:rPr>
          <w:rFonts w:eastAsia="Amiri" w:cs="Amiri" w:ascii="Amiri" w:hAnsi="Amiri"/>
          <w:color w:val="111111"/>
          <w:sz w:val="28"/>
          <w:szCs w:val="28"/>
          <w:rtl w:val="true"/>
          <w:lang w:bidi="ar-SA"/>
        </w:rPr>
        <w:t xml:space="preserve">. </w:t>
      </w:r>
      <w:bookmarkStart w:id="552" w:name="pg12269_115963"/>
    </w:p>
    <w:p>
      <w:pPr>
        <w:pStyle w:val="Heading5"/>
        <w:numPr>
          <w:ilvl w:val="4"/>
          <w:numId w:val="1"/>
        </w:numPr>
        <w:rPr/>
      </w:pPr>
      <w:bookmarkStart w:id="553" w:name="__RefHeading___Toc7068466_417432637"/>
      <w:bookmarkStart w:id="554" w:name="_Toc226"/>
      <w:bookmarkEnd w:id="552"/>
      <w:bookmarkEnd w:id="553"/>
      <w:r>
        <w:rPr>
          <w:rtl w:val="true"/>
        </w:rPr>
        <w:t xml:space="preserve">مسألة </w:t>
      </w:r>
      <w:r>
        <w:rPr/>
        <w:t>2</w:t>
      </w:r>
      <w:r>
        <w:rPr>
          <w:rtl w:val="true"/>
        </w:rPr>
        <w:t xml:space="preserve">: </w:t>
      </w:r>
      <w:r>
        <w:rPr>
          <w:rtl w:val="true"/>
        </w:rPr>
        <w:t>لا يعتبر في دلالة اليد على الملكية و نحوها التصرفات المتوقفة على الملك</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دلالة اليد على الملكية و نحوها التصرفات المتوقفة على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7068468_417432637"/>
      <w:bookmarkStart w:id="556" w:name="_Toc227"/>
      <w:bookmarkEnd w:id="555"/>
      <w:r>
        <w:rPr>
          <w:rtl w:val="true"/>
        </w:rPr>
        <w:t xml:space="preserve">مسألة </w:t>
      </w:r>
      <w:r>
        <w:rPr/>
        <w:t>3</w:t>
      </w:r>
      <w:r>
        <w:rPr>
          <w:rtl w:val="true"/>
        </w:rPr>
        <w:t xml:space="preserve">: </w:t>
      </w:r>
      <w:r>
        <w:rPr>
          <w:rtl w:val="true"/>
        </w:rPr>
        <w:t>إذا كان في يده شي‌ء فمات و شك أنه له و لم يسمع منه دعوى الملكية</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يده شي‌ء فمات و شك أنه له و لم يسمع منه دعوى الملكية يحكم بأنه له و يرثه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يعترف بعدم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يحكم بملكية ما في يده و لو لم يعلم أنه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7068470_417432637"/>
      <w:bookmarkStart w:id="558" w:name="_Toc228"/>
      <w:bookmarkEnd w:id="557"/>
      <w:r>
        <w:rPr>
          <w:rtl w:val="true"/>
        </w:rPr>
        <w:t xml:space="preserve">مسألة </w:t>
      </w:r>
      <w:r>
        <w:rPr/>
        <w:t>4</w:t>
      </w:r>
      <w:r>
        <w:rPr>
          <w:rtl w:val="true"/>
        </w:rPr>
        <w:t xml:space="preserve">: </w:t>
      </w:r>
      <w:r>
        <w:rPr>
          <w:rtl w:val="true"/>
        </w:rPr>
        <w:t>يد الوكيل و الأمين و المستعير و الأجير بل الغاصب يد المالك</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الوكيل و الأمين و المستعير و الأجير بل الغاصب يد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فلو كان شي‌ء في يده يحكم بأنه ملكه و لو لم يكن متصرفا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ملكه، فلظاهر يده ما لم يعلم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لوارثه فلقوله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تركه الميت فهو لوارثه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يده عن أمارة الملكية، مع تصريحه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اليد ما لم تكن قرينة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بأنه ليس له، ما يعلم بأنه له، لا يعلم بشي‌ء، و في الأول لا أثر لليد بخلاف الأخيرين، و عليه يحمل خبر جميل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 ما تحت يدي ملكي أم لا، يحكم بملكيته، و تقدم في كتاب اللقطة بعض الكلام فراجع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أنه ذو اليد عرفا، و لا أثر لليد العارض المترتب على يد </w:t>
      </w:r>
      <w:bookmarkStart w:id="559" w:name="pg12269_115964"/>
    </w:p>
    <w:p>
      <w:pPr>
        <w:pStyle w:val="Heading5"/>
        <w:numPr>
          <w:ilvl w:val="4"/>
          <w:numId w:val="1"/>
        </w:numPr>
        <w:rPr/>
      </w:pPr>
      <w:bookmarkStart w:id="560" w:name="__RefHeading___Toc7068472_417432637"/>
      <w:bookmarkStart w:id="561" w:name="_Toc229"/>
      <w:bookmarkEnd w:id="559"/>
      <w:bookmarkEnd w:id="560"/>
      <w:r>
        <w:rPr>
          <w:rtl w:val="true"/>
        </w:rPr>
        <w:t xml:space="preserve">مسألة </w:t>
      </w:r>
      <w:r>
        <w:rPr/>
        <w:t>5</w:t>
      </w:r>
      <w:r>
        <w:rPr>
          <w:rtl w:val="true"/>
        </w:rPr>
        <w:t xml:space="preserve">: </w:t>
      </w:r>
      <w:r>
        <w:rPr>
          <w:rtl w:val="true"/>
        </w:rPr>
        <w:t>اليد إما مختصة أو مشتركة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إما مختصة أو مشتركة، فإذا كان شي‌ء في يد اثنين يكون كل واحد منهما مالكا نصفه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7068474_417432637"/>
      <w:bookmarkStart w:id="563" w:name="_Toc230"/>
      <w:bookmarkEnd w:id="562"/>
      <w:r>
        <w:rPr>
          <w:rtl w:val="true"/>
        </w:rPr>
        <w:t xml:space="preserve">مسألة </w:t>
      </w:r>
      <w:r>
        <w:rPr/>
        <w:t>6</w:t>
      </w:r>
      <w:r>
        <w:rPr>
          <w:rtl w:val="true"/>
        </w:rPr>
        <w:t xml:space="preserve">: </w:t>
      </w:r>
      <w:r>
        <w:rPr>
          <w:rtl w:val="true"/>
        </w:rPr>
        <w:t>إذا تنازعا في شي‌ء فإما أن يكون تحت يد أحدهما فالقول قوله مع يمينه</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شي‌ء فإما أن يكون تحت يد أحدهما فالقول قوله مع يمينه و على غير ذي اليد إقامة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تحت يدهما فكل منهما بالنسبة إلى النصف مدع و منكر، حيث أن يد كل منهما على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المالك، فيجري عليه أحكام 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 يد كل منهما عليه، فيحكم بمالكية كل منهما للنصف الاشاعي، ما لم تكن قرينة معتبرة على الخلاف،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القول قوله فلظاهر يده، و أما أن عليه اليمين فلقطع الخصومة، و لا تقطع إلا بها أو بالبينة، و أما أن على غير ذي اليد إقامة البينة 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المشاع منه، و يلزمه كون يده ثابتة على الكل، إذ لا يعقل كون النصف المشاع تحت اليد إلا بذلك، فيكون كل منهما مدعيا بالنسبة إلى ما في يد الآخر، و مدعى عليه بالنسبة إلى ما في يده، و المشهور بين الفقهاء أنه مع عدم البينة في البين تجري عليه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كل منهما على نفي ما يدعيه الآخر، ثمَّ ينصف المال بينهما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منهم المحقق رحمه اللّه أنه ينصف المال أولا من دون حاجة إلى اليمين، لما أرسل عن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رجلين تنازعا في دابة ليس لأحدهما بينة فجعلها النبي صلّى اللّه عليه و آله و سلّم بينهما نصفين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 يمكن اختلاف الفرضين </w:t>
      </w:r>
    </w:p>
    <w:p>
      <w:pPr>
        <w:pStyle w:val="BookText"/>
        <w:rPr/>
      </w:pPr>
      <w:r>
        <w:rPr>
          <w:rFonts w:ascii="Amiri" w:hAnsi="Amiri" w:eastAsia="Amiri" w:cs="Amiri"/>
          <w:color w:val="111111"/>
          <w:sz w:val="28"/>
          <w:sz w:val="28"/>
          <w:szCs w:val="28"/>
          <w:rtl w:val="true"/>
          <w:lang w:bidi="ar-SA"/>
        </w:rPr>
        <w:t xml:space="preserve">أو كان بيد ثالث فإن صدّق أحدهما المعين يصير بمنزلة ذي اليد فحينئذ يكون منكرا و الآخر مدعيا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صدقهما بأن قال تمامه لكل منهما فحينئذ يلغى تصديقه و يكون المورد مما لا يد لهما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قال إنهما مشتركان فيه فيصير بمنزلة أنه في يدهما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صدّق أحدهما لا بعينه ينصف بينهما بعد حلفهما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بحسب الموارد، فيصير النزاع بين المشهور و غيرهم صغرويا، و لا بد من ملاحظة كيفية تقرير الدعوى و سائر جهاتها الخارجية، حتى يظهر الحال و يحرز أنه من المدعي و المنكر أو من التداعي، إذ الشاهد يرى ما لا يراه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حينئذ حكم المدعي و المنكر، فإن أقام المدعي بينة يأخذ العين و لا يحلف المنكر فتكون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إلغاء تصديقه لفرض التضاد بعد عدم صحة فرض مالكين مستقلين لشي‌ء واحد في عرض واحد،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المورد مما لا يدلهما عليه فلكونه لازم سقوط تصديقه لهما، فيجري عليه حكم ما لا يد لأحدهما عليه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حكم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أقر عند موته لفلان و فلان، لأحدهما عندي ألف درهم، ثمَّ مات على تلك الحال،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أقام البينة فله المال، و إن لم يقم واحد منهما البينة فالمال بينهما نصفان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ما دل على أن المدعى عليه يحلف مع عدم البينة </w:t>
      </w:r>
      <w:r>
        <w:rPr>
          <w:rStyle w:val="FootnoteAnchor"/>
          <w:rtl w:val="true"/>
        </w:rPr>
        <w:footnoteReference w:id="201"/>
      </w:r>
      <w:r>
        <w:rPr>
          <w:rFonts w:ascii="Amiri" w:hAnsi="Amiri" w:eastAsia="Amiri" w:cs="Amiri"/>
          <w:color w:val="111111"/>
          <w:sz w:val="28"/>
          <w:sz w:val="28"/>
          <w:szCs w:val="28"/>
          <w:rtl w:val="true"/>
          <w:lang w:bidi="ar-SA"/>
        </w:rPr>
        <w:t>، و كل منهما من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سكوت الحديث عن ذكر الحلف، لعله </w:t>
      </w:r>
      <w:bookmarkStart w:id="564" w:name="pg12269_115966"/>
    </w:p>
    <w:p>
      <w:pPr>
        <w:pStyle w:val="BookText"/>
        <w:rPr/>
      </w:pPr>
      <w:bookmarkEnd w:id="564"/>
      <w:r>
        <w:rPr>
          <w:rFonts w:ascii="Amiri" w:hAnsi="Amiri" w:eastAsia="Amiri" w:cs="Amiri"/>
          <w:color w:val="111111"/>
          <w:sz w:val="28"/>
          <w:sz w:val="28"/>
          <w:szCs w:val="28"/>
          <w:rtl w:val="true"/>
          <w:lang w:bidi="ar-SA"/>
        </w:rPr>
        <w:t>و إذا كذّبهما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 يبقى في يده و على كل منهما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يكن في يدهما و لا يد غيرهما و لم تكن بينة فالأحوط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7068476_417432637"/>
      <w:bookmarkStart w:id="566" w:name="_Toc231"/>
      <w:bookmarkEnd w:id="565"/>
      <w:r>
        <w:rPr>
          <w:rtl w:val="true"/>
        </w:rPr>
        <w:t xml:space="preserve">مسألة </w:t>
      </w:r>
      <w:r>
        <w:rPr/>
        <w:t>7</w:t>
      </w:r>
      <w:r>
        <w:rPr>
          <w:rtl w:val="true"/>
        </w:rPr>
        <w:t xml:space="preserve">: </w:t>
      </w:r>
      <w:r>
        <w:rPr>
          <w:rtl w:val="true"/>
        </w:rPr>
        <w:t>لو ادعى شخص شيئا في يد آخر و أقام بينة و انتزعه منه بعد حكم الحاكم</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شخص شيئا في يد آخر و أقام بينة و انتزعه منه بعد حكم الحاكم ثمَّ أقام المدعى عليه بينة على أنه له، فإن ادعى انه له فعلا و أقام البينة على ذلك ينتزع من الأول و يرد إلى المدعي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ادعى أنه كان له حين الدعوى الاولى و أقام البينة على ذلك يتفحص الحاكم عن القرائن المعتبرة التي تعين أحدهما و مع العدم فالأحوط أن يتراضيا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068478_417432637"/>
      <w:bookmarkStart w:id="568" w:name="_Toc232"/>
      <w:bookmarkEnd w:id="567"/>
      <w:r>
        <w:rPr>
          <w:rtl w:val="true"/>
        </w:rPr>
        <w:t xml:space="preserve">مسألة </w:t>
      </w:r>
      <w:r>
        <w:rPr/>
        <w:t>8</w:t>
      </w:r>
      <w:r>
        <w:rPr>
          <w:rtl w:val="true"/>
        </w:rPr>
        <w:t xml:space="preserve">: </w:t>
      </w:r>
      <w:r>
        <w:rPr>
          <w:rtl w:val="true"/>
        </w:rPr>
        <w:t>إذا تنازع الزوجان في متاع البيت مع بقاء الزوجية أو بعد زوالها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الزوجان في متاع البيت مع بقاء الزوجية أو بعد زوالها، فما يكون من المتاع للرجال فهو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كألبسة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للنساء فللمرأة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كألبسة النساء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للرجال و النساء فهو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لعدم كونه في مقام البيان من كل جهة، و طريق الاحتياط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منكر، و هما مدعيان، و حيث لا بينة، فلكل منهما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أحوط، و في المسألة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و التنصيف، و إجراء حكم التداعي، أو حكم المدعي و المنكر، و ليس لكل ذلك دليل يصح الاعتماد عليه، و قد ذكروا تلك الوجوه مع مناقشاتها في المطولات و من شاء فليراجع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البينة، و إمكان اختلاف الملكين، فلا موضوع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يستظهر منها اعتبار حكمه اللاحق و عدمه لنقض حكمه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المسألة وجوه و أقوال لم يذكر لها ما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المطولات تجدها كذلك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لقول الصادق عليه السلام في خبر </w:t>
      </w:r>
    </w:p>
    <w:p>
      <w:pPr>
        <w:pStyle w:val="BookText"/>
        <w:rPr/>
      </w:pPr>
      <w:r>
        <w:rPr>
          <w:rFonts w:ascii="Amiri" w:hAnsi="Amiri" w:eastAsia="Amiri" w:cs="Amiri"/>
          <w:color w:val="111111"/>
          <w:sz w:val="28"/>
          <w:sz w:val="28"/>
          <w:szCs w:val="28"/>
          <w:rtl w:val="true"/>
          <w:lang w:bidi="ar-SA"/>
        </w:rPr>
        <w:t xml:space="preserve">و إن ادعى الرجل ما للنساء أو العكس يجري عليهما حكم المدعي و المنكر فيقدم قول المدعي مع البينة و مع عدمها يحلف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تداعيا فيما هو بينهما يقسمانه بعد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رفاعة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في بيتها متاع فلها ما يكون للنساء، و ما يكون للرجال و النساء قسّم بينهما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فادعت إن المتاع لها، و ادعى الرجل أن المتاع له كان له ما للرجال، و لها ما يكون للنساء، و ما يكون للرجال و النساء قسّم بينهما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لم تكن قرينة معتبرة عرفية على الخلاف، و إلا فيعمل بها، و عليها يحمل ما في بعض الأخبار </w:t>
      </w:r>
      <w:r>
        <w:rPr>
          <w:rStyle w:val="FootnoteAnchor"/>
          <w:rtl w:val="true"/>
        </w:rPr>
        <w:footnoteReference w:id="204"/>
      </w:r>
      <w:r>
        <w:rPr>
          <w:rFonts w:ascii="Amiri" w:hAnsi="Amiri" w:eastAsia="Amiri" w:cs="Amiri"/>
          <w:color w:val="111111"/>
          <w:sz w:val="28"/>
          <w:sz w:val="28"/>
          <w:szCs w:val="28"/>
          <w:rtl w:val="true"/>
          <w:lang w:bidi="ar-SA"/>
        </w:rPr>
        <w:t>من أنها للزوجة، و لا فرق بين كون البيت لهما أو لأحدهما أو للغير، و لا بين وقوع النزاع بعد الطلاق أو في حال الزواج، و ما ورد في الرواية من فرض المسألة بعد الطلاق إنما هو من باب المورد، لا أن يكون مقيدا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المدعي و المنكر وجدانا، فيترتب عليه حكمهما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التحالف، فيترتب عليه الحكم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يدهما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المشتركة في البيت و لو لم تستعمل فعلا، كالأثاث المدخر في البيت للضيف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الفعلية من كل جهة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الأولين، كتقدم الثاني على الأول، و يمكن أن يجعل </w:t>
      </w:r>
      <w:bookmarkStart w:id="569" w:name="pg12269_115968"/>
    </w:p>
    <w:p>
      <w:pPr>
        <w:pStyle w:val="BookText"/>
        <w:rPr/>
      </w:pPr>
      <w:bookmarkEnd w:id="569"/>
      <w:r>
        <w:rPr>
          <w:rFonts w:ascii="Amiri" w:hAnsi="Amiri" w:eastAsia="Amiri" w:cs="Amiri"/>
          <w:color w:val="111111"/>
          <w:sz w:val="28"/>
          <w:sz w:val="28"/>
          <w:szCs w:val="28"/>
          <w:rtl w:val="true"/>
          <w:lang w:bidi="ar-SA"/>
        </w:rPr>
        <w:t xml:space="preserve">و لو كان للرجل يد فعلية على مختصات المرأة أو بالعكس يحكم بكون المال لذي اليد إلا أن لغيره إقامة البينة على أنه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7068480_417432637"/>
      <w:bookmarkStart w:id="571" w:name="_Toc233"/>
      <w:bookmarkEnd w:id="570"/>
      <w:r>
        <w:rPr>
          <w:rtl w:val="true"/>
        </w:rPr>
        <w:t xml:space="preserve">مسألة </w:t>
      </w:r>
      <w:r>
        <w:rPr/>
        <w:t>9</w:t>
      </w:r>
      <w:r>
        <w:rPr>
          <w:rtl w:val="true"/>
        </w:rPr>
        <w:t xml:space="preserve">: </w:t>
      </w:r>
      <w:r>
        <w:rPr>
          <w:rtl w:val="true"/>
        </w:rPr>
        <w:t>يجري حكم ما تقدم في المسألة السابقة بالنسبة إلى الشريكين أيضا</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حكم ما تقدم في المسألة السابقة بالنسبة إلى الشريكين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7068482_417432637"/>
      <w:bookmarkStart w:id="573" w:name="_Toc234"/>
      <w:bookmarkEnd w:id="572"/>
      <w:r>
        <w:rPr>
          <w:rtl w:val="true"/>
        </w:rPr>
        <w:t xml:space="preserve">مسألة </w:t>
      </w:r>
      <w:r>
        <w:rPr/>
        <w:t>10</w:t>
      </w:r>
      <w:r>
        <w:rPr>
          <w:rtl w:val="true"/>
        </w:rPr>
        <w:t xml:space="preserve">: </w:t>
      </w:r>
      <w:r>
        <w:rPr>
          <w:rtl w:val="true"/>
        </w:rPr>
        <w:t>لو ادعى الأب أنه أعار ولده الحي أو الميت شيئا</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الأب أنه أعار ولده الحي أو الميت شيئا و أنه باق على ملكه لا تسمع منه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عدمها يثبت الحلف على 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مطابقة للقاعدة، لتحقق اليد الفعلية للمرأة على مختصاتها و للرجل على مختصاته، فيصح التعدي من موردها إلى سائر الموارد، لكون الحكم مطابقا للقاعدة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ما لم تقم بينة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موافقا للقاعدة بناء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خصوص مورد النص، و احتمال أنه حكم تعبدي خاص بمورده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البينة على المدعي و اليمين على المدعى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المرأة تموت فيدعي أبوها أنه كان أعارها بعض ما كان عندها من متاع و خدم، أتقبل دعواه بلا بينة، أم لا تقبل دعواه بلا بينة؟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ادعى زوج المرأة الميتة أو أبو زوجها، في متاعها و خدمها مثل الذي ادعى أبوها من عارية بعض المتاع و الخدم، أ يكون في ذلك بمنزلة الأب في </w:t>
      </w:r>
      <w:bookmarkStart w:id="574" w:name="pg12269_115969"/>
    </w:p>
    <w:p>
      <w:pPr>
        <w:pStyle w:val="Heading5"/>
        <w:numPr>
          <w:ilvl w:val="4"/>
          <w:numId w:val="1"/>
        </w:numPr>
        <w:rPr/>
      </w:pPr>
      <w:bookmarkStart w:id="575" w:name="__RefHeading___Toc7068484_417432637"/>
      <w:bookmarkStart w:id="576" w:name="_Toc235"/>
      <w:bookmarkEnd w:id="574"/>
      <w:bookmarkEnd w:id="575"/>
      <w:r>
        <w:rPr>
          <w:rtl w:val="true"/>
        </w:rPr>
        <w:t xml:space="preserve">مسألة </w:t>
      </w:r>
      <w:r>
        <w:rPr/>
        <w:t>11</w:t>
      </w:r>
      <w:r>
        <w:rPr>
          <w:rtl w:val="true"/>
        </w:rPr>
        <w:t xml:space="preserve">: </w:t>
      </w:r>
      <w:r>
        <w:rPr>
          <w:rtl w:val="true"/>
        </w:rPr>
        <w:t>لو كانت عين في يد شخصين و لم تكن فيها منازعة بينهما حتى ماتا تنصّف بين الورثة</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عين في يد شخصين و لم تكن فيها منازعة بينهما حتى ماتا تنصّف بين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ادعى بعضهم على بعض دعوى فتجري عليه قاعدة المدعي و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7068486_417432637"/>
      <w:bookmarkStart w:id="578" w:name="_Toc236"/>
      <w:bookmarkEnd w:id="577"/>
      <w:r>
        <w:rPr>
          <w:rtl w:val="true"/>
        </w:rPr>
        <w:t xml:space="preserve">مسألة </w:t>
      </w:r>
      <w:r>
        <w:rPr/>
        <w:t>12</w:t>
      </w:r>
      <w:r>
        <w:rPr>
          <w:rtl w:val="true"/>
        </w:rPr>
        <w:t xml:space="preserve">: </w:t>
      </w:r>
      <w:r>
        <w:rPr>
          <w:rtl w:val="true"/>
        </w:rPr>
        <w:t>إذا ادعي مالا لا يد لأحد عليه و لا معارض له ليس لأحد مزاحمته</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ادعي مالا لا يد لأحد عليه و لا معارض له ليس لأحد مزاحمته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فأوهنها إعراض الأصحاب، إذ لم يثبت العمل بها إلا ظاهر الصدوق،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يدي مورثهما عليها، مع عدم وجود مدع و منكر في البين، فلا يحتاج إلى حلف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لانطباقها عليهما حينئذ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المزاحمة، و قاعدة الصحة، و دعوى الإجماع، و موثقة منصور 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كانوا جلوسا وسطهم كيس فيه ألف درهم، فسأل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فلمن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 صحيح البزنطي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الرجل يصيد الطير الذي يسوى دراهم كثيرة، و هو مستوي الجناحين و هو يعرف صاحبه أ يحل له إمساكه؟ فقال إذا عرف صاحبه ردّه عليه، و إن لم يكن يعرفه و ملك جناحه فهو له و إن جاءك طالب لا تتهمه ردّه عليه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أما إثبات ملكيته له بمثل هذه الأدلة مشكل، خصوصا قبل وضع اليد</w:t>
      </w:r>
      <w:r>
        <w:rPr>
          <w:rFonts w:eastAsia="Amiri" w:cs="Amiri" w:ascii="Amiri" w:hAnsi="Amiri"/>
          <w:color w:val="111111"/>
          <w:sz w:val="28"/>
          <w:szCs w:val="28"/>
          <w:rtl w:val="true"/>
          <w:lang w:bidi="ar-SA"/>
        </w:rPr>
        <w:t xml:space="preserve">. </w:t>
      </w:r>
      <w:bookmarkStart w:id="579" w:name="pg12269_115970"/>
    </w:p>
    <w:p>
      <w:pPr>
        <w:pStyle w:val="Heading5"/>
        <w:numPr>
          <w:ilvl w:val="4"/>
          <w:numId w:val="1"/>
        </w:numPr>
        <w:rPr/>
      </w:pPr>
      <w:bookmarkStart w:id="580" w:name="__RefHeading___Toc7068488_417432637"/>
      <w:bookmarkStart w:id="581" w:name="_Toc237"/>
      <w:bookmarkEnd w:id="579"/>
      <w:bookmarkEnd w:id="580"/>
      <w:r>
        <w:rPr>
          <w:rtl w:val="true"/>
        </w:rPr>
        <w:t xml:space="preserve">مسألة </w:t>
      </w:r>
      <w:r>
        <w:rPr/>
        <w:t>13</w:t>
      </w:r>
      <w:r>
        <w:rPr>
          <w:rtl w:val="true"/>
        </w:rPr>
        <w:t xml:space="preserve">: </w:t>
      </w:r>
      <w:r>
        <w:rPr>
          <w:rtl w:val="true"/>
        </w:rPr>
        <w:t>لو كان وقفا و لم يعلم مصرفه و لا متوليه و لا يد لأحد عليه</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وقفا و لم يعلم مصرفه و لا متوليه و لا يد لأحد عليه كدار أو كتاب أو نحوهما و ادعى أحد أنه متول له يرجع فيه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للحاكم أن يجعله متوليا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معلومية المتولي و المصرف بالنسبة إليه قبل إثبات المدعى لدعواه، و احتمال أنه بمجرد الدعوى يصير متوليا لكونه من المدعي بلا مزاحم، مشكل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أصل الموضوع حينئذ بالنسبة إليه من الدعوى بلا مزاحم</w:t>
      </w:r>
      <w:r>
        <w:rPr>
          <w:rFonts w:eastAsia="Amiri" w:cs="Amiri" w:ascii="Amiri" w:hAnsi="Amiri"/>
          <w:color w:val="111111"/>
          <w:sz w:val="28"/>
          <w:szCs w:val="28"/>
          <w:rtl w:val="true"/>
          <w:lang w:bidi="ar-SA"/>
        </w:rPr>
        <w:t xml:space="preserve">. </w:t>
      </w:r>
      <w:bookmarkStart w:id="582" w:name="pg12269_115971"/>
    </w:p>
    <w:p>
      <w:pPr>
        <w:pStyle w:val="Heading4"/>
        <w:numPr>
          <w:ilvl w:val="3"/>
          <w:numId w:val="1"/>
        </w:numPr>
        <w:rPr/>
      </w:pPr>
      <w:bookmarkStart w:id="583" w:name="__RefHeading___Toc7068490_417432637"/>
      <w:bookmarkStart w:id="584" w:name="_Toc238"/>
      <w:bookmarkEnd w:id="582"/>
      <w:bookmarkEnd w:id="583"/>
      <w:r>
        <w:rPr>
          <w:rtl w:val="true"/>
        </w:rPr>
        <w:t>في تعارض اليدين و البينتين</w:t>
      </w:r>
      <w:bookmarkEnd w:id="584"/>
    </w:p>
    <w:p>
      <w:pPr>
        <w:pStyle w:val="Heading5"/>
        <w:numPr>
          <w:ilvl w:val="4"/>
          <w:numId w:val="1"/>
        </w:numPr>
        <w:rPr/>
      </w:pPr>
      <w:bookmarkStart w:id="585" w:name="__RefHeading___Toc7068492_417432637"/>
      <w:bookmarkStart w:id="586" w:name="_Toc239"/>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في تعارض اليدين و البينتين</w:t>
      </w:r>
    </w:p>
    <w:p>
      <w:pPr>
        <w:pStyle w:val="Heading5"/>
        <w:numPr>
          <w:ilvl w:val="4"/>
          <w:numId w:val="1"/>
        </w:numPr>
        <w:rPr/>
      </w:pPr>
      <w:bookmarkStart w:id="587" w:name="__RefHeading___Toc7068494_417432637"/>
      <w:bookmarkStart w:id="588" w:name="_Toc240"/>
      <w:bookmarkEnd w:id="587"/>
      <w:r>
        <w:rPr>
          <w:rtl w:val="true"/>
        </w:rPr>
        <w:t xml:space="preserve">مسألة </w:t>
      </w:r>
      <w:r>
        <w:rPr/>
        <w:t>1</w:t>
      </w:r>
      <w:r>
        <w:rPr>
          <w:rtl w:val="true"/>
        </w:rPr>
        <w:t xml:space="preserve">: </w:t>
      </w:r>
      <w:r>
        <w:rPr>
          <w:rtl w:val="true"/>
        </w:rPr>
        <w:t>إذا تعارضت اليد الفعلية مع اليد السابقة أو الملكية السابقة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اليد الفعلية مع اليد السابقة أو الملكية السابقة تقدم اليد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عند زيد فعلا و كانت سابقا تحت يد عمرو أو كانت من ممتلكاته يحكم بأنه لزيد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عمرو إن ادعاها إقامة البينة و مع عدمها فله الحلف على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7068496_417432637"/>
      <w:bookmarkStart w:id="590" w:name="_Toc241"/>
      <w:bookmarkEnd w:id="589"/>
      <w:r>
        <w:rPr>
          <w:rtl w:val="true"/>
        </w:rPr>
        <w:t xml:space="preserve">مسألة </w:t>
      </w:r>
      <w:r>
        <w:rPr/>
        <w:t>2</w:t>
      </w:r>
      <w:r>
        <w:rPr>
          <w:rtl w:val="true"/>
        </w:rPr>
        <w:t xml:space="preserve">: </w:t>
      </w:r>
      <w:r>
        <w:rPr>
          <w:rtl w:val="true"/>
        </w:rPr>
        <w:t>لو أقر ذو اليد الفعلية بأن ما في يده كان لذي اليد السابقة و انتقل إليه بناقل شرعي</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ذو اليد الفعلية بأن ما في يده كان لذي اليد السابقة و انتقل إليه بناقل شرعي لا تقبل دعواه في النقل إلا بالبينة و مع عدمها يحلف المنكر على بطلان دعواه و تسقط يده عن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دليل معتبر شرعا و عرفا، ما لم تكن قرينة معتبرة على الخلاف، و المفروض عدمها إذ ليس في البين إلا استصحاب بقاء حكم اليد السابقة، و هو باطل، لما ثبت في الأصول من تقدم اليد على الاستصحاب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ذو اليد السابقة بينة على أن صاحب الفعلية أخذ العين عنه غصبا أو إجارة أو عارية، تقبل بينته و يسقط اعتبار اليد الفعلية، لأن البينة مقدمة على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حجية اليد الفعلية بلا معارض لها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إقامة البينة على عمرو، فلأنه يكون مدعيا لما في يد زيد، و أما مع عدمها يكون له الحلف على زيد، 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مقر له، و مدع لانتقال ما في اليد إليه من مالكه، فلا تقبل هذه الدعوى منه إلا بإقامة البينة، و المنكر موجود فعلا، و مع عدمها يحلف المنكر </w:t>
      </w:r>
      <w:bookmarkStart w:id="591" w:name="pg12269_115972"/>
    </w:p>
    <w:p>
      <w:pPr>
        <w:pStyle w:val="Heading5"/>
        <w:numPr>
          <w:ilvl w:val="4"/>
          <w:numId w:val="1"/>
        </w:numPr>
        <w:rPr/>
      </w:pPr>
      <w:bookmarkStart w:id="592" w:name="__RefHeading___Toc7068498_417432637"/>
      <w:bookmarkStart w:id="593" w:name="_Toc242"/>
      <w:bookmarkEnd w:id="591"/>
      <w:bookmarkEnd w:id="592"/>
      <w:r>
        <w:rPr>
          <w:rtl w:val="true"/>
        </w:rPr>
        <w:t xml:space="preserve">مسألة </w:t>
      </w:r>
      <w:r>
        <w:rPr/>
        <w:t>3</w:t>
      </w:r>
      <w:r>
        <w:rPr>
          <w:rtl w:val="true"/>
        </w:rPr>
        <w:t xml:space="preserve">: </w:t>
      </w:r>
      <w:r>
        <w:rPr>
          <w:rtl w:val="true"/>
        </w:rPr>
        <w:t>إذا تعارضت البينات في شي‌ء واحد يعمل فيها بالمرجحات المعتبرة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البينات في شي‌ء واحد يعمل فيها بالمرجحات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فقدها ينصّف إن كان في يدهما أو لم يكن يد عليه أو كان في يد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اليد عن الاعتبار، لأن ظاهر قوله ان يده إنما تكون لهذه الجهة فقط، و سقوطه بالحلف يلازم سقوط يده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المرتكزة في الأذهان، و يدور عليها الخبران المتعارضان، و الظاهر عدم الخصوصية فيهما، بل من باب أنهما طريقان لإحراز الواقع، مع أن بعض المرجحات ورد في أخبار المقام أيضا </w:t>
      </w:r>
      <w:r>
        <w:rPr>
          <w:rStyle w:val="FootnoteAnchor"/>
          <w:rtl w:val="true"/>
        </w:rPr>
        <w:footnoteReference w:id="208"/>
      </w:r>
      <w:r>
        <w:rPr>
          <w:rFonts w:ascii="Amiri" w:hAnsi="Amiri" w:eastAsia="Amiri" w:cs="Amiri"/>
          <w:color w:val="111111"/>
          <w:sz w:val="28"/>
          <w:sz w:val="28"/>
          <w:szCs w:val="28"/>
          <w:rtl w:val="true"/>
          <w:lang w:bidi="ar-SA"/>
        </w:rPr>
        <w:t xml:space="preserve">، و الظاهر بل المقطوع به أنه من باب المثال، فراجع 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من عدم الترجيح بلا مرجح بعد قصور شمول أدلة القرعة في المقام، لأنها لا بد في مورد جريانها من الانجبار بعمل الأصحاب، و هو غير معلوم في المقام، مع أنه ورد التنصيف في المقام، كما سيأتي إن شاء اللّه تعالى، 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الشي‌ء في 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بينة كل منهما خارجة بالنسبة إلى يد الآخر، فيرجح من هذه الجهة أو بينة كل منهما لما في يده، و كذا في الصورة الأخيرة ان قلنا بالترجيح حتى مثل ذلك، و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المقام من إحدى المسائل التي اختلفت فيها الروايات، و لأجل ذلك اختلفت الأقوال حتى أنهاها بعضهم إلى تسعة بل أزيد، و لعل سر اختلاف الروايات أن المورد يختلف باختلاف القرائن الخارجية الموجبة للاطمئنان، و لم يبينها الإمام عليه السلام لمصالح، مع انه ليس بيان خصوصيات الموضوع من شأنه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الواردة في المقام فأقسام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عليه السلام عن الرجل يأتي القوم فيدعي دارا في أيديهم و يقيم البينة و يقيم الذي في يده الدار البينة أنه ورثها عن أبيه، و لا يدري كيف كان أمرها؟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أكثرهم بينة يستحلف و تدفع إليه، و ذكر أن عليا عليه السلام أتاه قوم يختصمون في بغلة، فقامت البينة لهؤلاء أنهم أنتجوها على مذودهم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يبيعوا و لم يهبوا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البينة لهؤلاء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 السلام بها لأكثرهم بينة و استحلفهم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رجلين اختصما إلى أمير المؤمنين عليه السلام في دابة في أيديهما، و أقام كل واحد منهما البينة أنها نتجت عنده، فأحلفهما علي عليه السلام فحلف أحدهما و أبى الآخر أن يحلف، فقضى بها للحالف،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 أقاما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فإن حلفا جميعا جعلتها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 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اقضى بها للحالف الذي هي في يده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اختصم إليه رجلان في دابة، كلاهما أقاما البينة أنه أنتجها، فقضى بها للذي هي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 قريب منه خبر جابر عن رسول اللّه صلّى اللّه عليه و آله و سلّم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يده شاة فجاء رجل فادعاها، فأقام البينة العدول أنها ولدت عنده و لم يبع و لم يهب،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للمدعي و لا اقبل من الذي في يده بينة، لأن اللّه عزّ و جل إنما أمر أن تطلب البينة من المدعي، فإن كانت له بينة و إلا فيمين الذي هو في 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أمر اللّه عزّ و جل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المرسل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البينتين تختلفان في الشي‌ء الواحد، يدعيه الرجلان أنه يقرع بينهما فيه إذا عدلت بينة كل واحد منهما، و ليس في أيديهما، و أما إذا كان في أيديهما فهو فيما بينهما نصفان، و إن كان في يد أحدهما فالبينة فيه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رجلين شهدا على أمر، و جاء آخران فشهدا على غير ذلك فاختلفوا؟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و هو أولى بالحق</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w:t>
      </w:r>
      <w:r>
        <w:rPr>
          <w:rStyle w:val="FootnoteAnchor"/>
          <w:rtl w:val="true"/>
        </w:rPr>
        <w:footnoteReference w:id="2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رجلين اختصما إلى علي عليه السلام في دابة، فزعم كل واحد منهما أنها نتجت على مذوده، و أقام كل واحد منهما بينة سواء في العدد، فأقرع بينهما سهمين فعلم السهمين،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 رب الأرضين السبع و رب العرش العظيم، عالم الغيب و الشهادة الرحمن الرحيم أيهما كان صاحب الدابة، و هو أولى بها، فأسألك أن يقرع و يخرج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سهم أحدهما فقضى 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خبر ابن سنان عنه أيضا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رجلين ادعيا بعيرا فأقام كل واحد منهما بينة فجعله أمير المؤمنين عليه السلام بينهما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ادعى رجل على رجل عقارا أو حيوانا أو غيره، و أقام بذلك بينة، و أقام الذي في يده شاهدين، فإن الحكم فيه أن يخرج الشي‌ء من يد مالكه الى المدعي، لأن البينة عليه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شهد له رجلان، بأن له عند رجل خمسين درهما، و جاء آخران فشهدا أن له عنده مائة درهم و كلهم شهدوا في موقف،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بينهم ثمَّ استحلف الذين أصابتهم القرعة باللّه إنهم يشهدون بالحق</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امرأة، فجاء رجل بشهود شهدوا أن هذه المرأة امرأة فلان، و جاء آخران فشهدا أنهما امرأة فلان، فاعتدل الشهود و عدلوا،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 الشهود فمن خرج اسمه فهو المحق، و هو أولى بها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الصادق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رجلين ادعيا بغلة، فأقام أحدهما شاهدين و الآخر خمسة،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الخمسة خمسة أسهم، و لصاحب الشاهدين سهمين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خبر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ادعى على امرأة أنه تزوجها بولي و شهود، و أنكرت المرأة ذلك، فأقامت أخت هذه المرأة على رجل آخر البينة أنه تزوجها بولي و شهود، و لم يوقتا وقتا، أن البينة بينة الزوج، و لا تقبل بينة المرأة، لأن الزوج قد استحق بضع هذه المرأة و تريد أختها فساد النكاح، فلا تصدق و لا تقبل بينتها إلا بوقت قبل وقتها أو دخول بها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و لا وجه للعمل بكل واحد من هذه الأخبار مع قطع النظر عن جميعها، بل لا بد من رد بعضها إلى بعض، و مطلقاتها إلى مقيداتها، و متشابهاتها إلى محكماتها، و طرح نادرها و ضعافها، ثمَّ الأخذ بالمتحصل من الجميع، كما هو الشأن في جميع الأخبار المتعارضة الواردة في موارد كثيرة من الفقه، و يمكن حمل اختلاف هذه الأخبار على اختلاف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الخصوصيات بالموضوع التي لا يضبطها ضابطة كلية، و حينئذ تسقط هذه الأخبار عن الاستدلال في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أولا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الأصول أن التعارض بين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سقوطها مطلقا، بل هي باقية على الحجية الاقتضائية في نفي الثالث و إعمال المرجحات، و إنما الساقط هي الحجية الفعلية فقط في مورد المعارضة، فالفعلية بالمعارضة ساقطة لا الواقعية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اصطلحوا على البينة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بالداخلية، و هي بينة ذي اليد المتشبثة بها، و الخارجية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المتشبثة بها، و المشهور بين الفقهاء أنه عند تعارض البينة الداخلية و الخارجية، تقدم البينة الخارجية و تلغى البينة الداخلية، و ادعوا على ذلك الإجماع، و تمسكوا بخبر منصور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في يده شاة فجاء رجل فادعاها، فأقام البينة العدول أنها ولدت عنده و لم يهب و لم يبع، و جاء الذي في يده بالبينة مثلهم عدول أنها ولدت عنده و لم يهب و لم يبع،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للمدعي، و لا أقبل من الذي في يده بينة، لأن اللّه تعالى أمر أن يطلب البينة من المدعي، فإن كانت له بينة و إلا فيمين الذي هو في يده، هكذا أمر اللّه عزّ و جل</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 ما يدل على تقديم بينة الداخل </w:t>
      </w:r>
      <w:r>
        <w:rPr>
          <w:rStyle w:val="FootnoteAnchor"/>
          <w:rtl w:val="true"/>
        </w:rPr>
        <w:footnoteReference w:id="225"/>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الأمارات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من الفطريات العقلائية في شؤونهم العرفية و الاجتماعية، فما ورد في ترجيح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البينات المتعارضة كما في المقام ليس أمرا تعبديا، بل من العرفيات الدائرة بين أهل العرف، و منه يعلم صحة التعدي من المرجحات المنصوصة إلى كل ما يراه ثقات أهل الخبرة مرجحا، و يعتمد عليه في الترجيح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الترجيح في إحدى البيّنتين يعمل بها، لإطلاق ما دل </w:t>
      </w:r>
      <w:bookmarkStart w:id="594" w:name="pg12269_115977"/>
    </w:p>
    <w:p>
      <w:pPr>
        <w:pStyle w:val="BookText"/>
        <w:rPr/>
      </w:pPr>
      <w:bookmarkEnd w:id="594"/>
      <w:r>
        <w:rPr>
          <w:rFonts w:ascii="Amiri" w:hAnsi="Amiri" w:eastAsia="Amiri" w:cs="Amiri"/>
          <w:color w:val="111111"/>
          <w:sz w:val="28"/>
          <w:sz w:val="28"/>
          <w:szCs w:val="28"/>
          <w:rtl w:val="true"/>
          <w:lang w:bidi="ar-SA"/>
        </w:rPr>
        <w:t xml:space="preserve">و لكن الأحوط التصالح و التراضي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يد أحدهما و قلنا بترجيح اليد الداخلة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فيصير كما لا يد عليه، و المورد يختلف باختلاف الخصوصيات و القرائن التي لا بد من إحاطة الحاكم الحاضر للخصومة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7068500_417432637"/>
      <w:bookmarkStart w:id="596" w:name="_Toc243"/>
      <w:bookmarkEnd w:id="595"/>
      <w:r>
        <w:rPr>
          <w:rtl w:val="true"/>
        </w:rPr>
        <w:t xml:space="preserve">مسألة </w:t>
      </w:r>
      <w:r>
        <w:rPr/>
        <w:t>4</w:t>
      </w:r>
      <w:r>
        <w:rPr>
          <w:rtl w:val="true"/>
        </w:rPr>
        <w:t xml:space="preserve">: </w:t>
      </w:r>
      <w:r>
        <w:rPr>
          <w:rtl w:val="true"/>
        </w:rPr>
        <w:t>لو شهدت إحدى البينتين بالملك الفعلي و الأخرى بالملك سابقا</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إحدى البينتين بالملك الفعلي و الأخرى بالملك سابقا مع عدم تضمن شهادتها للملك الفعلي، تقدم البينة على الملك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حجية البينة، و لا يحتاج إلى التحليف حينئذ، فما في بعض الأخبار من الاحتياج إليه </w:t>
      </w:r>
      <w:r>
        <w:rPr>
          <w:rStyle w:val="FootnoteAnchor"/>
          <w:rtl w:val="true"/>
        </w:rPr>
        <w:footnoteReference w:id="226"/>
      </w:r>
      <w:r>
        <w:rPr>
          <w:rFonts w:ascii="IRNazanin" w:hAnsi="IRNazanin" w:eastAsia="IRNazanin"/>
          <w:color w:val="111111"/>
          <w:sz w:val="28"/>
          <w:sz w:val="28"/>
          <w:szCs w:val="28"/>
          <w:rtl w:val="true"/>
          <w:lang w:bidi="fa-IR"/>
        </w:rPr>
        <w:t>، لا بد من حمله على الندب أو طرحه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حكم تعارض البيّنتين لما إذا كان مورده عينا أو دينا أو حقا، و إن كان مورد جملة من الأخبار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المعلوم أنه من باب الغالب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التعارض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الأخبار المتعارضة، أن الثاني بعد التكافؤ من كل جهة ورد فيه التخيير، بخلاف المقام إذ لم يحتمل أحد تخيير الحاكم بل لا بد من الرجوع إلى القرعة حينئذ أو التنصيف، بحسب الخصوصيات المحفوفة بالمقام، أو مما يفيض اللّه تعالى علم الفراسة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كثرة الاختلاف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مرجحة حينئذ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الحاضر يرى ما لا يراه الغائب، كما هو المرتكز في الأذهان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 عدم المانع، بعد فرض عدم تضمن شهادة السابق </w:t>
      </w:r>
      <w:bookmarkStart w:id="597" w:name="pg12269_115978"/>
    </w:p>
    <w:p>
      <w:pPr>
        <w:pStyle w:val="BookText"/>
        <w:rPr/>
      </w:pPr>
      <w:bookmarkEnd w:id="597"/>
      <w:r>
        <w:rPr>
          <w:rFonts w:ascii="Amiri" w:hAnsi="Amiri" w:eastAsia="Amiri" w:cs="Amiri"/>
          <w:color w:val="111111"/>
          <w:sz w:val="28"/>
          <w:sz w:val="28"/>
          <w:szCs w:val="28"/>
          <w:rtl w:val="true"/>
          <w:lang w:bidi="ar-SA"/>
        </w:rPr>
        <w:t xml:space="preserve">و لو تضمنت شهادة السابق أو الأسبق للملك الفعلي أيضا يعمل بالقرائن الموجبة للاطمئنان بتقديم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7068502_417432637"/>
      <w:bookmarkStart w:id="599" w:name="_Toc244"/>
      <w:bookmarkEnd w:id="598"/>
      <w:r>
        <w:rPr>
          <w:rtl w:val="true"/>
        </w:rPr>
        <w:t xml:space="preserve">مسألة </w:t>
      </w:r>
      <w:r>
        <w:rPr/>
        <w:t>5</w:t>
      </w:r>
      <w:r>
        <w:rPr>
          <w:rtl w:val="true"/>
        </w:rPr>
        <w:t xml:space="preserve">: </w:t>
      </w:r>
      <w:r>
        <w:rPr>
          <w:rtl w:val="true"/>
        </w:rPr>
        <w:t>إذا ادعى شيئا لا يد لأحد عليه</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شيئا لا يد لأحد عليه، و أقام بينة عند حاكم فحكم له و ادعاه شخص آخر و أقام بينة عند حاكم آخر فحكم له، لا بد حينئذ من تجديد أصل المرافعة عند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7068504_417432637"/>
      <w:bookmarkStart w:id="601" w:name="_Toc245"/>
      <w:bookmarkEnd w:id="600"/>
      <w:r>
        <w:rPr>
          <w:rtl w:val="true"/>
        </w:rPr>
        <w:t xml:space="preserve">مسألة </w:t>
      </w:r>
      <w:r>
        <w:rPr/>
        <w:t>6</w:t>
      </w:r>
      <w:r>
        <w:rPr>
          <w:rtl w:val="true"/>
        </w:rPr>
        <w:t xml:space="preserve">: </w:t>
      </w:r>
      <w:r>
        <w:rPr>
          <w:rtl w:val="true"/>
        </w:rPr>
        <w:t>لا فرق في تعارض البينات بين أن يكون التخاصم بين اثنين أو أكثر، و تكون لكل واحد منهم بينة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تعارض البينات بين أن يكون التخاصم بين اثنين أو أكثر، و تكون لكل واحد منهم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للملكية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انحصار الأمر في حصول الظن الاجتهادي الفقهي في ذلك، و نسب إلى المشهور تقديم الأسبق لسبقه، و هو على إطلاقه مشكل، و أما صحيح عبد اللّه بن سنان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اختصم إليه الخصمان في جارية، فزعم أحدهما أنه اشتراها، و زعم الآخر أنه أنتجها، فكانا إذا أقاما البينة جميعا، قضى بها للذي أنتجت عنده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فهو من القرينة على ترجيح بينة المنتج، لأن الإنتاج قرينة عرفية على تقديم بينة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وجود القرينة يحكم بالقرعة، و الاحتياط في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فصل الخصومة بعد، و لا بد من الاستئناف حينئذ</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فيها، فلا وجه للإعادة بالتكرار</w:t>
      </w:r>
      <w:r>
        <w:rPr>
          <w:rFonts w:eastAsia="Amiri" w:cs="Amiri" w:ascii="Amiri" w:hAnsi="Amiri"/>
          <w:color w:val="111111"/>
          <w:sz w:val="28"/>
          <w:szCs w:val="28"/>
          <w:rtl w:val="true"/>
          <w:lang w:bidi="ar-SA"/>
        </w:rPr>
        <w:t xml:space="preserve">. </w:t>
      </w:r>
      <w:bookmarkStart w:id="602" w:name="pg12269_115979"/>
    </w:p>
    <w:p>
      <w:pPr>
        <w:pStyle w:val="Heading3"/>
        <w:numPr>
          <w:ilvl w:val="2"/>
          <w:numId w:val="1"/>
        </w:numPr>
        <w:rPr/>
      </w:pPr>
      <w:bookmarkStart w:id="603" w:name="__RefHeading___Toc7068506_417432637"/>
      <w:bookmarkStart w:id="604" w:name="_Toc246"/>
      <w:bookmarkEnd w:id="602"/>
      <w:bookmarkEnd w:id="603"/>
      <w:r>
        <w:rPr>
          <w:rtl w:val="true"/>
        </w:rPr>
        <w:t>الفصل الثامن في أقسام وصول حكم قاض إلى قاض آخر</w:t>
      </w:r>
      <w:bookmarkEnd w:id="604"/>
    </w:p>
    <w:p>
      <w:pPr>
        <w:pStyle w:val="Heading4"/>
        <w:numPr>
          <w:ilvl w:val="3"/>
          <w:numId w:val="1"/>
        </w:numPr>
        <w:rPr/>
      </w:pPr>
      <w:bookmarkStart w:id="605" w:name="__RefHeading___Toc7068508_417432637"/>
      <w:bookmarkStart w:id="606" w:name="_Toc247"/>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الفصل الثامن في أقسام وصول حكم قاض إلى قاض آخر</w:t>
      </w:r>
    </w:p>
    <w:p>
      <w:pPr>
        <w:pStyle w:val="Heading4"/>
        <w:numPr>
          <w:ilvl w:val="3"/>
          <w:numId w:val="1"/>
        </w:numPr>
        <w:rPr/>
      </w:pPr>
      <w:bookmarkStart w:id="607" w:name="__RefHeading___Toc7068510_417432637"/>
      <w:bookmarkStart w:id="608" w:name="_Toc248"/>
      <w:bookmarkEnd w:id="607"/>
      <w:r>
        <w:rPr>
          <w:rtl w:val="true"/>
        </w:rPr>
        <w:t xml:space="preserve">مسألة </w:t>
      </w:r>
      <w:r>
        <w:rPr/>
        <w:t>1</w:t>
      </w:r>
      <w:r>
        <w:rPr>
          <w:rtl w:val="true"/>
        </w:rPr>
        <w:t xml:space="preserve">: </w:t>
      </w:r>
      <w:r>
        <w:rPr>
          <w:rtl w:val="true"/>
        </w:rPr>
        <w:t>لا يعتبر حكم الحاكم و لا أثر له إلا بالإنشاء لفظا</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حكم الحاكم و لا أثر له إلا بالإنشاء لفظا، فلا عبرة بالإنشاء كتبا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كتب حاكم إلى حاكم آخر الحكم و أراد الإنشاء بالكتابة لا يجوز للثاني إنفاذه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مع علمه بأن الكتابة له و علم بقصده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7068512_417432637"/>
      <w:bookmarkStart w:id="610" w:name="_Toc249"/>
      <w:bookmarkEnd w:id="609"/>
      <w:r>
        <w:rPr>
          <w:rtl w:val="true"/>
        </w:rPr>
        <w:t xml:space="preserve">مسألة </w:t>
      </w:r>
      <w:r>
        <w:rPr/>
        <w:t>2</w:t>
      </w:r>
      <w:r>
        <w:rPr>
          <w:rtl w:val="true"/>
        </w:rPr>
        <w:t xml:space="preserve">: </w:t>
      </w:r>
      <w:r>
        <w:rPr>
          <w:rtl w:val="true"/>
        </w:rPr>
        <w:t>وصول حكم الحاكم بعد تحقق إنشائه خارجا إلى حاكم آخر إما بالكتابة أو القول</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حكم الحاكم بعد تحقق إنشائه خارجا إلى حاكم آخر إما بالكتابة أو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يكتب إلى حاكم آخر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بها و إن علم أن الكتابة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فعن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يجيز كتاب قاض إلى قاض في حد و لا غيره، حتى ولّيت بنوا أمية فأجازوا بالبينات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باطل، و لا يجوز إنفاذ الباطل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الدليل الشامل لهذه الصورة أيضا، و لكن في إطلاق الحكم تأمل، لأنه يمكن أن يقال إن المتيقن من إجماعهم و المنصرف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صورة اليقين بحكمه بكل جهة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الأصل، و الإجماع، و النص، و قلنا إن في إطلاقه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شهادة على إنشائه السابق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بحضور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إلا بشهادة عادل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بذلك ما إذا قال ثبت عندي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إنفاذه و إن كان خارجا عن المقام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الإنفاذ على الحاكم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علم حكم الحاكم بالتواتر أو إقرار المتخاصمين أو القرائن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قبول قول نفسه، فللأصل بعد عدم دليل يدل عليه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القبول مع ضم شاهد آخر، فلما دلّ على اعتبار البينة و قبولها الشامل بعمومه و إطلاقه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حكما حتى يجب إنفاذه، و يحرم ردّه بل هو إخبار عن موضوع خارجي، ربما يكتفى فيه بقول الثقة أيضا، كما في جملة من الموضوعات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 كان الحاكم الثاني حاضرا في مجلس حكم الحاكم الأول عند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خروجه الموضوعي عن المقام، لأن إنشاء الحكم لدى الحاكم الثاني شي‌ء، و إيصال الحكم المنشأ إليه شي‌ء آخر، و هما موضوعان مختلفان لغة و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إنفاذه، فلما دلّ على وجوب إنفاذ حكم الحاكم الجامع للشرائط، الشامل بعمومه و إطلاقه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البينة شرعا، الشامل عموم حجيتها للمقام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التواتر الموجب للقطع عند العقلاء، و كذا القرائن المعتبرة الموجبة للعلم، و تقدم في كتاب الإقرار أيضا حجيته، إذا صدر من أهله و في محله</w:t>
      </w:r>
      <w:r>
        <w:rPr>
          <w:rFonts w:eastAsia="Amiri" w:cs="Amiri" w:ascii="Amiri" w:hAnsi="Amiri"/>
          <w:color w:val="111111"/>
          <w:sz w:val="28"/>
          <w:szCs w:val="28"/>
          <w:rtl w:val="true"/>
          <w:lang w:bidi="ar-SA"/>
        </w:rPr>
        <w:t xml:space="preserve">. </w:t>
      </w:r>
      <w:bookmarkStart w:id="611" w:name="pg12269_115981"/>
    </w:p>
    <w:p>
      <w:pPr>
        <w:pStyle w:val="Heading4"/>
        <w:numPr>
          <w:ilvl w:val="3"/>
          <w:numId w:val="1"/>
        </w:numPr>
        <w:rPr/>
      </w:pPr>
      <w:bookmarkStart w:id="612" w:name="__RefHeading___Toc7068514_417432637"/>
      <w:bookmarkStart w:id="613" w:name="_Toc250"/>
      <w:bookmarkEnd w:id="611"/>
      <w:bookmarkEnd w:id="612"/>
      <w:r>
        <w:rPr>
          <w:rtl w:val="true"/>
        </w:rPr>
        <w:t xml:space="preserve">مسألة </w:t>
      </w:r>
      <w:r>
        <w:rPr/>
        <w:t>3</w:t>
      </w:r>
      <w:r>
        <w:rPr>
          <w:rtl w:val="true"/>
        </w:rPr>
        <w:t xml:space="preserve">: </w:t>
      </w:r>
      <w:r>
        <w:rPr>
          <w:rtl w:val="true"/>
        </w:rPr>
        <w:t>كل حاكم جامع للشرائط إذا حكم بحكم كذلك يجب إنفاذه و يحرم رده</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حاكم جامع للشرائط إذا حكم بحكم كذلك يجب إنفاذه و يحرم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وصل ذلك إلى الحاكم الثاني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أثر للوصول إلى الحاكم الثاني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يظهر أثره في إبلاغ حكم الحاكم الأول إلى الأطراف لو كان بسط يد الحاكم الثاني أكثر من الأول، أو في التأكيد و التثبت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068516_417432637"/>
      <w:bookmarkStart w:id="615" w:name="_Toc251"/>
      <w:bookmarkEnd w:id="614"/>
      <w:r>
        <w:rPr>
          <w:rtl w:val="true"/>
        </w:rPr>
        <w:t xml:space="preserve">مسألة </w:t>
      </w:r>
      <w:r>
        <w:rPr/>
        <w:t>4</w:t>
      </w:r>
      <w:r>
        <w:rPr>
          <w:rtl w:val="true"/>
        </w:rPr>
        <w:t xml:space="preserve">: </w:t>
      </w:r>
      <w:r>
        <w:rPr>
          <w:rtl w:val="true"/>
        </w:rPr>
        <w:t>يجب الإنفاذ</w:t>
      </w:r>
      <w:r>
        <w:rPr>
          <w:rtl w:val="true"/>
        </w:rPr>
        <w:t xml:space="preserve">- </w:t>
      </w:r>
      <w:r>
        <w:rPr>
          <w:rtl w:val="true"/>
        </w:rPr>
        <w:t>على ما مر</w:t>
      </w:r>
      <w:r>
        <w:rPr>
          <w:rtl w:val="true"/>
        </w:rPr>
        <w:t xml:space="preserve">- </w:t>
      </w:r>
      <w:r>
        <w:rPr>
          <w:rtl w:val="true"/>
        </w:rPr>
        <w:t>مطلقا</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الثبوت بالبينة فلا ينفذ بها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نصوصا منهم، منها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يقبل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لكل منهما،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الإطلاق، و الاتفاق، إلا في موارد تأتي إليها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ترتب وجوب الإنفاذ و حرمة الرد على إنشاء حكم الأول، لا بد من وجود أثر للإنهاء إلى الثاني، و أثره إما تقوية الحكم إن كان الثاني أقوى من الأول عند الناس، أو نشره في الأطراف إن كان أبسط يدا من الأول، أو إجبار الناس على العمل به إن كان أقدر، أو غير ذلك مما يتصور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حقوق اللّه تعالى، أم حقوق الناس، لعموم الدليل الشامل لكل منهما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من الفقهاء، و سيرتهم العملية على التفرقة بينهما من هذه الجهة</w:t>
      </w:r>
      <w:r>
        <w:rPr>
          <w:rFonts w:eastAsia="Amiri" w:cs="Amiri" w:ascii="Amiri" w:hAnsi="Amiri"/>
          <w:color w:val="111111"/>
          <w:sz w:val="28"/>
          <w:szCs w:val="28"/>
          <w:rtl w:val="true"/>
          <w:lang w:bidi="ar-SA"/>
        </w:rPr>
        <w:t xml:space="preserve">. </w:t>
      </w:r>
      <w:bookmarkStart w:id="616" w:name="pg12269_115982"/>
    </w:p>
    <w:p>
      <w:pPr>
        <w:pStyle w:val="BookText"/>
        <w:rPr/>
      </w:pPr>
      <w:bookmarkEnd w:id="616"/>
      <w:r>
        <w:rPr>
          <w:rFonts w:ascii="Amiri" w:hAnsi="Amiri" w:eastAsia="Amiri" w:cs="Amiri"/>
          <w:color w:val="111111"/>
          <w:sz w:val="28"/>
          <w:sz w:val="28"/>
          <w:szCs w:val="28"/>
          <w:rtl w:val="true"/>
          <w:lang w:bidi="ar-SA"/>
        </w:rPr>
        <w:t xml:space="preserve">و أما من حيث أقامه الأمر بالمعروف و النهي عن المنكر فيجوز الإنفاذ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 البينة هنا كل ما يعتبر في سائر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الشرائط و شهودها بأن الحاكم 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علمهما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068518_417432637"/>
      <w:bookmarkStart w:id="618" w:name="_Toc252"/>
      <w:bookmarkEnd w:id="617"/>
      <w:r>
        <w:rPr>
          <w:rtl w:val="true"/>
        </w:rPr>
        <w:t xml:space="preserve">مسألة </w:t>
      </w:r>
      <w:r>
        <w:rPr/>
        <w:t>5</w:t>
      </w:r>
      <w:r>
        <w:rPr>
          <w:rtl w:val="true"/>
        </w:rPr>
        <w:t xml:space="preserve">: </w:t>
      </w:r>
      <w:r>
        <w:rPr>
          <w:rtl w:val="true"/>
        </w:rPr>
        <w:t>لو أخبر الحاكم الأول بخصوصيات المتخاصمين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الحاكم الأول بخصوصيات المتخاصمين و تمام جهاتهما و تمام ما يتعلق بمجلس الحكم و شرائط تحققه إلى حاكم آخر لا يكفي إلا بضم بينة أخرى تشهد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7068520_417432637"/>
      <w:bookmarkStart w:id="620" w:name="_Toc253"/>
      <w:bookmarkEnd w:id="619"/>
      <w:r>
        <w:rPr>
          <w:rtl w:val="true"/>
        </w:rPr>
        <w:t xml:space="preserve">مسألة </w:t>
      </w:r>
      <w:r>
        <w:rPr/>
        <w:t>6</w:t>
      </w:r>
      <w:r>
        <w:rPr>
          <w:rtl w:val="true"/>
        </w:rPr>
        <w:t xml:space="preserve">: </w:t>
      </w:r>
      <w:r>
        <w:rPr>
          <w:rtl w:val="true"/>
        </w:rPr>
        <w:t>لا فرق فيما مر بين ثبوت الحكم لدى الحاكم الأول بالحلف أو بالبينة أو بشاهد واحد و يمين</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بين ثبوت الحكم لدى الحاكم الأول بالحلف أو بالبينة أو بشاهد واحد و يمين و لا بين حكمه على الحاضر و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في الجميع من ضبط تمام الخصوصيات و الجهات الجزئية و إيصالها إلى الحاكم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الأمر بالمعروف و النهي عن المنكر، و عمومها الشامل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اعتبار تلك الشرائط، و إطلاقها الشامل للمقام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 لأن للعلم حجية ذاتية، و تشمله جميع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إلا ما خرج بالدليل، و لم يخرج منه إلا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العلم للحاكم للحاكم الثاني بحكم الأول من هذه الجهات و الخصوصيات، فله العمل بعلمه، و يمكن أن يجمع بين الكلمات بذلك، فراجعها تجدها متشتتة و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لجميع ما يتصور من الفروض في المقام، من غير دليل على الخلاف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كمرآة يحكي عن الأول، و كأنه وقعت المخاصمة لدى الثاني بجميع الجهات و الخصوصيات، كما في نقل جميع القضايا التي تترتب </w:t>
      </w:r>
      <w:bookmarkStart w:id="621" w:name="pg12269_115983"/>
    </w:p>
    <w:p>
      <w:pPr>
        <w:pStyle w:val="Heading4"/>
        <w:numPr>
          <w:ilvl w:val="3"/>
          <w:numId w:val="1"/>
        </w:numPr>
        <w:rPr/>
      </w:pPr>
      <w:bookmarkStart w:id="622" w:name="__RefHeading___Toc7068522_417432637"/>
      <w:bookmarkStart w:id="623" w:name="_Toc254"/>
      <w:bookmarkEnd w:id="621"/>
      <w:bookmarkEnd w:id="622"/>
      <w:r>
        <w:rPr>
          <w:rtl w:val="true"/>
        </w:rPr>
        <w:t xml:space="preserve">مسألة </w:t>
      </w:r>
      <w:r>
        <w:rPr/>
        <w:t>7</w:t>
      </w:r>
      <w:r>
        <w:rPr>
          <w:rtl w:val="true"/>
        </w:rPr>
        <w:t xml:space="preserve">: </w:t>
      </w:r>
      <w:r>
        <w:rPr>
          <w:rtl w:val="true"/>
        </w:rPr>
        <w:t>يجب على الحاكم الثاني إيقاف الحكم لو لم يتضح له الأمر و لو بجزئي من جزئياتها</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الثاني إيقاف الحكم لو لم يتضح له الأمر و لو بجزئي من جزئياتها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له من استبانته لجميع ذلك بحجة 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7068524_417432637"/>
      <w:bookmarkStart w:id="625" w:name="_Toc255"/>
      <w:bookmarkEnd w:id="624"/>
      <w:r>
        <w:rPr>
          <w:rtl w:val="true"/>
        </w:rPr>
        <w:t xml:space="preserve">مسألة </w:t>
      </w:r>
      <w:r>
        <w:rPr/>
        <w:t>8</w:t>
      </w:r>
      <w:r>
        <w:rPr>
          <w:rtl w:val="true"/>
        </w:rPr>
        <w:t xml:space="preserve">: </w:t>
      </w:r>
      <w:r>
        <w:rPr>
          <w:rtl w:val="true"/>
        </w:rPr>
        <w:t>لا فرق فيما مر بين بقاء الحاكم الأول على حياته أو موته</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بين بقاء الحاكم الأول على حياته أو موته و لا بين بقاء كل الشرائط و بين زوال بعضها لعروض جنون أو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فسق الحاكم الأول بعد إنشاء الحكم جامعا للشرائط حين الإنشاء فالأحوط للحاكم الثاني استئناف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7068526_417432637"/>
      <w:bookmarkStart w:id="627" w:name="_Toc256"/>
      <w:bookmarkEnd w:id="626"/>
      <w:r>
        <w:rPr>
          <w:rtl w:val="true"/>
        </w:rPr>
        <w:t xml:space="preserve">مسألة </w:t>
      </w:r>
      <w:r>
        <w:rPr/>
        <w:t>9</w:t>
      </w:r>
      <w:r>
        <w:rPr>
          <w:rtl w:val="true"/>
        </w:rPr>
        <w:t xml:space="preserve">: </w:t>
      </w:r>
      <w:r>
        <w:rPr>
          <w:rtl w:val="true"/>
        </w:rPr>
        <w:t>لو أقرّ المدعى عليه عند الحاكم الثاني بأنه المحكوم عليه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المدعى عليه عند الحاكم الثاني بأنه المحكوم عليه و هو المشهود عليه ألزمه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الآثار على جميع أجزائها و جزئياتها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الاتضاح يكون من الحكم بغير ما أنزل اللّه تعالى، و هو محرم بالأدلة الأربعة،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تنفيذ كل حكم إلهي، عقلا و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الأصل، الدال كل ذلك على اعتبار الحكم بعد صدوره جامعا للشرائط، فيجب تنفيذه، و يحرم نقضه إلا أن يعلم أن الحكم كان لمصلحة وقتية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جمع من بطلان أصل الحكم بظهور الفسق، و لكن لا دليل لهم من عقل، أو نقل، بل ظاهر الأصل، و العموم، و الإطلاق على الخلاف، إلا إذا ثبت أن ثبوت الفسق كان حين إنشاء الحكم، و حينئذ لا فرق بينه و بين سائر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كونها حين الإنشاء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لذلك بإقراره، و فقد المانع عنه، فلا بد له من إلزامه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أنكر و كان شهادة الشهود على عينه لم يسمع إنكاره و الزم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شهد الشهود بالأوصاف الملازمة له عند العرف بحيث يوجب حصول الاطمئنان العادي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 هذا و لا ذاك يقبل قوله بيمينه و على المدعي إقامة البينة بأنه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إنكار بعد تمامية الحجة من كل جهة على الثبوت، إلا إذا رجع قوله إلى جرح الشهود، فلا بد له حينئذ من إثبات الجرح في الشهود حين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حجية الظواهر الموجبة للاطمئنان عند العقلاء، ما لم يعلم الخلاف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القول قوله بيمينه، فلفرض عدم ثبوت ذلك بالنسبة إليه بعد، فمقتضى الأصل عدم كونه هو المشهود عليه، فيقبل قوله باليمين، و أما أن على المدعي إقامة البينة، فلأصالة عدم قبول كل دعوى إلا بحجة معتبرة، و إن استظهر من القرائن أن الحكم كان على المتهم، يبطل الحكم من أصله لذلك، كما مر</w:t>
      </w:r>
      <w:r>
        <w:rPr>
          <w:rFonts w:eastAsia="Amiri" w:cs="Amiri" w:ascii="Amiri" w:hAnsi="Amiri"/>
          <w:color w:val="111111"/>
          <w:sz w:val="28"/>
          <w:szCs w:val="28"/>
          <w:rtl w:val="true"/>
          <w:lang w:bidi="ar-SA"/>
        </w:rPr>
        <w:t xml:space="preserve">. </w:t>
      </w:r>
      <w:bookmarkStart w:id="628" w:name="pg12269_115985"/>
    </w:p>
    <w:p>
      <w:pPr>
        <w:pStyle w:val="Heading3"/>
        <w:numPr>
          <w:ilvl w:val="2"/>
          <w:numId w:val="1"/>
        </w:numPr>
        <w:rPr/>
      </w:pPr>
      <w:bookmarkStart w:id="629" w:name="__RefHeading___Toc7068528_417432637"/>
      <w:bookmarkStart w:id="630" w:name="_Toc257"/>
      <w:bookmarkEnd w:id="628"/>
      <w:bookmarkEnd w:id="629"/>
      <w:r>
        <w:rPr>
          <w:rtl w:val="true"/>
        </w:rPr>
        <w:t>الفصل التاسع في المقاصّة و ما يتعلق بها</w:t>
      </w:r>
      <w:bookmarkEnd w:id="630"/>
    </w:p>
    <w:p>
      <w:pPr>
        <w:pStyle w:val="Heading4"/>
        <w:numPr>
          <w:ilvl w:val="3"/>
          <w:numId w:val="1"/>
        </w:numPr>
        <w:rPr/>
      </w:pPr>
      <w:bookmarkStart w:id="631" w:name="__RefHeading___Toc7068530_417432637"/>
      <w:bookmarkStart w:id="632" w:name="_Toc258"/>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الفصل التاسع في المقاصّة و ما يتعلق بها و هي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بمعنى الاقتفاء و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آيات، منها قوله تعالى فَمَنِ اعْتَدى عَلَيْكُمْ فَاعْتَدُوا عَلَيْهِ بِمِثْلِ مَا اعْتَدى عَلَيْكُمْ </w:t>
      </w:r>
      <w:r>
        <w:rPr>
          <w:rStyle w:val="FootnoteAnchor"/>
          <w:rtl w:val="true"/>
        </w:rPr>
        <w:footnoteReference w:id="230"/>
      </w:r>
      <w:r>
        <w:rPr>
          <w:rFonts w:ascii="Amiri" w:hAnsi="Amiri" w:eastAsia="Amiri" w:cs="Amiri"/>
          <w:color w:val="111111"/>
          <w:sz w:val="28"/>
          <w:sz w:val="28"/>
          <w:szCs w:val="28"/>
          <w:rtl w:val="true"/>
          <w:lang w:bidi="ar-SA"/>
        </w:rPr>
        <w:t xml:space="preserve">، و منها قوله تعالى فَعاقِبُوا بِمِثْلِ ما عُوقِبْتُمْ بِهِ </w:t>
      </w:r>
      <w:r>
        <w:rPr>
          <w:rStyle w:val="FootnoteAnchor"/>
          <w:rtl w:val="true"/>
        </w:rPr>
        <w:footnoteReference w:id="231"/>
      </w:r>
      <w:r>
        <w:rPr>
          <w:rFonts w:ascii="Amiri" w:hAnsi="Amiri" w:eastAsia="Amiri" w:cs="Amiri"/>
          <w:color w:val="111111"/>
          <w:sz w:val="28"/>
          <w:sz w:val="28"/>
          <w:szCs w:val="28"/>
          <w:rtl w:val="true"/>
          <w:lang w:bidi="ar-SA"/>
        </w:rPr>
        <w:t xml:space="preserve">، و منها قوله تعالى وَ جَزاءُ سَيِّئَةٍ سَيِّئَةٌ مِثْلُها </w:t>
      </w:r>
      <w:r>
        <w:rPr>
          <w:rStyle w:val="FootnoteAnchor"/>
          <w:rtl w:val="true"/>
        </w:rPr>
        <w:footnoteReference w:id="232"/>
      </w:r>
      <w:r>
        <w:rPr>
          <w:rFonts w:ascii="Amiri" w:hAnsi="Amiri" w:eastAsia="Amiri" w:cs="Amiri"/>
          <w:color w:val="111111"/>
          <w:sz w:val="28"/>
          <w:sz w:val="28"/>
          <w:szCs w:val="28"/>
          <w:rtl w:val="true"/>
          <w:lang w:bidi="ar-SA"/>
        </w:rPr>
        <w:t>، و غيرهما من الآيات المباركة، و من السنة أخبار مستفيضة منها صحيح أبي بكر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فيجحدني، و حلف عليها، أ 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 منها خبر جميل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يكون له على الرجل الدين فيجحد، فيظفر من ماله بقدر الذي جحده، أ يأخذه و إن لم يعلم الجاحد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و من الإجماع إجماع المسلمين، و من العقل قاعدة السلطنة على أموالهم، و بعد امتناع وصول المالك إلى العين، يسلط على نفس المالية عقلا</w:t>
      </w:r>
      <w:r>
        <w:rPr>
          <w:rFonts w:eastAsia="Amiri" w:cs="Amiri" w:ascii="Amiri" w:hAnsi="Amiri"/>
          <w:color w:val="111111"/>
          <w:sz w:val="28"/>
          <w:szCs w:val="28"/>
          <w:rtl w:val="true"/>
          <w:lang w:bidi="ar-SA"/>
        </w:rPr>
        <w:t xml:space="preserve">. </w:t>
      </w:r>
      <w:bookmarkStart w:id="633" w:name="pg12269_115986"/>
    </w:p>
    <w:p>
      <w:pPr>
        <w:pStyle w:val="Heading4"/>
        <w:numPr>
          <w:ilvl w:val="3"/>
          <w:numId w:val="1"/>
        </w:numPr>
        <w:rPr/>
      </w:pPr>
      <w:bookmarkStart w:id="634" w:name="__RefHeading___Toc7068532_417432637"/>
      <w:bookmarkStart w:id="635" w:name="_Toc259"/>
      <w:bookmarkEnd w:id="633"/>
      <w:bookmarkEnd w:id="634"/>
      <w:r>
        <w:rPr>
          <w:rtl w:val="true"/>
        </w:rPr>
        <w:t xml:space="preserve">مسألة </w:t>
      </w:r>
      <w:r>
        <w:rPr/>
        <w:t>1</w:t>
      </w:r>
      <w:r>
        <w:rPr>
          <w:rtl w:val="true"/>
        </w:rPr>
        <w:t xml:space="preserve">: </w:t>
      </w:r>
      <w:r>
        <w:rPr>
          <w:rtl w:val="true"/>
        </w:rPr>
        <w:t>يعتبر في المقاصة ثبوت أصل الحق شرعا</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المقاصة ثبوت أصل الحق شرعا، و تحقق المطالبة من صاحبه، و جحود من عليه الحق أو مماطلته، و أن لا يكون المال المقتص منه مورد حق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7068534_417432637"/>
      <w:bookmarkStart w:id="637" w:name="_Toc260"/>
      <w:bookmarkEnd w:id="636"/>
      <w:r>
        <w:rPr>
          <w:rtl w:val="true"/>
        </w:rPr>
        <w:t xml:space="preserve">مسألة </w:t>
      </w:r>
      <w:r>
        <w:rPr/>
        <w:t>2</w:t>
      </w:r>
      <w:r>
        <w:rPr>
          <w:rtl w:val="true"/>
        </w:rPr>
        <w:t xml:space="preserve">: </w:t>
      </w:r>
      <w:r>
        <w:rPr>
          <w:rtl w:val="true"/>
        </w:rPr>
        <w:t>لا تجوز المقاصة إن لم يجحد الطرف أو لم يماطل عن الأداء عند المطالبة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المقاصة إن لم يجحد الطرف أو لم يماطل عن الأداء عند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7068536_417432637"/>
      <w:bookmarkStart w:id="639" w:name="_Toc261"/>
      <w:bookmarkEnd w:id="638"/>
      <w:r>
        <w:rPr>
          <w:rtl w:val="true"/>
        </w:rPr>
        <w:t xml:space="preserve">مسألة </w:t>
      </w:r>
      <w:r>
        <w:rPr/>
        <w:t>3</w:t>
      </w:r>
      <w:r>
        <w:rPr>
          <w:rtl w:val="true"/>
        </w:rPr>
        <w:t xml:space="preserve">: </w:t>
      </w:r>
      <w:r>
        <w:rPr>
          <w:rtl w:val="true"/>
        </w:rPr>
        <w:t>تجوز المقاصة بلا فرق بين أن يكون الحق على غيره من عين أو دين أو منفعة</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المقاصة بلا فرق بين أن يكون الحق على غيره من عين أو دين أو منفعة أو مطلق الحق إذا كان جاحدا أو مماطلا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غاصبا و أنكر لنسيانه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7068538_417432637"/>
      <w:bookmarkStart w:id="641" w:name="_Toc262"/>
      <w:bookmarkEnd w:id="640"/>
      <w:r>
        <w:rPr>
          <w:rtl w:val="true"/>
        </w:rPr>
        <w:t xml:space="preserve">مسألة </w:t>
      </w:r>
      <w:r>
        <w:rPr/>
        <w:t>4</w:t>
      </w:r>
      <w:r>
        <w:rPr>
          <w:rtl w:val="true"/>
        </w:rPr>
        <w:t xml:space="preserve">: </w:t>
      </w:r>
      <w:r>
        <w:rPr>
          <w:rtl w:val="true"/>
        </w:rPr>
        <w:t>لو كان المقتص منه منكرا لاعتقاده الحقية أو كان لا يدري بحقية المدعي فلا تجوز المقاصة حينئذ</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المقتص منه منكرا لاعتقاده الحقية أو كان لا يدري بحقية المدعي فلا تجوز المقاصة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7068540_417432637"/>
      <w:bookmarkStart w:id="643" w:name="_Toc263"/>
      <w:bookmarkEnd w:id="642"/>
      <w:r>
        <w:rPr>
          <w:rtl w:val="true"/>
        </w:rPr>
        <w:t xml:space="preserve">مسألة </w:t>
      </w:r>
      <w:r>
        <w:rPr/>
        <w:t>5</w:t>
      </w:r>
      <w:r>
        <w:rPr>
          <w:rtl w:val="true"/>
        </w:rPr>
        <w:t xml:space="preserve">: </w:t>
      </w:r>
      <w:r>
        <w:rPr>
          <w:rtl w:val="true"/>
        </w:rPr>
        <w:t>لا يجوز للمالك المقاصة من مال المقتص منه مع تمكنه من أخذ عين ماله</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للمالك المقاصة من مال المقتص منه مع تمكنه من أخذ عين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إمكان ذلك جاز له المقاصة من ماله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مضافا إلى الإجماع، و أصالة عدم جواز التصرف في مال الغير، إلا بعد تحقق ما مر من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بل عند العقلاء أجمعين، و سيأتي حكم الشك في الجحود أو المماطلة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فلما مر من الأدلة الأربعة، و أما التعميم للعين و الدين و المنفعة و مطلق الحق، فلظهور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عنها، فتشملها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لهذه الصورة</w:t>
      </w:r>
      <w:r>
        <w:rPr>
          <w:rFonts w:eastAsia="Amiri" w:cs="Amiri" w:ascii="Amiri" w:hAnsi="Amiri"/>
          <w:color w:val="111111"/>
          <w:sz w:val="28"/>
          <w:szCs w:val="28"/>
          <w:rtl w:val="true"/>
          <w:lang w:bidi="ar-SA"/>
        </w:rPr>
        <w:t xml:space="preserve">. </w:t>
      </w:r>
      <w:bookmarkStart w:id="644" w:name="pg12269_115987"/>
    </w:p>
    <w:p>
      <w:pPr>
        <w:pStyle w:val="BookText"/>
        <w:rPr/>
      </w:pPr>
      <w:bookmarkEnd w:id="644"/>
      <w:r>
        <w:rPr>
          <w:rFonts w:ascii="Amiri" w:hAnsi="Amiri" w:eastAsia="Amiri" w:cs="Amiri"/>
          <w:color w:val="111111"/>
          <w:sz w:val="28"/>
          <w:sz w:val="28"/>
          <w:szCs w:val="28"/>
          <w:rtl w:val="true"/>
          <w:lang w:bidi="ar-SA"/>
        </w:rPr>
        <w:t xml:space="preserve">فإذا كان من جنس ماله يصح له الأخذ بمقداره و إن لم يكن كذلك يصح الأخذ بقدر قيمته، و إن لم يمكن المقاصة إلا ببيعه جاز له البيع و أخذ مقدار قيمة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الزائد من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الزائد في يده من غير إفراط و تفريط و لا تأخير في الرد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068542_417432637"/>
      <w:bookmarkStart w:id="646" w:name="_Toc264"/>
      <w:bookmarkEnd w:id="645"/>
      <w:r>
        <w:rPr>
          <w:rtl w:val="true"/>
        </w:rPr>
        <w:t xml:space="preserve">مسألة </w:t>
      </w:r>
      <w:r>
        <w:rPr/>
        <w:t>6</w:t>
      </w:r>
      <w:r>
        <w:rPr>
          <w:rtl w:val="true"/>
        </w:rPr>
        <w:t xml:space="preserve">: </w:t>
      </w:r>
      <w:r>
        <w:rPr>
          <w:rtl w:val="true"/>
        </w:rPr>
        <w:t>إذا توقف أخذ حقه على التصرف في الزائد من حقه جاز</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أخذ حقه على التصرف في الزائد من حقه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7068544_417432637"/>
      <w:bookmarkStart w:id="648" w:name="_Toc265"/>
      <w:bookmarkEnd w:id="647"/>
      <w:r>
        <w:rPr>
          <w:rtl w:val="true"/>
        </w:rPr>
        <w:t xml:space="preserve">مسألة </w:t>
      </w:r>
      <w:r>
        <w:rPr/>
        <w:t>7</w:t>
      </w:r>
      <w:r>
        <w:rPr>
          <w:rtl w:val="true"/>
        </w:rPr>
        <w:t xml:space="preserve">: </w:t>
      </w:r>
      <w:r>
        <w:rPr>
          <w:rtl w:val="true"/>
        </w:rPr>
        <w:t>لو كان المطلوب مثليا يقتص بالمثل مع الإمكان على الأحوط</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المطلوب مثليا يقتص بالمثل مع الإمكان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يقتص من غيره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الشاملين لجميع هذه الصور، و هو يقتضي الإذن الشرعي في البيع إن اقتضته الحاجة و الضرورة، لأن الإذن في الشي‌ء إذن في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الزائد على ملك مالكه، و عدم جواز التصرف في ذلك إلا بما أذن له الشارع، و مقتضى قاعدة اليد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الحق أمين شرعي حينئذ، و الأمين لا يضمن إلا بالتعدي أو التفريط، كما مر في كتاب الرهن و الوديعة و غيرهما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اللوازم العرفية للمقاصة مع الاحتياج إليه، فيشمل الإذن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المثلية في المثل و القيمة في القيميات، و لكن يمكن الإشكال في المثلية بأن موردها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كانت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شمولها لمثل الاقتصاص إشكال، إذ المناط فيه تدارك أصل المال مطلقا، و لذلك عبرنا بالاحتياط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حق المقاصة إلا بذلك، و التمسك بالإطلاقات تمسك </w:t>
      </w:r>
      <w:bookmarkStart w:id="649" w:name="pg12269_115988"/>
    </w:p>
    <w:p>
      <w:pPr>
        <w:pStyle w:val="Heading4"/>
        <w:numPr>
          <w:ilvl w:val="3"/>
          <w:numId w:val="1"/>
        </w:numPr>
        <w:rPr/>
      </w:pPr>
      <w:bookmarkStart w:id="650" w:name="__RefHeading___Toc7068546_417432637"/>
      <w:bookmarkStart w:id="651" w:name="_Toc266"/>
      <w:bookmarkEnd w:id="649"/>
      <w:bookmarkEnd w:id="650"/>
      <w:r>
        <w:rPr>
          <w:rtl w:val="true"/>
        </w:rPr>
        <w:t xml:space="preserve">مسألة </w:t>
      </w:r>
      <w:r>
        <w:rPr/>
        <w:t>8</w:t>
      </w:r>
      <w:r>
        <w:rPr>
          <w:rtl w:val="true"/>
        </w:rPr>
        <w:t xml:space="preserve">: </w:t>
      </w:r>
      <w:r>
        <w:rPr>
          <w:rtl w:val="true"/>
        </w:rPr>
        <w:t>تجوز المقاصة و لو استلزمت المشقة على صاحب الحق</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المقاصة و لو استلزمت المشقة على صاحب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إن استلزم ضررا على المقتص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دخول داره بغير إذنه يبنى على الاسترضاء منه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7068548_417432637"/>
      <w:bookmarkStart w:id="653" w:name="_Toc267"/>
      <w:bookmarkEnd w:id="652"/>
      <w:r>
        <w:rPr>
          <w:rtl w:val="true"/>
        </w:rPr>
        <w:t xml:space="preserve">مسألة </w:t>
      </w:r>
      <w:r>
        <w:rPr/>
        <w:t>9</w:t>
      </w:r>
      <w:r>
        <w:rPr>
          <w:rtl w:val="true"/>
        </w:rPr>
        <w:t xml:space="preserve">: </w:t>
      </w:r>
      <w:r>
        <w:rPr>
          <w:rtl w:val="true"/>
        </w:rPr>
        <w:t>تجوز المقاصة لو كان الحق دينا و كان المديون جاحدا أو مماطلا</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المقاصة لو كان الحق دينا و كان المديون جاحدا أو مماطلا و إن أمكن الأخذ منه بالرجوع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7068550_417432637"/>
      <w:bookmarkStart w:id="655" w:name="_Toc268"/>
      <w:bookmarkEnd w:id="654"/>
      <w:r>
        <w:rPr>
          <w:rtl w:val="true"/>
        </w:rPr>
        <w:t xml:space="preserve">مسألة </w:t>
      </w:r>
      <w:r>
        <w:rPr/>
        <w:t>10</w:t>
      </w:r>
      <w:r>
        <w:rPr>
          <w:rtl w:val="true"/>
        </w:rPr>
        <w:t xml:space="preserve">: </w:t>
      </w:r>
      <w:r>
        <w:rPr>
          <w:rtl w:val="true"/>
        </w:rPr>
        <w:t>لو تمكّن من أخذ حقه من دون بيع أموال المقتص منه لا يجوز له بيعها</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أخذ حقه من دون بيع أموال المقتص منه لا يجوز له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تمكن من إجارتها لاستيفاء ماله من مال الإجارة لا يجوز له بيعها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بالدليل في الموضوع المشكوك، و أما مع عدم التمكن عرفا فيصح مطلقا، تمسكا بالإطلاق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حصلت من نفسه لنفسه، و من إقدامه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نفي الضرر و الضرار </w:t>
      </w:r>
      <w:r>
        <w:rPr>
          <w:rStyle w:val="FootnoteAnchor"/>
          <w:rtl w:val="true"/>
        </w:rPr>
        <w:footnoteReference w:id="235"/>
      </w:r>
      <w:r>
        <w:rPr>
          <w:rFonts w:ascii="Amiri" w:hAnsi="Amiri" w:eastAsia="Amiri" w:cs="Amiri"/>
          <w:color w:val="111111"/>
          <w:sz w:val="28"/>
          <w:sz w:val="28"/>
          <w:szCs w:val="28"/>
          <w:rtl w:val="true"/>
          <w:lang w:bidi="ar-SA"/>
        </w:rPr>
        <w:t>، بعد عدم كون أدلة المقاصة واردة في مقام البيان من هذه الجهة، حتى نتمسك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اللوازم العرفية للمقاصة، فالإذن فيها إذن شرعي في ذلك عرفا، لكن الأحوط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لصورتي إمكان الرجوع إلى الحاكم،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له على ذلك، و أصالة عدم الإذن له فيه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الإذن في البيع حينئذ، فيرجع إلى أصالة عدم جواز التصرف في مال الغير</w:t>
      </w:r>
      <w:r>
        <w:rPr>
          <w:rFonts w:eastAsia="Amiri" w:cs="Amiri" w:ascii="Amiri" w:hAnsi="Amiri"/>
          <w:color w:val="111111"/>
          <w:sz w:val="28"/>
          <w:szCs w:val="28"/>
          <w:rtl w:val="true"/>
          <w:lang w:bidi="ar-SA"/>
        </w:rPr>
        <w:t xml:space="preserve">. </w:t>
      </w:r>
      <w:bookmarkStart w:id="656" w:name="pg12269_115989"/>
    </w:p>
    <w:p>
      <w:pPr>
        <w:pStyle w:val="Heading4"/>
        <w:numPr>
          <w:ilvl w:val="3"/>
          <w:numId w:val="1"/>
        </w:numPr>
        <w:rPr/>
      </w:pPr>
      <w:bookmarkStart w:id="657" w:name="__RefHeading___Toc7068552_417432637"/>
      <w:bookmarkStart w:id="658" w:name="_Toc269"/>
      <w:bookmarkEnd w:id="656"/>
      <w:bookmarkEnd w:id="657"/>
      <w:r>
        <w:rPr>
          <w:rtl w:val="true"/>
        </w:rPr>
        <w:t xml:space="preserve">مسألة </w:t>
      </w:r>
      <w:r>
        <w:rPr/>
        <w:t>11</w:t>
      </w:r>
      <w:r>
        <w:rPr>
          <w:rtl w:val="true"/>
        </w:rPr>
        <w:t xml:space="preserve">: </w:t>
      </w:r>
      <w:r>
        <w:rPr>
          <w:rtl w:val="true"/>
        </w:rPr>
        <w:t>الأحوط وجوبا عدم جواز المقاصة من المال الذي عنده وديعة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جواز المقاصة من المال الذي عنده 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الدال على عدم جواز التصرف في الوديعة و تشديد الأمر فيه، و خصوص صحيح ابن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لي عليه حق فيجحدنيه، ثمَّ يستودعني مالا، ألي أن آخذ مالي عنده؟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الخيانة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 في خبر فضيل بن يسار </w:t>
      </w:r>
      <w:r>
        <w:rPr>
          <w:rStyle w:val="FootnoteAnchor"/>
          <w:rtl w:val="true"/>
        </w:rPr>
        <w:footnoteReference w:id="2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و دخلت امرأة و 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 ترك مالا كان في يد أخي فأتلفه، ثمَّ أفاد مالا فأودعنيه، فلي أن آخذ منه بقدر ما أتلف من شي‌ء؟ فأخبرته بذلك،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المشهور الجواز للعمومات، و الإطلاقات المتقدمة، و حديث نفي الضرر </w:t>
      </w:r>
      <w:r>
        <w:rPr>
          <w:rStyle w:val="FootnoteAnchor"/>
          <w:rtl w:val="true"/>
        </w:rPr>
        <w:footnoteReference w:id="238"/>
      </w:r>
      <w:r>
        <w:rPr>
          <w:rFonts w:ascii="Amiri" w:hAnsi="Amiri" w:eastAsia="Amiri" w:cs="Amiri"/>
          <w:color w:val="111111"/>
          <w:sz w:val="28"/>
          <w:sz w:val="28"/>
          <w:szCs w:val="28"/>
          <w:rtl w:val="true"/>
          <w:lang w:bidi="ar-SA"/>
        </w:rPr>
        <w:t>، و صحيح أبي العباس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شهابا ما رآه في رجل ذهب له بألف درهم و استودعه بعد ذلك ألف درهم، قال أبو العباس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مكان الألف التي أخذ منك، فأبى شهاب، قال فدخل شهاب على أبي عبد اللّه عليه السلام فذكر له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تأخذ و تحلف</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 في خبر علي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قرض، مثل خيانة أو غصب، أ يحل له حبسه عليه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ذلك إن كان بقدر حقه، و إن كان أكثر فيأخذ منه ما كان عليه، و 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و الثاني و الثالث من التمسك بالعام في الشبهة المصداقية، </w:t>
      </w:r>
      <w:bookmarkStart w:id="659" w:name="pg12269_115990"/>
    </w:p>
    <w:p>
      <w:pPr>
        <w:pStyle w:val="Heading4"/>
        <w:numPr>
          <w:ilvl w:val="3"/>
          <w:numId w:val="1"/>
        </w:numPr>
        <w:rPr/>
      </w:pPr>
      <w:bookmarkStart w:id="660" w:name="__RefHeading___Toc7068554_417432637"/>
      <w:bookmarkStart w:id="661" w:name="_Toc270"/>
      <w:bookmarkEnd w:id="659"/>
      <w:bookmarkEnd w:id="660"/>
      <w:r>
        <w:rPr>
          <w:rtl w:val="true"/>
        </w:rPr>
        <w:t xml:space="preserve">مسألة </w:t>
      </w:r>
      <w:r>
        <w:rPr/>
        <w:t>12</w:t>
      </w:r>
      <w:r>
        <w:rPr>
          <w:rtl w:val="true"/>
        </w:rPr>
        <w:t xml:space="preserve">: </w:t>
      </w:r>
      <w:r>
        <w:rPr>
          <w:rtl w:val="true"/>
        </w:rPr>
        <w:t>لا تجوز المقاصة في صورة عدم علمه بالحق</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المقاصة في صورة عدم علمه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له دين و احتمل أداءه يرجع إلى الحاكم و كذا مع جهل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7068556_417432637"/>
      <w:bookmarkStart w:id="663" w:name="_Toc271"/>
      <w:bookmarkEnd w:id="662"/>
      <w:r>
        <w:rPr>
          <w:rtl w:val="true"/>
        </w:rPr>
        <w:t xml:space="preserve">مسألة </w:t>
      </w:r>
      <w:r>
        <w:rPr/>
        <w:t>13</w:t>
      </w:r>
      <w:r>
        <w:rPr>
          <w:rtl w:val="true"/>
        </w:rPr>
        <w:t xml:space="preserve">: </w:t>
      </w:r>
      <w:r>
        <w:rPr>
          <w:rtl w:val="true"/>
        </w:rPr>
        <w:t>إذا كان حق الاقتصاص ثابتا شرعا تبرأ ذمة المقتص منه</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 الاقتصاص ثابتا شرعا تبرأ ذمة المقتص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ذلك بالمثل أم القيمة و إذا تمكّن بعد ذلك من العين يأخذها و يرد ما أخذه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7068558_417432637"/>
      <w:bookmarkStart w:id="665" w:name="_Toc272"/>
      <w:bookmarkEnd w:id="664"/>
      <w:r>
        <w:rPr>
          <w:rtl w:val="true"/>
        </w:rPr>
        <w:t xml:space="preserve">مسألة </w:t>
      </w:r>
      <w:r>
        <w:rPr/>
        <w:t>14</w:t>
      </w:r>
      <w:r>
        <w:rPr>
          <w:rtl w:val="true"/>
        </w:rPr>
        <w:t xml:space="preserve">: </w:t>
      </w:r>
      <w:r>
        <w:rPr>
          <w:rtl w:val="true"/>
        </w:rPr>
        <w:t>إذا كان المال مشتركا بين المديون و غيره لا يجوز التقاص منه إلا برضا شريكه</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مشتركا بين المديون و غيره لا يجوز التقاص منه إلا برضا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استنكار العرف لذلك واضح، و أما صحيح البقباق و خبر سليمان فيمكن أن يحمل على إذن الشارع فيهما بالخصوص، و احتمال كونه من الحكم الذي يشمل الجميع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إلا أن يدل عليه دليل بالخصوص،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مجموع أدلة صحة التقاص أن موردها ما إذا ثبت بحجة شرعية، لا مجرد الأصول المعذرة، فلا بد من الرجوع إلى الحاكم الشرعي، كما سيأتي في 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الاقتصاص شرعا طريق إلى براءة الذمة، و مقتضى المرتكزات أن هذا نحو معاوضة قهرية، قررها الشارع تسهيلا على الأمة، و لا يفرقون في ذلك بين المثل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أن المعاوضة كانت ما دامية لا دائمية، فتنفسخ المعاوضة قهرا، و يدخل كل عوض في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للإطلاق،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أصل الموضوع، فكيف يرجع إلى الإطلاق،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 أنه ما دامي، لا وجه للرجوع إليهما للشبهة الموضوعية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 مورد حق الغير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كما </w:t>
      </w:r>
      <w:bookmarkStart w:id="666" w:name="pg12269_115991"/>
    </w:p>
    <w:p>
      <w:pPr>
        <w:pStyle w:val="BookText"/>
        <w:rPr/>
      </w:pPr>
      <w:bookmarkEnd w:id="666"/>
      <w:r>
        <w:rPr>
          <w:rFonts w:ascii="IRNazanin" w:hAnsi="IRNazanin" w:eastAsia="IRNazanin"/>
          <w:color w:val="111111"/>
          <w:sz w:val="28"/>
          <w:sz w:val="28"/>
          <w:szCs w:val="28"/>
          <w:rtl w:val="true"/>
          <w:lang w:bidi="fa-IR"/>
        </w:rPr>
        <w:t xml:space="preserve">فلو أخذ أثم و إن وقع التقاص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667" w:name="__RefHeading___Toc7068560_417432637"/>
      <w:bookmarkStart w:id="668" w:name="_Toc273"/>
      <w:bookmarkEnd w:id="667"/>
      <w:r>
        <w:rPr>
          <w:rtl w:val="true"/>
        </w:rPr>
        <w:t xml:space="preserve">مسألة </w:t>
      </w:r>
      <w:r>
        <w:rPr/>
        <w:t>15</w:t>
      </w:r>
      <w:r>
        <w:rPr>
          <w:rtl w:val="true"/>
        </w:rPr>
        <w:t xml:space="preserve">: </w:t>
      </w:r>
      <w:r>
        <w:rPr>
          <w:rtl w:val="true"/>
        </w:rPr>
        <w:t>لو اقتص من المال المشترك المشاع صار شريكا مع الشركاء</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 من المال المشترك المشاع صار شريكا مع الشركاء إن كان المال بقدر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أقل منه، و إلا صار شريكا مع المديون و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له إفراز حصته مع رضا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7068562_417432637"/>
      <w:bookmarkStart w:id="670" w:name="_Toc274"/>
      <w:bookmarkEnd w:id="669"/>
      <w:r>
        <w:rPr>
          <w:rtl w:val="true"/>
        </w:rPr>
        <w:t xml:space="preserve">مسألة </w:t>
      </w:r>
      <w:r>
        <w:rPr/>
        <w:t>16</w:t>
      </w:r>
      <w:r>
        <w:rPr>
          <w:rtl w:val="true"/>
        </w:rPr>
        <w:t xml:space="preserve">: </w:t>
      </w:r>
      <w:r>
        <w:rPr>
          <w:rtl w:val="true"/>
        </w:rPr>
        <w:t>إذا كان له الحق و لم يطالبه</w:t>
      </w:r>
      <w:r>
        <w:rPr>
          <w:rtl w:val="true"/>
        </w:rPr>
        <w:t xml:space="preserve">- </w:t>
      </w:r>
      <w:r>
        <w:rPr>
          <w:rtl w:val="true"/>
        </w:rPr>
        <w:t>حياء أو خوفا أو غير ذلك لا يصح له التقاص</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الحق و لم يطالبه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أو خوفا أو غير ذلك لا يصح له التقاص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7068564_417432637"/>
      <w:bookmarkStart w:id="672" w:name="_Toc275"/>
      <w:bookmarkEnd w:id="671"/>
      <w:r>
        <w:rPr>
          <w:rtl w:val="true"/>
        </w:rPr>
        <w:t xml:space="preserve">مسألة </w:t>
      </w:r>
      <w:r>
        <w:rPr/>
        <w:t>17</w:t>
      </w:r>
      <w:r>
        <w:rPr>
          <w:rtl w:val="true"/>
        </w:rPr>
        <w:t xml:space="preserve">: </w:t>
      </w:r>
      <w:r>
        <w:rPr>
          <w:rtl w:val="true"/>
        </w:rPr>
        <w:t>يجوز الاحتساب عوضا عما عليه مقاصة إذا كان بقدره أو أقل</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الاحتساب عوضا عما عليه مقاصة إذا كان بقدره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7068566_417432637"/>
      <w:bookmarkStart w:id="674" w:name="_Toc276"/>
      <w:bookmarkEnd w:id="673"/>
      <w:r>
        <w:rPr>
          <w:rtl w:val="true"/>
        </w:rPr>
        <w:t xml:space="preserve">مسألة </w:t>
      </w:r>
      <w:r>
        <w:rPr/>
        <w:t>18</w:t>
      </w:r>
      <w:r>
        <w:rPr>
          <w:rtl w:val="true"/>
        </w:rPr>
        <w:t xml:space="preserve">: </w:t>
      </w:r>
      <w:r>
        <w:rPr>
          <w:rtl w:val="true"/>
        </w:rPr>
        <w:t>إذا شك في أن غريمه جاحد و مماطل لا يجوز التقاص</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غريمه جاحد و مماطل لا يجوز التقاص</w:t>
      </w:r>
    </w:p>
    <w:p>
      <w:pPr>
        <w:pStyle w:val="BookText"/>
        <w:rPr/>
      </w:pPr>
      <w:r>
        <w:rPr>
          <w:rFonts w:ascii="Amiri" w:hAnsi="Amiri" w:eastAsia="Amiri" w:cs="Amiri"/>
          <w:color w:val="111111"/>
          <w:sz w:val="28"/>
          <w:sz w:val="28"/>
          <w:szCs w:val="28"/>
          <w:rtl w:val="true"/>
          <w:lang w:bidi="ar-SA"/>
        </w:rPr>
        <w:t>تقدم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فللتصرف في مورد حق الغير، و أما وقوع التقاص، فلفرض استيلائه على مال المقتص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الإفراز و القسمة بعد، فتتحقق الشركة لا محال بعد انتقال المال المقتص إلى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بعض المال للمديون، و بعضه للشريك، فتتحقق الشركة معهما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لصحة الإفراز حينئذ، و فقد المانع عنها بعد رضاء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كل منهما، إلا إذا كان في البين دليل، و هو مفقود، لأن المنساق من الأدلة إنما هو فيما إذا ثبت الحق و جحد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لكل طريق وصل إلى صاحب الحق حقه، و الاحتساب يعد من ذلك عرفا، و هذا من لوازم المقاصة الصحيحة الشرعية، و المفروض تحققها، فإذا كان بقدره يتهاتران، و لو كان أقل تبرأ الذمة بقدره، لشمول الإطلاقات لهذه الصورة، مضافا إلى ظهور الإجماع</w:t>
      </w:r>
      <w:r>
        <w:rPr>
          <w:rFonts w:eastAsia="Amiri" w:cs="Amiri" w:ascii="Amiri" w:hAnsi="Amiri"/>
          <w:color w:val="111111"/>
          <w:sz w:val="28"/>
          <w:szCs w:val="28"/>
          <w:rtl w:val="true"/>
          <w:lang w:bidi="ar-SA"/>
        </w:rPr>
        <w:t xml:space="preserve">. </w:t>
      </w:r>
      <w:bookmarkStart w:id="675" w:name="pg12269_115992"/>
    </w:p>
    <w:p>
      <w:pPr>
        <w:pStyle w:val="BookText"/>
        <w:rPr/>
      </w:pPr>
      <w:bookmarkEnd w:id="675"/>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أحرز الجحود أو المماطلة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7068568_417432637"/>
      <w:bookmarkStart w:id="677" w:name="_Toc277"/>
      <w:bookmarkEnd w:id="676"/>
      <w:r>
        <w:rPr>
          <w:rtl w:val="true"/>
        </w:rPr>
        <w:t xml:space="preserve">مسألة </w:t>
      </w:r>
      <w:r>
        <w:rPr/>
        <w:t>19</w:t>
      </w:r>
      <w:r>
        <w:rPr>
          <w:rtl w:val="true"/>
        </w:rPr>
        <w:t xml:space="preserve">: </w:t>
      </w:r>
      <w:r>
        <w:rPr>
          <w:rtl w:val="true"/>
        </w:rPr>
        <w:t>لا يصح التقاص من مال تعلق به حق الغير</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التقاص من مال تعلق به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7068570_417432637"/>
      <w:bookmarkStart w:id="679" w:name="_Toc278"/>
      <w:bookmarkEnd w:id="678"/>
      <w:r>
        <w:rPr>
          <w:rtl w:val="true"/>
        </w:rPr>
        <w:t xml:space="preserve">مسألة </w:t>
      </w:r>
      <w:r>
        <w:rPr/>
        <w:t>20</w:t>
      </w:r>
      <w:r>
        <w:rPr>
          <w:rtl w:val="true"/>
        </w:rPr>
        <w:t xml:space="preserve">: </w:t>
      </w:r>
      <w:r>
        <w:rPr>
          <w:rtl w:val="true"/>
        </w:rPr>
        <w:t>يعتبر في مورد التقاص أن يكون ذا حق</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مورد التقاص أن يكون ذا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لغير ذي الحق إلا الولي أو الوكيل عن ذي الحق أو الحاكم في مورد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7068572_417432637"/>
      <w:bookmarkStart w:id="681" w:name="_Toc279"/>
      <w:bookmarkEnd w:id="680"/>
      <w:r>
        <w:rPr>
          <w:rtl w:val="true"/>
        </w:rPr>
        <w:t xml:space="preserve">مسألة </w:t>
      </w:r>
      <w:r>
        <w:rPr/>
        <w:t>21</w:t>
      </w:r>
      <w:r>
        <w:rPr>
          <w:rtl w:val="true"/>
        </w:rPr>
        <w:t xml:space="preserve">: </w:t>
      </w:r>
      <w:r>
        <w:rPr>
          <w:rtl w:val="true"/>
        </w:rPr>
        <w:t>إذا تبين أن ما أخذه مقاصة كان للغير</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ما أخذه مقاصة كان للغير و لم يكن من أموال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ردّه، و لو تلف حينئذ ردّ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068574_417432637"/>
      <w:bookmarkStart w:id="683" w:name="_Toc280"/>
      <w:bookmarkEnd w:id="682"/>
      <w:r>
        <w:rPr>
          <w:rtl w:val="true"/>
        </w:rPr>
        <w:t xml:space="preserve">مسألة </w:t>
      </w:r>
      <w:r>
        <w:rPr/>
        <w:t>22</w:t>
      </w:r>
      <w:r>
        <w:rPr>
          <w:rtl w:val="true"/>
        </w:rPr>
        <w:t xml:space="preserve">: </w:t>
      </w:r>
      <w:r>
        <w:rPr>
          <w:rtl w:val="true"/>
        </w:rPr>
        <w:t>لا يجوز لآحاد الفقراء و السادة المقاصة ممن عليه الزكاة أو الخمس</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لآحاد الفقراء و السادة المقاصة ممن عليه الزكاة أو الخمس سواء كانا في ذمته أم في عين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الدليل في مورد الجحود و المماطلة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اعتباره سابقا، كما تقدم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المانعة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الغرماء في المال المجحود عليه، و مال الميت الذي ديونه أكثر من تركته، و حق الرهانة، و حق التحجير، و غيرها مما تعلق به حق الغير بالمورد، فلا يجوز التصرف في مورد حق الغير إلا بإذنه و رضاه، كما تقدم في كتاب الغصب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للولاية العرفية أو الشرعية للصغير أو المجنون أو السفيه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الوكيل لا بد و أن يكون وكيلا مفوضا، و أما الوكيل في جهة خاصة فليس له المقاصة، و أما الحاكم الشرعي، فإن مقتضى ولايته جواز المقاصة في مورد ولايته، إذ لا معنى للولاية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مضافا إلى الإجماع، بل الضرورة الفقهية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الولاية لهم على ذلك، مضافا إلى الإجماع</w:t>
      </w:r>
      <w:r>
        <w:rPr>
          <w:rFonts w:eastAsia="Amiri" w:cs="Amiri" w:ascii="Amiri" w:hAnsi="Amiri"/>
          <w:color w:val="111111"/>
          <w:sz w:val="28"/>
          <w:szCs w:val="28"/>
          <w:rtl w:val="true"/>
          <w:lang w:bidi="ar-SA"/>
        </w:rPr>
        <w:t xml:space="preserve">. </w:t>
      </w:r>
      <w:bookmarkStart w:id="684" w:name="pg12269_115993"/>
    </w:p>
    <w:p>
      <w:pPr>
        <w:pStyle w:val="BookText"/>
        <w:rPr/>
      </w:pPr>
      <w:bookmarkEnd w:id="684"/>
      <w:r>
        <w:rPr>
          <w:rFonts w:ascii="Amiri" w:hAnsi="Amiri" w:eastAsia="Amiri" w:cs="Amiri"/>
          <w:color w:val="111111"/>
          <w:sz w:val="28"/>
          <w:sz w:val="28"/>
          <w:szCs w:val="28"/>
          <w:rtl w:val="true"/>
          <w:lang w:bidi="ar-SA"/>
        </w:rPr>
        <w:t xml:space="preserve">إلا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7068576_417432637"/>
      <w:bookmarkStart w:id="686" w:name="_Toc281"/>
      <w:bookmarkEnd w:id="685"/>
      <w:r>
        <w:rPr>
          <w:rtl w:val="true"/>
        </w:rPr>
        <w:t xml:space="preserve">مسألة </w:t>
      </w:r>
      <w:r>
        <w:rPr/>
        <w:t>23</w:t>
      </w:r>
      <w:r>
        <w:rPr>
          <w:rtl w:val="true"/>
        </w:rPr>
        <w:t xml:space="preserve">: </w:t>
      </w:r>
      <w:r>
        <w:rPr>
          <w:rtl w:val="true"/>
        </w:rPr>
        <w:t>يجوز للحاكم الشرعي التقاص في الأوقاف العامة</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التقاص في الأوقاف العامة إذا لم تعرف لها متول و لا يجوز ذلك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068578_417432637"/>
      <w:bookmarkStart w:id="688" w:name="_Toc282"/>
      <w:bookmarkEnd w:id="687"/>
      <w:r>
        <w:rPr>
          <w:rtl w:val="true"/>
        </w:rPr>
        <w:t xml:space="preserve">مسألة </w:t>
      </w:r>
      <w:r>
        <w:rPr/>
        <w:t>24</w:t>
      </w:r>
      <w:r>
        <w:rPr>
          <w:rtl w:val="true"/>
        </w:rPr>
        <w:t xml:space="preserve">: </w:t>
      </w:r>
      <w:r>
        <w:rPr>
          <w:rtl w:val="true"/>
        </w:rPr>
        <w:t>لو ظهر بعد المقاصة الخطأ في ما ادعاه، يجب عليه رد ما أخذه</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بعد المقاصة الخطأ في ما ادعاه، يجب عليه رد ما أخذه أو رد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غرامة ما أضر الغريم بلا فرق بين الخطأ في الحكم أو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7068580_417432637"/>
      <w:bookmarkStart w:id="690" w:name="_Toc283"/>
      <w:bookmarkEnd w:id="689"/>
      <w:r>
        <w:rPr>
          <w:rtl w:val="true"/>
        </w:rPr>
        <w:t xml:space="preserve">مسألة </w:t>
      </w:r>
      <w:r>
        <w:rPr/>
        <w:t>25</w:t>
      </w:r>
      <w:r>
        <w:rPr>
          <w:rtl w:val="true"/>
        </w:rPr>
        <w:t xml:space="preserve">: </w:t>
      </w:r>
      <w:r>
        <w:rPr>
          <w:rtl w:val="true"/>
        </w:rPr>
        <w:t>في الأوقاف العامة التي يجوز للحاكم الشرعي التقاص فيها</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العامة التي يجوز للحاكم الشرعي التقاص فيها مع تحقق شرائطه يجوز له جعل ما أخذه تقاصا وقفا بنحو ما كان، فإذا رجع المأخوذ منه عن جحوده و مماطلته يرجع المأخوذ إلى صاحبه و يكون الوقف من المنقطع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7068582_417432637"/>
      <w:bookmarkStart w:id="692" w:name="_Toc284"/>
      <w:bookmarkEnd w:id="691"/>
      <w:r>
        <w:rPr>
          <w:rtl w:val="true"/>
        </w:rPr>
        <w:t xml:space="preserve">مسألة </w:t>
      </w:r>
      <w:r>
        <w:rPr/>
        <w:t>26</w:t>
      </w:r>
      <w:r>
        <w:rPr>
          <w:rtl w:val="true"/>
        </w:rPr>
        <w:t xml:space="preserve">: </w:t>
      </w:r>
      <w:r>
        <w:rPr>
          <w:rtl w:val="true"/>
        </w:rPr>
        <w:t>إنما تتحقق المقاصة بالأخذ من مال الغريم</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المقاصة بالأخذ من مال الغريم و لا تتحقق بمجرد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التي لا إشكال في ولايته عليها، و قد تقدم التفصيل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الحاكم فللأصل، و أما الحاكم فلمكان ولايته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منه، فيكون ضامنا لما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المقاصة الشامل للمقام أيضا، و احتمال انصرافها عنه بدوي و لا يعتنى به، و عموم ولايته على الأمور الحسبية التي يكون المقام منها، فتصح الوقفية إلى زمان رجوع العين الموقوفة، و بعده ترجع إلى المالك، و يكون من المنقطع الآخر حينئذ، و تقدم في كتاب الوقف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التوهم في 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 مع الجواب عنه، فلا وجه للتكرار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 فإذا كان مال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93" w:name="pg12269_115994"/>
    </w:p>
    <w:p>
      <w:pPr>
        <w:pStyle w:val="Heading4"/>
        <w:numPr>
          <w:ilvl w:val="3"/>
          <w:numId w:val="1"/>
        </w:numPr>
        <w:rPr/>
      </w:pPr>
      <w:bookmarkStart w:id="694" w:name="__RefHeading___Toc7068584_417432637"/>
      <w:bookmarkStart w:id="695" w:name="_Toc285"/>
      <w:bookmarkEnd w:id="693"/>
      <w:bookmarkEnd w:id="694"/>
      <w:r>
        <w:rPr>
          <w:rtl w:val="true"/>
        </w:rPr>
        <w:t xml:space="preserve">مسألة </w:t>
      </w:r>
      <w:r>
        <w:rPr/>
        <w:t>27</w:t>
      </w:r>
      <w:r>
        <w:rPr>
          <w:rtl w:val="true"/>
        </w:rPr>
        <w:t xml:space="preserve">: </w:t>
      </w:r>
      <w:r>
        <w:rPr>
          <w:rtl w:val="true"/>
        </w:rPr>
        <w:t>لا تتوقف صحة التقاص على إذن الحاكم الشرعي مطلقا</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صحة التقاص على إذن الحاكم الشرعي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068586_417432637"/>
      <w:bookmarkStart w:id="697" w:name="_Toc286"/>
      <w:bookmarkEnd w:id="696"/>
      <w:r>
        <w:rPr>
          <w:rtl w:val="true"/>
        </w:rPr>
        <w:t xml:space="preserve">مسألة </w:t>
      </w:r>
      <w:r>
        <w:rPr/>
        <w:t>28</w:t>
      </w:r>
      <w:r>
        <w:rPr>
          <w:rtl w:val="true"/>
        </w:rPr>
        <w:t xml:space="preserve">: </w:t>
      </w:r>
      <w:r>
        <w:rPr>
          <w:rtl w:val="true"/>
        </w:rPr>
        <w:t>موضوع التقاص إنما هو قبل التخاصم لدى الحاكم الشرعي و فصله للخصومة</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التقاص إنما هو قبل التخاصم لدى الحاكم الشرعي و فصله للخصومة، و أما بعده فلا تجوز المقاصة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7068588_417432637"/>
      <w:bookmarkStart w:id="699" w:name="_Toc287"/>
      <w:bookmarkEnd w:id="698"/>
      <w:r>
        <w:rPr>
          <w:rtl w:val="true"/>
        </w:rPr>
        <w:t xml:space="preserve">مسألة </w:t>
      </w:r>
      <w:r>
        <w:rPr/>
        <w:t>29</w:t>
      </w:r>
      <w:r>
        <w:rPr>
          <w:rtl w:val="true"/>
        </w:rPr>
        <w:t xml:space="preserve">: </w:t>
      </w:r>
      <w:r>
        <w:rPr>
          <w:rtl w:val="true"/>
        </w:rPr>
        <w:t>لو تمكّن من المقاصة من جنس حقه، فالأحوط عدم الجواز من غير الجنس</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المقاصة من جنس حقه، فالأحوط عدم الجواز من 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يده مثلا أو في يد شخص آخر، فنوى الغارم تملّكه بالتقاص لا يصير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مر سابقا جواز احتساب الدين مقاصا، لشمول الإطلاقات له، و هو غير ما نحن فيه، لأنه نحو من الأخذ، و كذا لا تصح المقاصة ببيع ما بيد الغير من أموال الغريم بلا أخذ منه بعنوان التقاص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العين أم من بدلها، و كذا لو توقف على بيعها أو غيره من التصرفات، كل ذلك لظواهر الإطلاقات، و أصالة البراءة عن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بدعوى المدعي فلا دعوى له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بحق المدعي فلا دعوى 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تقدم في أول الكتاب ما يدل على ذلك، فلو اقتص بعد حكم الحاكم بعدمها، لم يملك للنهي، و لعدم الولاية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الحكم المخالف للأصل على المتيقن، بعد عدم إحراز العموم، و الإطلاق في الأدلة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إمكان استفاد التعميم من إطلاق قول نبينا الأعظم لزوجة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من أمواله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لأن إطلاق قوله صلّى اللّه عليه و آله و سلّم ليس في مقام البيان من هذه الجهة حتى </w:t>
      </w:r>
      <w:bookmarkStart w:id="700" w:name="pg12269_115995"/>
    </w:p>
    <w:p>
      <w:pPr>
        <w:pStyle w:val="BookText"/>
        <w:rPr/>
      </w:pPr>
      <w:bookmarkEnd w:id="700"/>
      <w:r>
        <w:rPr>
          <w:rFonts w:ascii="Amiri" w:hAnsi="Amiri" w:eastAsia="Amiri" w:cs="Amiri"/>
          <w:color w:val="111111"/>
          <w:sz w:val="28"/>
          <w:sz w:val="28"/>
          <w:szCs w:val="28"/>
          <w:rtl w:val="true"/>
          <w:lang w:bidi="ar-SA"/>
        </w:rPr>
        <w:t xml:space="preserve">و لو لم يتمكن منه جاز له المقاصة من غير الجنس من أي نوع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7068590_417432637"/>
      <w:bookmarkStart w:id="702" w:name="_Toc288"/>
      <w:bookmarkEnd w:id="701"/>
      <w:r>
        <w:rPr>
          <w:rtl w:val="true"/>
        </w:rPr>
        <w:t xml:space="preserve">مسألة </w:t>
      </w:r>
      <w:r>
        <w:rPr/>
        <w:t>30</w:t>
      </w:r>
      <w:r>
        <w:rPr>
          <w:rtl w:val="true"/>
        </w:rPr>
        <w:t xml:space="preserve">: </w:t>
      </w:r>
      <w:r>
        <w:rPr>
          <w:rtl w:val="true"/>
        </w:rPr>
        <w:t>يجوز للشريكين التقاص بقدر حقهما إذا غصب شخص مالا مشتركا بينهما</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للشريكين التقاص بقدر حقهما إذا غصب شخص مالا مشتركا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التقاص بالجنس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أخذ أحدهما حقه لا يكون شريكا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لكل واحد المقاصة لحق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7068592_417432637"/>
      <w:bookmarkStart w:id="704" w:name="_Toc289"/>
      <w:bookmarkEnd w:id="703"/>
      <w:r>
        <w:rPr>
          <w:rtl w:val="true"/>
        </w:rPr>
        <w:t xml:space="preserve">مسألة </w:t>
      </w:r>
      <w:r>
        <w:rPr/>
        <w:t>31</w:t>
      </w:r>
      <w:r>
        <w:rPr>
          <w:rtl w:val="true"/>
        </w:rPr>
        <w:t xml:space="preserve">: </w:t>
      </w:r>
      <w:r>
        <w:rPr>
          <w:rtl w:val="true"/>
        </w:rPr>
        <w:t>تجوز للزوجة المقاصة من الزوج بمقدار نفقتها</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للزوجة المقاصة من الزوج بمقدار نفقتها إن امتنع الزوج عن أدائها و لم يمكنها المراجعة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يتمسك بإطلاقه، مع أن حكمه صلّى اللّه عليه و آله و سلّم من باب ولايته و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المقاصة لهذه الصورة بلا إشكال، فلو كان الحق عينا يجوز التقاص من المنفعة أو الحق، إذا تمكن منها، أو بالعكس، بعد فرض عدم التمكن من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 كل منهما، فتشمله الإطلاقات، و العمومات بلا محذور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 و الإطلاق لكل منهما مع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المقاصة بأحدهما دون الآخر، و ليس ذلك من وفاء الدين حتى تتحقق الشركة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الولاية على ذلك، و أصالة عدم ثبوت هذا الحق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الحق، و تحقق الجحود، فيثبت موضوع المقاصة، و عن نبينا الأعظم صلّى اللّه عليه و آله و سلّم لزوجة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من أمواله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نفقة الأقارب فإن قلنا انه من مجرد الحكم التكليفي فقط، فلا بد من الرجوع إلى الحاكم الشرعي، و لا تجوز المقاصة، و إلا فيجوز، و سيأتي في </w:t>
      </w:r>
      <w:bookmarkStart w:id="705" w:name="pg12269_115996"/>
    </w:p>
    <w:p>
      <w:pPr>
        <w:pStyle w:val="Heading4"/>
        <w:numPr>
          <w:ilvl w:val="3"/>
          <w:numId w:val="1"/>
        </w:numPr>
        <w:rPr/>
      </w:pPr>
      <w:bookmarkStart w:id="706" w:name="__RefHeading___Toc7068594_417432637"/>
      <w:bookmarkStart w:id="707" w:name="_Toc290"/>
      <w:bookmarkEnd w:id="705"/>
      <w:bookmarkEnd w:id="706"/>
      <w:r>
        <w:rPr>
          <w:rtl w:val="true"/>
        </w:rPr>
        <w:t xml:space="preserve">مسألة </w:t>
      </w:r>
      <w:r>
        <w:rPr/>
        <w:t>32</w:t>
      </w:r>
      <w:r>
        <w:rPr>
          <w:rtl w:val="true"/>
        </w:rPr>
        <w:t xml:space="preserve">: </w:t>
      </w:r>
      <w:r>
        <w:rPr>
          <w:rtl w:val="true"/>
        </w:rPr>
        <w:t>تجوز المقاصة في جميع أقسام الحقوق المالية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المقاصة في جميع أقسام الحقوق المالية، فلو كان عنده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فغصبها، جاز له أخذ مثلها و بيعها و كذا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7068596_417432637"/>
      <w:bookmarkStart w:id="709" w:name="_Toc291"/>
      <w:bookmarkEnd w:id="708"/>
      <w:r>
        <w:rPr>
          <w:rtl w:val="true"/>
        </w:rPr>
        <w:t xml:space="preserve">مسألة </w:t>
      </w:r>
      <w:r>
        <w:rPr/>
        <w:t>33</w:t>
      </w:r>
      <w:r>
        <w:rPr>
          <w:rtl w:val="true"/>
        </w:rPr>
        <w:t xml:space="preserve">: </w:t>
      </w:r>
      <w:r>
        <w:rPr>
          <w:rtl w:val="true"/>
        </w:rPr>
        <w:t>لا يجوز التقاص من مستثنيات الدين إن لم يكن عنده غيرها</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التقاص من مستثنيات الدين إن لم يكن عنده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7068598_417432637"/>
      <w:bookmarkStart w:id="711" w:name="_Toc292"/>
      <w:bookmarkEnd w:id="710"/>
      <w:r>
        <w:rPr>
          <w:rtl w:val="true"/>
        </w:rPr>
        <w:t xml:space="preserve">مسألة </w:t>
      </w:r>
      <w:r>
        <w:rPr/>
        <w:t>34</w:t>
      </w:r>
      <w:r>
        <w:rPr>
          <w:rtl w:val="true"/>
        </w:rPr>
        <w:t xml:space="preserve">: </w:t>
      </w:r>
      <w:r>
        <w:rPr>
          <w:rtl w:val="true"/>
        </w:rPr>
        <w:t>لا تجوز المقاصة في مورد نسيان الغريم للمال رأسا</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المقاصة في مورد نسيان الغريم للمال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068600_417432637"/>
      <w:bookmarkStart w:id="713" w:name="_Toc293"/>
      <w:bookmarkEnd w:id="712"/>
      <w:r>
        <w:rPr>
          <w:rtl w:val="true"/>
        </w:rPr>
        <w:t xml:space="preserve">مسألة </w:t>
      </w:r>
      <w:r>
        <w:rPr/>
        <w:t>35</w:t>
      </w:r>
      <w:r>
        <w:rPr>
          <w:rtl w:val="true"/>
        </w:rPr>
        <w:t xml:space="preserve">: </w:t>
      </w:r>
      <w:r>
        <w:rPr>
          <w:rtl w:val="true"/>
        </w:rPr>
        <w:t>لو كان صاحب الحق مديونا لشخص يجوز له أن يوكله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صاحب الحق مديونا لشخص يجوز له أن يوكله في أخذ حقه من الغريم الجاحد 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7068602_417432637"/>
      <w:bookmarkStart w:id="715" w:name="_Toc294"/>
      <w:bookmarkEnd w:id="714"/>
      <w:r>
        <w:rPr>
          <w:rtl w:val="true"/>
        </w:rPr>
        <w:t xml:space="preserve">مسألة </w:t>
      </w:r>
      <w:r>
        <w:rPr/>
        <w:t>36</w:t>
      </w:r>
      <w:r>
        <w:rPr>
          <w:rtl w:val="true"/>
        </w:rPr>
        <w:t xml:space="preserve">: </w:t>
      </w:r>
      <w:r>
        <w:rPr>
          <w:rtl w:val="true"/>
        </w:rPr>
        <w:t>يستحب الدعاء بما ورد عند التقاص</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بما ورد عند التقاص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يجب، و هو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النفقات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الشامل لجميع ذلك، فيشمل ما لو كان الدين حاصلا من الاقتراض أو الضمانات أو الديات أو غير ذلك، فجحد الطرف و ماطل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الشارع استثناها من تعلق حق الديّان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للتقاص فيها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الجحود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ظهور الاتفاق،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خبر الحضرمي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آخذ هذا المال مكان مالي الذي أخذه مني، و إني لم آخذ الذي أخذته خيانة و لا ظلما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 قريب منه خبره الآخر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الوجوب، منهم صاحب النافع، و الإيضاح</w:t>
      </w:r>
      <w:r>
        <w:rPr>
          <w:rFonts w:eastAsia="Amiri" w:cs="Amiri" w:ascii="Amiri" w:hAnsi="Amiri"/>
          <w:color w:val="111111"/>
          <w:sz w:val="28"/>
          <w:szCs w:val="28"/>
          <w:rtl w:val="true"/>
          <w:lang w:bidi="ar-SA"/>
        </w:rPr>
        <w:t xml:space="preserve">. </w:t>
      </w:r>
      <w:bookmarkStart w:id="716" w:name="pg12269_115997"/>
    </w:p>
    <w:p>
      <w:pPr>
        <w:pStyle w:val="Heading4"/>
        <w:numPr>
          <w:ilvl w:val="3"/>
          <w:numId w:val="1"/>
        </w:numPr>
        <w:rPr/>
      </w:pPr>
      <w:bookmarkStart w:id="717" w:name="__RefHeading___Toc7068604_417432637"/>
      <w:bookmarkStart w:id="718" w:name="_Toc295"/>
      <w:bookmarkEnd w:id="716"/>
      <w:bookmarkEnd w:id="717"/>
      <w:r>
        <w:rPr>
          <w:rtl w:val="true"/>
        </w:rPr>
        <w:t xml:space="preserve">مسألة </w:t>
      </w:r>
      <w:r>
        <w:rPr/>
        <w:t>37</w:t>
      </w:r>
      <w:r>
        <w:rPr>
          <w:rtl w:val="true"/>
        </w:rPr>
        <w:t xml:space="preserve">: </w:t>
      </w:r>
      <w:r>
        <w:rPr>
          <w:rtl w:val="true"/>
        </w:rPr>
        <w:t>لو كان ثبوت الحق خلافيا بين المجتهدين لا يجوز المقاصة</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ثبوت الحق خلافيا بين المجتهدين لا يجوز المقاصة و لا بد من الترافع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068606_417432637"/>
      <w:bookmarkStart w:id="720" w:name="_Toc296"/>
      <w:bookmarkEnd w:id="719"/>
      <w:r>
        <w:rPr>
          <w:rtl w:val="true"/>
        </w:rPr>
        <w:t xml:space="preserve">مسألة </w:t>
      </w:r>
      <w:r>
        <w:rPr/>
        <w:t>38</w:t>
      </w:r>
      <w:r>
        <w:rPr>
          <w:rtl w:val="true"/>
        </w:rPr>
        <w:t xml:space="preserve">: </w:t>
      </w:r>
      <w:r>
        <w:rPr>
          <w:rtl w:val="true"/>
        </w:rPr>
        <w:t>يجوز التقاص في الدية، بخلاف القصاص و الحدود و التعزيرات</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التقاص في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القصاص و الحدود و التعزيرات، فلا بد فيها من المراجعة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7068608_417432637"/>
      <w:bookmarkStart w:id="722" w:name="_Toc297"/>
      <w:bookmarkEnd w:id="721"/>
      <w:r>
        <w:rPr>
          <w:rtl w:val="true"/>
        </w:rPr>
        <w:t xml:space="preserve">مسألة </w:t>
      </w:r>
      <w:r>
        <w:rPr/>
        <w:t>39</w:t>
      </w:r>
      <w:r>
        <w:rPr>
          <w:rtl w:val="true"/>
        </w:rPr>
        <w:t xml:space="preserve">: </w:t>
      </w:r>
      <w:r>
        <w:rPr>
          <w:rtl w:val="true"/>
        </w:rPr>
        <w:t>لو أبرأ الدائن حق الغريم عن الدين</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 الدائن حق الغريم عن الدين، لا يجوز له التقاص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الإبراء يجوز له التقاص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7068610_417432637"/>
      <w:bookmarkStart w:id="724" w:name="_Toc298"/>
      <w:bookmarkEnd w:id="723"/>
      <w:r>
        <w:rPr>
          <w:rtl w:val="true"/>
        </w:rPr>
        <w:t xml:space="preserve">مسألة </w:t>
      </w:r>
      <w:r>
        <w:rPr/>
        <w:t>40</w:t>
      </w:r>
      <w:r>
        <w:rPr>
          <w:rtl w:val="true"/>
        </w:rPr>
        <w:t xml:space="preserve">: </w:t>
      </w:r>
      <w:r>
        <w:rPr>
          <w:rtl w:val="true"/>
        </w:rPr>
        <w:t>لو بذل الغريم دينه بعد المقاصة و أراد المال الذي أخذ منه تقاصا</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الغريم دينه بعد المقاصة و أراد المال الذي أخذ منه تقاصا، لا يجب على المقاص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068612_417432637"/>
      <w:bookmarkStart w:id="726" w:name="_Toc299"/>
      <w:bookmarkEnd w:id="725"/>
      <w:r>
        <w:rPr>
          <w:rtl w:val="true"/>
        </w:rPr>
        <w:t xml:space="preserve">مسألة </w:t>
      </w:r>
      <w:r>
        <w:rPr/>
        <w:t>41</w:t>
      </w:r>
      <w:r>
        <w:rPr>
          <w:rtl w:val="true"/>
        </w:rPr>
        <w:t xml:space="preserve">: </w:t>
      </w:r>
      <w:r>
        <w:rPr>
          <w:rtl w:val="true"/>
        </w:rPr>
        <w:t>لا ريب في ثبوت التقاص إذا ثبت الحق بالعلم أو الحجة الشرعية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ثبوت التقاص إذا ثبت الحق بالعلم أو الحجة الشرعية، و هل يثبت ذلك بالأصول المعتبرة؟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الحق بدون اتحاد نظر المقتص و من يقتص منه، فلا يتحقق موضوع المقاصة حينئذ، فلا بد من الترافع إلى الحاكم الشرعي ليفصل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الحقوق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تعيينها من وظيفة الحاكم الشرعي، فلا يجوز للغير تصديها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الحق بالإبراء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الحق،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ما دل على وجوب قبول الدين إذا دفعه المديون لمثل المقام، و قد تقدم التفصيل في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ظهور الأدلة في الأولين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و غيره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لمسائل القسمة في المقام، و تعرضنا لها بعد كتاب الشركة </w:t>
      </w:r>
      <w:r>
        <w:rPr>
          <w:rStyle w:val="FootnoteAnchor"/>
          <w:rtl w:val="true"/>
        </w:rPr>
        <w:footnoteReference w:id="246"/>
      </w:r>
      <w:r>
        <w:rPr>
          <w:rFonts w:ascii="Amiri" w:hAnsi="Amiri" w:eastAsia="Amiri" w:cs="Amiri"/>
          <w:color w:val="111111"/>
          <w:sz w:val="28"/>
          <w:sz w:val="28"/>
          <w:szCs w:val="28"/>
          <w:rtl w:val="true"/>
          <w:lang w:bidi="ar-SA"/>
        </w:rPr>
        <w:t>، فلا وجه للإعادة هنا</w:t>
      </w:r>
      <w:r>
        <w:rPr>
          <w:rFonts w:eastAsia="Amiri" w:cs="Amiri" w:ascii="Amiri" w:hAnsi="Amiri"/>
          <w:color w:val="111111"/>
          <w:sz w:val="28"/>
          <w:szCs w:val="28"/>
          <w:rtl w:val="true"/>
          <w:lang w:bidi="ar-SA"/>
        </w:rPr>
        <w:t xml:space="preserve">. </w:t>
      </w:r>
      <w:bookmarkStart w:id="727" w:name="pg12269_115998"/>
    </w:p>
    <w:p>
      <w:pPr>
        <w:pStyle w:val="Heading3"/>
        <w:numPr>
          <w:ilvl w:val="2"/>
          <w:numId w:val="1"/>
        </w:numPr>
        <w:rPr/>
      </w:pPr>
      <w:bookmarkStart w:id="728" w:name="__RefHeading___Toc7068614_417432637"/>
      <w:bookmarkStart w:id="729" w:name="_Toc300"/>
      <w:bookmarkEnd w:id="727"/>
      <w:bookmarkEnd w:id="728"/>
      <w:r>
        <w:rPr>
          <w:rtl w:val="true"/>
        </w:rPr>
        <w:t>خاتمة في اختلاف العقود و الإيقاعات</w:t>
      </w:r>
      <w:bookmarkEnd w:id="729"/>
    </w:p>
    <w:p>
      <w:pPr>
        <w:pStyle w:val="Heading4"/>
        <w:numPr>
          <w:ilvl w:val="3"/>
          <w:numId w:val="1"/>
        </w:numPr>
        <w:rPr/>
      </w:pPr>
      <w:bookmarkStart w:id="730" w:name="__RefHeading___Toc7068616_417432637"/>
      <w:bookmarkStart w:id="731" w:name="_Toc301"/>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خاتمة في اختلاف العقود و الإيقاعات</w:t>
      </w:r>
    </w:p>
    <w:p>
      <w:pPr>
        <w:pStyle w:val="Heading4"/>
        <w:numPr>
          <w:ilvl w:val="3"/>
          <w:numId w:val="1"/>
        </w:numPr>
        <w:rPr/>
      </w:pPr>
      <w:bookmarkStart w:id="732" w:name="__RefHeading___Toc7068618_417432637"/>
      <w:bookmarkStart w:id="733" w:name="_Toc302"/>
      <w:bookmarkEnd w:id="732"/>
      <w:r>
        <w:rPr>
          <w:rtl w:val="true"/>
        </w:rPr>
        <w:t xml:space="preserve">مسألة </w:t>
      </w:r>
      <w:r>
        <w:rPr/>
        <w:t>1</w:t>
      </w:r>
      <w:r>
        <w:rPr>
          <w:rtl w:val="true"/>
        </w:rPr>
        <w:t xml:space="preserve">: </w:t>
      </w:r>
      <w:r>
        <w:rPr>
          <w:rtl w:val="true"/>
        </w:rPr>
        <w:t>لو اختلفا في صحة العقد و فساده</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صحة العقد و فساده يقدّم قول مدعي الصحة إلا أن يثبت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068620_417432637"/>
      <w:bookmarkStart w:id="735" w:name="_Toc303"/>
      <w:bookmarkEnd w:id="734"/>
      <w:r>
        <w:rPr>
          <w:rtl w:val="true"/>
        </w:rPr>
        <w:t xml:space="preserve">مسألة </w:t>
      </w:r>
      <w:r>
        <w:rPr/>
        <w:t>2</w:t>
      </w:r>
      <w:r>
        <w:rPr>
          <w:rtl w:val="true"/>
        </w:rPr>
        <w:t xml:space="preserve">: </w:t>
      </w:r>
      <w:r>
        <w:rPr>
          <w:rtl w:val="true"/>
        </w:rPr>
        <w:t>إذا اختلفا في الجواز و اللزوم يقدّم قول مدعي اللزوم</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الجواز و اللزوم يقدّم قول مدعي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068622_417432637"/>
      <w:bookmarkStart w:id="737" w:name="_Toc304"/>
      <w:bookmarkEnd w:id="736"/>
      <w:r>
        <w:rPr>
          <w:rtl w:val="true"/>
        </w:rPr>
        <w:t xml:space="preserve">مسألة </w:t>
      </w:r>
      <w:r>
        <w:rPr/>
        <w:t>3</w:t>
      </w:r>
      <w:r>
        <w:rPr>
          <w:rtl w:val="true"/>
        </w:rPr>
        <w:t xml:space="preserve">: </w:t>
      </w:r>
      <w:r>
        <w:rPr>
          <w:rtl w:val="true"/>
        </w:rPr>
        <w:t>لو اختلفا في التسليم و عدمه يقدم قول منكره</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التسليم و عدمه يقدم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068624_417432637"/>
      <w:bookmarkStart w:id="739" w:name="_Toc305"/>
      <w:bookmarkEnd w:id="738"/>
      <w:r>
        <w:rPr>
          <w:rtl w:val="true"/>
        </w:rPr>
        <w:t xml:space="preserve">مسألة </w:t>
      </w:r>
      <w:r>
        <w:rPr/>
        <w:t>4</w:t>
      </w:r>
      <w:r>
        <w:rPr>
          <w:rtl w:val="true"/>
        </w:rPr>
        <w:t xml:space="preserve">: </w:t>
      </w:r>
      <w:r>
        <w:rPr>
          <w:rtl w:val="true"/>
        </w:rPr>
        <w:t>إذا اختلف المتبايعان في زيادة الثمن و نقيصته</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المتبايعان في زيادة الثمن و نقيصته، فمع تلف المبيع يقدم قول المشتري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بقائه يقدم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المعمول بها في أبواب العقود، كما تقدم مكررا، فلا ملزم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التي تقدم في أول كتاب البيع، إلا أن يثبت الخلاف،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التسليم كما مر في باب التسليم، و لا حاجة للتكرار هنا خوفا من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في العوض عما يعترف المشتري به، إلا إذا ثبت بحجة شرعية، و المفروض عدمه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البزنطي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بأقل مما قال البائع،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w:t>
      </w:r>
      <w:bookmarkStart w:id="740" w:name="pg12269_115999"/>
    </w:p>
    <w:p>
      <w:pPr>
        <w:pStyle w:val="Heading4"/>
        <w:numPr>
          <w:ilvl w:val="3"/>
          <w:numId w:val="1"/>
        </w:numPr>
        <w:rPr/>
      </w:pPr>
      <w:bookmarkStart w:id="741" w:name="__RefHeading___Toc7068626_417432637"/>
      <w:bookmarkStart w:id="742" w:name="_Toc306"/>
      <w:bookmarkEnd w:id="740"/>
      <w:bookmarkEnd w:id="741"/>
      <w:r>
        <w:rPr>
          <w:rtl w:val="true"/>
        </w:rPr>
        <w:t xml:space="preserve">مسألة </w:t>
      </w:r>
      <w:r>
        <w:rPr/>
        <w:t>5</w:t>
      </w:r>
      <w:r>
        <w:rPr>
          <w:rtl w:val="true"/>
        </w:rPr>
        <w:t xml:space="preserve">: </w:t>
      </w:r>
      <w:r>
        <w:rPr>
          <w:rtl w:val="true"/>
        </w:rPr>
        <w:t>لو اختلفا في المبيع بالأقل و الأكثر، يقدّم قول مدعي الأقل</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المبيع بالأقل و الأكثر، يقدّم قول مدعي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المتباينين فهو من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068628_417432637"/>
      <w:bookmarkStart w:id="744" w:name="_Toc307"/>
      <w:bookmarkEnd w:id="743"/>
      <w:r>
        <w:rPr>
          <w:rtl w:val="true"/>
        </w:rPr>
        <w:t xml:space="preserve">مسألة </w:t>
      </w:r>
      <w:r>
        <w:rPr/>
        <w:t>6</w:t>
      </w:r>
      <w:r>
        <w:rPr>
          <w:rtl w:val="true"/>
        </w:rPr>
        <w:t xml:space="preserve">: </w:t>
      </w:r>
      <w:r>
        <w:rPr>
          <w:rtl w:val="true"/>
        </w:rPr>
        <w:t>لو ادعى أحد المتعاقدين على الآخر شرطا و أنكره الآخر</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المتعاقدين على الآخر شرطا و أنكره الآخر، يقدم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7068630_417432637"/>
      <w:bookmarkStart w:id="746" w:name="_Toc308"/>
      <w:bookmarkEnd w:id="745"/>
      <w:r>
        <w:rPr>
          <w:rtl w:val="true"/>
        </w:rPr>
        <w:t xml:space="preserve">مسألة </w:t>
      </w:r>
      <w:r>
        <w:rPr/>
        <w:t>7</w:t>
      </w:r>
      <w:r>
        <w:rPr>
          <w:rtl w:val="true"/>
        </w:rPr>
        <w:t xml:space="preserve">: </w:t>
      </w:r>
      <w:r>
        <w:rPr>
          <w:rtl w:val="true"/>
        </w:rPr>
        <w:t>إذا اتفقا على أصل العوض و اختلفا في أنه عوض العين حتى يكون بيعا، أو عوض المنفعة حتى تكون إجارة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أصل العوض و اختلفا في أنه عوض العين حتى يكون بيعا، أو عوض المنفعة حتى تكون إجارة، يقدم قول مدعي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7068632_417432637"/>
      <w:bookmarkStart w:id="748" w:name="_Toc309"/>
      <w:bookmarkEnd w:id="747"/>
      <w:r>
        <w:rPr>
          <w:rtl w:val="true"/>
        </w:rPr>
        <w:t xml:space="preserve">مسألة </w:t>
      </w:r>
      <w:r>
        <w:rPr/>
        <w:t>8</w:t>
      </w:r>
      <w:r>
        <w:rPr>
          <w:rtl w:val="true"/>
        </w:rPr>
        <w:t xml:space="preserve">: </w:t>
      </w:r>
      <w:r>
        <w:rPr>
          <w:rtl w:val="true"/>
        </w:rPr>
        <w:t>لو اختلفا في عقد، فادعى من نقل عنه المال البيع، و ادعى المنقول إليه المال الهبة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عقد، فادعى من نقل عنه المال البيع، و ادعى المنقول إليه المال الهبة، يقدم قول مدعي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البائع مع يمينه إذا كان الشي‌ء قائما بعينه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في 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بورك لهما، فإذا كذبا و خانا لم يبارك لهما، و هما بالخيار ما لم يفترقا، فإن اختلفا فالقول قول رب السلعة، أو يتتاركا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البيع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يدعي خلاف ما يدعيه الآخر، فلا بد من إثبات كل منهما دعواه، و إلا يحكم بالانفساخ، أو القرعة، على ما فصلناه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أن يثبت المدعي دعواه بحجة معتبرة شرعية، هذا إذا كان الشرط شرطا مستقلا أو مرددا بين الأقل و الأكثر، و أما لو تردد بين المتباينين فيكون من التداعي،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نقل العين إلا بدليل معتبر، هذا إذا لم يرجع تقرير الدعوى إلى التداعي، و إلا فيجري عليه حكمه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اشتغال ذمة المنقول إليه بما يدعيه الناقل من العوض، </w:t>
      </w:r>
      <w:bookmarkStart w:id="749" w:name="pg12269_116000"/>
    </w:p>
    <w:p>
      <w:pPr>
        <w:pStyle w:val="BookText"/>
        <w:rPr/>
      </w:pPr>
      <w:bookmarkEnd w:id="749"/>
      <w:r>
        <w:rPr>
          <w:rFonts w:ascii="Amiri" w:hAnsi="Amiri" w:eastAsia="Amiri" w:cs="Amiri"/>
          <w:color w:val="111111"/>
          <w:sz w:val="28"/>
          <w:sz w:val="28"/>
          <w:szCs w:val="28"/>
          <w:rtl w:val="true"/>
          <w:lang w:bidi="ar-SA"/>
        </w:rPr>
        <w:t xml:space="preserve">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فعلى مدعي الهبة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7068634_417432637"/>
      <w:bookmarkStart w:id="751" w:name="_Toc310"/>
      <w:bookmarkEnd w:id="750"/>
      <w:r>
        <w:rPr>
          <w:rtl w:val="true"/>
        </w:rPr>
        <w:t xml:space="preserve">مسألة </w:t>
      </w:r>
      <w:r>
        <w:rPr/>
        <w:t>9</w:t>
      </w:r>
      <w:r>
        <w:rPr>
          <w:rtl w:val="true"/>
        </w:rPr>
        <w:t xml:space="preserve">: </w:t>
      </w:r>
      <w:r>
        <w:rPr>
          <w:rtl w:val="true"/>
        </w:rPr>
        <w:t>إذا كان مال معين و ادعى كل واحد من الشخصين أنه اشتراه بماله من زيد و دفع إليه الثمن</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معين و ادعى كل واحد من الشخصين أنه اشتراه بماله من زيد و دفع إليه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البائع أن المال لأحدهما المعين فيكون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للآخر إحلاف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لكل منهما فيحكم بالشركة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لأحدهما بلا تعيين فيكون من المال الذي لا يد لأحد عليه، يقرع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إذا ثبت ذلك بالبينة، و لا تجري أصالة احترام مال الغير، لفرض عدم إحراز موضوعها، هذا كله في الهبة المجانية، و أما الهبة المعوضة، فكل منهما يعترفان بثبوت العوض اما لأجل البيع أو لأجل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الآثار الخاصة في كل منهما تندفع بالأصل، لو لم يكن معارضا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المال على ملكية المنقول إليه، و عدم زوالها إلا بحجة معتبرة،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اعتراف صاحب المال حجة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لمقتضى اعتراف ذي اليد لكل منهما، بعد عدم معروفية وجود مالكين عرضين لمال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في البين على أنه باع من أحدهما أولا، ثمَّ اشتراه منه و باعه الآخر، يكون للثاني حينئذ</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 و يحتمل التقسيط أيضا، كما مر في كتاب الوديعة، فلا وجه للإعادة</w:t>
      </w:r>
      <w:r>
        <w:rPr>
          <w:rFonts w:eastAsia="Amiri" w:cs="Amiri" w:ascii="Amiri" w:hAnsi="Amiri"/>
          <w:color w:val="111111"/>
          <w:sz w:val="28"/>
          <w:szCs w:val="28"/>
          <w:rtl w:val="true"/>
          <w:lang w:bidi="ar-SA"/>
        </w:rPr>
        <w:t xml:space="preserve">. </w:t>
      </w:r>
      <w:bookmarkStart w:id="752" w:name="pg12269_116001"/>
    </w:p>
    <w:p>
      <w:pPr>
        <w:pStyle w:val="BookText"/>
        <w:rPr/>
      </w:pPr>
      <w:bookmarkEnd w:id="752"/>
      <w:r>
        <w:rPr>
          <w:rFonts w:ascii="Amiri" w:hAnsi="Amiri" w:eastAsia="Amiri" w:cs="Amiri"/>
          <w:color w:val="111111"/>
          <w:sz w:val="28"/>
          <w:sz w:val="28"/>
          <w:szCs w:val="28"/>
          <w:rtl w:val="true"/>
          <w:lang w:bidi="ar-SA"/>
        </w:rPr>
        <w:t xml:space="preserve">هذا إذا لم تكن بينة في البين، و لو أقام كل منهما البينة على مدعاه فالترجيح لبينة من يعترف له صاحب المال، و لو أقام غير المقر له البينة دونه حكم له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7068636_417432637"/>
      <w:bookmarkStart w:id="754" w:name="_Toc311"/>
      <w:bookmarkEnd w:id="753"/>
      <w:r>
        <w:rPr>
          <w:rtl w:val="true"/>
        </w:rPr>
        <w:t xml:space="preserve">مسألة </w:t>
      </w:r>
      <w:r>
        <w:rPr/>
        <w:t>10</w:t>
      </w:r>
      <w:r>
        <w:rPr>
          <w:rtl w:val="true"/>
        </w:rPr>
        <w:t xml:space="preserve">: </w:t>
      </w:r>
      <w:r>
        <w:rPr>
          <w:rtl w:val="true"/>
        </w:rPr>
        <w:t>لو اتفقا في الإذن في التصرف و اختلفا في وجهه</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في الإذن في التصرف و اختلفا في وجهه فادعى المالك أنه كان على وجه الإجارة و ادعى القابض أنه كان على وجه الوديعة يقدم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7068638_417432637"/>
      <w:bookmarkStart w:id="756" w:name="_Toc312"/>
      <w:bookmarkEnd w:id="755"/>
      <w:r>
        <w:rPr>
          <w:rtl w:val="true"/>
        </w:rPr>
        <w:t xml:space="preserve">مسألة </w:t>
      </w:r>
      <w:r>
        <w:rPr/>
        <w:t>11</w:t>
      </w:r>
      <w:r>
        <w:rPr>
          <w:rtl w:val="true"/>
        </w:rPr>
        <w:t xml:space="preserve">: </w:t>
      </w:r>
      <w:r>
        <w:rPr>
          <w:rtl w:val="true"/>
        </w:rPr>
        <w:t>لو اختلف الزوجان في أن النكاح الواقع بينهما كان دائميا أو انقطاعيا يحكم بالأول</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أن النكاح الواقع بينهما كان دائميا أو انقطاعيا يحكم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شرعية أقوى من اعتراف صاحب المال، فيستكشف بها سقوط اعترافه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فروض أخرى تعرضنا لها في أحكام تعارض اليد و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احترام المال، التي هي من الأصول العقلائية المقررة، و تقدم التفصيل في كتاب الإجارة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المالك بعدم عوض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ذكر المدة بعد عدم كون النكاح الدائم و المنقطع من المتباينين، بل هما حقيقة واحدة تختلف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أنهما متباينان، فتبطل الزوجية ما لم يثبت أحدهما بالحجة الشرعية،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بالنسبة إلى الدوام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المتباينان، فقد مر في كتاب النكاح أنهما طبيعة واحدة تختلف في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الإثبات، فلا وجه له،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الأصل المذكور وجوب النفقة و سائر الأحكام بلا واسطة</w:t>
      </w:r>
      <w:r>
        <w:rPr>
          <w:rFonts w:eastAsia="Amiri" w:cs="Amiri" w:ascii="Amiri" w:hAnsi="Amiri"/>
          <w:color w:val="111111"/>
          <w:sz w:val="28"/>
          <w:szCs w:val="28"/>
          <w:rtl w:val="true"/>
          <w:lang w:bidi="ar-SA"/>
        </w:rPr>
        <w:t xml:space="preserve">. </w:t>
      </w:r>
      <w:bookmarkStart w:id="757" w:name="pg12269_116002"/>
    </w:p>
    <w:p>
      <w:pPr>
        <w:pStyle w:val="BookText"/>
        <w:rPr/>
      </w:pPr>
      <w:bookmarkEnd w:id="757"/>
      <w:r>
        <w:rPr>
          <w:rFonts w:ascii="Amiri" w:hAnsi="Amiri" w:eastAsia="Amiri" w:cs="Amiri"/>
          <w:color w:val="111111"/>
          <w:sz w:val="28"/>
          <w:sz w:val="28"/>
          <w:szCs w:val="28"/>
          <w:rtl w:val="true"/>
          <w:lang w:bidi="ar-SA"/>
        </w:rPr>
        <w:t xml:space="preserve">سواء كان مدعي الدوام الزوج و مدعي الانقطاع الزوجة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7068640_417432637"/>
      <w:bookmarkStart w:id="759" w:name="_Toc313"/>
      <w:bookmarkEnd w:id="758"/>
      <w:r>
        <w:rPr>
          <w:rtl w:val="true"/>
        </w:rPr>
        <w:t xml:space="preserve">مسألة </w:t>
      </w:r>
      <w:r>
        <w:rPr/>
        <w:t>12</w:t>
      </w:r>
      <w:r>
        <w:rPr>
          <w:rtl w:val="true"/>
        </w:rPr>
        <w:t xml:space="preserve">: </w:t>
      </w:r>
      <w:r>
        <w:rPr>
          <w:rtl w:val="true"/>
        </w:rPr>
        <w:t>لو ادعى شخص زوجية امرأة و هي لا تعترف بها، و ادعى شخص آخر زوجيتها كذلك مع وجود البينة لكل منهما على دعواه</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شخص زوجية امرأة و هي لا تعترف بها، و ادعى شخص آخر زوجيتها كذلك مع وجود البينة لكل منهما على دعواه، فلا بد من ملاحظة الترجيح في البينتين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التساوي يقرع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يحلف على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7068642_417432637"/>
      <w:bookmarkStart w:id="761" w:name="_Toc314"/>
      <w:bookmarkEnd w:id="760"/>
      <w:r>
        <w:rPr>
          <w:rtl w:val="true"/>
        </w:rPr>
        <w:t xml:space="preserve">مسألة </w:t>
      </w:r>
      <w:r>
        <w:rPr/>
        <w:t>13</w:t>
      </w:r>
      <w:r>
        <w:rPr>
          <w:rtl w:val="true"/>
        </w:rPr>
        <w:t xml:space="preserve">: </w:t>
      </w:r>
      <w:r>
        <w:rPr>
          <w:rtl w:val="true"/>
        </w:rPr>
        <w:t>لو ثبتت الزوجية باعتراف الزوجين و ادعى آخر زوجية المرأة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الزوجية باعتراف الزوجين و ادعى آخر زوجية المرأة، فمع إقامة البينة لدعواه يحكم له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يحلف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تكن قرينة معتبرة على الخلاف، و إلا فتتبع القرينة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الأصل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الأصول من أن الأخذ بالراجح مطابق للقواعد العقلائية، و لا يختص بمورد دون مورد، مع أنه قد ورد عن علي عليه السلام في خبر عبد 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إذا أتاه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بشهود عدلهم سواء و عددهم، أقرع بينهم على أيهما تصير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الحق للذي يصير عليه اليمين إذا حلف</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الإشكال، و القرعة لكل أمر مشكل،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الرواية السابقة، مع أنه لقطع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حجية البينة بلا معارض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أنهما منكران لزوجية الآخر، فأي منهما حلف تسقط الدعوى، كما تقدم</w:t>
      </w:r>
      <w:r>
        <w:rPr>
          <w:rFonts w:eastAsia="Amiri" w:cs="Amiri" w:ascii="Amiri" w:hAnsi="Amiri"/>
          <w:color w:val="111111"/>
          <w:sz w:val="28"/>
          <w:szCs w:val="28"/>
          <w:rtl w:val="true"/>
          <w:lang w:bidi="ar-SA"/>
        </w:rPr>
        <w:t xml:space="preserve">. </w:t>
      </w:r>
      <w:bookmarkStart w:id="762" w:name="pg12269_116003"/>
    </w:p>
    <w:p>
      <w:pPr>
        <w:pStyle w:val="Heading4"/>
        <w:numPr>
          <w:ilvl w:val="3"/>
          <w:numId w:val="1"/>
        </w:numPr>
        <w:rPr/>
      </w:pPr>
      <w:bookmarkStart w:id="763" w:name="__RefHeading___Toc7068644_417432637"/>
      <w:bookmarkStart w:id="764" w:name="_Toc315"/>
      <w:bookmarkEnd w:id="762"/>
      <w:bookmarkEnd w:id="763"/>
      <w:r>
        <w:rPr>
          <w:rtl w:val="true"/>
        </w:rPr>
        <w:t xml:space="preserve">مسألة </w:t>
      </w:r>
      <w:r>
        <w:rPr/>
        <w:t>14</w:t>
      </w:r>
      <w:r>
        <w:rPr>
          <w:rtl w:val="true"/>
        </w:rPr>
        <w:t xml:space="preserve">: </w:t>
      </w:r>
      <w:r>
        <w:rPr>
          <w:rtl w:val="true"/>
        </w:rPr>
        <w:t>لو اختلف الزوجان بعد العقد في أن الشرط المذكور في ضمنه مما لا يوجب الخيار أو مما يوجبه</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بعد العقد في أن الشرط المذكور في ضمنه مما لا يوجب الخيار أو مما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يقدم قول منكر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7068646_417432637"/>
      <w:bookmarkStart w:id="766" w:name="_Toc316"/>
      <w:bookmarkEnd w:id="765"/>
      <w:r>
        <w:rPr>
          <w:rtl w:val="true"/>
        </w:rPr>
        <w:t xml:space="preserve">مسألة </w:t>
      </w:r>
      <w:r>
        <w:rPr/>
        <w:t>15</w:t>
      </w:r>
      <w:r>
        <w:rPr>
          <w:rtl w:val="true"/>
        </w:rPr>
        <w:t xml:space="preserve">: </w:t>
      </w:r>
      <w:r>
        <w:rPr>
          <w:rtl w:val="true"/>
        </w:rPr>
        <w:t>إذا اختلفت الورثة فقال بعضهم ان تركة الميت</w:t>
      </w:r>
      <w:r>
        <w:rPr>
          <w:rtl w:val="true"/>
        </w:rPr>
        <w:t xml:space="preserve">- </w:t>
      </w:r>
      <w:r>
        <w:rPr>
          <w:rtl w:val="true"/>
        </w:rPr>
        <w:t>كلها أو بعضها</w:t>
      </w:r>
      <w:r>
        <w:rPr>
          <w:rtl w:val="true"/>
        </w:rPr>
        <w:t xml:space="preserve">- </w:t>
      </w:r>
      <w:r>
        <w:rPr>
          <w:rtl w:val="true"/>
        </w:rPr>
        <w:t>وقف</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الورثة فقال بعضهم ان 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 قال الآخرون ليس بوقف و إنما هي ميراث، فإن كان في مدعي الوقف عدلان و شهدا بالوقفية 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بل كان في مدعي الميراث عدلان و شهدا بعدم الوقفية يحكم بعدمها في تمام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في البين عدل فمن يعترف بالوقفية يكون إقراره بالنسبة إلى نفسه معتبرا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تقسم البقية على ما سواهم بالسهام</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068648_417432637"/>
      <w:bookmarkStart w:id="768" w:name="_Toc317"/>
      <w:bookmarkEnd w:id="767"/>
      <w:r>
        <w:rPr>
          <w:rtl w:val="true"/>
        </w:rPr>
        <w:t xml:space="preserve">مسألة </w:t>
      </w:r>
      <w:r>
        <w:rPr/>
        <w:t>16</w:t>
      </w:r>
      <w:r>
        <w:rPr>
          <w:rtl w:val="true"/>
        </w:rPr>
        <w:t xml:space="preserve">: </w:t>
      </w:r>
      <w:r>
        <w:rPr>
          <w:rtl w:val="true"/>
        </w:rPr>
        <w:t>لو اختلفت ورثة الميت مع شخص</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اختلفت ورثة الميت مع شخص، فادعت الورثة أن العين و المنفعة ميراث، و ادعى الشخص أن العين مؤجرة لديه عشر سنين مثلا فلا تكون المنفعة ميراثا، يقدم قول مدعى الإجارة إن كانت العين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النكاح أنه يجوز اشتراط كل شرط سائغ في ضمن عقد النكاح، لكن تخلّفه لا يوجب الخيار فيه، إلا إذا كان مفاد الشرط الالتزام بوجود صفة في أحد الزوجين، كبكارة الزوجة و إيمان الزوج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الجارية في كل عقد مطلقا، إلا إذا ثبت خلافه، و المفروض أنه لم يثبت ذلك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الوقفية بالبينة حينئذ، فتسقط دعوى الإرث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عدم الوقفية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كتاب الإقرار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إن لم تكن بينة على الخلاف، كما هو المفروض</w:t>
      </w:r>
      <w:r>
        <w:rPr>
          <w:rFonts w:eastAsia="Amiri" w:cs="Amiri" w:ascii="Amiri" w:hAnsi="Amiri"/>
          <w:color w:val="111111"/>
          <w:sz w:val="28"/>
          <w:szCs w:val="28"/>
          <w:rtl w:val="true"/>
          <w:lang w:bidi="ar-SA"/>
        </w:rPr>
        <w:t xml:space="preserve">. </w:t>
      </w:r>
      <w:bookmarkStart w:id="769" w:name="pg12269_116004"/>
    </w:p>
    <w:p>
      <w:pPr>
        <w:pStyle w:val="BookText"/>
        <w:rPr/>
      </w:pPr>
      <w:bookmarkEnd w:id="769"/>
      <w:r>
        <w:rPr>
          <w:rFonts w:ascii="Amiri" w:hAnsi="Amiri" w:eastAsia="Amiri" w:cs="Amiri"/>
          <w:color w:val="111111"/>
          <w:sz w:val="28"/>
          <w:sz w:val="28"/>
          <w:szCs w:val="28"/>
          <w:rtl w:val="true"/>
          <w:lang w:bidi="ar-SA"/>
        </w:rPr>
        <w:t xml:space="preserve">مع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تحت يده فقد تقدم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068650_417432637"/>
      <w:bookmarkStart w:id="771" w:name="_Toc318"/>
      <w:bookmarkEnd w:id="770"/>
      <w:r>
        <w:rPr>
          <w:rtl w:val="true"/>
        </w:rPr>
        <w:t xml:space="preserve">مسألة </w:t>
      </w:r>
      <w:r>
        <w:rPr/>
        <w:t>17</w:t>
      </w:r>
      <w:r>
        <w:rPr>
          <w:rtl w:val="true"/>
        </w:rPr>
        <w:t xml:space="preserve">: </w:t>
      </w:r>
      <w:r>
        <w:rPr>
          <w:rtl w:val="true"/>
        </w:rPr>
        <w:t>لو اختلف الزوجان في أن الطلاق الواقع بينهما كان جامعا للشرائط أو لا</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أن الطلاق الواقع بينهما كان جامعا للشرائط أو لا، يقدم قول من يقول بعدم جمعه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7068652_417432637"/>
      <w:bookmarkStart w:id="773" w:name="_Toc319"/>
      <w:bookmarkEnd w:id="772"/>
      <w:r>
        <w:rPr>
          <w:rtl w:val="true"/>
        </w:rPr>
        <w:t xml:space="preserve">مسألة </w:t>
      </w:r>
      <w:r>
        <w:rPr/>
        <w:t>18</w:t>
      </w:r>
      <w:r>
        <w:rPr>
          <w:rtl w:val="true"/>
        </w:rPr>
        <w:t xml:space="preserve">: </w:t>
      </w:r>
      <w:r>
        <w:rPr>
          <w:rtl w:val="true"/>
        </w:rPr>
        <w:t>إذا ادعت المطلّقة الحامل أنها وضعت فانقضت عدتها و أنكر الزوج، أو العكس</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المطلّقة الحامل أنها وضعت فانقضت عدتها و أنكر الزوج، أو العكس بأن ادعى الوضع فأنكرت هي، أو ادعت الحمل و أنكر الزوج ذلك، أو ادعت الحمل و الوضع معا و أنكرهما، يقدم قول الزوجة في الجميع مع حلفها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7068654_417432637"/>
      <w:bookmarkStart w:id="775" w:name="_Toc320"/>
      <w:bookmarkEnd w:id="774"/>
      <w:r>
        <w:rPr>
          <w:rtl w:val="true"/>
        </w:rPr>
        <w:t xml:space="preserve">مسألة </w:t>
      </w:r>
      <w:r>
        <w:rPr/>
        <w:t>19</w:t>
      </w:r>
      <w:r>
        <w:rPr>
          <w:rtl w:val="true"/>
        </w:rPr>
        <w:t xml:space="preserve">: </w:t>
      </w:r>
      <w:r>
        <w:rPr>
          <w:rtl w:val="true"/>
        </w:rPr>
        <w:t>لو اختلف الزوجان في الرجعة في الطلاق و عدتها، فادعتها الزوجة و أنكرها الزوج يقدم قول الزوج</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الرجعة في الطلاق و عدتها، فادعتها الزوجة و أنكرها الزوج يقدم قول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ادعاها الزوج و أنكرتها الزوجة فنفس هذا الادعاء رجوع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7068656_417432637"/>
      <w:bookmarkStart w:id="777" w:name="_Toc321"/>
      <w:bookmarkEnd w:id="776"/>
      <w:r>
        <w:rPr>
          <w:rtl w:val="true"/>
        </w:rPr>
        <w:t xml:space="preserve">مسألة </w:t>
      </w:r>
      <w:r>
        <w:rPr/>
        <w:t>20</w:t>
      </w:r>
      <w:r>
        <w:rPr>
          <w:rtl w:val="true"/>
        </w:rPr>
        <w:t xml:space="preserve">: </w:t>
      </w:r>
      <w:r>
        <w:rPr>
          <w:rtl w:val="true"/>
        </w:rPr>
        <w:t>لو ادعت الزوجة أن زوجها ارتدّ عن فطرة و لو أعتدت هي عدتها و تزوجت بزوج آخر، و أنكر الزوج ذلك</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الزوجة أن زوجها ارتدّ عن فطرة و لو أعتدت هي عدتها و تزوجت بزوج آخر، و أنكر الزوج ذلك يقدم قول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فصل الخصومة و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السابع،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النكاح، إلا إذا ثبت زواله بوجه معتبر شرعي،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في كتاب الطلاق، فلا وجه للإعادة بالتكرار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أن تقيم الزوجة البينة عليها فعلا أو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العدة، كما تقدم في كتاب الطلاق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الزوجية و الإسلام، و عدم حصول البينونة، إلا إذا ثبت بحجة معتبرة</w:t>
      </w:r>
      <w:r>
        <w:rPr>
          <w:rFonts w:eastAsia="Amiri" w:cs="Amiri" w:ascii="Amiri" w:hAnsi="Amiri"/>
          <w:color w:val="111111"/>
          <w:sz w:val="28"/>
          <w:szCs w:val="28"/>
          <w:rtl w:val="true"/>
          <w:lang w:bidi="ar-SA"/>
        </w:rPr>
        <w:t xml:space="preserve">. </w:t>
      </w:r>
      <w:bookmarkStart w:id="778" w:name="pg12269_116005"/>
    </w:p>
    <w:p>
      <w:pPr>
        <w:pStyle w:val="Heading4"/>
        <w:numPr>
          <w:ilvl w:val="3"/>
          <w:numId w:val="1"/>
        </w:numPr>
        <w:rPr/>
      </w:pPr>
      <w:bookmarkStart w:id="779" w:name="__RefHeading___Toc7068658_417432637"/>
      <w:bookmarkStart w:id="780" w:name="_Toc322"/>
      <w:bookmarkEnd w:id="778"/>
      <w:bookmarkEnd w:id="779"/>
      <w:r>
        <w:rPr>
          <w:rtl w:val="true"/>
        </w:rPr>
        <w:t xml:space="preserve">مسألة </w:t>
      </w:r>
      <w:r>
        <w:rPr/>
        <w:t>21</w:t>
      </w:r>
      <w:r>
        <w:rPr>
          <w:rtl w:val="true"/>
        </w:rPr>
        <w:t xml:space="preserve">: </w:t>
      </w:r>
      <w:r>
        <w:rPr>
          <w:rtl w:val="true"/>
        </w:rPr>
        <w:t>لو اختلفا في الوصية انها تمليكية أو عهدية</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الوصية انها تمليكية أو عهدية يكون من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أمكن إرجاعها إلى الأقل و الأكثر يكون من المدعي و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قول المنكر للزيادة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7068660_417432637"/>
      <w:bookmarkStart w:id="782" w:name="_Toc323"/>
      <w:bookmarkEnd w:id="781"/>
      <w:r>
        <w:rPr>
          <w:rtl w:val="true"/>
        </w:rPr>
        <w:t xml:space="preserve">مسألة </w:t>
      </w:r>
      <w:r>
        <w:rPr/>
        <w:t>22</w:t>
      </w:r>
      <w:r>
        <w:rPr>
          <w:rtl w:val="true"/>
        </w:rPr>
        <w:t xml:space="preserve">: </w:t>
      </w:r>
      <w:r>
        <w:rPr>
          <w:rtl w:val="true"/>
        </w:rPr>
        <w:t>إذا ادعى الوصي بشي‌ء وصية من الميت و أنكرها ورثة الميت</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الوصي بشي‌ء وصية من الميت و أنكرها ورثة الميت لا يقبل قول الوصي إلا بحجة شرعية بلا فرق في ذلك بين الدعوى في أصل الوصية أو في المقدار الموصى به قلة أو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لادعاء كل منهما غير ما يدعيه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ادعى الموصى له الوصية بوقف داره و بستانه، و ادعى ولي الميت أنه أوصى بوقف داره فقط، هذا في الوصية العهدية، و أما في التمليكية فالأمر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 قول منكر الزيادة فللأصل، و أما اليمين فلأجل فصل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الدعوى في جميع ذلك، إلا بحجة معتبرة، و المفروض عدمها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مسائل أخرى مورد الاختلاف أوردنا كلا منها في الكتاب الخاص بها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صلّى اللّه على محمد و آله الطيبين الطاهرين </w:t>
      </w:r>
      <w:bookmarkStart w:id="783" w:name="pg12269_116006"/>
    </w:p>
    <w:p>
      <w:pPr>
        <w:pStyle w:val="BookText"/>
        <w:rPr/>
      </w:pPr>
      <w:bookmarkEnd w:id="78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84" w:name="__RefHeading___Toc7068662_417432637"/>
      <w:bookmarkStart w:id="785" w:name="_Toc324"/>
      <w:bookmarkEnd w:id="784"/>
      <w:r>
        <w:rPr>
          <w:rtl w:val="true"/>
        </w:rPr>
        <w:t>كتاب الشهادات و فيه فصول</w:t>
      </w:r>
      <w:bookmarkEnd w:id="785"/>
    </w:p>
    <w:p>
      <w:pPr>
        <w:pStyle w:val="Heading3"/>
        <w:numPr>
          <w:ilvl w:val="2"/>
          <w:numId w:val="1"/>
        </w:numPr>
        <w:rPr/>
      </w:pPr>
      <w:bookmarkStart w:id="786" w:name="__RefHeading___Toc7068664_417432637"/>
      <w:bookmarkStart w:id="787" w:name="_Toc325"/>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كتاب الشهادات و فيه فصول</w:t>
      </w:r>
    </w:p>
    <w:p>
      <w:pPr>
        <w:pStyle w:val="Heading3"/>
        <w:numPr>
          <w:ilvl w:val="2"/>
          <w:numId w:val="1"/>
        </w:numPr>
        <w:rPr/>
      </w:pPr>
      <w:bookmarkStart w:id="788" w:name="__RefHeading___Toc7068666_417432637"/>
      <w:bookmarkStart w:id="789" w:name="_Toc326"/>
      <w:bookmarkEnd w:id="788"/>
      <w:r>
        <w:rPr>
          <w:rtl w:val="true"/>
        </w:rPr>
        <w:t>الفصل الأول في ما يعتبر في الشاهد</w:t>
      </w:r>
      <w:bookmarkEnd w:id="789"/>
    </w:p>
    <w:p>
      <w:pPr>
        <w:pStyle w:val="Heading4"/>
        <w:numPr>
          <w:ilvl w:val="3"/>
          <w:numId w:val="1"/>
        </w:numPr>
        <w:rPr/>
      </w:pPr>
      <w:bookmarkStart w:id="790" w:name="__RefHeading___Toc7068668_417432637"/>
      <w:bookmarkStart w:id="791" w:name="_Toc327"/>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الفصل الأول في ما يعتبر في الشاهد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 اللّه الرحمن الرحيم الحمد للّه عالم الغيب و الشهادة و الصلاة و السلام على محمد و آله المبشرين بالخير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الشهود، بمعنى الحضور، و الأصل فيها قول نبينا الأعظم صلّى اللّه عليه و آله و سلّم و قد سئل عن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الموضوعات العرفية، و بهذا المعنى جعلت موضوعا لأحكام </w:t>
      </w:r>
      <w:bookmarkStart w:id="792" w:name="pg12269_116007"/>
    </w:p>
    <w:p>
      <w:pPr>
        <w:pStyle w:val="Heading4"/>
        <w:numPr>
          <w:ilvl w:val="3"/>
          <w:numId w:val="1"/>
        </w:numPr>
        <w:rPr/>
      </w:pPr>
      <w:bookmarkStart w:id="793" w:name="__RefHeading___Toc7068670_417432637"/>
      <w:bookmarkStart w:id="794" w:name="_Toc328"/>
      <w:bookmarkEnd w:id="792"/>
      <w:bookmarkEnd w:id="793"/>
      <w:r>
        <w:rPr>
          <w:rtl w:val="true"/>
        </w:rPr>
        <w:t>الأول</w:t>
      </w:r>
      <w:r>
        <w:rPr>
          <w:rtl w:val="true"/>
        </w:rPr>
        <w:t xml:space="preserve">: </w:t>
      </w:r>
      <w:r>
        <w:rPr>
          <w:rtl w:val="true"/>
        </w:rPr>
        <w:t>الكمال بالبلوغ و العقل</w:t>
      </w:r>
      <w:bookmarkEnd w:id="794"/>
    </w:p>
    <w:p>
      <w:pPr>
        <w:pStyle w:val="Heading5"/>
        <w:numPr>
          <w:ilvl w:val="4"/>
          <w:numId w:val="1"/>
        </w:numPr>
        <w:rPr/>
      </w:pPr>
      <w:bookmarkStart w:id="795" w:name="__RefHeading___Toc7068672_417432637"/>
      <w:bookmarkStart w:id="796" w:name="_Toc329"/>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شهادة الصبي غير المميّز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الصبية و إن كانت مميّزة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الصبي عشرا و كان مميّزا و شهدوا بالقتل و لم يفرقوا و لم يرجعوا إلى أهلهم، ففي بعض الأخبار القبول حينئذ و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كثيرة، لا أن يكون لها معنى تعبديا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مضافا إلى نصوص خاصة في الصبي غير المميّز، منها صحيح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يشهد على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 أنه حق جازت شهادته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 في خبر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الصبيان إذا أشهدوهم و هم صغار، جازت إذا كبروا ما لم ينسوها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فتدلان على اعتبار البلوغ في الأداء، و إن كان التحمل حين الصباوة مع بقائه عنده إلى حين البلوغ، و 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تحملا، و لا أداء، للأصل، و الإجماع، و ظواهر الأدلة،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الصبي المميز تفصيل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ما مر من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بلا فرق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الإجماع عدم القبول مطلقا، لكن عن إسماعيل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للغلام عشر سنين جاز أمره، و جازت شهادته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هو غير مسند إلى المعصوم عليه السلام حتى يصلح للأخذ بإطلاقه أو لتقييد غيره، فلا اعتبار به، و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bookmarkStart w:id="797" w:name="pg12269_116008"/>
    </w:p>
    <w:p>
      <w:pPr>
        <w:pStyle w:val="Heading5"/>
        <w:numPr>
          <w:ilvl w:val="4"/>
          <w:numId w:val="1"/>
        </w:numPr>
        <w:rPr/>
      </w:pPr>
      <w:bookmarkStart w:id="798" w:name="__RefHeading___Toc7068674_417432637"/>
      <w:bookmarkStart w:id="799" w:name="_Toc330"/>
      <w:bookmarkEnd w:id="797"/>
      <w:bookmarkEnd w:id="798"/>
      <w:r>
        <w:rPr>
          <w:rtl w:val="true"/>
        </w:rPr>
        <w:t xml:space="preserve">مسألة </w:t>
      </w:r>
      <w:r>
        <w:rPr/>
        <w:t>1</w:t>
      </w:r>
      <w:r>
        <w:rPr>
          <w:rtl w:val="true"/>
        </w:rPr>
        <w:t xml:space="preserve">: </w:t>
      </w:r>
      <w:r>
        <w:rPr>
          <w:rtl w:val="true"/>
        </w:rPr>
        <w:t>لا اعتبار بشهادة المجنون</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بشهادة المجنون بلا فرق فيه بين الأدواري و غيره، و تقبل حال إفاقته منه مع وجود سائر الشرائط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7068676_417432637"/>
      <w:bookmarkStart w:id="801" w:name="_Toc331"/>
      <w:bookmarkEnd w:id="800"/>
      <w:r>
        <w:rPr>
          <w:rtl w:val="true"/>
        </w:rPr>
        <w:t xml:space="preserve">مسألة </w:t>
      </w:r>
      <w:r>
        <w:rPr/>
        <w:t>2</w:t>
      </w:r>
      <w:r>
        <w:rPr>
          <w:rtl w:val="true"/>
        </w:rPr>
        <w:t xml:space="preserve">: </w:t>
      </w:r>
      <w:r>
        <w:rPr>
          <w:rtl w:val="true"/>
        </w:rPr>
        <w:t>لا تقبل شهادة من غلب عليه السهو و النسيان أو الغفلة و البلاهة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من غلب عليه السهو و النسيان أو الغفلة و البلاهة على نحو لا يلتفت الناس إلى قوله لا تحملا و لا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يؤخذ بأول كلامه، و لا يؤخذ بالثاني منه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قريب منه خبر محمد بن حمران، و عن علي عليه السلام 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الصبيان جائزة بينهم ما لم يتفرقوا أو يرجعوا إلى أهلهم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يظهر من الشيخ اعتبار اجتماعهم على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الإشكال إمكان حمل مثل هذه الأخبار على صورة حصول العلم، مع تحقق موجبات حصوله خارجا، فلا وجه للتمسك بإطلاقها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 ما قال المحقق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التهجم على الدماء بخبر الواحد 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التهجم على الدماء بخبر الواحد فيه خطر، فيكون ذلك بقول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إجماع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خطرا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كما ترى تختص بالقتل، فإلحاق الجرح لا بد و أن يكون بدليل آخر، و هو مفقود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لأحد القطع بالحكم يعمل بقطعه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له، مع 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الاعتماد في أموال الناس و دمائهم و أعراضهم، إلّا على ركن وثيق و دليل ثابت معتبر أنيق، و هذا من أحكام الفطرة التي يحكم بها ذوو العقول مطلقا، مضافا إلى انصراف أدلة قبول الشهادة عن مثل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قال علي عليه السلام في تفسير قوله تعالى مِمَّنْ تَرْضَوْنَ مِنَ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ترضون دينه و أمانته و صلاحه و عفته و تيقظه فيما يشهد به و تحصيله و تمييزه، فما كل صالح مميزا، و لا محصلا، و لا كل </w:t>
      </w:r>
      <w:bookmarkStart w:id="802" w:name="pg12269_116009"/>
    </w:p>
    <w:p>
      <w:pPr>
        <w:pStyle w:val="Heading4"/>
        <w:numPr>
          <w:ilvl w:val="3"/>
          <w:numId w:val="1"/>
        </w:numPr>
        <w:rPr/>
      </w:pPr>
      <w:bookmarkStart w:id="803" w:name="__RefHeading___Toc7068678_417432637"/>
      <w:bookmarkStart w:id="804" w:name="_Toc332"/>
      <w:bookmarkEnd w:id="802"/>
      <w:bookmarkEnd w:id="803"/>
      <w:r>
        <w:rPr>
          <w:rtl w:val="true"/>
        </w:rPr>
        <w:t>الثاني</w:t>
      </w:r>
      <w:r>
        <w:rPr>
          <w:rtl w:val="true"/>
        </w:rPr>
        <w:t xml:space="preserve">: </w:t>
      </w:r>
      <w:r>
        <w:rPr>
          <w:rtl w:val="true"/>
        </w:rPr>
        <w:t>الإيمان</w:t>
      </w:r>
      <w:bookmarkEnd w:id="804"/>
    </w:p>
    <w:p>
      <w:pPr>
        <w:pStyle w:val="Heading5"/>
        <w:numPr>
          <w:ilvl w:val="4"/>
          <w:numId w:val="1"/>
        </w:numPr>
        <w:rPr/>
      </w:pPr>
      <w:bookmarkStart w:id="805" w:name="__RefHeading___Toc7068680_417432637"/>
      <w:bookmarkStart w:id="806" w:name="_Toc333"/>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 شهادة غير المؤمن، و أما المؤمن فتقبل شهادته و إن كان مخالفا في الفروع مع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تقبل شهادة المسلم على غير المسلم و لا تقبل شهادة غير المسلم على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7068682_417432637"/>
      <w:bookmarkStart w:id="808" w:name="_Toc334"/>
      <w:bookmarkEnd w:id="807"/>
      <w:r>
        <w:rPr>
          <w:rtl w:val="true"/>
        </w:rPr>
        <w:t xml:space="preserve">مسألة </w:t>
      </w:r>
      <w:r>
        <w:rPr/>
        <w:t>3</w:t>
      </w:r>
      <w:r>
        <w:rPr>
          <w:rtl w:val="true"/>
        </w:rPr>
        <w:t xml:space="preserve">: </w:t>
      </w:r>
      <w:r>
        <w:rPr>
          <w:rtl w:val="true"/>
        </w:rPr>
        <w:t>تقدم في كتاب الوصية أنه تقبل شهادة الذمي على المسلم في الوصية إن لم يكن شاهدان عادلان من المسلمين</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الوصية أنه تقبل شهادة الذمي على المسلم في الوصية إن لم يكن شاهدان عادلان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المتيقن من ذلك ما إذا تعلّقت الوصية بالمال، و أما ثبوت الوصاية بذلك فهو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يختص الحكم بأرض الغربة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مميز صالح</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المنساق من مجموع الأدلة، و ما يظهر منه الخلاف </w:t>
      </w:r>
      <w:r>
        <w:rPr>
          <w:rStyle w:val="FootnoteAnchor"/>
          <w:rtl w:val="true"/>
        </w:rPr>
        <w:footnoteReference w:id="260"/>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إطلاقات الأدلة، و عموماتها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في كل منهما، و ما يأتي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261"/>
      </w:r>
      <w:r>
        <w:rPr>
          <w:rFonts w:ascii="Amiri" w:hAnsi="Amiri" w:eastAsia="Amiri" w:cs="Amiri"/>
          <w:color w:val="111111"/>
          <w:sz w:val="28"/>
          <w:sz w:val="28"/>
          <w:szCs w:val="28"/>
          <w:rtl w:val="true"/>
          <w:lang w:bidi="ar-SA"/>
        </w:rPr>
        <w:t xml:space="preserve">، و سنة، و إجماعا، على ما مر في كتاب الوصية في 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الولي و الناظر</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الاقتصار على المتيقن في الحكم المخالف للأصل، بعد عدم إحراز كون الإطلاقات واردة مورد بيان غير الوصية بالمال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يستفاد من الآية الشريفة إِنْ أَنْتُمْ ضَرَبْتُمْ فِي الْأَرْضِ فَأَصابَتْكُمْ مُصِيبَةُ الْمَوْتِ </w:t>
      </w:r>
      <w:r>
        <w:rPr>
          <w:rStyle w:val="FootnoteAnchor"/>
          <w:rtl w:val="true"/>
        </w:rPr>
        <w:footnoteReference w:id="263"/>
      </w:r>
      <w:r>
        <w:rPr>
          <w:rFonts w:ascii="Amiri" w:hAnsi="Amiri" w:eastAsia="Amiri" w:cs="Amiri"/>
          <w:color w:val="111111"/>
          <w:sz w:val="28"/>
          <w:sz w:val="28"/>
          <w:szCs w:val="28"/>
          <w:rtl w:val="true"/>
          <w:lang w:bidi="ar-SA"/>
        </w:rPr>
        <w:t xml:space="preserve">، من اعتبار الغربة إنما ورد مورد الغالب، فلا يستفاد منها </w:t>
      </w:r>
      <w:bookmarkStart w:id="809" w:name="pg12269_116010"/>
    </w:p>
    <w:p>
      <w:pPr>
        <w:pStyle w:val="BookText"/>
        <w:rPr/>
      </w:pPr>
      <w:bookmarkEnd w:id="809"/>
      <w:r>
        <w:rPr>
          <w:rFonts w:ascii="Amiri" w:hAnsi="Amiri" w:eastAsia="Amiri" w:cs="Amiri"/>
          <w:color w:val="111111"/>
          <w:sz w:val="28"/>
          <w:sz w:val="28"/>
          <w:szCs w:val="28"/>
          <w:rtl w:val="true"/>
          <w:lang w:bidi="ar-SA"/>
        </w:rPr>
        <w:t xml:space="preserve">و في إلحاق المسلم غير المؤمن به إن كان عدلا في مذهبه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بالذمي الفاسق من أهل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7068684_417432637"/>
      <w:bookmarkStart w:id="811" w:name="_Toc335"/>
      <w:bookmarkEnd w:id="810"/>
      <w:r>
        <w:rPr>
          <w:rtl w:val="true"/>
        </w:rPr>
        <w:t xml:space="preserve">مسألة </w:t>
      </w:r>
      <w:r>
        <w:rPr/>
        <w:t>4</w:t>
      </w:r>
      <w:r>
        <w:rPr>
          <w:rtl w:val="true"/>
        </w:rPr>
        <w:t xml:space="preserve">: </w:t>
      </w:r>
      <w:r>
        <w:rPr>
          <w:rtl w:val="true"/>
        </w:rPr>
        <w:t>تقبل شهادة المؤمن</w:t>
      </w:r>
      <w:r>
        <w:rPr>
          <w:rtl w:val="true"/>
        </w:rPr>
        <w:t xml:space="preserve">- </w:t>
      </w:r>
      <w:r>
        <w:rPr>
          <w:rtl w:val="true"/>
        </w:rPr>
        <w:t>إن كان جامعا للشرائط</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جامعا للشرائط على جميع الناس من جميع الملل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التقييد، و مثلها قول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بأرض غربة فلم يجد مسلمين يشهدهما، فرجلان من أهل الكتاب</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يعتبر الحلف مطلقا في قبول شهادة الذمي هنا، لظواهر ما مر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البين شك لا يزول إلّا بالحلف، فيعمل بالآية المباركة تَحْبِسُونَهُما مِنْ بَعْدِ الصَّلاةِ فَيُقْسِمانِ بِاللّهِ إِنِ ارْتَبْتُمْ لا نَشْتَرِي بِهِ ثَمَناً وَ لَوْ كانَ ذا قُرْبى وَ لا نَكْتُمُ شَهادَةَ اللّهِ إِنّا إِذاً لَمِنَ الْآثِمِينَ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الجمود على ظاهر الآية الشريفة، و النصوص، و إن كان الاقتصار بعد فقد المسلمين على الذميين، فالمركب من المسلم و الذمي يبقى تحت الأصل، و لكن يمكن اعتبار شهادتهما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حصول القطع بالمناط، و لا أثر له لمن لم يحصل القطع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بطلان القياس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قوله تعالى وَ كَذلِكَ جَعَلْناكُمْ أُمَّةً وَسَطاً لِتَكُونُوا شُهَداءَ عَلَى النّاسِ </w:t>
      </w:r>
      <w:r>
        <w:rPr>
          <w:rStyle w:val="FootnoteAnchor"/>
          <w:rtl w:val="true"/>
        </w:rPr>
        <w:footnoteReference w:id="266"/>
      </w:r>
      <w:r>
        <w:rPr>
          <w:rFonts w:ascii="Amiri" w:hAnsi="Amiri" w:eastAsia="Amiri" w:cs="Amiri"/>
          <w:color w:val="111111"/>
          <w:sz w:val="28"/>
          <w:sz w:val="28"/>
          <w:szCs w:val="28"/>
          <w:rtl w:val="true"/>
          <w:lang w:bidi="ar-SA"/>
        </w:rPr>
        <w:t>، و قول النبي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شهادة أهل دين على غير أهل دين إلّا المسلمين، فإنهم عدول على أنفسهم و على </w:t>
      </w:r>
      <w:bookmarkStart w:id="812" w:name="pg12269_116011"/>
    </w:p>
    <w:p>
      <w:pPr>
        <w:pStyle w:val="BookText"/>
        <w:rPr/>
      </w:pPr>
      <w:bookmarkEnd w:id="812"/>
      <w:r>
        <w:rPr>
          <w:rFonts w:ascii="Amiri" w:hAnsi="Amiri" w:eastAsia="Amiri" w:cs="Amiri"/>
          <w:color w:val="111111"/>
          <w:sz w:val="28"/>
          <w:sz w:val="28"/>
          <w:szCs w:val="28"/>
          <w:rtl w:val="true"/>
          <w:lang w:bidi="ar-SA"/>
        </w:rPr>
        <w:t xml:space="preserve">و لا تقبل شهادة الحربي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تقبل شهادة كل ملة حتى على أهل ملتهم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7068686_417432637"/>
      <w:bookmarkStart w:id="814" w:name="_Toc336"/>
      <w:bookmarkEnd w:id="813"/>
      <w:r>
        <w:rPr>
          <w:rtl w:val="true"/>
        </w:rPr>
        <w:t>الثالث</w:t>
      </w:r>
      <w:r>
        <w:rPr>
          <w:rtl w:val="true"/>
        </w:rPr>
        <w:t xml:space="preserve">: </w:t>
      </w:r>
      <w:r>
        <w:rPr>
          <w:rtl w:val="true"/>
        </w:rPr>
        <w:t>العدالة</w:t>
      </w:r>
      <w:bookmarkEnd w:id="814"/>
    </w:p>
    <w:p>
      <w:pPr>
        <w:pStyle w:val="Heading5"/>
        <w:numPr>
          <w:ilvl w:val="4"/>
          <w:numId w:val="1"/>
        </w:numPr>
        <w:rPr/>
      </w:pPr>
      <w:bookmarkStart w:id="815" w:name="__RefHeading___Toc7068688_417432637"/>
      <w:bookmarkStart w:id="816" w:name="_Toc337"/>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ملكة الاجتناب عن الكبائر و منها الإصرار</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المسلمين على جميع أهل الملل</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عدم اللياقة للقبول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إطلاق أدلة اعتبار الإيمان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أهل الملة؟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و هو مخالف للمشهور و إن عمل به بعض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بل متواترة، منها ما عن الصادق عليه السلام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يحكم في زنديق إذا شهد عليه رجلان عدلان مرضيان، و شهد له ألف بالبراءة جازت شهادة الرجلين و أبطل شهادة الألف</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في صحيحة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تعرفوه بالستر و العفاف و كف البطن و الفرج و اليد و اللسان، و يعرف باجتناب الكبائر التي أو عد اللّه عليها النار، من شرب الخمر و الزنا و الربا و عقوق الوالدين و الفرار من الزحف،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يمكن الاستدلال بالآية الشريفة</w:t>
      </w:r>
      <w:r>
        <w:rPr>
          <w:rFonts w:eastAsia="Amiri" w:cs="Amiri" w:ascii="Amiri" w:hAnsi="Amiri"/>
          <w:color w:val="111111"/>
          <w:sz w:val="28"/>
          <w:szCs w:val="28"/>
          <w:rtl w:val="true"/>
          <w:lang w:bidi="ar-SA"/>
        </w:rPr>
        <w:t xml:space="preserve">: </w:t>
      </w:r>
      <w:bookmarkStart w:id="817" w:name="pg12269_116012"/>
    </w:p>
    <w:p>
      <w:pPr>
        <w:pStyle w:val="BookText"/>
        <w:rPr/>
      </w:pPr>
      <w:bookmarkEnd w:id="817"/>
      <w:r>
        <w:rPr>
          <w:rFonts w:ascii="Amiri" w:hAnsi="Amiri" w:eastAsia="Amiri" w:cs="Amiri"/>
          <w:color w:val="111111"/>
          <w:sz w:val="28"/>
          <w:sz w:val="28"/>
          <w:szCs w:val="28"/>
          <w:rtl w:val="true"/>
          <w:lang w:bidi="ar-SA"/>
        </w:rPr>
        <w:t xml:space="preserve">على الصغائر و ترك منافيات المروة الدالة على عدم المبالاة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7068690_417432637"/>
      <w:bookmarkStart w:id="819" w:name="_Toc338"/>
      <w:bookmarkEnd w:id="818"/>
      <w:r>
        <w:rPr>
          <w:rtl w:val="true"/>
        </w:rPr>
        <w:t xml:space="preserve">مسألة </w:t>
      </w:r>
      <w:r>
        <w:rPr/>
        <w:t>5</w:t>
      </w:r>
      <w:r>
        <w:rPr>
          <w:rtl w:val="true"/>
        </w:rPr>
        <w:t xml:space="preserve">: </w:t>
      </w:r>
      <w:r>
        <w:rPr>
          <w:rtl w:val="true"/>
        </w:rPr>
        <w:t>لا تقبل شهادة مجهول الحال فضلا عن الفاسق</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مجهول الحال فضلا عن الفاسق، كما لا تقبل شهادة منكر ضروري الدين من فروعه فكيف بأصوله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حَضَرَ أَحَدَكُمُ الْمَوْتُ حِينَ الْوَصِيَّةِ اثْنانِ ذَوا عَدْلٍ مِنْكُمْ </w:t>
      </w:r>
      <w:r>
        <w:rPr>
          <w:rStyle w:val="FootnoteAnchor"/>
          <w:rtl w:val="true"/>
        </w:rPr>
        <w:footnoteReference w:id="272"/>
      </w:r>
      <w:r>
        <w:rPr>
          <w:rFonts w:ascii="IRNazanin" w:hAnsi="IRNazanin" w:eastAsia="IRNazanin"/>
          <w:color w:val="111111"/>
          <w:sz w:val="28"/>
          <w:sz w:val="28"/>
          <w:szCs w:val="28"/>
          <w:rtl w:val="true"/>
          <w:lang w:bidi="fa-IR"/>
        </w:rPr>
        <w:t>، بالفحوى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تفصيل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إمام الجماعة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فلا وجه للإعادة بالتكرار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البحث في أن العدالة في الشهادة مأخوذة بنحو الموضوعية، أو بنحو الطريقية للصدق، ظواهر الأدلة كظاهر المشهور هي الاولى، و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في مباحثه الشريفة بالثانية، ناقلا لها عن شيخه رحمه اللّه صاحب الكفاية، فتكون مثل العدالة في الراوي التي استقر عليه رأي المتأخرين في أنها عبارة عن مطلق الوثاقة بالصدق و إن لم يكن عادلا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فيما ذكره ظاهرة، لكونه خلاف ظاهر الأدلة المتقدمة في صلاة الجماعة، و ظاهر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ببالي أن أفاضل بحثه الشريف أشكلوا عليه، و بعد ذلك عدل عن إبداء هذا القول لكثرة التهاجم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 الإجماع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فلظواهر النصوص بل ضرورة الدين، و كذا الأخيران على ما فصّل في كتاب الطهارة عند بيان أقسام الكفر </w:t>
      </w:r>
      <w:r>
        <w:rPr>
          <w:rStyle w:val="FootnoteAnchor"/>
          <w:rtl w:val="true"/>
        </w:rPr>
        <w:footnoteReference w:id="275"/>
      </w:r>
      <w:r>
        <w:rPr>
          <w:rFonts w:ascii="Amiri" w:hAnsi="Amiri" w:eastAsia="Amiri" w:cs="Amiri"/>
          <w:color w:val="111111"/>
          <w:sz w:val="28"/>
          <w:sz w:val="28"/>
          <w:szCs w:val="28"/>
          <w:rtl w:val="true"/>
          <w:lang w:bidi="ar-SA"/>
        </w:rPr>
        <w:t>، فلا وجه للتكرار بعد ذلك</w:t>
      </w:r>
      <w:r>
        <w:rPr>
          <w:rFonts w:eastAsia="Amiri" w:cs="Amiri" w:ascii="Amiri" w:hAnsi="Amiri"/>
          <w:color w:val="111111"/>
          <w:sz w:val="28"/>
          <w:szCs w:val="28"/>
          <w:rtl w:val="true"/>
          <w:lang w:bidi="ar-SA"/>
        </w:rPr>
        <w:t xml:space="preserve">. </w:t>
      </w:r>
      <w:bookmarkStart w:id="820" w:name="pg12269_116013"/>
    </w:p>
    <w:p>
      <w:pPr>
        <w:pStyle w:val="Heading5"/>
        <w:numPr>
          <w:ilvl w:val="4"/>
          <w:numId w:val="1"/>
        </w:numPr>
        <w:rPr/>
      </w:pPr>
      <w:bookmarkStart w:id="821" w:name="__RefHeading___Toc7068692_417432637"/>
      <w:bookmarkStart w:id="822" w:name="_Toc339"/>
      <w:bookmarkEnd w:id="820"/>
      <w:bookmarkEnd w:id="821"/>
      <w:r>
        <w:rPr>
          <w:rtl w:val="true"/>
        </w:rPr>
        <w:t xml:space="preserve">مسألة </w:t>
      </w:r>
      <w:r>
        <w:rPr/>
        <w:t>6</w:t>
      </w:r>
      <w:r>
        <w:rPr>
          <w:rtl w:val="true"/>
        </w:rPr>
        <w:t xml:space="preserve">: </w:t>
      </w:r>
      <w:r>
        <w:rPr>
          <w:rtl w:val="true"/>
        </w:rPr>
        <w:t>كل عادل ارتكب كبيرة مع العمد و الاختيار تسقط عدالته</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عادل ارتكب كبيرة مع العمد و الاختيار تسقط عدالته و لا تقبل شهادته إلّا بعد التوبة و حصول ملكة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7068694_417432637"/>
      <w:bookmarkStart w:id="824" w:name="_Toc340"/>
      <w:bookmarkEnd w:id="823"/>
      <w:r>
        <w:rPr>
          <w:rtl w:val="true"/>
        </w:rPr>
        <w:t xml:space="preserve">مسألة </w:t>
      </w:r>
      <w:r>
        <w:rPr/>
        <w:t>7</w:t>
      </w:r>
      <w:r>
        <w:rPr>
          <w:rtl w:val="true"/>
        </w:rPr>
        <w:t xml:space="preserve">: </w:t>
      </w:r>
      <w:r>
        <w:rPr>
          <w:rtl w:val="true"/>
        </w:rPr>
        <w:t>كل معصية ترددت بين كونها كبيرة أو صغيرة لا تقبل شهادة مرتكبها</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ترددت بين كونها كبيرة أو صغيرة لا تقبل شهادة مرتكبها إلّا بعد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7068696_417432637"/>
      <w:bookmarkStart w:id="826" w:name="_Toc341"/>
      <w:bookmarkEnd w:id="825"/>
      <w:r>
        <w:rPr>
          <w:rtl w:val="true"/>
        </w:rPr>
        <w:t xml:space="preserve">مسألة </w:t>
      </w:r>
      <w:r>
        <w:rPr/>
        <w:t>8</w:t>
      </w:r>
      <w:r>
        <w:rPr>
          <w:rtl w:val="true"/>
        </w:rPr>
        <w:t xml:space="preserve">: </w:t>
      </w:r>
      <w:r>
        <w:rPr>
          <w:rtl w:val="true"/>
        </w:rPr>
        <w:t>لا تقبل شهادة القاذف و لا فاعل الغناء و لا مستمعه إلّا بعد التوبة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القاذف و لا فاعل الغناء و لا مستمعه إلّا بعد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توبة القاذف أن يكذب نفسه عند من سمع ذلك منه، أو عند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الفسق حين ارتكاب المعصية، فيزول موضوع قبول الشهادة، و لا يعود إلّا بعد التوبة حتى تحصل به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تكفيرها بشي‌ء إلّا بالتوبة المعلوم محوها بها، بخلاف سائر المكفّرات، فإن الشك في التكفير بها يجزي في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الإشكال في هذا الأصل، بأنه من الشك في أصل الموضوع في بعض الصور، كما إذا صلّى بعدها مثلا فإنها لو كانت من اللمم تمحى، و لو كانت كبيرة تبقى، و الشك فيها يجزي في أصالة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الكبائر، مضافا إلى الإجماع، و لكن إن تحقق من القاذف لعان أو بينة على دعواه في القذف، أو أقر المقذوف بذلك، فلا معصية منه في البين، فضلا عن أن تكون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الحدود ما يتعلق بالقذف، و تقدم في اللعان إنه كإقامة البينة، كما تقدم ما يتعلق بالغناء في المكاسب المحرمة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المحدود إذا تاب، أتقبل شهادته؟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 توبته أن </w:t>
      </w:r>
      <w:bookmarkStart w:id="827" w:name="pg12269_116014"/>
    </w:p>
    <w:p>
      <w:pPr>
        <w:pStyle w:val="BookText"/>
        <w:rPr/>
      </w:pPr>
      <w:bookmarkEnd w:id="827"/>
      <w:r>
        <w:rPr>
          <w:rFonts w:ascii="Amiri" w:hAnsi="Amiri" w:eastAsia="Amiri" w:cs="Amiri"/>
          <w:color w:val="111111"/>
          <w:sz w:val="28"/>
          <w:sz w:val="28"/>
          <w:szCs w:val="28"/>
          <w:rtl w:val="true"/>
          <w:lang w:bidi="ar-SA"/>
        </w:rPr>
        <w:t xml:space="preserve">و إن كان صادقا يورى في تكذيب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7068698_417432637"/>
      <w:bookmarkStart w:id="829" w:name="_Toc342"/>
      <w:bookmarkEnd w:id="828"/>
      <w:r>
        <w:rPr>
          <w:rtl w:val="true"/>
        </w:rPr>
        <w:t xml:space="preserve">مسألة </w:t>
      </w:r>
      <w:r>
        <w:rPr/>
        <w:t>9</w:t>
      </w:r>
      <w:r>
        <w:rPr>
          <w:rtl w:val="true"/>
        </w:rPr>
        <w:t xml:space="preserve">: </w:t>
      </w:r>
      <w:r>
        <w:rPr>
          <w:rtl w:val="true"/>
        </w:rPr>
        <w:t>لا بأس باتخاذ الحمام للأغراض الصحيحة غير المنهية عنها شرعا</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باتخاذ الحمام للأغراض الصحيحة غير المنهية عنها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باللعب به و تطيره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مما قال، و يكذب نفسه عند الإمام و عند المسلمين، فإذا فعل فإن على الإمام أن يقبل شهادته بعد ذلك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في صحيح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القاذف بعد ما يقام عليه الحد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أكذب نفسه و تاب أتقبل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إلى غير ذلك من الأخبار، و الاستمرار عليه هو الإصلاح المذكور في الآية المباركة 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التورية في الكذب الجائز، و إلا فلا يحتاج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نصوص خاصة،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فيه حمام إلّا لم يصب أهل ذلك البيت آفة من الجن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 يظهر من جملة من الأخبار استحباب ذلك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 الأدلة، و إجماع الأجلة، و عن الصادق عليه السلام في شهادة من يلعب بالحمام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 مثله غيره، فتقبل شهادة متخذها و اللاعب بها إن كان غافلا</w:t>
      </w:r>
      <w:r>
        <w:rPr>
          <w:rFonts w:eastAsia="Amiri" w:cs="Amiri" w:ascii="Amiri" w:hAnsi="Amiri"/>
          <w:color w:val="111111"/>
          <w:sz w:val="28"/>
          <w:szCs w:val="28"/>
          <w:rtl w:val="true"/>
          <w:lang w:bidi="ar-SA"/>
        </w:rPr>
        <w:t xml:space="preserve">. </w:t>
      </w:r>
      <w:bookmarkStart w:id="830" w:name="pg12269_116015"/>
    </w:p>
    <w:p>
      <w:pPr>
        <w:pStyle w:val="BookText"/>
        <w:rPr/>
      </w:pPr>
      <w:bookmarkEnd w:id="830"/>
      <w:r>
        <w:rPr>
          <w:rFonts w:ascii="Amiri" w:hAnsi="Amiri" w:eastAsia="Amiri" w:cs="Amiri"/>
          <w:color w:val="111111"/>
          <w:sz w:val="28"/>
          <w:sz w:val="28"/>
          <w:szCs w:val="28"/>
          <w:rtl w:val="true"/>
          <w:lang w:bidi="ar-SA"/>
        </w:rPr>
        <w:t xml:space="preserve">نعم هو مكروه بل قد يحرم كما إذا كان في البين 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7068700_417432637"/>
      <w:bookmarkStart w:id="832" w:name="_Toc343"/>
      <w:bookmarkEnd w:id="831"/>
      <w:r>
        <w:rPr>
          <w:rtl w:val="true"/>
        </w:rPr>
        <w:t xml:space="preserve">مسألة </w:t>
      </w:r>
      <w:r>
        <w:rPr/>
        <w:t>10</w:t>
      </w:r>
      <w:r>
        <w:rPr>
          <w:rtl w:val="true"/>
        </w:rPr>
        <w:t xml:space="preserve">: </w:t>
      </w:r>
      <w:r>
        <w:rPr>
          <w:rtl w:val="true"/>
        </w:rPr>
        <w:t>لا تردّ شهادة ذوي الحرف المكروهة</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شهادة ذوي الحرف المكروهة، كبيع الصرف و الأكفان و بيع الطعام و من اتخذ الذبح و النحر مكسبا، و كذا عمل الحجامة و الحياكة و نحوهما، و كذا ذوي العاهات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كالجذام و البرص و السرطان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7068702_417432637"/>
      <w:bookmarkStart w:id="834" w:name="_Toc344"/>
      <w:bookmarkEnd w:id="833"/>
      <w:r>
        <w:rPr>
          <w:rtl w:val="true"/>
        </w:rPr>
        <w:t>الرابع</w:t>
      </w:r>
      <w:r>
        <w:rPr>
          <w:rtl w:val="true"/>
        </w:rPr>
        <w:t xml:space="preserve">: </w:t>
      </w:r>
      <w:r>
        <w:rPr>
          <w:rtl w:val="true"/>
        </w:rPr>
        <w:t>ارتفاع التهمة</w:t>
      </w:r>
      <w:bookmarkEnd w:id="83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الكراهة، فلأن فيه تضييع الوقت فيما لا يعني، و ليس ذلك من شأن المسلم بل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في صورة الرهان فلأنه قمار و كل قمار حرام، كما تقدم في المكاسب المحرمة، و كذا إذا قرن بمفسدة شرعية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للعمومات، و الإطلاق، و الأصل، و لأن المناط إنما هو ما في الراسخ في القلب من العدالة و التقوى، لا الصفات العارضة مما تعرض تارة، و تزول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ما عن الصادق عليه السلام في خبر ابن سنان في ما يرد من الشهود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 المتهم،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 مثله ما عن الحلبي </w:t>
      </w:r>
      <w:r>
        <w:rPr>
          <w:rStyle w:val="FootnoteAnchor"/>
          <w:rtl w:val="true"/>
        </w:rPr>
        <w:footnoteReference w:id="284"/>
      </w:r>
      <w:r>
        <w:rPr>
          <w:rFonts w:ascii="Amiri" w:hAnsi="Amiri" w:eastAsia="Amiri" w:cs="Amiri"/>
          <w:color w:val="111111"/>
          <w:sz w:val="28"/>
          <w:sz w:val="28"/>
          <w:szCs w:val="28"/>
          <w:rtl w:val="true"/>
          <w:lang w:bidi="ar-SA"/>
        </w:rPr>
        <w:t>، و غيره من الأخبار، و لا بد أولا من بيان الأصل العملي، ثمَّ الأصل اللفظي، ثمَّ بيان مورد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ترتب الأثر على الشهادة مطلقا، إلّا فيما تطابقت عليه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الشبهة الموضوعية التي تكون الشبهة فيها من موارد التهمة، يمكن جريان أصالة الصحة، أو استصحاب عدم الحدوث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في الأصول أنه إذا ورد العام ثمَّ ورد خاص </w:t>
      </w:r>
      <w:bookmarkStart w:id="835" w:name="pg12269_116016"/>
    </w:p>
    <w:p>
      <w:pPr>
        <w:pStyle w:val="Heading4"/>
        <w:numPr>
          <w:ilvl w:val="3"/>
          <w:numId w:val="1"/>
        </w:numPr>
        <w:rPr/>
      </w:pPr>
      <w:bookmarkStart w:id="836" w:name="__RefHeading___Toc7068704_417432637"/>
      <w:bookmarkStart w:id="837" w:name="_Toc345"/>
      <w:bookmarkEnd w:id="835"/>
      <w:bookmarkEnd w:id="836"/>
      <w:r>
        <w:rPr>
          <w:rtl w:val="true"/>
        </w:rPr>
        <w:t>الخامس</w:t>
      </w:r>
      <w:r>
        <w:rPr>
          <w:rtl w:val="true"/>
        </w:rPr>
        <w:t xml:space="preserve">: </w:t>
      </w:r>
      <w:r>
        <w:rPr>
          <w:rtl w:val="true"/>
        </w:rPr>
        <w:t>طهارة المولد</w:t>
      </w:r>
      <w:bookmarkEnd w:id="837"/>
    </w:p>
    <w:p>
      <w:pPr>
        <w:pStyle w:val="Heading5"/>
        <w:numPr>
          <w:ilvl w:val="4"/>
          <w:numId w:val="1"/>
        </w:numPr>
        <w:rPr/>
      </w:pPr>
      <w:bookmarkStart w:id="838" w:name="__RefHeading___Toc7068706_417432637"/>
      <w:bookmarkStart w:id="839" w:name="_Toc346"/>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ظهر منه الإسلام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منفصل، و تردد الخاص بين الأقل و الأكثر بحسب الشبهة الموضوعية، يكون العام حجة في غير معلوم التخصيص، ففي مورد التردد يرجع إلى عمومات قبول شهادة العادل، فتصير النتيجة متحدة مع 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مطلق التهمة قطعا، بل لا بد و أن تنطبق على موارد خاصة، بحيث يظهر منهم الإجماع عليها، و في غيره يرجع إلى عمومات قبول الشهادة، فينطبق الأصلان مع التأمل في التهمة الواردة في الأدلة و ملاحظة الكلمات، و يرجع في غيرها إلى العمومات، و الإطلاقات، فاتحد الكل معنى و إن اختلف لفظا و تعبيرا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لكل منهما، و تقدم في كتاب الطهارة ما يتعلق به، فراجع </w:t>
      </w:r>
      <w:r>
        <w:rPr>
          <w:rStyle w:val="FootnoteAnchor"/>
          <w:rtl w:val="true"/>
        </w:rPr>
        <w:footnoteReference w:id="286"/>
      </w:r>
      <w:r>
        <w:rPr>
          <w:rFonts w:ascii="Amiri" w:hAnsi="Amiri" w:eastAsia="Amiri" w:cs="Amiri"/>
          <w:color w:val="111111"/>
          <w:sz w:val="28"/>
          <w:sz w:val="28"/>
          <w:szCs w:val="28"/>
          <w:rtl w:val="true"/>
          <w:lang w:bidi="ar-SA"/>
        </w:rPr>
        <w:t>، و أما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ولد الزنا هل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شهادته و لا يؤمّ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فقصور سنده، و إعراض المشهور عنه، و موافقته للتقية </w:t>
      </w:r>
      <w:r>
        <w:rPr>
          <w:rStyle w:val="FootnoteAnchor"/>
          <w:rtl w:val="true"/>
        </w:rPr>
        <w:footnoteReference w:id="288"/>
      </w:r>
      <w:r>
        <w:rPr>
          <w:rFonts w:ascii="IRNazanin" w:hAnsi="IRNazanin" w:eastAsia="IRNazanin"/>
          <w:color w:val="111111"/>
          <w:sz w:val="28"/>
          <w:sz w:val="28"/>
          <w:szCs w:val="28"/>
          <w:rtl w:val="true"/>
          <w:lang w:bidi="fa-IR"/>
        </w:rPr>
        <w:t>، أسقطه عن الاعتبار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إجمال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إلّا في الشي‌ء اليسير إذا رأيت منه صلاحا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 موافقته في الجملة للعامة أوهنه، فلا فرق في عدم قبول شهادته بين اليسير و غيره</w:t>
      </w:r>
      <w:r>
        <w:rPr>
          <w:rFonts w:eastAsia="Amiri" w:cs="Amiri" w:ascii="Amiri" w:hAnsi="Amiri"/>
          <w:color w:val="111111"/>
          <w:sz w:val="28"/>
          <w:szCs w:val="28"/>
          <w:rtl w:val="true"/>
          <w:lang w:bidi="ar-SA"/>
        </w:rPr>
        <w:t xml:space="preserve">. </w:t>
      </w:r>
      <w:bookmarkStart w:id="840" w:name="pg12269_116017"/>
    </w:p>
    <w:p>
      <w:pPr>
        <w:pStyle w:val="Heading5"/>
        <w:numPr>
          <w:ilvl w:val="4"/>
          <w:numId w:val="1"/>
        </w:numPr>
        <w:rPr/>
      </w:pPr>
      <w:bookmarkStart w:id="841" w:name="__RefHeading___Toc7068708_417432637"/>
      <w:bookmarkStart w:id="842" w:name="_Toc347"/>
      <w:bookmarkEnd w:id="840"/>
      <w:bookmarkEnd w:id="841"/>
      <w:r>
        <w:rPr>
          <w:rtl w:val="true"/>
        </w:rPr>
        <w:t xml:space="preserve">مسألة </w:t>
      </w:r>
      <w:r>
        <w:rPr/>
        <w:t>11</w:t>
      </w:r>
      <w:r>
        <w:rPr>
          <w:rtl w:val="true"/>
        </w:rPr>
        <w:t xml:space="preserve">: </w:t>
      </w:r>
      <w:r>
        <w:rPr>
          <w:rtl w:val="true"/>
        </w:rPr>
        <w:t>ولد الزنا إما معلوم أو مجهول و له فراش معلوم</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إما معلوم أو مجهول و له فراش معلوم و لكن تناله الألسن أو يكون الفراش غير معلوم أيضا، و الأول لا تقبل شهادته بخلاف الثاني، و الأحوط في الأخير عدم القبول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7068710_417432637"/>
      <w:bookmarkStart w:id="844" w:name="_Toc348"/>
      <w:bookmarkEnd w:id="843"/>
      <w:r>
        <w:rPr>
          <w:rtl w:val="true"/>
        </w:rPr>
        <w:t xml:space="preserve">مسألة </w:t>
      </w:r>
      <w:r>
        <w:rPr/>
        <w:t>12</w:t>
      </w:r>
      <w:r>
        <w:rPr>
          <w:rtl w:val="true"/>
        </w:rPr>
        <w:t xml:space="preserve">: </w:t>
      </w:r>
      <w:r>
        <w:rPr>
          <w:rtl w:val="true"/>
        </w:rPr>
        <w:t>للتهمة المانعة عن قبول الشهادة موارد</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للتهمة المانعة عن قبول الشهادة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جرّ نفعا بشهادته عينا أو منفعة أو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المانعة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أدلة قبول الشهادة مع استجماع سائر الشرائط، بعد الشك في شمول دليل المخصص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فللأصالة عدم ترتب الأثر على الشهادة، بعد عدم صحة التمسك بالأدلة اللفظية من جهة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عليهم السلام في ما يرد من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الوارد في جملة من الأخبار </w:t>
      </w:r>
      <w:r>
        <w:rPr>
          <w:rStyle w:val="FootnoteAnchor"/>
          <w:rtl w:val="true"/>
        </w:rPr>
        <w:footnoteReference w:id="290"/>
      </w:r>
      <w:r>
        <w:rPr>
          <w:rFonts w:ascii="Amiri" w:hAnsi="Amiri" w:eastAsia="Amiri" w:cs="Amiri"/>
          <w:color w:val="111111"/>
          <w:sz w:val="28"/>
          <w:sz w:val="28"/>
          <w:szCs w:val="28"/>
          <w:rtl w:val="true"/>
          <w:lang w:bidi="ar-SA"/>
        </w:rPr>
        <w:t>، مضافا إلى الإجماع، و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 الخصم، و الشريك، و دافع مغرم، و الأجير، و العبد، و التابع، و المتهم، كل هؤلاء ترد شهادتهم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فلا يقبل شهادة الشريك في المال المشترك، و أما في غيره فتقبل شهادته، لصحيح ابان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عن شريكين شهد أحدهما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إلّا في شي‌ء له فيه نصيب</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 ما دلّ على قبول شهادة الشريك </w:t>
      </w:r>
      <w:r>
        <w:rPr>
          <w:rStyle w:val="FootnoteAnchor"/>
          <w:rtl w:val="true"/>
        </w:rPr>
        <w:footnoteReference w:id="293"/>
      </w:r>
      <w:r>
        <w:rPr>
          <w:rFonts w:ascii="Amiri" w:hAnsi="Amiri" w:eastAsia="Amiri" w:cs="Amiri"/>
          <w:color w:val="111111"/>
          <w:sz w:val="28"/>
          <w:sz w:val="28"/>
          <w:szCs w:val="28"/>
          <w:rtl w:val="true"/>
          <w:lang w:bidi="ar-SA"/>
        </w:rPr>
        <w:t>، محمول على غير المال المشترك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موارد جر النفع شهادة صاحب الدين، إذا شهد للمحجور عليه بمال يتعلق دينه به، لما تقدم من عدم اعتبار شهادة الخصم، و كذا شهادة الشريك لبيع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بها ضررا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ذي العداوة الدنيوية على 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تقبل شهادته له إذا لم توجب العداء أو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موارد العداوة الدينية فلا تمنع عن قبول الشهادة مطلقا سواء كان له أم عليه و سواء انجرت إلى الخصومة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احترف السؤال بالكف في مجامع الناس و أسواقهم و أبواب دورهم و منازلهم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الشقص الذي فيه له الشفعة، إلى غير ذلك من موارد جر النفع، الذي يستلزم الاتهام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بلا فرق، و ذلك كشهادة أحد العاقلة بجرح شهود الجناية، و شهادة الوكيل و الوصي بجرح الشهود على الموكل و الموصي، إلى غير ذلك من موارد دفع الضرر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اتفاقا، منها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شهادة الصبي، و لا خصم، و لا متهم، و لا ظنين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 المنساق منه إنما هو الخصومات الدنيوية، و لو بقرينة الإجماع، 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ذي شحناء أو ذي مخزية في الدين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فتشملها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لإطلاقات أدلة الشهادة، و عموماتها، و ادعى القطع به في الجواهر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رسول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المتبرع بالشهادة في حقوق الناس الخاصة فإنه لا تقبل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و سلّم شهادة السائل الذي يسأل في كفه،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 و ذلك لأنه إن اعطى رضي، و إن منع سخط</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 يدل عليه الإجماع أيضا، و المراد من السؤال في الكف إنما هو من احترف ذلك، لا مجرد صرف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في صورة تحقق العدالة، و أما مع عدمها، فلا تصح لعدم العدالة، و لا تصل النوبة إلى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حرمة نفس السؤال بالكف، مع عدم انطباق أي عنوان من العناوين الفاسدة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كراهة ذلك، بل كراهة مطلق السؤال من غير اللّه تعالى، كما تشهد بها النصوص </w:t>
      </w:r>
      <w:r>
        <w:rPr>
          <w:rStyle w:val="FootnoteAnchor"/>
          <w:rtl w:val="true"/>
        </w:rPr>
        <w:footnoteReference w:id="297"/>
      </w:r>
      <w:r>
        <w:rPr>
          <w:rFonts w:ascii="Amiri" w:hAnsi="Amiri" w:eastAsia="Amiri" w:cs="Amiri"/>
          <w:color w:val="111111"/>
          <w:sz w:val="28"/>
          <w:sz w:val="28"/>
          <w:szCs w:val="28"/>
          <w:rtl w:val="true"/>
          <w:lang w:bidi="ar-SA"/>
        </w:rPr>
        <w:t xml:space="preserve">، و انغرست في أذهان ذوي الإباء من النفوس، و قد تقدم بعض الكلام في ذلك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المرجوحية عند الاضطرار بقدر رفع الضرورة، لأن الضرورات تبيح المحذورات، نصا </w:t>
      </w:r>
      <w:r>
        <w:rPr>
          <w:rStyle w:val="FootnoteAnchor"/>
          <w:rtl w:val="true"/>
        </w:rPr>
        <w:footnoteReference w:id="299"/>
      </w:r>
      <w:r>
        <w:rPr>
          <w:rFonts w:ascii="Amiri" w:hAnsi="Amiri" w:eastAsia="Amiri" w:cs="Amiri"/>
          <w:color w:val="111111"/>
          <w:sz w:val="28"/>
          <w:sz w:val="28"/>
          <w:szCs w:val="28"/>
          <w:rtl w:val="true"/>
          <w:lang w:bidi="ar-SA"/>
        </w:rPr>
        <w:t>، و إجماعا، و حينئذ لا يمنع عن قبول شهادته، كما هو معلوم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عليه الإجماع تارة، و نسب إلى قطع الأصحاب أخرى، و علل بالتهمة و بالحرص على الشهادة ثالثة، و بأن الشهادة قبل الاستشهاد من أشراط </w:t>
      </w:r>
      <w:bookmarkStart w:id="845" w:name="pg12269_116020"/>
    </w:p>
    <w:p>
      <w:pPr>
        <w:pStyle w:val="BookText"/>
        <w:rPr/>
      </w:pPr>
      <w:bookmarkEnd w:id="845"/>
      <w:r>
        <w:rPr>
          <w:rFonts w:ascii="Amiri" w:hAnsi="Amiri" w:eastAsia="Amiri" w:cs="Amiri"/>
          <w:color w:val="111111"/>
          <w:sz w:val="28"/>
          <w:sz w:val="28"/>
          <w:szCs w:val="28"/>
          <w:rtl w:val="true"/>
          <w:lang w:bidi="ar-SA"/>
        </w:rPr>
        <w:t xml:space="preserve">و لا بأس بذلك في حقوق اللّه تعالى و الحقوق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7068712_417432637"/>
      <w:bookmarkStart w:id="847" w:name="_Toc349"/>
      <w:bookmarkEnd w:id="846"/>
      <w:r>
        <w:rPr>
          <w:rtl w:val="true"/>
        </w:rPr>
        <w:t xml:space="preserve">مسألة </w:t>
      </w:r>
      <w:r>
        <w:rPr/>
        <w:t>13</w:t>
      </w:r>
      <w:r>
        <w:rPr>
          <w:rtl w:val="true"/>
        </w:rPr>
        <w:t xml:space="preserve">: </w:t>
      </w:r>
      <w:r>
        <w:rPr>
          <w:rtl w:val="true"/>
        </w:rPr>
        <w:t>النسب لا يمنع عن قبول الشهادة و إن كان قريبا</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لا يمنع عن قبول الشهادة و إن كان قريبا كالأب لولده و عليه، و الولد لوالده، و الأخ لأخيه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سائر الأقرباء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7068714_417432637"/>
      <w:bookmarkStart w:id="849" w:name="_Toc350"/>
      <w:bookmarkEnd w:id="848"/>
      <w:r>
        <w:rPr>
          <w:rtl w:val="true"/>
        </w:rPr>
        <w:t xml:space="preserve">مسألة </w:t>
      </w:r>
      <w:r>
        <w:rPr/>
        <w:t>14</w:t>
      </w:r>
      <w:r>
        <w:rPr>
          <w:rtl w:val="true"/>
        </w:rPr>
        <w:t xml:space="preserve">: </w:t>
      </w:r>
      <w:r>
        <w:rPr>
          <w:rtl w:val="true"/>
        </w:rPr>
        <w:t>المشهور عدم قبول شهادة الولد على والده</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قبول شهادة الولد على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و لا تقوم الساعة إلّا على شرار خلق اللّه تعالى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دليلهم على المنع دعوى الإجماع، و قطع الأصحاب، و المتيقن منهما هو الأول، فتأمل و لا تغفل، فيرجع فيما سواه إلى عموم قبول الشهادة، و إطلاقه يشمل حتى لو استأذن الشاهد في هذا المجلس، أو شهد هذه الشهادة في مجلس آخر، فلا مانع من القبول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نصوصا خاصة، منها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الوالد لولده، و الولد لوالده، و الأخ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الوالد لولده، و الولد لوالده، و الأخ لأخيه؟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مثلهما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عليه الإجماع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الولد على والده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المعروف الذي أمر اللّه تعالى بقوله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صاحِبْهُما فِي الدُّنْيا مَعْرُوفاً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على الوالد ليست معروفة، بل قد تعد عقوقا، و بأصالة عدم ترتب الأثر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 في شمول الأدلة اللفظية لها، لأن التمسك بها تمسك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الإجماع الشيخ و المرتضى، و قد اعتمدوا عليهما إلّا في موارد دلّ دليل معتبر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و المعارضة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الانجبار و الموافقة مع الأصل أخرجاه من الضعف إلى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حينئذ إحياء للحق و لحدود اللّه تعالى، فكيف لا يكون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بالإطلاقات و العمومات، بعد تحقق الصدق العرفي، كما هو معلوم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جمع منهم الشهيد من الجواز، تمسكا بإطلاق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قَوّامِينَ بِالْقِسْطِ شُهَداءَ لِلّهِ وَ لَوْ عَلى أَنْفُسِكُمْ أَوِ الْوالِدَيْنِ وَ الْأَقْرَبِينَ </w:t>
      </w:r>
      <w:r>
        <w:rPr>
          <w:rStyle w:val="FootnoteAnchor"/>
          <w:rtl w:val="true"/>
        </w:rPr>
        <w:footnoteReference w:id="305"/>
      </w:r>
      <w:r>
        <w:rPr>
          <w:rFonts w:ascii="Amiri" w:hAnsi="Amiri" w:eastAsia="Amiri" w:cs="Amiri"/>
          <w:color w:val="111111"/>
          <w:sz w:val="28"/>
          <w:sz w:val="28"/>
          <w:szCs w:val="28"/>
          <w:rtl w:val="true"/>
          <w:lang w:bidi="ar-SA"/>
        </w:rPr>
        <w:t>، و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الشهادة للّه و لو على نفسك أو الوالدين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الشهادة على الوالدين و الولد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بأن المراد منها بيان الشهادة في أصول الدين، بقرينة قوله تعالى شُهَداءَ لِلّهِ، فتكون من سنخ قوله تعالى 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308"/>
      </w:r>
      <w:r>
        <w:rPr>
          <w:rFonts w:ascii="Amiri" w:hAnsi="Amiri" w:eastAsia="Amiri" w:cs="Amiri"/>
          <w:color w:val="111111"/>
          <w:sz w:val="28"/>
          <w:sz w:val="28"/>
          <w:szCs w:val="28"/>
          <w:rtl w:val="true"/>
          <w:lang w:bidi="ar-SA"/>
        </w:rPr>
        <w:t>، و الشك فيه يجزي في عدم صحة التمسك بإطلاقها، و الخبران يحملان على ذلك أيضا، بعد هجر العمل بإطلاقهما، و إعراض المشهور عن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حملهما أيضا على ما إذا كان الوالد غير مبال بدينه و أحكام </w:t>
      </w:r>
      <w:bookmarkStart w:id="850" w:name="pg12269_116022"/>
    </w:p>
    <w:p>
      <w:pPr>
        <w:pStyle w:val="Heading5"/>
        <w:numPr>
          <w:ilvl w:val="4"/>
          <w:numId w:val="1"/>
        </w:numPr>
        <w:rPr/>
      </w:pPr>
      <w:bookmarkStart w:id="851" w:name="__RefHeading___Toc7068716_417432637"/>
      <w:bookmarkStart w:id="852" w:name="_Toc351"/>
      <w:bookmarkEnd w:id="850"/>
      <w:bookmarkEnd w:id="851"/>
      <w:r>
        <w:rPr>
          <w:rtl w:val="true"/>
        </w:rPr>
        <w:t xml:space="preserve">مسألة </w:t>
      </w:r>
      <w:r>
        <w:rPr/>
        <w:t>15</w:t>
      </w:r>
      <w:r>
        <w:rPr>
          <w:rtl w:val="true"/>
        </w:rPr>
        <w:t xml:space="preserve">: </w:t>
      </w:r>
      <w:r>
        <w:rPr>
          <w:rtl w:val="true"/>
        </w:rPr>
        <w:t>تقبل شهادة الزوج لزوجته و عليها و بالعكس كذلك</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الزوج لزوجته و عليها و بالعكس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تعتبر في شهادة الزوجة الضميمة فضلا عن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يحصل الاطمئنان النوعي من قول امرأة واحدة تحتاج إلى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بحيث تكون شهادة الولد موجبة لارشاده فيشمله عموم العلة الوارد في قول نبينا الأعظم صلّى اللّه عليه و آله و سلّم في الصحيح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فإنك لا تبرها بشي‌ء أفضل من أن تمنعها من محارم اللّه عز و جل</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لا فرق بين الوالد و الوالدة، و لعل مراد المشهور من عدم القبول غير هذه الصورة، و مما ذكرنا يظهر الحال في الأم، فإنه لا فرق بين الوالد و الوالدة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 الجمع العرفي بين القولين،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نصوص خاصة، 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الرجل لامرأته، و المرأة لزوجها، إذا كان معها غيرها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و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الرجل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المرأة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معها غيرها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نسب ذلك إلى أكثر القدماء، و عامة المتأخرين، و ما ورد في الخبرين السابقين من اعتبار الضميمة، محمول على الغالب من عدم حصول الاطمئنان النوعي من قول امرأة واحدة، فيصير النزاع بينهم في المقام لفظيا، و يبتني على ذلك شهادتها لزوجها في الوصية، فمع عدم الاحتياج إلى الضميمة يثبت الربع بشهادتها فقط، و مع الاحتياج إليها لا يثبت شي‌ء بدونها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واضح، فلا يحتاج إلى الإعادة</w:t>
      </w:r>
      <w:r>
        <w:rPr>
          <w:rFonts w:eastAsia="Amiri" w:cs="Amiri" w:ascii="Amiri" w:hAnsi="Amiri"/>
          <w:color w:val="111111"/>
          <w:sz w:val="28"/>
          <w:szCs w:val="28"/>
          <w:rtl w:val="true"/>
          <w:lang w:bidi="ar-SA"/>
        </w:rPr>
        <w:t xml:space="preserve">. </w:t>
      </w:r>
      <w:bookmarkStart w:id="853" w:name="pg12269_116023"/>
    </w:p>
    <w:p>
      <w:pPr>
        <w:pStyle w:val="Heading5"/>
        <w:numPr>
          <w:ilvl w:val="4"/>
          <w:numId w:val="1"/>
        </w:numPr>
        <w:rPr/>
      </w:pPr>
      <w:bookmarkStart w:id="854" w:name="__RefHeading___Toc7068718_417432637"/>
      <w:bookmarkStart w:id="855" w:name="_Toc352"/>
      <w:bookmarkEnd w:id="853"/>
      <w:bookmarkEnd w:id="854"/>
      <w:r>
        <w:rPr>
          <w:rtl w:val="true"/>
        </w:rPr>
        <w:t xml:space="preserve">مسألة </w:t>
      </w:r>
      <w:r>
        <w:rPr/>
        <w:t>16</w:t>
      </w:r>
      <w:r>
        <w:rPr>
          <w:rtl w:val="true"/>
        </w:rPr>
        <w:t xml:space="preserve">: </w:t>
      </w:r>
      <w:r>
        <w:rPr>
          <w:rtl w:val="true"/>
        </w:rPr>
        <w:t>تقبل شهادة الصديق لصديقه و عليه</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الصديق لصديقه و عليه، شديدة كانت الصداقة أو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شهادة الضيف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7068720_417432637"/>
      <w:bookmarkStart w:id="857" w:name="_Toc353"/>
      <w:bookmarkEnd w:id="856"/>
      <w:r>
        <w:rPr>
          <w:rtl w:val="true"/>
        </w:rPr>
        <w:t xml:space="preserve">مسألة </w:t>
      </w:r>
      <w:r>
        <w:rPr/>
        <w:t>17</w:t>
      </w:r>
      <w:r>
        <w:rPr>
          <w:rtl w:val="true"/>
        </w:rPr>
        <w:t xml:space="preserve">: </w:t>
      </w:r>
      <w:r>
        <w:rPr>
          <w:rtl w:val="true"/>
        </w:rPr>
        <w:t>الأحوط عدم قبول شهادة الأجير لمن استأجره</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قبول شهادة الأجير لمن استأجره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تحمل حال الإجارة و أدى بعد المفارقة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فيهما، و لأن العدالة الموجودة تمنع عن المساهلة و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إطلاقه يشمل ما إذا كان له ميل إلى المشهود له، كما ذكره الفقهاء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إلى أكثر المتقدمين، لأخبار مستفيضة،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لا يجيز شهادة الأجير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 في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 الخصم، و الشريك، و دافع مغرم، و الأجير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المشهور بين المتأخرين الصحة، للعمومات، و الإطلاقات، و ظهور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شهادة الأجير لصاحبه، و لا بأس بشهادته لغيره، و لا بأس بها له بعد مفارقته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العمومات و الإطلاقات مخصصة و مقيدة بالمستفيضة، فتحمل الكراهة على البطلان جمعا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ما تقدم من قول الصادق عليه السلام</w:t>
      </w:r>
      <w:r>
        <w:rPr>
          <w:rFonts w:eastAsia="Amiri" w:cs="Amiri" w:ascii="Amiri" w:hAnsi="Amiri"/>
          <w:color w:val="111111"/>
          <w:sz w:val="28"/>
          <w:szCs w:val="28"/>
          <w:rtl w:val="true"/>
          <w:lang w:bidi="ar-SA"/>
        </w:rPr>
        <w:t xml:space="preserve">. </w:t>
      </w:r>
      <w:bookmarkStart w:id="858" w:name="pg12269_116024"/>
    </w:p>
    <w:p>
      <w:pPr>
        <w:pStyle w:val="Heading5"/>
        <w:numPr>
          <w:ilvl w:val="4"/>
          <w:numId w:val="1"/>
        </w:numPr>
        <w:rPr/>
      </w:pPr>
      <w:bookmarkStart w:id="859" w:name="__RefHeading___Toc7068722_417432637"/>
      <w:bookmarkStart w:id="860" w:name="_Toc354"/>
      <w:bookmarkEnd w:id="858"/>
      <w:bookmarkEnd w:id="859"/>
      <w:r>
        <w:rPr>
          <w:rtl w:val="true"/>
        </w:rPr>
        <w:t xml:space="preserve">مسألة </w:t>
      </w:r>
      <w:r>
        <w:rPr/>
        <w:t>18</w:t>
      </w:r>
      <w:r>
        <w:rPr>
          <w:rtl w:val="true"/>
        </w:rPr>
        <w:t xml:space="preserve">: </w:t>
      </w:r>
      <w:r>
        <w:rPr>
          <w:rtl w:val="true"/>
        </w:rPr>
        <w:t>المناط في الشرائط المعتبرة في الشهادة حال الأداء لا حال التحمل</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الشرائط المعتبرة في الشهادة حال الأداء لا حال التحمل فلو تحمل فاقدا للشرط فأدّاها جامعا لها تصح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نصوص خاصة في الجملة منها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الصبيان إذا شهدوا و هم صغار جازت إذا كبروا، ما لم ينسوها، و كذلك اليهود و النصارى إذا أسلموا جازت شهادتهم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و العبد، و النصراني يشهدون شهادة فيسلم النصراني، أ تجوز شهادته؟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و في صحيحه الآخر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 اشهد على شهادة ثمَّ أسلم بعد، أ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على موضع شهادته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نصراني اشهد على شهادة ثمَّ أسلم بعد أ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فهو شاذ معرض عنه، و محمول على التقية، و معارض مع المستفيضة الدالة على القبول،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الشرائط من حين الأداء إلى حين التحمل، تقبل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فقدانها في الحالتين، فلا تقبل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حين الأداء و فقدها حين التحمل، فتقبل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فلا تقبل، بلا فرق في ذلك كله بين فقد الشرائط جميعها أو بعضها</w:t>
      </w:r>
      <w:r>
        <w:rPr>
          <w:rFonts w:eastAsia="Amiri" w:cs="Amiri" w:ascii="Amiri" w:hAnsi="Amiri"/>
          <w:color w:val="111111"/>
          <w:sz w:val="28"/>
          <w:szCs w:val="28"/>
          <w:rtl w:val="true"/>
          <w:lang w:bidi="ar-SA"/>
        </w:rPr>
        <w:t xml:space="preserve">. </w:t>
      </w:r>
      <w:bookmarkStart w:id="861" w:name="pg12269_116025"/>
    </w:p>
    <w:p>
      <w:pPr>
        <w:pStyle w:val="Heading5"/>
        <w:numPr>
          <w:ilvl w:val="4"/>
          <w:numId w:val="1"/>
        </w:numPr>
        <w:rPr/>
      </w:pPr>
      <w:bookmarkStart w:id="862" w:name="__RefHeading___Toc7068724_417432637"/>
      <w:bookmarkStart w:id="863" w:name="_Toc355"/>
      <w:bookmarkEnd w:id="861"/>
      <w:bookmarkEnd w:id="862"/>
      <w:r>
        <w:rPr>
          <w:rtl w:val="true"/>
        </w:rPr>
        <w:t xml:space="preserve">مسألة </w:t>
      </w:r>
      <w:r>
        <w:rPr/>
        <w:t>19</w:t>
      </w:r>
      <w:r>
        <w:rPr>
          <w:rtl w:val="true"/>
        </w:rPr>
        <w:t xml:space="preserve">: </w:t>
      </w:r>
      <w:r>
        <w:rPr>
          <w:rtl w:val="true"/>
        </w:rPr>
        <w:t>لا يتوقف تحمل الشهادة على الاستشهاد و استدعاء من المشهود له أو عليه</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تحمل الشهادة على الاستشهاد و استدعاء من المشهود له أو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سمع ما تصح الشهادة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و العقد و الإيقاع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الشهادة بما سمع، و كذا لو رأى ما تصح الشهادة به، كالقتل و الجناية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فيندرج حينئذ فيما دلّ على وجوب أدائها عينا أو كفاية كغيره من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توقف إقامة الحق على شهادته وجبت الشهادة، و مع العدم يتخير بين الإقامة و السكوت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7068726_417432637"/>
      <w:bookmarkStart w:id="865" w:name="_Toc356"/>
      <w:bookmarkEnd w:id="864"/>
      <w:r>
        <w:rPr>
          <w:rtl w:val="true"/>
        </w:rPr>
        <w:t xml:space="preserve">مسألة </w:t>
      </w:r>
      <w:r>
        <w:rPr/>
        <w:t>20</w:t>
      </w:r>
      <w:r>
        <w:rPr>
          <w:rtl w:val="true"/>
        </w:rPr>
        <w:t xml:space="preserve">: </w:t>
      </w:r>
      <w:r>
        <w:rPr>
          <w:rtl w:val="true"/>
        </w:rPr>
        <w:t>كل فاسق تاب لا يترتب عليه آثار العدالة بعد التوبة بلا فصل</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فاسق تاب لا يترتب عليه آثار العدالة بعد التوبة بلا فصل ما لم يحصل فيه ملكة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الفرقة، و أصالة البراءة عن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للقبول و فقد المانع عنه، بعد إحراز عدالة الشاهد، و أنه لا يساهل و لا يتسامح فيما سمع أو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انطباق الحكم على تحقق الموضوع قهري،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موارد إقامة الشهادات،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تبيّن فقدان الشهود لبعض شرائط صحة الشهادة بعد حكم الحاكم، فإما أن يكون ذلك قبل الشهادة و حكم الحاكم، أو يكون بعدهما، 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للحكم، لانتفاء المشروط بانتفاء شرطه،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للتبيين، لأنه حكم بالطرق الظاهرية، فينفذ حكمه و لا أثر لتبين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بعد الحكم و قبل الإنفاذ، فيأتي في الحدود إن شاء اللّه تعالى،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من كتاب القضاء ما يرتبط بالمقام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حالة عدم العصيان أعم من حصول ملكة العدالة، كما هو واضح، و ما هو شرط لترتب آثار العدالة إنما هو الثاني دون الأول، و إلا فالناس كلهم عدول في حال عدم ارتكابهم المعصية</w:t>
      </w:r>
      <w:r>
        <w:rPr>
          <w:rFonts w:eastAsia="Amiri" w:cs="Amiri" w:ascii="Amiri" w:hAnsi="Amiri"/>
          <w:color w:val="111111"/>
          <w:sz w:val="28"/>
          <w:szCs w:val="28"/>
          <w:rtl w:val="true"/>
          <w:lang w:bidi="ar-SA"/>
        </w:rPr>
        <w:t xml:space="preserve">. </w:t>
      </w:r>
      <w:bookmarkStart w:id="866" w:name="pg12269_116026"/>
    </w:p>
    <w:p>
      <w:pPr>
        <w:pStyle w:val="Heading3"/>
        <w:numPr>
          <w:ilvl w:val="2"/>
          <w:numId w:val="1"/>
        </w:numPr>
        <w:rPr/>
      </w:pPr>
      <w:bookmarkStart w:id="867" w:name="__RefHeading___Toc7068728_417432637"/>
      <w:bookmarkStart w:id="868" w:name="_Toc357"/>
      <w:bookmarkEnd w:id="866"/>
      <w:bookmarkEnd w:id="867"/>
      <w:r>
        <w:rPr>
          <w:rtl w:val="true"/>
        </w:rPr>
        <w:t>الفصل الثاني فيما يعتبر في الشهادة</w:t>
      </w:r>
      <w:bookmarkEnd w:id="868"/>
    </w:p>
    <w:p>
      <w:pPr>
        <w:pStyle w:val="Heading4"/>
        <w:numPr>
          <w:ilvl w:val="3"/>
          <w:numId w:val="1"/>
        </w:numPr>
        <w:rPr/>
      </w:pPr>
      <w:bookmarkStart w:id="869" w:name="__RefHeading___Toc7068730_417432637"/>
      <w:bookmarkStart w:id="870" w:name="_Toc358"/>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الفصل الثاني فيما يعتبر في الشهادة</w:t>
      </w:r>
    </w:p>
    <w:p>
      <w:pPr>
        <w:pStyle w:val="Heading4"/>
        <w:numPr>
          <w:ilvl w:val="3"/>
          <w:numId w:val="1"/>
        </w:numPr>
        <w:rPr/>
      </w:pPr>
      <w:bookmarkStart w:id="871" w:name="__RefHeading___Toc7068732_417432637"/>
      <w:bookmarkStart w:id="872" w:name="_Toc359"/>
      <w:bookmarkEnd w:id="871"/>
      <w:r>
        <w:rPr>
          <w:rtl w:val="true"/>
        </w:rPr>
        <w:t xml:space="preserve">مسألة </w:t>
      </w:r>
      <w:r>
        <w:rPr/>
        <w:t>1</w:t>
      </w:r>
      <w:r>
        <w:rPr>
          <w:rtl w:val="true"/>
        </w:rPr>
        <w:t xml:space="preserve">: </w:t>
      </w:r>
      <w:r>
        <w:rPr>
          <w:rtl w:val="true"/>
        </w:rPr>
        <w:t>يعتبر فيها اليقين و العلم القطعي</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اليقين و العلم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أن يستند حصول العلم إلى المبادئ الحسية و الحواس الظاهرية أو إلى مبادئ أخرى مما تكون متعارفة بين الناس و موجبة لحصول العلم و اليقين لديهم و لم يردع عنها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يعتبر في الشاهد، و البحث هنا في ما يعتبر في تحقق أصل الشهادة، و المناط كله هو اليقين و العلم، لقوله تعالى وَ لا تَقْفُ ما لَيْسَ لَكَ بِهِ عِلْمٌ </w:t>
      </w:r>
      <w:r>
        <w:rPr>
          <w:rStyle w:val="FootnoteAnchor"/>
          <w:rtl w:val="true"/>
        </w:rPr>
        <w:footnoteReference w:id="320"/>
      </w:r>
      <w:r>
        <w:rPr>
          <w:rFonts w:ascii="Amiri" w:hAnsi="Amiri" w:eastAsia="Amiri" w:cs="Amiri"/>
          <w:color w:val="111111"/>
          <w:sz w:val="28"/>
          <w:sz w:val="28"/>
          <w:szCs w:val="28"/>
          <w:rtl w:val="true"/>
          <w:lang w:bidi="ar-SA"/>
        </w:rPr>
        <w:t xml:space="preserve">، و قوله تعالى إِلّا مَنْ شَهِدَ بِالْحَقِّ وَ هُمْ يَعْلَمُونَ </w:t>
      </w:r>
      <w:r>
        <w:rPr>
          <w:rStyle w:val="FootnoteAnchor"/>
          <w:rtl w:val="true"/>
        </w:rPr>
        <w:footnoteReference w:id="321"/>
      </w:r>
      <w:r>
        <w:rPr>
          <w:rFonts w:ascii="Amiri" w:hAnsi="Amiri" w:eastAsia="Amiri" w:cs="Amiri"/>
          <w:color w:val="111111"/>
          <w:sz w:val="28"/>
          <w:sz w:val="28"/>
          <w:szCs w:val="28"/>
          <w:rtl w:val="true"/>
          <w:lang w:bidi="ar-SA"/>
        </w:rPr>
        <w:t>، و غيرهما من الآيات المباركة، و قول نبينا الأعظم صلّى اللّه عليه و آله و سلّم حين سئل عن الشهادة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مضافا إلى إجماع المسلمين، و أصالة عدم الاعتبار إلا بعد العلم و اليقين، و أن الشهادة من الحضور، و المنساق منه هو الحضور في المدارك الحسية الظاهرية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بالعلم و اليقين و الشهود في الكتاب و السنة، ما يوجب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سكون النفس و هو الاطمئنان، لا العلم و اليقين المنطقي، الذي يكون مقابلا له، فكما أن الحجج المعتبرة الشرعية من الأمارات و الظواهر و القواعد العامة و الخاصة، و الأصول المعتبرة الحكمية أو الموضوعية، أعم من العلم المنطقي، و إلا لاختل النظام و تعطل الكتاب و السنة عن الاستفادة، و انقرضت الأحكام من بين الأنام لقلة العلم المنطقي، خصوصا مع ازدياد الشبهات بمرور الأعصار و الأيام، فكذا في المقام، فيكون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بقول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الشهادة، كما مر، الوضوح في الحجية و الاعتبار و الاستناد و الاطمئنان و سكون النفس إليه فعلا، بل هذا هو المراد من العلم في عرف العامة مطلقا، فتنزّل الأدلة الشرعية عليه، إلّا مع القرينة على الخلاف،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بالاختصاص بالعلم الحاصل من المدارك الحسية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أي أصالة عدم الحجية إلّا في مورد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محكوم بالإطلاقات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على فرض اعتباره أول الدعوى في هذه المسألة الخلافية العامة البلوى، و مرّ أن المراد بالأخير ما يوجب الاطمئنان و سكون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بشهادة لا تذكرها، فإنه من شاء كتب كتابا و نقش خاتما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مفهومه جوازها بما ذكرها، و هو مطلق يشمل جميع أنحاء الذكر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جاءني جيران لنا بكتاب زعموا أنهم أشهدوني على ما فيه، و في الكتاب اسمي بخطي قد عرفته، و لست أذكر الشهادة، و قد دعوني إليها، فاشهد لهم على معرفتي أن اسمي في </w:t>
      </w:r>
      <w:bookmarkStart w:id="873" w:name="pg12269_116028"/>
    </w:p>
    <w:p>
      <w:pPr>
        <w:pStyle w:val="BookText"/>
        <w:rPr/>
      </w:pPr>
      <w:bookmarkEnd w:id="873"/>
      <w:r>
        <w:rPr>
          <w:rFonts w:ascii="Amiri" w:hAnsi="Amiri" w:eastAsia="Amiri" w:cs="Amiri"/>
          <w:color w:val="111111"/>
          <w:sz w:val="28"/>
          <w:sz w:val="28"/>
          <w:szCs w:val="28"/>
          <w:rtl w:val="true"/>
          <w:lang w:bidi="ar-SA"/>
        </w:rPr>
        <w:t xml:space="preserve">نعم لو حصل له العلم من الجفر و الرمل و نحوهما مما يكون غير متعارف لا اعتبار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7068734_417432637"/>
      <w:bookmarkStart w:id="875" w:name="_Toc360"/>
      <w:bookmarkEnd w:id="874"/>
      <w:r>
        <w:rPr>
          <w:rtl w:val="true"/>
        </w:rPr>
        <w:t xml:space="preserve">مسألة </w:t>
      </w:r>
      <w:r>
        <w:rPr/>
        <w:t>2</w:t>
      </w:r>
      <w:r>
        <w:rPr>
          <w:rtl w:val="true"/>
        </w:rPr>
        <w:t xml:space="preserve">: </w:t>
      </w:r>
      <w:r>
        <w:rPr>
          <w:rtl w:val="true"/>
        </w:rPr>
        <w:t>كل ما حصل به العلم و لم يردع عنه الشرع تجوز الشهادة به</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حصل به العلم و لم يردع عنه الشرع تجوز الشهادة به في كل مورد حصل للشاهد العلم بالمشهود به من دون اختصاص بمورد دون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و لست أذكر الشهادة؟ أو لا تجب الشهادة عليّ حتى اذكرها، كان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أو لم يكن؟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فرض في السؤال عدم معرفة الشهادة فلم تتم الحجة على الشهادة لديه، و لا ريب في أن الاسم و الخاتم أعم من ذلك، خصوصا مع عدم معرفة صاحبهما بأصل الشهادة، و يشهد للتعميم خبر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يشهدني على شهادة فاعرف خطي و خاتمي، و لا أذكر من الباقي قليلا و لا كثيرا،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 معه رجل ثقة فاشهد له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المتيقن مما استدلوا به على المنع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بلا محذور و مدافع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رحمه اللّه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بموارد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الملك المطلق، و الوقف، و النكاح، و الموت، و الولاء، و العتق، و الرق، و الولاية، فإن أرادوا التخصيص بها فلا وجه له، و إن أرادوا الغالب، مع أنه ذكر أغلب الموارد في رواية يونس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البينة إذا أقيمت على الحق، أ يحل للقاضي أن يقضي بقول البينة إذا لم </w:t>
      </w:r>
      <w:bookmarkStart w:id="876" w:name="pg12269_116029"/>
    </w:p>
    <w:p>
      <w:pPr>
        <w:pStyle w:val="Heading4"/>
        <w:numPr>
          <w:ilvl w:val="3"/>
          <w:numId w:val="1"/>
        </w:numPr>
        <w:rPr/>
      </w:pPr>
      <w:bookmarkStart w:id="877" w:name="__RefHeading___Toc7068736_417432637"/>
      <w:bookmarkStart w:id="878" w:name="_Toc361"/>
      <w:bookmarkEnd w:id="876"/>
      <w:bookmarkEnd w:id="877"/>
      <w:r>
        <w:rPr>
          <w:rtl w:val="true"/>
        </w:rPr>
        <w:t xml:space="preserve">مسألة </w:t>
      </w:r>
      <w:r>
        <w:rPr/>
        <w:t>3</w:t>
      </w:r>
      <w:r>
        <w:rPr>
          <w:rtl w:val="true"/>
        </w:rPr>
        <w:t xml:space="preserve">: </w:t>
      </w:r>
      <w:r>
        <w:rPr>
          <w:rtl w:val="true"/>
        </w:rPr>
        <w:t>في كل مورد حصل للشاهد العلم بنفس السبب دون المسبب</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حصل للشاهد العلم بنفس السبب دون المسبب تصح له الشهادة بالأول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7068738_417432637"/>
      <w:bookmarkStart w:id="880" w:name="_Toc362"/>
      <w:bookmarkEnd w:id="879"/>
      <w:r>
        <w:rPr>
          <w:rtl w:val="true"/>
        </w:rPr>
        <w:t xml:space="preserve">مسألة </w:t>
      </w:r>
      <w:r>
        <w:rPr/>
        <w:t>4</w:t>
      </w:r>
      <w:r>
        <w:rPr>
          <w:rtl w:val="true"/>
        </w:rPr>
        <w:t xml:space="preserve">: </w:t>
      </w:r>
      <w:r>
        <w:rPr>
          <w:rtl w:val="true"/>
        </w:rPr>
        <w:t>في موارد الحجج الشرعية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الحجج الشرعية تأسيسية كانت أو إمضائية، و قواعدها خاصة كانت أو عامة، و كذا الأصول المعتبرة موضوعية كانت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الشهادة بما ينساق منها من الاعتذار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يعرفهم من غير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التناكح، و الذبائح، و الشهادات، و المواريث، فإذا كان ظاهره ظاهرا مأمونا جازت شهادته و لا يسأل عن باطنه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فيستفاد منها أن الحصر في الخمسة ليس حقيقيا، بل هو غالبي،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عندي أن هذا وقف،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لفرض حصول العلم له بالاستفاضة دون أصل الوقفية، فلا بد و أن يشهد بما هو المعلوم دون 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المعلوم بعد فرض حجيتها و اعتبارها بما أقيم عليها من الأدلة العلمية القاطعة، فيكون المشهود به علميا قطعيا، فيشهد أن هذا ملكه بمقتضى يده أو تصرفه مثلا، و لا يشهد بالملكية الواقعية، و لكن عن الصادق عليه السلام في خبر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في داره ثمَّ يغيب عنها ثلاثين سنة، و يدع فيها عياله، ثمَّ يأتينا هلاكه و نحن لا ندري ما أحدث في داره، و لا ندري ما أحدث له من الولد، إلا إنا لا نعلم أنه أحدث في داره شيئا، و لا حدث له ولد، و لا تقسم هذه الدار على ورثته الذين ترك في الدار، حتى يشهد شاهد عدل أن هذه الدار دار فلان بن فلان، مات و تركها ميراثا بين فلان و فلان، أو نشهد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 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أو أبقت أمتي، فيؤخذ </w:t>
      </w:r>
      <w:bookmarkStart w:id="881" w:name="pg12269_116030"/>
    </w:p>
    <w:p>
      <w:pPr>
        <w:pStyle w:val="BookText"/>
        <w:rPr/>
      </w:pPr>
      <w:bookmarkEnd w:id="881"/>
      <w:r>
        <w:rPr>
          <w:rFonts w:ascii="Amiri" w:hAnsi="Amiri" w:eastAsia="Amiri" w:cs="Amiri"/>
          <w:color w:val="111111"/>
          <w:sz w:val="28"/>
          <w:sz w:val="28"/>
          <w:szCs w:val="28"/>
          <w:rtl w:val="true"/>
          <w:lang w:bidi="ar-SA"/>
        </w:rPr>
        <w:t xml:space="preserve">دون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068740_417432637"/>
      <w:bookmarkStart w:id="883" w:name="_Toc363"/>
      <w:bookmarkEnd w:id="882"/>
      <w:r>
        <w:rPr>
          <w:rtl w:val="true"/>
        </w:rPr>
        <w:t xml:space="preserve">مسألة </w:t>
      </w:r>
      <w:r>
        <w:rPr/>
        <w:t>5</w:t>
      </w:r>
      <w:r>
        <w:rPr>
          <w:rtl w:val="true"/>
        </w:rPr>
        <w:t xml:space="preserve">: </w:t>
      </w:r>
      <w:r>
        <w:rPr>
          <w:rtl w:val="true"/>
        </w:rPr>
        <w:t>لو ثبت شي‌ء بالاستفاضة و شهد الشاهد بها تقبل الشهادة</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شي‌ء بالاستفاضة و شهد الشاهد بها تقبل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متعلقها فلا تقبل الشهادة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7068742_417432637"/>
      <w:bookmarkStart w:id="885" w:name="_Toc364"/>
      <w:bookmarkEnd w:id="884"/>
      <w:r>
        <w:rPr>
          <w:rtl w:val="true"/>
        </w:rPr>
        <w:t xml:space="preserve">مسألة </w:t>
      </w:r>
      <w:r>
        <w:rPr/>
        <w:t>6</w:t>
      </w:r>
      <w:r>
        <w:rPr>
          <w:rtl w:val="true"/>
        </w:rPr>
        <w:t xml:space="preserve">: </w:t>
      </w:r>
      <w:r>
        <w:rPr>
          <w:rtl w:val="true"/>
        </w:rPr>
        <w:t>لو وجد الحاكم شهادة الشهود مكتوبة في ورقة موقّعة بخاتمهم لا يصح الاعتماد عليه</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الحاكم شهادة الشهود مكتوبة في ورقة موقّعة بخاتمهم لا يصح الاعتماد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للشاهد الشهادة بمضمون ورقة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بالبلد، فيكلفه القاضي البينة أن هذا غلام فلان لم يبعه و لم يهبه، أ فنشهد على هذا إذا كلفناه و نحن لم نعلم أنه أحدث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من يد المرء المسلم غلامه أو أمته، أو غاب عنك لم تشهد به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العبد و الأمة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غلامي أو أمتي، فيكلفونه القضاة شاهدين بأن هذا غلامه أو أمته و لم يبع و لم يهب، أ نشهد على هذا إذا كلفناه؟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و يمكن حملهما على صورة وجود القرينة الموجبة للعلم مع أن الأخير معارض بما في ذيل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به إلّا للّه الذي هو عالم السر و 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الأحكام الضرورية الأولية الواقعية، تصح الشهادة العلمية القطعية،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السماع بالنسبة إلى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دلّ دليل من الخارج على تحقق المتعلق بنفس الاستفاضة، فالظاهر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لأعمية الشهادة من مطابقة الخط و الخاتم لواقع المشهود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تقدم من مكاتبة جعفر بن عيسى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886" w:name="pg12269_116031"/>
    </w:p>
    <w:p>
      <w:pPr>
        <w:pStyle w:val="BookText"/>
        <w:rPr/>
      </w:pPr>
      <w:bookmarkEnd w:id="886"/>
      <w:r>
        <w:rPr>
          <w:rFonts w:ascii="Amiri" w:hAnsi="Amiri" w:eastAsia="Amiri" w:cs="Amiri"/>
          <w:color w:val="111111"/>
          <w:sz w:val="28"/>
          <w:sz w:val="28"/>
          <w:szCs w:val="28"/>
          <w:rtl w:val="true"/>
          <w:lang w:bidi="ar-SA"/>
        </w:rPr>
        <w:t xml:space="preserve">إلّا إذا حصل العلم و اليقين بصحتها من كل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7068744_417432637"/>
      <w:bookmarkStart w:id="888" w:name="_Toc365"/>
      <w:bookmarkEnd w:id="887"/>
      <w:r>
        <w:rPr>
          <w:rtl w:val="true"/>
        </w:rPr>
        <w:t xml:space="preserve">مسألة </w:t>
      </w:r>
      <w:r>
        <w:rPr/>
        <w:t>7</w:t>
      </w:r>
      <w:r>
        <w:rPr>
          <w:rtl w:val="true"/>
        </w:rPr>
        <w:t xml:space="preserve">: </w:t>
      </w:r>
      <w:r>
        <w:rPr>
          <w:rtl w:val="true"/>
        </w:rPr>
        <w:t>إذا سمع الأعمى صوتا و علم بصاحبه تجوز شهادته فيه تحملا و أداء</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الأعمى صوتا و علم بصاحبه تجوز شهادته فيه تحملا و أداء، و كذا لو شهد الأصم فعلا و كذا الأخرس إن عرف الحاكم إشارته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الجهل يحتاج إلى مترجمين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7068746_417432637"/>
      <w:bookmarkStart w:id="890" w:name="_Toc366"/>
      <w:bookmarkEnd w:id="889"/>
      <w:r>
        <w:rPr>
          <w:rtl w:val="true"/>
        </w:rPr>
        <w:t xml:space="preserve">مسألة </w:t>
      </w:r>
      <w:r>
        <w:rPr/>
        <w:t>8</w:t>
      </w:r>
      <w:r>
        <w:rPr>
          <w:rtl w:val="true"/>
        </w:rPr>
        <w:t xml:space="preserve">: </w:t>
      </w:r>
      <w:r>
        <w:rPr>
          <w:rtl w:val="true"/>
        </w:rPr>
        <w:t>لو غلب على الشاهد السهو أو النسيان لعارض من مرض أو غيره</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على الشاهد السهو أو النسيان لعارض من مرض أو غيره لا يجوز الاعتماد على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الاعتماد عليه من كل جهة، فحينئذ يجوز لوجود المقتضي و فقد المانع، و كذا الكلام في مثل المسجلات الصوتية أو التصويرية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الأدلة، و عمومها، و ما دلّ على أن إشارة الأخرس كنطقه مع الافهام عرفا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تقبل شهادة الأعمى في المبصرات، و الأصم في المسموعات، إذا كان ذلك حين 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إلّا بذلك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إحراز الحاكم الشرعي الشهادة على ما هي عليه، إلّا إذا احتفت بقرائن خارجية توجب صحتها، و عدم عروض السهو و النسيان في خصوصياتها</w:t>
      </w:r>
      <w:r>
        <w:rPr>
          <w:rFonts w:eastAsia="Amiri" w:cs="Amiri" w:ascii="Amiri" w:hAnsi="Amiri"/>
          <w:color w:val="111111"/>
          <w:sz w:val="28"/>
          <w:szCs w:val="28"/>
          <w:rtl w:val="true"/>
          <w:lang w:bidi="ar-SA"/>
        </w:rPr>
        <w:t xml:space="preserve">. </w:t>
      </w:r>
      <w:bookmarkStart w:id="891" w:name="pg12269_116032"/>
    </w:p>
    <w:p>
      <w:pPr>
        <w:pStyle w:val="Heading3"/>
        <w:numPr>
          <w:ilvl w:val="2"/>
          <w:numId w:val="1"/>
        </w:numPr>
        <w:rPr/>
      </w:pPr>
      <w:bookmarkStart w:id="892" w:name="__RefHeading___Toc7068748_417432637"/>
      <w:bookmarkStart w:id="893" w:name="_Toc367"/>
      <w:bookmarkEnd w:id="891"/>
      <w:bookmarkEnd w:id="892"/>
      <w:r>
        <w:rPr>
          <w:rtl w:val="true"/>
        </w:rPr>
        <w:t>الفصل الثالث في الحقوق</w:t>
      </w:r>
      <w:bookmarkEnd w:id="893"/>
    </w:p>
    <w:p>
      <w:pPr>
        <w:pStyle w:val="Heading4"/>
        <w:numPr>
          <w:ilvl w:val="3"/>
          <w:numId w:val="1"/>
        </w:numPr>
        <w:rPr/>
      </w:pPr>
      <w:bookmarkStart w:id="894" w:name="__RefHeading___Toc7068750_417432637"/>
      <w:bookmarkStart w:id="895" w:name="_Toc368"/>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الفصل الثالث في الحقوق و هي مع كثرتها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اللّه تعالى و حق الآدمي، و لكل منهما افراد، يأتي تفصيل الأول في كتاب الحدود</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7068752_417432637"/>
      <w:bookmarkStart w:id="897" w:name="_Toc369"/>
      <w:bookmarkEnd w:id="896"/>
      <w:r>
        <w:rPr>
          <w:rtl w:val="true"/>
        </w:rPr>
        <w:t>و الكلام هنا في الثاني و هو على أقسام</w:t>
      </w:r>
      <w:bookmarkEnd w:id="897"/>
    </w:p>
    <w:p>
      <w:pPr>
        <w:pStyle w:val="Heading5"/>
        <w:numPr>
          <w:ilvl w:val="4"/>
          <w:numId w:val="1"/>
        </w:numPr>
        <w:rPr/>
      </w:pPr>
      <w:bookmarkStart w:id="898" w:name="__RefHeading___Toc7068754_417432637"/>
      <w:bookmarkStart w:id="899" w:name="_Toc370"/>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و الكلام هنا في الثاني و هو على أقسام</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7068756_417432637"/>
      <w:bookmarkStart w:id="901" w:name="_Toc371"/>
      <w:bookmarkEnd w:id="900"/>
      <w:r>
        <w:rPr>
          <w:rtl w:val="true"/>
        </w:rPr>
        <w:t>الأول</w:t>
      </w:r>
      <w:r>
        <w:rPr>
          <w:rtl w:val="true"/>
        </w:rPr>
        <w:t xml:space="preserve">: </w:t>
      </w:r>
      <w:r>
        <w:rPr>
          <w:rtl w:val="true"/>
        </w:rPr>
        <w:t>ما لا يثبت إلّا بشاهدين عدلين ذكرين فقط</w:t>
      </w:r>
      <w:bookmarkEnd w:id="9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يثبت إلّا بشاهدين عدلين ذكرين فقط، فلا يثبت بالنساء مطلقا كأصل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الخلع و المبارأة إذا لم يرجع الاختلاف فيهما إلى الاختلاف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ليس بعقلي، بل و لا شرعي صحيح، لأن الحق إما حق اللّه تعالى، أو حق الآدمي، أو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القسم الأخير في أنه هل يلحق بحق اللّه، أو الآدمي، أو يترتب عليه حكم كل واحد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الصادق عليه السلام في رواية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يجيز في الطلاق إلّا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كتاب الطلاق بعض الكلام، فراجع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طلاق عرفا، و شرعا، و لغة، و لا يثبت الطلاق إلّا 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الاختلاف إلى الاختلاف في المال يمكن أن يدخل في القسم الآتي بعد ذلك، لو عممنا الاختلاف المالي حتى إلى هذه الجهة، و لم نخصصه بما كان مدلولا مطابقيا للدعوى، و يأتي التفصيل بعد ذلك</w:t>
      </w:r>
      <w:r>
        <w:rPr>
          <w:rFonts w:eastAsia="Amiri" w:cs="Amiri" w:ascii="Amiri" w:hAnsi="Amiri"/>
          <w:color w:val="111111"/>
          <w:sz w:val="28"/>
          <w:szCs w:val="28"/>
          <w:rtl w:val="true"/>
          <w:lang w:bidi="ar-SA"/>
        </w:rPr>
        <w:t xml:space="preserve">. </w:t>
      </w:r>
      <w:bookmarkStart w:id="902" w:name="pg12269_116033"/>
    </w:p>
    <w:p>
      <w:pPr>
        <w:pStyle w:val="Heading5"/>
        <w:numPr>
          <w:ilvl w:val="4"/>
          <w:numId w:val="1"/>
        </w:numPr>
        <w:rPr/>
      </w:pPr>
      <w:bookmarkStart w:id="903" w:name="__RefHeading___Toc7068758_417432637"/>
      <w:bookmarkStart w:id="904" w:name="_Toc372"/>
      <w:bookmarkEnd w:id="902"/>
      <w:bookmarkEnd w:id="903"/>
      <w:r>
        <w:rPr>
          <w:rtl w:val="true"/>
        </w:rPr>
        <w:t>الثاني</w:t>
      </w:r>
      <w:r>
        <w:rPr>
          <w:rtl w:val="true"/>
        </w:rPr>
        <w:t xml:space="preserve">: </w:t>
      </w:r>
      <w:r>
        <w:rPr>
          <w:rtl w:val="true"/>
        </w:rPr>
        <w:t>ما يكون من حقوق الآدمي غير المالية و لا المقصود منها المال</w:t>
      </w:r>
      <w:bookmarkEnd w:id="90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حقوق الآدمي غير المالية و لا المقصود منها المال، لا تقبل شهادة النساء فيها لا منفردات و لا منظمات كالإسلام، و البلوغ، و الولاء، و الجرح، و التعديل، و العفو عن القصاص، و الوكالة، و الوصاية، و الرجعة، و عيوب النساء الظاهرة، و النسب، و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الضابط إلى المشهور، و يظهر منهم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 هذه الكلية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وجه للمناقشة، إذا لوحظ القدر المتيقن من الإجماع، كما هو الشأن في الأخذ بالإجماع في سائر الموارد، مع تردد مورده بين الأقل و الأكثر، و في مورد الشك يرجع إلى أصالة عدم الاعتبار إن لم يكن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نحرز كونه في مورد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إلحاق بعضهم الخمس، و الزكاة، و الكفارة بما ذكر، إذ الشك في كون الموارد المزبورة منها يكفي في عدم الإلحاق، ما لم يكن دليل معتبر في البين، و قد ورد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مثل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الهلال، و لا في الطلاق</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 مثله غيره من الصحاح، و في موثق السكوني عن جعفر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لا تجوز في طلاق، و لا نكاح، و لا حدود إلّا في الديون، و ما لا يستطيع الرجال النظر إليه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فإنها صريحة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شهادتهن إلّا في الموارد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أخرى ستأتي في موردها إن شاء اللّه تعالى، و سيأتي خبر يونس المعمول به لدى الأصحاب ما تثبت به القاعدة الكلية، إلّا ما خرج بالدليل</w:t>
      </w:r>
      <w:r>
        <w:rPr>
          <w:rFonts w:eastAsia="Amiri" w:cs="Amiri" w:ascii="Amiri" w:hAnsi="Amiri"/>
          <w:color w:val="111111"/>
          <w:sz w:val="28"/>
          <w:szCs w:val="28"/>
          <w:rtl w:val="true"/>
          <w:lang w:bidi="ar-SA"/>
        </w:rPr>
        <w:t xml:space="preserve">. </w:t>
      </w:r>
      <w:bookmarkStart w:id="905" w:name="pg12269_116034"/>
    </w:p>
    <w:p>
      <w:pPr>
        <w:pStyle w:val="Heading5"/>
        <w:numPr>
          <w:ilvl w:val="4"/>
          <w:numId w:val="1"/>
        </w:numPr>
        <w:rPr/>
      </w:pPr>
      <w:bookmarkStart w:id="906" w:name="__RefHeading___Toc7068760_417432637"/>
      <w:bookmarkStart w:id="907" w:name="_Toc373"/>
      <w:bookmarkEnd w:id="905"/>
      <w:bookmarkEnd w:id="906"/>
      <w:r>
        <w:rPr>
          <w:rtl w:val="true"/>
        </w:rPr>
        <w:t>الثالث</w:t>
      </w:r>
      <w:r>
        <w:rPr>
          <w:rtl w:val="true"/>
        </w:rPr>
        <w:t xml:space="preserve">: </w:t>
      </w:r>
      <w:r>
        <w:rPr>
          <w:rtl w:val="true"/>
        </w:rPr>
        <w:t>كل ما كان مالا</w:t>
      </w:r>
      <w:r>
        <w:rPr>
          <w:rtl w:val="true"/>
        </w:rPr>
        <w:t xml:space="preserve">- </w:t>
      </w:r>
      <w:r>
        <w:rPr>
          <w:rtl w:val="true"/>
        </w:rPr>
        <w:t>أو المقصود منه المال</w:t>
      </w:r>
      <w:bookmarkEnd w:id="90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المقصود منه المال يثبت بشاهدين، و بشاهد و امرأتين، و بشاهد و يمين المدعي، و بامرأتين و 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كمطلق الدين الشامل للقرض و كل ما في الذمة من ثمن المبيع و الصداق و السلف و الغصب و المعاوضات مطلقا و الوصية له و الجناية الموجبة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كالخطإ و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الأب ولده و المسلم في الذمة، و كل ما كان مورد الدعوى مالا أو مقصودا به المال فكل ذلك يثبت بما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اتفاقا، قال الصادق عليه السلام في رواية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فإن لم يكونا رجلين فرجل و امرأتان، فإن لم تكن امرأتان فرجل و يمين المدعي، فإن لم يكن شاهد فاليمين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هذا موافق لسهولة الشريعة، فيسقط التمسك بأصالة عدم الاعتبار مع مثل هذه الأخبار، التي تقدم بعضها في القضاء، و يأتي في الحدود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السند منجبر بعمل الأصحاب، و الاعتماد عليه، و مثل يونس لا يروى إلّا عن ثقة أو من الإمام عليه السلام، فلا وجه للإشكال بضعف السند و غيره، مع أن الإمام عليه السلام في مقام تأسيس قاعدة كلية جارية في جميع الموارد، إلّا ما خرج منها بدليل مخصوص تخصص به القاعدة الكلية لو كان في مقام البيان من كل جهة، أي من جهة النفي المطلق و الإثبات في مورد خاص، و نعم ما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النصوص ثبوت كل حق من حقوق الآدميين بالشاهد و اليمين، إلّا ما خرج بأدلة مخصوصة من إجماع أو غيره، و من ذلك ينفتح لك باب عظيم في محال الخلاف، و الظاهر قيام المرأتين مع اليمين مقامه في ذلك كقيام المرأتين مع الشاهد مقامه في موضوعه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النص، و الإجماع، و إطلاقهما يشمل جميع ما ذكر، </w:t>
      </w:r>
      <w:bookmarkStart w:id="908" w:name="pg12269_116035"/>
    </w:p>
    <w:p>
      <w:pPr>
        <w:pStyle w:val="Heading4"/>
        <w:numPr>
          <w:ilvl w:val="3"/>
          <w:numId w:val="1"/>
        </w:numPr>
        <w:rPr/>
      </w:pPr>
      <w:bookmarkStart w:id="909" w:name="__RefHeading___Toc7068762_417432637"/>
      <w:bookmarkStart w:id="910" w:name="_Toc374"/>
      <w:bookmarkEnd w:id="908"/>
      <w:bookmarkEnd w:id="909"/>
      <w:r>
        <w:rPr>
          <w:rtl w:val="true"/>
        </w:rPr>
        <w:t xml:space="preserve">مسألة </w:t>
      </w:r>
      <w:r>
        <w:rPr/>
        <w:t>1</w:t>
      </w:r>
      <w:r>
        <w:rPr>
          <w:rtl w:val="true"/>
        </w:rPr>
        <w:t xml:space="preserve">: </w:t>
      </w:r>
      <w:r>
        <w:rPr>
          <w:rtl w:val="true"/>
        </w:rPr>
        <w:t>تقبل شهادة النساء في النكاح إن كان معهن الرجل</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النساء في النكاح إن كان معهن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 شهادتهن في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مع الرجل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كما يثبت بشهادة امرأتين مع اليمين، للأدلة الدالة على قيام امرأتين مقام الرجل، و جملة من الأخبار منها إطلاق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لصاحب الحق امرأتان و يمينه فهو جائز</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شهادتهن في النكاح إذا كان معهن رجل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ما يدل على القبول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شهادة النساء تجوز في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 غيره من الأخبار لا بد و أن يحمل على ذلك، كما أن ما دلّ على عدم القبول </w:t>
      </w:r>
      <w:r>
        <w:rPr>
          <w:rStyle w:val="FootnoteAnchor"/>
          <w:rtl w:val="true"/>
        </w:rPr>
        <w:footnoteReference w:id="339"/>
      </w:r>
      <w:r>
        <w:rPr>
          <w:rFonts w:ascii="Amiri" w:hAnsi="Amiri" w:eastAsia="Amiri" w:cs="Amiri"/>
          <w:color w:val="111111"/>
          <w:sz w:val="28"/>
          <w:sz w:val="28"/>
          <w:szCs w:val="28"/>
          <w:rtl w:val="true"/>
          <w:lang w:bidi="ar-SA"/>
        </w:rPr>
        <w:t>، يقيد بما إذا لم يكن معهن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علي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الحدود و لا في القود</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القبول مثل صحيح ابن حمران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تجوز شهادة النساء في الحدود؟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يحمل على ما إذا كانت موردها الدية دون القصاص جمعا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ذيل رواية عبد 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الحدود مع الرجال</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فمحمول على كون الشهادة للرجل مستقلا، و إن النساء بمنزلة الضميمة غير المستقلة</w:t>
      </w:r>
      <w:r>
        <w:rPr>
          <w:rFonts w:eastAsia="Amiri" w:cs="Amiri" w:ascii="Amiri" w:hAnsi="Amiri"/>
          <w:color w:val="111111"/>
          <w:sz w:val="28"/>
          <w:szCs w:val="28"/>
          <w:rtl w:val="true"/>
          <w:lang w:bidi="ar-SA"/>
        </w:rPr>
        <w:t xml:space="preserve">. </w:t>
      </w:r>
      <w:bookmarkStart w:id="911" w:name="pg12269_116036"/>
    </w:p>
    <w:p>
      <w:pPr>
        <w:pStyle w:val="Heading4"/>
        <w:numPr>
          <w:ilvl w:val="3"/>
          <w:numId w:val="1"/>
        </w:numPr>
        <w:rPr/>
      </w:pPr>
      <w:bookmarkStart w:id="912" w:name="__RefHeading___Toc7068764_417432637"/>
      <w:bookmarkStart w:id="913" w:name="_Toc375"/>
      <w:bookmarkEnd w:id="911"/>
      <w:bookmarkEnd w:id="912"/>
      <w:r>
        <w:rPr>
          <w:rtl w:val="true"/>
        </w:rPr>
        <w:t xml:space="preserve">مسألة </w:t>
      </w:r>
      <w:r>
        <w:rPr/>
        <w:t>2</w:t>
      </w:r>
      <w:r>
        <w:rPr>
          <w:rtl w:val="true"/>
        </w:rPr>
        <w:t xml:space="preserve">: </w:t>
      </w:r>
      <w:r>
        <w:rPr>
          <w:rtl w:val="true"/>
        </w:rPr>
        <w:t>تقبل شهادتهن في الحقوق المتعلقة بالأموال</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شهادتهن في الحقوق المتعلقة بالأموال، كالخيار و الشفعة و الأجل و فسخ العقد المتعلق بالمال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تقبل شهادتهن في الوقف إذا عدّ من حقوق الآدمي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7068766_417432637"/>
      <w:bookmarkStart w:id="915" w:name="_Toc376"/>
      <w:bookmarkEnd w:id="914"/>
      <w:r>
        <w:rPr>
          <w:rtl w:val="true"/>
        </w:rPr>
        <w:t xml:space="preserve">مسألة </w:t>
      </w:r>
      <w:r>
        <w:rPr/>
        <w:t>3</w:t>
      </w:r>
      <w:r>
        <w:rPr>
          <w:rtl w:val="true"/>
        </w:rPr>
        <w:t xml:space="preserve">: </w:t>
      </w:r>
      <w:r>
        <w:rPr>
          <w:rtl w:val="true"/>
        </w:rPr>
        <w:t>كل ما يعسر اطلاع الرجال عليه غالبا كالولادة و العذرة</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يعسر اطلاع الرجال عليه غالبا كالولادة و العذرة و الحيض و عيوب النساء الباطنية كالقروح و الجروح في الفرج و القرن و الرتق دون الظاهرة كالعمى و العرج تقبل شهادة الرجال و النساء فيه منفردات و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حق الآدمي المتعلق بالمال، فيشملها عموم الدليل على كل حال،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عرفا، فيشمله الحكم قهرا، و في مورد الشك يرجع إلى أصالة عدم ترتب الأثر، بعد عدم صحة التمسك بالأدلة لكون الشبهة موضوعية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بالرجال في موارد جواز النظر، فلعموم أدلة قبول شهادتهم الشاملة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الثبوت بالنساء منضمات و منفردات، فلإطلاق الإجماع، و المستفيضة من النصوص، منها قول الصادق عليه السلام في رواية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فيما لا يستطيع الرجال أن ينظروا إليه، و يشهدوا عليه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بمفهومه يستدل على عدم الجواز فيما هو ظاهر، و مثل رواية عبد اللّه ابن سنان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وحدهن بلا رجال في كل ما لا يجوز للرجال النظر إليه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bookmarkStart w:id="916" w:name="pg12269_116037"/>
    </w:p>
    <w:p>
      <w:pPr>
        <w:pStyle w:val="Heading4"/>
        <w:numPr>
          <w:ilvl w:val="3"/>
          <w:numId w:val="1"/>
        </w:numPr>
        <w:rPr/>
      </w:pPr>
      <w:bookmarkStart w:id="917" w:name="__RefHeading___Toc7068768_417432637"/>
      <w:bookmarkStart w:id="918" w:name="_Toc377"/>
      <w:bookmarkEnd w:id="916"/>
      <w:bookmarkEnd w:id="917"/>
      <w:r>
        <w:rPr>
          <w:rtl w:val="true"/>
        </w:rPr>
        <w:t xml:space="preserve">مسألة </w:t>
      </w:r>
      <w:r>
        <w:rPr/>
        <w:t>4</w:t>
      </w:r>
      <w:r>
        <w:rPr>
          <w:rtl w:val="true"/>
        </w:rPr>
        <w:t xml:space="preserve">: </w:t>
      </w:r>
      <w:r>
        <w:rPr>
          <w:rtl w:val="true"/>
        </w:rPr>
        <w:t>كل موضع تقبل شهادة النساء منفردات لا تقبل بأقل من أربع</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تقبل شهادة النساء منفردات لا تقبل بأقل من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تقبل شهادة المرأة الواحدة بلا يمين في ربع الوصية و ميراث المستهل و الاثنين في النصف و الثلاث في ثلاثة أرباع و الأربع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الفقهاء للأصل، و إمكان دعوى القطع مما وصل إلينا من الكتاب </w:t>
      </w:r>
      <w:r>
        <w:rPr>
          <w:rStyle w:val="FootnoteAnchor"/>
          <w:rtl w:val="true"/>
        </w:rPr>
        <w:footnoteReference w:id="345"/>
      </w:r>
      <w:r>
        <w:rPr>
          <w:rFonts w:ascii="Amiri" w:hAnsi="Amiri" w:eastAsia="Amiri" w:cs="Amiri"/>
          <w:color w:val="111111"/>
          <w:sz w:val="28"/>
          <w:sz w:val="28"/>
          <w:szCs w:val="28"/>
          <w:rtl w:val="true"/>
          <w:lang w:bidi="ar-SA"/>
        </w:rPr>
        <w:t>،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امرأتين عدلين بمنزلة عدل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المفيد قبولها عن امرأتين مسلمتين مستورتين فيما لا تراه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كالعذرة و الولادة و الاستهلال و عيوب النساء و الحيض و النفاس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امرأتين في استهلال</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قول الصادق عليه السلام في خبر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القابلة وحدها في المنفوس</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فلا بد من حمله على القبول في الجملة و لو بعد الانضمام، أو ردّه إلى أهله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مات و ترك امرأته و هي حامل، فوضعت بعد موته غلاما، ثمَّ مات الغلام بعد ما وقع إلى الأرض فشهدت المرأة التي قبلتها أنه استهل و صاح حين وقع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ميراث الغلام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 به يقيد الروايات الدالة في إعطاء تمام الإرث بشهادة القابلة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919" w:name="pg12269_116038"/>
    </w:p>
    <w:p>
      <w:pPr>
        <w:pStyle w:val="BookText"/>
        <w:rPr/>
      </w:pPr>
      <w:bookmarkEnd w:id="919"/>
      <w:r>
        <w:rPr>
          <w:rFonts w:ascii="Amiri" w:hAnsi="Amiri" w:eastAsia="Amiri" w:cs="Amiri"/>
          <w:color w:val="111111"/>
          <w:sz w:val="28"/>
          <w:sz w:val="28"/>
          <w:szCs w:val="28"/>
          <w:rtl w:val="true"/>
          <w:lang w:bidi="ar-SA"/>
        </w:rPr>
        <w:t xml:space="preserve">و لا يلحق بها في ذلك رجل واحد بل لا يثبت به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7068770_417432637"/>
      <w:bookmarkStart w:id="921" w:name="_Toc378"/>
      <w:bookmarkEnd w:id="920"/>
      <w:r>
        <w:rPr>
          <w:rtl w:val="true"/>
        </w:rPr>
        <w:t>و هنا مسائل</w:t>
      </w:r>
      <w:bookmarkEnd w:id="921"/>
    </w:p>
    <w:p>
      <w:pPr>
        <w:pStyle w:val="Heading5"/>
        <w:numPr>
          <w:ilvl w:val="4"/>
          <w:numId w:val="1"/>
        </w:numPr>
        <w:rPr/>
      </w:pPr>
      <w:bookmarkStart w:id="922" w:name="__RefHeading___Toc7068772_417432637"/>
      <w:bookmarkStart w:id="923" w:name="_Toc379"/>
      <w:bookmarkEnd w:id="922"/>
      <w:r>
        <w:rPr>
          <w:rtl w:val="true"/>
        </w:rPr>
        <w:t>اشارة</w:t>
      </w:r>
      <w:bookmarkEnd w:id="923"/>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5"/>
        <w:numPr>
          <w:ilvl w:val="4"/>
          <w:numId w:val="1"/>
        </w:numPr>
        <w:rPr/>
      </w:pPr>
      <w:bookmarkStart w:id="924" w:name="__RefHeading___Toc7068774_417432637"/>
      <w:bookmarkStart w:id="925" w:name="_Toc380"/>
      <w:bookmarkEnd w:id="924"/>
      <w:r>
        <w:rPr>
          <w:rtl w:val="true"/>
        </w:rPr>
        <w:t>الأولى</w:t>
      </w:r>
      <w:r>
        <w:rPr>
          <w:rtl w:val="true"/>
        </w:rPr>
        <w:t xml:space="preserve">: </w:t>
      </w:r>
      <w:r>
        <w:rPr>
          <w:rtl w:val="true"/>
        </w:rPr>
        <w:t>ليست الشهادة شرطا في صحة شي‌ء من العقود و الإيقاعات سوى الطلاق و الظهار</w:t>
      </w:r>
      <w:bookmarkEnd w:id="92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الشهادة شرطا في صحة شي‌ء من العقود و الإيقاعات سوى الطلاق و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في العتق و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كتاب الوصية ما يتعلق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الاختصاص بالقابلة، و إنما ذكر من باب الغالب و المثال، فيثبت الربع بشهادة مطلق المرأة و لو لم تكن قابلة، كما يدل عليه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تجوز شهادة النساء وحدهن؟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 النفساء</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اختصاص الدليل بالمرأة، و حرمة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أدلتها، و تقدم في كتاب الطلاق و الظهار دليل اعتبارها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النكاح فلقول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رسول اللّه صلّى اللّه عليه و آله و سلّم في ذلك الشاهدين تأديبا و نظرا، لئلا ينكر الولد و الميراث</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 ما يدلّ على الخلاف </w:t>
      </w:r>
      <w:r>
        <w:rPr>
          <w:rStyle w:val="FootnoteAnchor"/>
          <w:rtl w:val="true"/>
        </w:rPr>
        <w:footnoteReference w:id="352"/>
      </w:r>
      <w:r>
        <w:rPr>
          <w:rFonts w:ascii="Amiri" w:hAnsi="Amiri" w:eastAsia="Amiri" w:cs="Amiri"/>
          <w:color w:val="111111"/>
          <w:sz w:val="28"/>
          <w:sz w:val="28"/>
          <w:szCs w:val="28"/>
          <w:rtl w:val="true"/>
          <w:lang w:bidi="ar-SA"/>
        </w:rPr>
        <w:t>، محمول على التقية، أو على ما 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العتق فلما ورد من الشهادة في عتق الصادق عليه السلام غلمانه </w:t>
      </w:r>
      <w:r>
        <w:rPr>
          <w:rStyle w:val="FootnoteAnchor"/>
          <w:rtl w:val="true"/>
        </w:rPr>
        <w:footnoteReference w:id="353"/>
      </w:r>
      <w:r>
        <w:rPr>
          <w:rFonts w:ascii="Amiri" w:hAnsi="Amiri" w:eastAsia="Amiri" w:cs="Amiri"/>
          <w:color w:val="111111"/>
          <w:sz w:val="28"/>
          <w:sz w:val="28"/>
          <w:szCs w:val="28"/>
          <w:rtl w:val="true"/>
          <w:lang w:bidi="ar-SA"/>
        </w:rPr>
        <w:t>، كما 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الآية المباركة </w:t>
      </w:r>
      <w:r>
        <w:rPr>
          <w:rStyle w:val="FootnoteAnchor"/>
          <w:rtl w:val="true"/>
        </w:rPr>
        <w:footnoteReference w:id="354"/>
      </w:r>
      <w:r>
        <w:rPr>
          <w:rFonts w:ascii="IRNazanin" w:hAnsi="IRNazanin" w:eastAsia="IRNazanin"/>
          <w:color w:val="111111"/>
          <w:sz w:val="28"/>
          <w:sz w:val="28"/>
          <w:szCs w:val="28"/>
          <w:rtl w:val="true"/>
          <w:lang w:bidi="fa-IR"/>
        </w:rPr>
        <w:t xml:space="preserve">، و الأخبار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الشهادة في الدين أيضا</w:t>
      </w:r>
      <w:r>
        <w:rPr>
          <w:rFonts w:eastAsia="Amiri" w:cs="Amiri" w:ascii="Amiri" w:hAnsi="Amiri"/>
          <w:color w:val="111111"/>
          <w:sz w:val="28"/>
          <w:szCs w:val="28"/>
          <w:rtl w:val="true"/>
          <w:lang w:bidi="ar-SA"/>
        </w:rPr>
        <w:t xml:space="preserve">. </w:t>
      </w:r>
      <w:bookmarkStart w:id="926" w:name="pg12269_116039"/>
    </w:p>
    <w:p>
      <w:pPr>
        <w:pStyle w:val="Heading5"/>
        <w:numPr>
          <w:ilvl w:val="4"/>
          <w:numId w:val="1"/>
        </w:numPr>
        <w:rPr/>
      </w:pPr>
      <w:bookmarkStart w:id="927" w:name="__RefHeading___Toc7068776_417432637"/>
      <w:bookmarkStart w:id="928" w:name="_Toc381"/>
      <w:bookmarkEnd w:id="926"/>
      <w:bookmarkEnd w:id="927"/>
      <w:r>
        <w:rPr>
          <w:rtl w:val="true"/>
        </w:rPr>
        <w:t>الثانية</w:t>
      </w:r>
      <w:r>
        <w:rPr>
          <w:rtl w:val="true"/>
        </w:rPr>
        <w:t xml:space="preserve">: </w:t>
      </w:r>
      <w:r>
        <w:rPr>
          <w:rtl w:val="true"/>
        </w:rPr>
        <w:t>تقدم في كتاب القضاء أن حكم الحاكم و شهادة الشاهد لا يغيران الواقع عما هو عليه</w:t>
      </w:r>
      <w:bookmarkEnd w:id="92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القضاء أن حكم الحاكم و شهادة الشاهد لا يغيران الواقع عما هو عليه فالمال باق على ملك المحكوم عليه في مورد الشهادة إذا كان ماله واقعا و إن شهد الشاهد بأنه ملك للمحكوم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حقا نفذ الحكم ظاهرا و واقعا و إلا نفذ في الظاهر فقط و لا يباح للمشهود له ما حكم الحاكم له مع علمه ببطلان الشهادة سواء كان الشاهدان عالمين ببطلان الشهادة أو معتقدين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7068778_417432637"/>
      <w:bookmarkStart w:id="930" w:name="_Toc382"/>
      <w:bookmarkEnd w:id="929"/>
      <w:r>
        <w:rPr>
          <w:rtl w:val="true"/>
        </w:rPr>
        <w:t>الثالثة</w:t>
      </w:r>
      <w:r>
        <w:rPr>
          <w:rtl w:val="true"/>
        </w:rPr>
        <w:t xml:space="preserve">: </w:t>
      </w:r>
      <w:r>
        <w:rPr>
          <w:rtl w:val="true"/>
        </w:rPr>
        <w:t>يجب كفاية أداء الشهادة إذا طلبت منه</w:t>
      </w:r>
      <w:bookmarkEnd w:id="93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كفاية أداء الشهادة إذا طلبت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ذلك للاستيثاق و الوثوق، كما ورد في البيع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مثل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يكن من المذهب، قال نبينا الأعظم صلّى اللّه عليه و آله و سلّم و تبعه جميع الأئمة الهداة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بشر و أنتم تختصمون، و لعل بعضكم ألحن بحجته من بعض، و إنما أقضي على نحو ما أسمع منه فمن قضيت له من حق أخيه بشي‌ء فلا يأخذ به، فإنما اقطع له قطعة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لطريقية الشهادة و الحكم إلّا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و الإجماع، قال تعالى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السنة فكثيرة منها ما عن الصادق عن آبائه عليهم السلام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كتمان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الوجوب كفائيا، فلظهور الإجماع في أنه لا يتعين إلّا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31" w:name="pg12269_116040"/>
    </w:p>
    <w:p>
      <w:pPr>
        <w:pStyle w:val="BookText"/>
        <w:rPr/>
      </w:pPr>
      <w:bookmarkEnd w:id="931"/>
      <w:r>
        <w:rPr>
          <w:rFonts w:ascii="Amiri" w:hAnsi="Amiri" w:eastAsia="Amiri" w:cs="Amiri"/>
          <w:color w:val="111111"/>
          <w:sz w:val="28"/>
          <w:sz w:val="28"/>
          <w:szCs w:val="28"/>
          <w:rtl w:val="true"/>
          <w:lang w:bidi="ar-SA"/>
        </w:rPr>
        <w:t xml:space="preserve">إن لم يكن فيه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وجوب التحمل إذا ادعى إليه من له أهلية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7068780_417432637"/>
      <w:bookmarkStart w:id="933" w:name="_Toc383"/>
      <w:bookmarkEnd w:id="932"/>
      <w:r>
        <w:rPr>
          <w:rtl w:val="true"/>
        </w:rPr>
        <w:t>الرابعة</w:t>
      </w:r>
      <w:r>
        <w:rPr>
          <w:rtl w:val="true"/>
        </w:rPr>
        <w:t xml:space="preserve">: </w:t>
      </w:r>
      <w:r>
        <w:rPr>
          <w:rtl w:val="true"/>
        </w:rPr>
        <w:t>وجوب أداء الشهادة يختص بمورد الاستشهاد</w:t>
      </w:r>
      <w:bookmarkEnd w:id="93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أداء الشهادة يختص بمورد الاستشهاد و مع عدمه فهو بالخيار إن شاء شهد و إن شاء لم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كما هو الشأن في جميع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رفع الضرر المقيدة للأدلة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فيه إلّا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يَأْبَ الشُّهَداءُ إِذا ما دُعُوا </w:t>
      </w:r>
      <w:r>
        <w:rPr>
          <w:rStyle w:val="FootnoteAnchor"/>
          <w:rtl w:val="true"/>
        </w:rPr>
        <w:footnoteReference w:id="356"/>
      </w:r>
      <w:r>
        <w:rPr>
          <w:rFonts w:ascii="Amiri" w:hAnsi="Amiri" w:eastAsia="Amiri" w:cs="Amiri"/>
          <w:color w:val="111111"/>
          <w:sz w:val="28"/>
          <w:sz w:val="28"/>
          <w:szCs w:val="28"/>
          <w:rtl w:val="true"/>
          <w:lang w:bidi="ar-SA"/>
        </w:rPr>
        <w:t>، بقرينة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قول أبي الحسن في قوله تعالى وَ لا يَأْبَ الشُّهَداءُ إِذا ما دُعُوا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عنقه شهادة، فلا يأب إذا دعي لإقامتها، و ليقمها و لينصح فيها، و لا تأخذه فيها لومة لائم و ليأمر بالمعروف و لينه عن المنكر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إلى غير ذلك من الأخبار، و احتمال حمل جميع ذلك على مجرد المجاملة و الأخلاق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كون الوجوب كفائيا الإجماع، كما مر في سابقة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bookmarkStart w:id="934" w:name="pg12269_116041"/>
    </w:p>
    <w:p>
      <w:pPr>
        <w:pStyle w:val="Heading5"/>
        <w:numPr>
          <w:ilvl w:val="4"/>
          <w:numId w:val="1"/>
        </w:numPr>
        <w:rPr/>
      </w:pPr>
      <w:bookmarkStart w:id="935" w:name="__RefHeading___Toc7068782_417432637"/>
      <w:bookmarkStart w:id="936" w:name="_Toc384"/>
      <w:bookmarkEnd w:id="934"/>
      <w:bookmarkEnd w:id="935"/>
      <w:r>
        <w:rPr>
          <w:rtl w:val="true"/>
        </w:rPr>
        <w:t>الخامسة</w:t>
      </w:r>
      <w:r>
        <w:rPr>
          <w:rtl w:val="true"/>
        </w:rPr>
        <w:t xml:space="preserve">: </w:t>
      </w:r>
      <w:r>
        <w:rPr>
          <w:rtl w:val="true"/>
        </w:rPr>
        <w:t>لو كان أحد طرفي النزاع ظالما للآخر وجب أداء الشهادة إن لم يكن محذور شرعي في البين</w:t>
      </w:r>
      <w:bookmarkEnd w:id="93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طرفي النزاع ظالما للآخر وجب أداء الشهادة إن لم يكن محذور شرعي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w:t>
      </w:r>
      <w:r>
        <w:rPr>
          <w:rStyle w:val="FootnoteAnchor"/>
          <w:rtl w:val="true"/>
        </w:rPr>
        <w:footnoteReference w:id="360"/>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ان شاء شهد و إن شاء سكت، إلّا إذا علم من الظالم فيشهد، و لا يحل له إلّا أن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التقييد بعدم محذور شرعي كالضرر و الحرج، فلقاعدة نفي كل منهما</w:t>
      </w:r>
      <w:r>
        <w:rPr>
          <w:rFonts w:eastAsia="Amiri" w:cs="Amiri" w:ascii="Amiri" w:hAnsi="Amiri"/>
          <w:color w:val="111111"/>
          <w:sz w:val="28"/>
          <w:szCs w:val="28"/>
          <w:rtl w:val="true"/>
          <w:lang w:bidi="ar-SA"/>
        </w:rPr>
        <w:t xml:space="preserve">. </w:t>
      </w:r>
      <w:bookmarkStart w:id="937" w:name="pg12269_116042"/>
    </w:p>
    <w:p>
      <w:pPr>
        <w:pStyle w:val="Heading3"/>
        <w:numPr>
          <w:ilvl w:val="2"/>
          <w:numId w:val="1"/>
        </w:numPr>
        <w:rPr/>
      </w:pPr>
      <w:bookmarkStart w:id="938" w:name="__RefHeading___Toc7068784_417432637"/>
      <w:bookmarkStart w:id="939" w:name="_Toc385"/>
      <w:bookmarkEnd w:id="937"/>
      <w:bookmarkEnd w:id="938"/>
      <w:r>
        <w:rPr>
          <w:rtl w:val="true"/>
        </w:rPr>
        <w:t>الفصل الرابع في الشهادة على الشهادة</w:t>
      </w:r>
      <w:bookmarkEnd w:id="939"/>
    </w:p>
    <w:p>
      <w:pPr>
        <w:pStyle w:val="Heading4"/>
        <w:numPr>
          <w:ilvl w:val="3"/>
          <w:numId w:val="1"/>
        </w:numPr>
        <w:rPr/>
      </w:pPr>
      <w:bookmarkStart w:id="940" w:name="__RefHeading___Toc7068786_417432637"/>
      <w:bookmarkStart w:id="941" w:name="_Toc386"/>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الفصل الرابع في الشهادة على الشهادة</w:t>
      </w:r>
    </w:p>
    <w:p>
      <w:pPr>
        <w:pStyle w:val="Heading4"/>
        <w:numPr>
          <w:ilvl w:val="3"/>
          <w:numId w:val="1"/>
        </w:numPr>
        <w:rPr/>
      </w:pPr>
      <w:bookmarkStart w:id="942" w:name="__RefHeading___Toc7068788_417432637"/>
      <w:bookmarkStart w:id="943" w:name="_Toc387"/>
      <w:bookmarkEnd w:id="942"/>
      <w:r>
        <w:rPr>
          <w:rtl w:val="true"/>
        </w:rPr>
        <w:t xml:space="preserve">مسألة </w:t>
      </w:r>
      <w:r>
        <w:rPr/>
        <w:t>1</w:t>
      </w:r>
      <w:r>
        <w:rPr>
          <w:rtl w:val="true"/>
        </w:rPr>
        <w:t xml:space="preserve">: </w:t>
      </w:r>
      <w:r>
        <w:rPr>
          <w:rtl w:val="true"/>
        </w:rPr>
        <w:t>تقبل الشهادة على الشهادة في حقوق الناس عقوبة كانت كالقصاص</w:t>
      </w:r>
      <w:r>
        <w:rPr>
          <w:rtl w:val="true"/>
        </w:rPr>
        <w:t xml:space="preserve">- </w:t>
      </w:r>
      <w:r>
        <w:rPr>
          <w:rtl w:val="true"/>
        </w:rPr>
        <w:t>أو غيرها كالطلاق و النسب</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في حقوق الناس عقوبة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كالطلاق و النسب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و القرض و الغصب و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عيوب النساء التي لا يطلع عليها الرجال غالبا كعيوبها الباطنية و الولادة و الاستهلال و كذا كل حق 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7068790_417432637"/>
      <w:bookmarkStart w:id="945" w:name="_Toc388"/>
      <w:bookmarkEnd w:id="944"/>
      <w:r>
        <w:rPr>
          <w:rtl w:val="true"/>
        </w:rPr>
        <w:t xml:space="preserve">مسألة </w:t>
      </w:r>
      <w:r>
        <w:rPr/>
        <w:t>2</w:t>
      </w:r>
      <w:r>
        <w:rPr>
          <w:rtl w:val="true"/>
        </w:rPr>
        <w:t xml:space="preserve">: </w:t>
      </w:r>
      <w:r>
        <w:rPr>
          <w:rtl w:val="true"/>
        </w:rPr>
        <w:t>لا تقبل الشهادة على الشهادة في الحدود</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الشهادة على الشهادة في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الإجماع، و النصوص، منها رواية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الشهادة على شهادة الرجل و هو بالحضرة في البلد،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كان خلّف سارية يجوز ذلك إذا كان لا يمكنه أن يقيمها هو لعلة تمنعه عن أن يحضره و يقيمها، فلا بأس بإقامة الشهادة على شهادته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غير ذلك من الروايات، و للتسهيل في إحقاق حقوق الآدمي مهما أمكن، و إطلاق أدلة قبول شهادة العدلين الشامل للشهادة على الشهادة أيضا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النصوص، منها قول علي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يجيز شهادة على شهادة في حد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على شهادة في حد، و لا كفالة في حد</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مع أن حقوق اللّه تعالى مبنية على </w:t>
      </w:r>
      <w:bookmarkStart w:id="946" w:name="pg12269_116043"/>
    </w:p>
    <w:p>
      <w:pPr>
        <w:pStyle w:val="BookText"/>
        <w:rPr/>
      </w:pPr>
      <w:bookmarkEnd w:id="946"/>
      <w:r>
        <w:rPr>
          <w:rFonts w:ascii="Amiri" w:hAnsi="Amiri" w:eastAsia="Amiri" w:cs="Amiri"/>
          <w:color w:val="111111"/>
          <w:sz w:val="28"/>
          <w:sz w:val="28"/>
          <w:szCs w:val="28"/>
          <w:rtl w:val="true"/>
          <w:lang w:bidi="ar-SA"/>
        </w:rPr>
        <w:t xml:space="preserve">و كذا في التعزيرات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أثر للشهادة على الشهادة في الحدود مطلقا بل لا بد فيها من شهادة الأصل سواء كانت حق اللّه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مشتركة بينه عز و جل و بين الآدمي كحد القذف و السرقة فلا تقطع اليد بالشهادة على الشهادة في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7068792_417432637"/>
      <w:bookmarkStart w:id="948" w:name="_Toc389"/>
      <w:bookmarkEnd w:id="947"/>
      <w:r>
        <w:rPr>
          <w:rtl w:val="true"/>
        </w:rPr>
        <w:t xml:space="preserve">مسألة </w:t>
      </w:r>
      <w:r>
        <w:rPr/>
        <w:t>3</w:t>
      </w:r>
      <w:r>
        <w:rPr>
          <w:rtl w:val="true"/>
        </w:rPr>
        <w:t xml:space="preserve">: </w:t>
      </w:r>
      <w:r>
        <w:rPr>
          <w:rtl w:val="true"/>
        </w:rPr>
        <w:t>لا تقبل الشهادة على الشهادة في الحدود بالنسبة إلى إجراء الحد فقط</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الشهادة على الشهادة في الحدود بالنسبة إلى إجراء الحد فقط، و أما سائر الأحكام الشرعية المترتبة على الموضوع فتقبل الشهادة على الشهادة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السرقة لا تقطع يد السارق و لكن يؤخذ المال منه و كذا في جميع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التخفيف في الدنيا، و نرجو أن تكون في الآخرة بالأولى، و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ادرؤا الحدود عن المسلمين ما استطعتم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من حقوق اللّه تعالى، المبنية على التخفيف، و إن اختص لفظ النص بالحد كما تقدم، و لكن الظاهر أنه أعم منها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حق اللّه في الجملة، فلا بد و أن يخفف فيه و يغمض عنه، و كل مورد شك في أنه من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تقبل شهادة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حق الآدمي حتى تقبل، فمقتضى الأصل عدم ترتب الأثر، بعد عدم صحة التمسك بعموم أدلة قبول الشهادة، لكون الشبهة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بعد صحة التفكيك، فتشملها العمومات، و الإطلاقات الدالة على قبول الشهادة و البينة حينئذ، فتحرم أم الملوط و أخته و بنته على اللائط، و إن لم يجز قتله، و التفكيك بين اللوازم و الملزومات شائع في الفقه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مع الواسطة أم بغيرها إن كانت الواسطة مبيّنة، لما مر من الإطلاق، و العموم</w:t>
      </w:r>
      <w:r>
        <w:rPr>
          <w:rFonts w:eastAsia="Amiri" w:cs="Amiri" w:ascii="Amiri" w:hAnsi="Amiri"/>
          <w:color w:val="111111"/>
          <w:sz w:val="28"/>
          <w:szCs w:val="28"/>
          <w:rtl w:val="true"/>
          <w:lang w:bidi="ar-SA"/>
        </w:rPr>
        <w:t xml:space="preserve">. </w:t>
      </w:r>
      <w:bookmarkStart w:id="949" w:name="pg12269_116044"/>
    </w:p>
    <w:p>
      <w:pPr>
        <w:pStyle w:val="Heading4"/>
        <w:numPr>
          <w:ilvl w:val="3"/>
          <w:numId w:val="1"/>
        </w:numPr>
        <w:rPr/>
      </w:pPr>
      <w:bookmarkStart w:id="950" w:name="__RefHeading___Toc7068794_417432637"/>
      <w:bookmarkStart w:id="951" w:name="_Toc390"/>
      <w:bookmarkEnd w:id="949"/>
      <w:bookmarkEnd w:id="950"/>
      <w:r>
        <w:rPr>
          <w:rtl w:val="true"/>
        </w:rPr>
        <w:t xml:space="preserve">مسألة </w:t>
      </w:r>
      <w:r>
        <w:rPr/>
        <w:t>4</w:t>
      </w:r>
      <w:r>
        <w:rPr>
          <w:rtl w:val="true"/>
        </w:rPr>
        <w:t xml:space="preserve">: </w:t>
      </w:r>
      <w:r>
        <w:rPr>
          <w:rtl w:val="true"/>
        </w:rPr>
        <w:t>تقبل شهادة الفرع في سائر حقوق اللّه تعالى غير خصوص الحد</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الفرع في سائر حقوق اللّه تعالى غير خصوص الحد كالزكاة و الخمس و الأوقاف للمساجد و الجهات العامة و الأهلة بالنسبة إلى اللوازم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7068796_417432637"/>
      <w:bookmarkStart w:id="953" w:name="_Toc391"/>
      <w:bookmarkEnd w:id="952"/>
      <w:r>
        <w:rPr>
          <w:rtl w:val="true"/>
        </w:rPr>
        <w:t xml:space="preserve">مسألة </w:t>
      </w:r>
      <w:r>
        <w:rPr/>
        <w:t>5</w:t>
      </w:r>
      <w:r>
        <w:rPr>
          <w:rtl w:val="true"/>
        </w:rPr>
        <w:t xml:space="preserve">: </w:t>
      </w:r>
      <w:r>
        <w:rPr>
          <w:rtl w:val="true"/>
        </w:rPr>
        <w:t>يختص القبول بخصوص الشهادة على الشهادة فقط</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القبول بخصوص الشهادة على الشهادة فقط و لا اعتبار بالثالثة فضلا عن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7068798_417432637"/>
      <w:bookmarkStart w:id="955" w:name="_Toc392"/>
      <w:bookmarkEnd w:id="954"/>
      <w:r>
        <w:rPr>
          <w:rtl w:val="true"/>
        </w:rPr>
        <w:t xml:space="preserve">مسألة </w:t>
      </w:r>
      <w:r>
        <w:rPr/>
        <w:t>6</w:t>
      </w:r>
      <w:r>
        <w:rPr>
          <w:rtl w:val="true"/>
        </w:rPr>
        <w:t xml:space="preserve">: </w:t>
      </w:r>
      <w:r>
        <w:rPr>
          <w:rtl w:val="true"/>
        </w:rPr>
        <w:t>يعتبر في الشهادة على الشهادة ما يعتبر في شهادة الأصل من العدد و الأوصاف</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الشهادة على الشهادة ما يعتبر في شهادة الأصل من العدد و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يثبت بشهادة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 على كل واحد اثنان أو شهد اثنان على شهادة كل واحد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شهد شاهد أصل و هو مع آخر على شهادة أصل آخر، و كذا لو شهد شاهدان على شهادة المرأة فيما جازت شهادتها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7068800_417432637"/>
      <w:bookmarkStart w:id="957" w:name="_Toc393"/>
      <w:bookmarkEnd w:id="956"/>
      <w:r>
        <w:rPr>
          <w:rtl w:val="true"/>
        </w:rPr>
        <w:t xml:space="preserve">مسألة </w:t>
      </w:r>
      <w:r>
        <w:rPr/>
        <w:t>7</w:t>
      </w:r>
      <w:r>
        <w:rPr>
          <w:rtl w:val="true"/>
        </w:rPr>
        <w:t xml:space="preserve">: </w:t>
      </w:r>
      <w:r>
        <w:rPr>
          <w:rtl w:val="true"/>
        </w:rPr>
        <w:t>لا تقبل الشهادة على الشهادة في النساء فيما لا تقبل شهادتهن فيه لا منفردات و لا منضمات</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الشهادة على الشهادة في النساء فيما لا تقبل شهادتهن فيه لا منفردات و لا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الشهادة، و إطلاقها الشامل للجميع إلّا ما خرج بالدليل، و هو خصوص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حديث عمرو بن جميع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على شهادة على شهادة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 و أصالة عدم الاعتبار إلّا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قبول الشهادة، و أدلة المقام الشامل لذلك،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ظواهر الأدلة، مضافا إلى الاتفاق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يكن للأصل أثر، فالفرع أولى بأن لا يؤثر</w:t>
      </w:r>
      <w:r>
        <w:rPr>
          <w:rFonts w:eastAsia="Amiri" w:cs="Amiri" w:ascii="Amiri" w:hAnsi="Amiri"/>
          <w:color w:val="111111"/>
          <w:sz w:val="28"/>
          <w:szCs w:val="28"/>
          <w:rtl w:val="true"/>
          <w:lang w:bidi="ar-SA"/>
        </w:rPr>
        <w:t xml:space="preserve">. </w:t>
      </w:r>
      <w:bookmarkStart w:id="958" w:name="pg12269_116045"/>
    </w:p>
    <w:p>
      <w:pPr>
        <w:pStyle w:val="BookText"/>
        <w:rPr/>
      </w:pPr>
      <w:bookmarkEnd w:id="958"/>
      <w:r>
        <w:rPr>
          <w:rFonts w:ascii="Amiri" w:hAnsi="Amiri" w:eastAsia="Amiri" w:cs="Amiri"/>
          <w:color w:val="111111"/>
          <w:sz w:val="28"/>
          <w:sz w:val="28"/>
          <w:szCs w:val="28"/>
          <w:rtl w:val="true"/>
          <w:lang w:bidi="ar-SA"/>
        </w:rPr>
        <w:t xml:space="preserve">بل لا تقبل فيما تقبل شهادتهن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7068802_417432637"/>
      <w:bookmarkStart w:id="960" w:name="_Toc394"/>
      <w:bookmarkEnd w:id="959"/>
      <w:r>
        <w:rPr>
          <w:rtl w:val="true"/>
        </w:rPr>
        <w:t xml:space="preserve">مسألة </w:t>
      </w:r>
      <w:r>
        <w:rPr/>
        <w:t>8</w:t>
      </w:r>
      <w:r>
        <w:rPr>
          <w:rtl w:val="true"/>
        </w:rPr>
        <w:t xml:space="preserve">: </w:t>
      </w:r>
      <w:r>
        <w:rPr>
          <w:rtl w:val="true"/>
        </w:rPr>
        <w:t>لا تقبل شهادة الفرع إلّا إذا كان الأصل معذورا عن الحضور لعذر مقبول</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الفرع إلّا إذا كان الأصل معذورا عن الحضور لعذر 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7068804_417432637"/>
      <w:bookmarkStart w:id="962" w:name="_Toc395"/>
      <w:bookmarkEnd w:id="961"/>
      <w:r>
        <w:rPr>
          <w:rtl w:val="true"/>
        </w:rPr>
        <w:t xml:space="preserve">مسألة </w:t>
      </w:r>
      <w:r>
        <w:rPr/>
        <w:t>9</w:t>
      </w:r>
      <w:r>
        <w:rPr>
          <w:rtl w:val="true"/>
        </w:rPr>
        <w:t xml:space="preserve">: </w:t>
      </w:r>
      <w:r>
        <w:rPr>
          <w:rtl w:val="true"/>
        </w:rPr>
        <w:t>لو شهد شاهد الفرع على شهادة الأصل فأنكر الأصل ذلك يشكل الاعتماد على مثل هذه الشهادة أصلا و فرعا</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 الفرع على شهادة الأصل فأنكر الأصل ذلك يشكل الاعتماد على مثل هذه الشهادة أصلا و فرعا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النصوص الواردة في الشهادة على الشهادة في اعتبار رجلين، مثل قول أبي جعفر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لا يجيز شهادة رجل على شهادة رجل، إلّا شهادة رجلين على شهادة رجل</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 مثله غيره بعد عدم صحة التمسك بالعمومات و الإطلاقات من جهة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و ظاهر بعض الأخبار، كخبر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الشهادة على شهادة الرجل و هو بالحضرة في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كان خلّف سارية يجوز ذلك إذا كان لا يمكنه أن يقيمها هو لعلة تمنعه عن أن يحضره و يقيمها، فلا بأس بإقامة الشهادة على شهادته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لتفرع الفرع للأصل المقتضي، لأنه لا موضوع للفرع مع التمكن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فللإنكار، و أما الفرع فللشك في شمول أدلة اعتبار الشهادة على الشهادة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 و إن كانت عدالتهما واحدة لم تجز شهادته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 قريب منه صحيح ابن سنان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عليه بأنه لا موضوع للمعارضة، لفرض أنه مع وجود الأصل لا </w:t>
      </w:r>
      <w:bookmarkStart w:id="963" w:name="pg12269_116046"/>
    </w:p>
    <w:p>
      <w:pPr>
        <w:pStyle w:val="Heading4"/>
        <w:numPr>
          <w:ilvl w:val="3"/>
          <w:numId w:val="1"/>
        </w:numPr>
        <w:rPr/>
      </w:pPr>
      <w:bookmarkStart w:id="964" w:name="__RefHeading___Toc7068806_417432637"/>
      <w:bookmarkStart w:id="965" w:name="_Toc396"/>
      <w:bookmarkEnd w:id="963"/>
      <w:bookmarkEnd w:id="964"/>
      <w:r>
        <w:rPr>
          <w:rtl w:val="true"/>
        </w:rPr>
        <w:t xml:space="preserve">مسألة </w:t>
      </w:r>
      <w:r>
        <w:rPr/>
        <w:t>10</w:t>
      </w:r>
      <w:r>
        <w:rPr>
          <w:rtl w:val="true"/>
        </w:rPr>
        <w:t xml:space="preserve">: </w:t>
      </w:r>
      <w:r>
        <w:rPr>
          <w:rtl w:val="true"/>
        </w:rPr>
        <w:t>لو شهد الأصل و تحمّل الفرع في حال جامعيتهما للشرائط</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الأصل و تحمّل الفرع في حال جامعيتهما للشرائط ثمَّ فسق الأصل و أدّى الفرع الشهادة حكم بها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 النوبة إلى الفرع، لاشتراط اعتبار الأخير بعدم الأول، فلا موضوع للتعارض حتى يرجح بالأعدلية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الفقهاء طرح الفرع و الأخذ بالأصل فيما إذا كان ذلك قبل الحكم، و العمل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ذلك بعده، جمعا بينه و بين قاعدة اشتراط اعتبار الفرع بعدم الأصل، و لكنه جمع بلا شاهد، مع أنه إن كان بعد الحكم فظاهرهم الإجماع على نفوذ الحكم، و يقتضيه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العمل بالصحيحين لجامعيتهما للشرائط سندا و عملا، و إن المتيقن من القاعدة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من أراد التفصيل فليراجع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للحاكم الشرعي الذي تقع لديه هذه الواقعة من التأمل و النظر حتى يحصل له الاطمئنان بشي‌ء يصح الاعتماد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ظاهر الإطلاق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ما دل على اعتبار شهادة الفرع عن هذا</w:t>
      </w:r>
      <w:r>
        <w:rPr>
          <w:rFonts w:eastAsia="Amiri" w:cs="Amiri" w:ascii="Amiri" w:hAnsi="Amiri"/>
          <w:color w:val="111111"/>
          <w:sz w:val="28"/>
          <w:szCs w:val="28"/>
          <w:rtl w:val="true"/>
          <w:lang w:bidi="ar-SA"/>
        </w:rPr>
        <w:t xml:space="preserve">. </w:t>
      </w:r>
      <w:bookmarkStart w:id="966" w:name="pg12269_116047"/>
    </w:p>
    <w:p>
      <w:pPr>
        <w:pStyle w:val="Heading3"/>
        <w:numPr>
          <w:ilvl w:val="2"/>
          <w:numId w:val="1"/>
        </w:numPr>
        <w:rPr/>
      </w:pPr>
      <w:bookmarkStart w:id="967" w:name="__RefHeading___Toc7068808_417432637"/>
      <w:bookmarkStart w:id="968" w:name="_Toc397"/>
      <w:bookmarkEnd w:id="966"/>
      <w:bookmarkEnd w:id="967"/>
      <w:r>
        <w:rPr>
          <w:rtl w:val="true"/>
        </w:rPr>
        <w:t>ختام فيه مسائل</w:t>
      </w:r>
      <w:bookmarkEnd w:id="968"/>
    </w:p>
    <w:p>
      <w:pPr>
        <w:pStyle w:val="Heading4"/>
        <w:numPr>
          <w:ilvl w:val="3"/>
          <w:numId w:val="1"/>
        </w:numPr>
        <w:rPr/>
      </w:pPr>
      <w:bookmarkStart w:id="969" w:name="__RefHeading___Toc7068810_417432637"/>
      <w:bookmarkStart w:id="970" w:name="_Toc398"/>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ختام فيه مسائل</w:t>
      </w:r>
    </w:p>
    <w:p>
      <w:pPr>
        <w:pStyle w:val="Heading4"/>
        <w:numPr>
          <w:ilvl w:val="3"/>
          <w:numId w:val="1"/>
        </w:numPr>
        <w:rPr/>
      </w:pPr>
      <w:bookmarkStart w:id="971" w:name="__RefHeading___Toc7068812_417432637"/>
      <w:bookmarkStart w:id="972" w:name="_Toc399"/>
      <w:bookmarkEnd w:id="971"/>
      <w:r>
        <w:rPr>
          <w:rtl w:val="true"/>
        </w:rPr>
        <w:t xml:space="preserve">مسألة </w:t>
      </w:r>
      <w:r>
        <w:rPr/>
        <w:t>1</w:t>
      </w:r>
      <w:r>
        <w:rPr>
          <w:rtl w:val="true"/>
        </w:rPr>
        <w:t xml:space="preserve">: </w:t>
      </w:r>
      <w:r>
        <w:rPr>
          <w:rtl w:val="true"/>
        </w:rPr>
        <w:t>يعتبر في شهادة البينة مطلقا تواردهما على شي‌ء واحد</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شهادة البينة مطلقا تواردهما على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الاتفاق عليه تعتبر و مع عدمه لا أثر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المناط اتحاد المعنى دون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 أحدهما أنه غصب و الآخر بأنه أخذ منه قهرا، أو شهد أحدهما أنه باعه منه أو اشترى منه و الآخر بأنه أخذ منه بعوض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صورة الاختلاف في المعنى بأن شهد أحدهما بالبيع و الآخر بأنه أقر بالبيع، أو شهد أحدهما بأنه غصبه من زيد و الآخر بأنه ملك من زيد لم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الفقهية إن لم تكن مذهبية أو 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ترتب الأثر،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طريق محض إلى المعنى، و لا اعتبار بمجرد اللفظ في محاورات العقلاء بعد تمامية الظهور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لفظا و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معنى في عرف المحاورات، و الاختلاف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لفظا و الاختلاف معنى، و ما هو المعتبر في المحاورات إنما هو الأولان فقط دون الأخيرين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 المعنى، و إن اختلف اللفظ</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اتحاد المعنى في الشهادة عليه، لاختلاف البيع و الإقرار به عرفا </w:t>
      </w:r>
      <w:bookmarkStart w:id="973" w:name="pg12269_116048"/>
    </w:p>
    <w:p>
      <w:pPr>
        <w:pStyle w:val="Heading4"/>
        <w:numPr>
          <w:ilvl w:val="3"/>
          <w:numId w:val="1"/>
        </w:numPr>
        <w:rPr/>
      </w:pPr>
      <w:bookmarkStart w:id="974" w:name="__RefHeading___Toc7068814_417432637"/>
      <w:bookmarkStart w:id="975" w:name="_Toc400"/>
      <w:bookmarkEnd w:id="973"/>
      <w:bookmarkEnd w:id="974"/>
      <w:r>
        <w:rPr>
          <w:rtl w:val="true"/>
        </w:rPr>
        <w:t xml:space="preserve">مسألة </w:t>
      </w:r>
      <w:r>
        <w:rPr/>
        <w:t>2</w:t>
      </w:r>
      <w:r>
        <w:rPr>
          <w:rtl w:val="true"/>
        </w:rPr>
        <w:t xml:space="preserve">: </w:t>
      </w:r>
      <w:r>
        <w:rPr>
          <w:rtl w:val="true"/>
        </w:rPr>
        <w:t>تسقط الشهادتان مع تحقق التكاذب بينهما عرفا</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الشهادتان مع تحقق التكاذب بينهما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7068816_417432637"/>
      <w:bookmarkStart w:id="977" w:name="_Toc401"/>
      <w:bookmarkEnd w:id="976"/>
      <w:r>
        <w:rPr>
          <w:rtl w:val="true"/>
        </w:rPr>
        <w:t xml:space="preserve">مسألة </w:t>
      </w:r>
      <w:r>
        <w:rPr/>
        <w:t>3</w:t>
      </w:r>
      <w:r>
        <w:rPr>
          <w:rtl w:val="true"/>
        </w:rPr>
        <w:t xml:space="preserve">: </w:t>
      </w:r>
      <w:r>
        <w:rPr>
          <w:rtl w:val="true"/>
        </w:rPr>
        <w:t>إذا شهد أحدهما بأنه سرق نصابا غدوة و الآخر بأنه سرقه عشية لا يحكم بالقطع</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أحدهما بأنه سرق نصابا غدوة و الآخر بأنه سرقه عشية لا يحكم بالقطع و لا برد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7068818_417432637"/>
      <w:bookmarkStart w:id="979" w:name="_Toc402"/>
      <w:bookmarkEnd w:id="978"/>
      <w:r>
        <w:rPr>
          <w:rtl w:val="true"/>
        </w:rPr>
        <w:t xml:space="preserve">مسألة </w:t>
      </w:r>
      <w:r>
        <w:rPr/>
        <w:t>4</w:t>
      </w:r>
      <w:r>
        <w:rPr>
          <w:rtl w:val="true"/>
        </w:rPr>
        <w:t xml:space="preserve">: </w:t>
      </w:r>
      <w:r>
        <w:rPr>
          <w:rtl w:val="true"/>
        </w:rPr>
        <w:t>إذا اتفق الشاهدان على فعل مخصوص و اختلفا في بعض خصوصياته</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الشاهدان على فعل مخصوص و اختلفا في بعض خصوصياته كزمانه أو مكانه أو صفة من صفاته بحيث يوجب اختلاف الفعلين عرفا، لا أثر لشهادتهما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لغة و شرعا، و لأن الغصب منه أعم من كونه ملكا كذلك، و يصح للحاكم الشرعي تصحيح شهادتيهما و القبول مع اجتماع الشرائط و فقد الموانع، و يختلف ذلك باختلاف الخصوصيات و الجهات الشخصية في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صحة اعتبارهما معا، و اعتبار أحدهما دون الآخر ترجيح بلا مرجح، فلا بد من التساقط حينئذ، و التساقط في المقام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مطلق الحجية من كل جهة فعلا و اقتضاء، فيصير الموضوع كأن لم تكن بينة و لا شاهد واحد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البينة من حيث كونها بينة فعلا، و بقاء الشاهد الواحد على اقتضاء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معلوم، و إثبات الأول يحتاج إلى دليل، و هو مفقود، و على هذا فيمكن إثبات الحكم لدى الحاكم بشاهد واحد و يمين،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ما دلّ على اعتبار الشاهد الواحد و اليمين عن مثل المقام، و هو أول الكلام، و أولى بذلك ما إذا لم يتحقق تكاذب في البين،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ضم إلى أحدهما يمين المدعي يثبت الغرم، دون القطع، لما مر من اختصاص الشاهد و اليمين بحقوق الناس دون حقوق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المعارضة، فتسقط بها لا محالة عقلا و عرفا و شرعا، فيصير </w:t>
      </w:r>
      <w:bookmarkStart w:id="980" w:name="pg12269_116049"/>
    </w:p>
    <w:p>
      <w:pPr>
        <w:pStyle w:val="BookText"/>
        <w:rPr/>
      </w:pPr>
      <w:bookmarkEnd w:id="980"/>
      <w:r>
        <w:rPr>
          <w:rFonts w:ascii="Amiri" w:hAnsi="Amiri" w:eastAsia="Amiri" w:cs="Amiri"/>
          <w:color w:val="111111"/>
          <w:sz w:val="28"/>
          <w:sz w:val="28"/>
          <w:szCs w:val="28"/>
          <w:rtl w:val="true"/>
          <w:lang w:bidi="ar-SA"/>
        </w:rPr>
        <w:t xml:space="preserve">فلا يقطع و لا يثبت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حلف المدعي مع كل واحد منهما يثبت الغرم بالنسبة إليهما و لا يثبت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7068820_417432637"/>
      <w:bookmarkStart w:id="982" w:name="_Toc403"/>
      <w:bookmarkEnd w:id="981"/>
      <w:r>
        <w:rPr>
          <w:rtl w:val="true"/>
        </w:rPr>
        <w:t xml:space="preserve">مسألة </w:t>
      </w:r>
      <w:r>
        <w:rPr/>
        <w:t>5</w:t>
      </w:r>
      <w:r>
        <w:rPr>
          <w:rtl w:val="true"/>
        </w:rPr>
        <w:t xml:space="preserve">: </w:t>
      </w:r>
      <w:r>
        <w:rPr>
          <w:rtl w:val="true"/>
        </w:rPr>
        <w:t>لو صدق تعارض أصل الشهادتين أو البينتين تسقطان بالمعارضة</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تعارض أصل الشهادتين أو البينتين تسقطان بالمعارضة، فلا تثبت بذلك القطع، و لا الغرم في السرقة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7068822_417432637"/>
      <w:bookmarkStart w:id="984" w:name="_Toc404"/>
      <w:bookmarkEnd w:id="983"/>
      <w:r>
        <w:rPr>
          <w:rtl w:val="true"/>
        </w:rPr>
        <w:t xml:space="preserve">مسألة </w:t>
      </w:r>
      <w:r>
        <w:rPr/>
        <w:t>6</w:t>
      </w:r>
      <w:r>
        <w:rPr>
          <w:rtl w:val="true"/>
        </w:rPr>
        <w:t xml:space="preserve">: </w:t>
      </w:r>
      <w:r>
        <w:rPr>
          <w:rtl w:val="true"/>
        </w:rPr>
        <w:t>إذا تمت الشهادة عند الحاكم الشرعي و ماتا أو جنّا أو أغمي عليهما قبل الحكم</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الشهادة عند الحاكم الشرعي و ماتا أو جنّا أو أغمي عليهما قبل الحكم حكم بهما الحاكم، و كذا لو فسقا أو كفرا بعد</w:t>
      </w:r>
    </w:p>
    <w:p>
      <w:pPr>
        <w:pStyle w:val="BookText"/>
        <w:rPr/>
      </w:pPr>
      <w:r>
        <w:rPr>
          <w:rFonts w:ascii="Amiri" w:hAnsi="Amiri" w:eastAsia="Amiri" w:cs="Amiri"/>
          <w:color w:val="111111"/>
          <w:sz w:val="28"/>
          <w:sz w:val="28"/>
          <w:szCs w:val="28"/>
          <w:rtl w:val="true"/>
          <w:lang w:bidi="ar-SA"/>
        </w:rPr>
        <w:t>الموضوع من هذه الجهة كما لم تقم حجة عليه حينئذ، بلا فرق فيه بين حق اللّه تعالى و حق الناس، لفرض عدم تمامية الحجية بالمعارضة، كما إذا 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 هذا المتاع الخاص غدوة،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عشية،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ثوبا أبيض،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ثوبا أسود، و نظائر ذلك من الاختلاف في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الحجية لكل واحد منهما، مع أن الحد يدرأ بالشبهة،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الغرم لكل واحد منهما مع حلف المدعي، فلما مر من ثبوت حقوق الناس بشاهد واحد و 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ثبوت القطع، فلما مر من عدم ثبوت حقوق اللّه تعالى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الحجية الفعلية بالمعارضة، فلأنه الأصل في تعارض الحجج مطلقا، على ما أثبتناه في الأصول، و أما عدم القطع و الغرم، فلعدم الحجة عليهما مطلقا في البين، فيكون كل منهما من الحكم بلا دليل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المعارضة عرفا،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صدقها و عدم الصدق،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عدمها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الأولين لا أثر للحكم مطلقا بخلاف الأخير، إن لم تصدق العمومات و الإطلاقات في الثاني، و إلا فيحكم بمفادها</w:t>
      </w:r>
      <w:r>
        <w:rPr>
          <w:rFonts w:eastAsia="Amiri" w:cs="Amiri" w:ascii="Amiri" w:hAnsi="Amiri"/>
          <w:color w:val="111111"/>
          <w:sz w:val="28"/>
          <w:szCs w:val="28"/>
          <w:rtl w:val="true"/>
          <w:lang w:bidi="ar-SA"/>
        </w:rPr>
        <w:t xml:space="preserve">. </w:t>
      </w:r>
      <w:bookmarkStart w:id="985" w:name="pg12269_116050"/>
    </w:p>
    <w:p>
      <w:pPr>
        <w:pStyle w:val="BookText"/>
        <w:rPr/>
      </w:pPr>
      <w:bookmarkEnd w:id="985"/>
      <w:r>
        <w:rPr>
          <w:rFonts w:ascii="Amiri" w:hAnsi="Amiri" w:eastAsia="Amiri" w:cs="Amiri"/>
          <w:color w:val="111111"/>
          <w:sz w:val="28"/>
          <w:sz w:val="28"/>
          <w:szCs w:val="28"/>
          <w:rtl w:val="true"/>
          <w:lang w:bidi="ar-SA"/>
        </w:rPr>
        <w:t xml:space="preserve">الحكم نفذ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7068824_417432637"/>
      <w:bookmarkStart w:id="987" w:name="_Toc405"/>
      <w:bookmarkEnd w:id="986"/>
      <w:r>
        <w:rPr>
          <w:rtl w:val="true"/>
        </w:rPr>
        <w:t xml:space="preserve">مسألة </w:t>
      </w:r>
      <w:r>
        <w:rPr/>
        <w:t>7</w:t>
      </w:r>
      <w:r>
        <w:rPr>
          <w:rtl w:val="true"/>
        </w:rPr>
        <w:t xml:space="preserve">: </w:t>
      </w:r>
      <w:r>
        <w:rPr>
          <w:rtl w:val="true"/>
        </w:rPr>
        <w:t>لو اختل إحدى الشروط بعد التحمل و قبل الأداء</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 إحدى الشروط بعد التحمل و قبل الأداء فلا وجه للاعتماد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7068826_417432637"/>
      <w:bookmarkStart w:id="989" w:name="_Toc406"/>
      <w:bookmarkEnd w:id="988"/>
      <w:r>
        <w:rPr>
          <w:rtl w:val="true"/>
        </w:rPr>
        <w:t xml:space="preserve">مسألة </w:t>
      </w:r>
      <w:r>
        <w:rPr/>
        <w:t>8</w:t>
      </w:r>
      <w:r>
        <w:rPr>
          <w:rtl w:val="true"/>
        </w:rPr>
        <w:t xml:space="preserve">: </w:t>
      </w:r>
      <w:r>
        <w:rPr>
          <w:rtl w:val="true"/>
        </w:rPr>
        <w:t>لو شهد جماعة و فيهم من هو جامع للشرائط يصح الاجتزاء بشهادتهم</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جماعة و فيهم من هو جامع للشرائط يصح الاجتزاء بشهادتهم و إن لم يعرفهم الحاكم الشرعي بأشخاصهم بعد علمه بأن فيهم عدول و 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7068828_417432637"/>
      <w:bookmarkStart w:id="991" w:name="_Toc407"/>
      <w:bookmarkEnd w:id="990"/>
      <w:r>
        <w:rPr>
          <w:rtl w:val="true"/>
        </w:rPr>
        <w:t xml:space="preserve">مسألة </w:t>
      </w:r>
      <w:r>
        <w:rPr/>
        <w:t>8</w:t>
      </w:r>
      <w:r>
        <w:rPr>
          <w:rtl w:val="true"/>
        </w:rPr>
        <w:t xml:space="preserve">: </w:t>
      </w:r>
      <w:r>
        <w:rPr>
          <w:rtl w:val="true"/>
        </w:rPr>
        <w:t>لو شهد جماعة و فيهم من هو جامع للشرائط يصح الاجتزاء بشهادتهم</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جماعة و فيهم من هو جامع للشرائط يصح الاجتزاء بشهادتهم و إن لم يعرفهم الحاكم الشرعي بأشخاصهم بعد علمه بأن فيهم عدول و 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7068830_417432637"/>
      <w:bookmarkStart w:id="993" w:name="_Toc408"/>
      <w:bookmarkEnd w:id="992"/>
      <w:r>
        <w:rPr>
          <w:rtl w:val="true"/>
        </w:rPr>
        <w:t xml:space="preserve">مسألة </w:t>
      </w:r>
      <w:r>
        <w:rPr/>
        <w:t>9</w:t>
      </w:r>
      <w:r>
        <w:rPr>
          <w:rtl w:val="true"/>
        </w:rPr>
        <w:t xml:space="preserve">: </w:t>
      </w:r>
      <w:r>
        <w:rPr>
          <w:rtl w:val="true"/>
        </w:rPr>
        <w:t>لا فرق فيما تقدم بين حقوق اللّه تعالى محضا</w:t>
      </w:r>
      <w:r>
        <w:rPr>
          <w:rtl w:val="true"/>
        </w:rPr>
        <w:t xml:space="preserve">- </w:t>
      </w:r>
      <w:r>
        <w:rPr>
          <w:rtl w:val="true"/>
        </w:rPr>
        <w:t>كالزنا و اللواط</w:t>
      </w:r>
      <w:r>
        <w:rPr>
          <w:rtl w:val="true"/>
        </w:rPr>
        <w:t xml:space="preserve">- </w:t>
      </w:r>
      <w:r>
        <w:rPr>
          <w:rtl w:val="true"/>
        </w:rPr>
        <w:t>و حقوق الآدمي في غير الفسق و الكفر</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تقدم بين حقوق اللّه تعالى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حقوق الآدمي في غير الفسق و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فيهما فلا يثبت الحد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بها الحقوق المشتركة بينهما كالقذف و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7068832_417432637"/>
      <w:bookmarkStart w:id="995" w:name="_Toc409"/>
      <w:bookmarkEnd w:id="994"/>
      <w:r>
        <w:rPr>
          <w:rtl w:val="true"/>
        </w:rPr>
        <w:t xml:space="preserve">مسألة </w:t>
      </w:r>
      <w:r>
        <w:rPr/>
        <w:t>10</w:t>
      </w:r>
      <w:r>
        <w:rPr>
          <w:rtl w:val="true"/>
        </w:rPr>
        <w:t xml:space="preserve">: </w:t>
      </w:r>
      <w:r>
        <w:rPr>
          <w:rtl w:val="true"/>
        </w:rPr>
        <w:t>إذا شهدا لمن يرثانه فمات قبل الحكم فانتقل المشهود به إليهما</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شهدا لمن يرثانه فمات قبل الحكم فانتقل المشهود به إليهما لم يحكم بشهادتهما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الاعتماد حينئذ، كما مر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لصورة العلم الإجمالي أيضا كشمولها لصورة العلم التفصيلي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الإطلاق، و الاتفاق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بنائها على التخفيف، و درئها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البناء على التخفيف، و الدرء بالشبهة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 بالإجماع، و بأنه يقتضي الحكم لهما بشهادتهما، و يمكن الإشكال في الثاني باختلاف الجهة و الحيثية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بإسناده إلى هذا الدليل، فلا يصح عليه التعويل، و أشكل منه عدم الحكم لشركائهما بهذه الشهادة</w:t>
      </w:r>
      <w:r>
        <w:rPr>
          <w:rFonts w:eastAsia="Amiri" w:cs="Amiri" w:ascii="Amiri" w:hAnsi="Amiri"/>
          <w:color w:val="111111"/>
          <w:sz w:val="28"/>
          <w:szCs w:val="28"/>
          <w:rtl w:val="true"/>
          <w:lang w:bidi="ar-SA"/>
        </w:rPr>
        <w:t xml:space="preserve">. </w:t>
      </w:r>
      <w:bookmarkStart w:id="996" w:name="pg12269_116051"/>
    </w:p>
    <w:p>
      <w:pPr>
        <w:pStyle w:val="Heading4"/>
        <w:numPr>
          <w:ilvl w:val="3"/>
          <w:numId w:val="1"/>
        </w:numPr>
        <w:rPr/>
      </w:pPr>
      <w:bookmarkStart w:id="997" w:name="__RefHeading___Toc7068834_417432637"/>
      <w:bookmarkStart w:id="998" w:name="_Toc410"/>
      <w:bookmarkEnd w:id="996"/>
      <w:bookmarkEnd w:id="997"/>
      <w:r>
        <w:rPr>
          <w:rtl w:val="true"/>
        </w:rPr>
        <w:t xml:space="preserve">مسألة </w:t>
      </w:r>
      <w:r>
        <w:rPr/>
        <w:t>11</w:t>
      </w:r>
      <w:r>
        <w:rPr>
          <w:rtl w:val="true"/>
        </w:rPr>
        <w:t xml:space="preserve">: </w:t>
      </w:r>
      <w:r>
        <w:rPr>
          <w:rtl w:val="true"/>
        </w:rPr>
        <w:t>لو رجع الشاهدان</w:t>
      </w:r>
      <w:r>
        <w:rPr>
          <w:rtl w:val="true"/>
        </w:rPr>
        <w:t xml:space="preserve">- </w:t>
      </w:r>
      <w:r>
        <w:rPr>
          <w:rtl w:val="true"/>
        </w:rPr>
        <w:t>أو أحدهما</w:t>
      </w:r>
      <w:r>
        <w:rPr>
          <w:rtl w:val="true"/>
        </w:rPr>
        <w:t xml:space="preserve">- </w:t>
      </w:r>
      <w:r>
        <w:rPr>
          <w:rtl w:val="true"/>
        </w:rPr>
        <w:t>عن الشهادة بعد الإقامة و قبل الحكم</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الشهادة بعد الإقامة و قبل الحكم فلا حكم و لا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اعترفا بالتعمد بالكذب فسقا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المشهود به الزنا و اعترف الشهود بالتعمد حدّوا للقذف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و الغفلة فلا حدّ للقذف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الشهود إذا رجعوا عن شهادتهم و قد قضي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ضمنوا ما شهدوا به و غرموا، و إن لم يكن قضي طرحت شهادتهم، و لم يغرموا الشهود شيئا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إقرار العقلاء على أنفسهم جائز،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الأحوط عدم قبول شهادة الثاني لو رجع إلى تلك الشهادة، لقول أبي جعفر عليه السلام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شهد عليه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 ليس الذي قطعت يده إنما شبّهنا ذلك بهذا، فقضي عليهما أن غرمهما نصف الدية، و لم يجز شهادتهما على الآخر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 مثله غيره إن لم يحمل على مجرد الإرشاد إلى أفضلية ذلك في مقابل العمومات، و الإطلاقات الدالة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الدالة على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العذر و ثبوت الغفلة، و لا وجه لحد المعذور الغافل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 ابن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بعد ما قتل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الرابع </w:t>
      </w:r>
      <w:bookmarkStart w:id="999" w:name="pg12269_116052"/>
    </w:p>
    <w:p>
      <w:pPr>
        <w:pStyle w:val="Heading4"/>
        <w:numPr>
          <w:ilvl w:val="3"/>
          <w:numId w:val="1"/>
        </w:numPr>
        <w:rPr/>
      </w:pPr>
      <w:bookmarkStart w:id="1000" w:name="__RefHeading___Toc7068836_417432637"/>
      <w:bookmarkStart w:id="1001" w:name="_Toc411"/>
      <w:bookmarkEnd w:id="999"/>
      <w:bookmarkEnd w:id="1000"/>
      <w:r>
        <w:rPr>
          <w:rtl w:val="true"/>
        </w:rPr>
        <w:t xml:space="preserve">مسألة </w:t>
      </w:r>
      <w:r>
        <w:rPr/>
        <w:t>12</w:t>
      </w:r>
      <w:r>
        <w:rPr>
          <w:rtl w:val="true"/>
        </w:rPr>
        <w:t xml:space="preserve">: </w:t>
      </w:r>
      <w:r>
        <w:rPr>
          <w:rtl w:val="true"/>
        </w:rPr>
        <w:t>إذا رجع الشاهدان بعد الحكم و الاستيفاء و تلف المشهود به لم ينقض الحكم</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الشاهدان بعد الحكم و الاستيفاء و تلف المشهود به لم ينقض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عليهما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7068838_417432637"/>
      <w:bookmarkStart w:id="1003" w:name="_Toc412"/>
      <w:bookmarkEnd w:id="1002"/>
      <w:r>
        <w:rPr>
          <w:rtl w:val="true"/>
        </w:rPr>
        <w:t xml:space="preserve">مسألة </w:t>
      </w:r>
      <w:r>
        <w:rPr/>
        <w:t>13</w:t>
      </w:r>
      <w:r>
        <w:rPr>
          <w:rtl w:val="true"/>
        </w:rPr>
        <w:t xml:space="preserve">: </w:t>
      </w:r>
      <w:r>
        <w:rPr>
          <w:rtl w:val="true"/>
        </w:rPr>
        <w:t>لو رجعا بعد الحكم و قبل الاستيفاء ففي حدود اللّه تعالى ينقض الحكم</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رجعا بعد الحكم و قبل الاستيفاء ففي حدود اللّه تعالى ينقض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المشترك بينها و بين الناس كحدّ القذف و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همت، ضرب الحد و أغرم الدية، و إن قال، تعمدت، قتل</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فمع قصور سنده لا بد من حمله على المقصّر أو طرحه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ثمَّ غيّر، أخذناه بالأول و طرحنا الأخير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يأخذ بأول الكلام دون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نسخة الوافي </w:t>
      </w:r>
      <w:r>
        <w:rPr>
          <w:rStyle w:val="FootnoteAnchor"/>
          <w:rtl w:val="true"/>
        </w:rPr>
        <w:footnoteReference w:id="374"/>
      </w:r>
      <w:r>
        <w:rPr>
          <w:rFonts w:ascii="Amiri" w:hAnsi="Amiri" w:eastAsia="Amiri" w:cs="Amiri"/>
          <w:color w:val="111111"/>
          <w:sz w:val="28"/>
          <w:sz w:val="28"/>
          <w:szCs w:val="28"/>
          <w:rtl w:val="true"/>
          <w:lang w:bidi="ar-SA"/>
        </w:rPr>
        <w:t>، و التهذيب، و لكن في الوسائل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بأول الكلام دون آخره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 على كل تقدير يمكن القول بإجمال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نسخة الوافي فلاحتمال أن يكون المراد به مورد الشهادة، و أما على نسخة الوسائل فلاحتمال أن يكون المراد به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ذيل الكلام قرينة مبينة لصدره، فيخرج عن الاستدلال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تأييد نسخة الوافي بما تقدم من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قيمة، أو دية أو قصاصا، أو نحو ذلك، لقاعدة تسبيب ذلك كله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الشبهة و بنائها على التخفيف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كما في سابقة من تحقق الشبهة</w:t>
      </w:r>
      <w:r>
        <w:rPr>
          <w:rFonts w:eastAsia="Amiri" w:cs="Amiri" w:ascii="Amiri" w:hAnsi="Amiri"/>
          <w:color w:val="111111"/>
          <w:sz w:val="28"/>
          <w:szCs w:val="28"/>
          <w:rtl w:val="true"/>
          <w:lang w:bidi="ar-SA"/>
        </w:rPr>
        <w:t xml:space="preserve">. </w:t>
      </w:r>
      <w:bookmarkStart w:id="1004" w:name="pg12269_116053"/>
    </w:p>
    <w:p>
      <w:pPr>
        <w:pStyle w:val="BookText"/>
        <w:rPr/>
      </w:pPr>
      <w:bookmarkEnd w:id="1004"/>
      <w:r>
        <w:rPr>
          <w:rFonts w:ascii="Amiri" w:hAnsi="Amiri" w:eastAsia="Amiri" w:cs="Amiri"/>
          <w:color w:val="111111"/>
          <w:sz w:val="28"/>
          <w:sz w:val="28"/>
          <w:szCs w:val="28"/>
          <w:rtl w:val="true"/>
          <w:lang w:bidi="ar-SA"/>
        </w:rPr>
        <w:t xml:space="preserve">و لا ينقض بالنسبة إلى غير الحدّ من سائر الآثار كحرمة الموطوء و أخته و بنته و حرمة أكل لحم البهيمة الموطوءة و قسمة مال المحكوم بالردة و اعتداد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7068840_417432637"/>
      <w:bookmarkStart w:id="1006" w:name="_Toc413"/>
      <w:bookmarkEnd w:id="1005"/>
      <w:r>
        <w:rPr>
          <w:rtl w:val="true"/>
        </w:rPr>
        <w:t xml:space="preserve">مسألة </w:t>
      </w:r>
      <w:r>
        <w:rPr/>
        <w:t>14</w:t>
      </w:r>
      <w:r>
        <w:rPr>
          <w:rtl w:val="true"/>
        </w:rPr>
        <w:t xml:space="preserve">: </w:t>
      </w:r>
      <w:r>
        <w:rPr>
          <w:rtl w:val="true"/>
        </w:rPr>
        <w:t>لا ينقض الحكم فيما عدى ما تقدم من الحقوق</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الحكم فيما عدى ما تقدم من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رجع الشاهدان بعد الاستيفاء في حقوق الناس لم ينقض الحكم و إن كانت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7068842_417432637"/>
      <w:bookmarkStart w:id="1008" w:name="_Toc414"/>
      <w:bookmarkEnd w:id="1007"/>
      <w:r>
        <w:rPr>
          <w:rtl w:val="true"/>
        </w:rPr>
        <w:t xml:space="preserve">مسألة </w:t>
      </w:r>
      <w:r>
        <w:rPr/>
        <w:t>15</w:t>
      </w:r>
      <w:r>
        <w:rPr>
          <w:rtl w:val="true"/>
        </w:rPr>
        <w:t xml:space="preserve">: </w:t>
      </w:r>
      <w:r>
        <w:rPr>
          <w:rtl w:val="true"/>
        </w:rPr>
        <w:t>إن كان المشهود به قتلا أو جرحا موجبا للقصاص و استوفى ثمَّ رجعوا و قالوا</w:t>
      </w:r>
      <w:r>
        <w:rPr>
          <w:rtl w:val="true"/>
        </w:rPr>
        <w:t xml:space="preserve">: </w:t>
      </w:r>
      <w:r>
        <w:rPr>
          <w:rtl w:val="true"/>
        </w:rPr>
        <w:t>تعمدنا</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المشهود به قتلا أو جرحا موجبا للقصاص و استوفى ثمَّ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اقتص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فعليهم الدية في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حكم شرعي، فإذا ثبت لا يزول إلّا بدليل، و هو مفقود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ما دامي لا أن يكون دائميا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الصحة، و استصحابها، و المرسل المنجبر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الشهود إذا رجعوا عن شهادتهم و قد قضي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ضمنوا ما شهدوا به و غرموا، و إن لم يكن قضي طرحت شهادتهم و لم يغرموا الشهود شيئا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نسبه المحقق الثاني إلى الرواية عن جميل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 على صاحبه، و إن لم يكن قائما ضمن بقدر ما أتلف من مال الرجل</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هي قاصرة سندا بل و دلالة في المقام، لكونها في شاهد الزور لا الرجوع عن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القتل العمدي، فيترتب عليه حكمه قهرا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المورد داخل في قتل الخطأ، فيترتب عليه حكمه، فيكون </w:t>
      </w:r>
    </w:p>
    <w:p>
      <w:pPr>
        <w:pStyle w:val="BookText"/>
        <w:rPr/>
      </w:pPr>
      <w:r>
        <w:rPr>
          <w:rFonts w:ascii="Amiri" w:hAnsi="Amiri" w:eastAsia="Amiri" w:cs="Amiri"/>
          <w:color w:val="111111"/>
          <w:sz w:val="28"/>
          <w:sz w:val="28"/>
          <w:szCs w:val="28"/>
          <w:rtl w:val="true"/>
          <w:lang w:bidi="ar-SA"/>
        </w:rPr>
        <w:t xml:space="preserve">و إذا أقر بعضهم بالتعمد و بعضهم بالخطإ، فعلى الأول القصاص، و على الثاني الدية بقدر نصيبه، و لولي الدم قتل المقرين بالعمد أجمع ورد الفاضل عن دية صاحبه، و له قتل بعضهم و يرد الباقون قدر جنايتهم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الموردان من الموضوعات التي لا تعرف إلّا من قبل المقر غالبا، فيكون ذلك أمارة عرفية غالبية على إحراز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السبب على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يأتي من عمومات القصاص، و ما يأتي في كتاب القصاص من حكم المشتركين في القتل عمدا و خطأ، و خصوص أخبار خاصة، ففي خبر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شهد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 ليس الذي قطعت يده، إنما شبّهنا ذلك بهذا، فقضى عليهما أن غرمهما نصف الدية، و لم يجز شهادتهما على الآخر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 في 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شهدا على رجل أنه سرق فقطعت يده، ثمَّ رجع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دية اليد من أموالهما خاصة، و قال في أربعة شهدوا على رجل أنهم رأوه مع امرأة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ينظرون، فرجم ثمَّ رجع واحد منهم،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 إذا رجع اثنان و قالا شبّه علينا غرما نصف الدية، و إن رجعوا كلهم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بالزور قتلوا جميعا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في مرسل ابن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الرابع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أوهمت، ضرب الحد و أغرم الدية،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009" w:name="pg12269_116055"/>
    </w:p>
    <w:p>
      <w:pPr>
        <w:pStyle w:val="Heading4"/>
        <w:numPr>
          <w:ilvl w:val="3"/>
          <w:numId w:val="1"/>
        </w:numPr>
        <w:rPr/>
      </w:pPr>
      <w:bookmarkStart w:id="1010" w:name="__RefHeading___Toc7068844_417432637"/>
      <w:bookmarkStart w:id="1011" w:name="_Toc415"/>
      <w:bookmarkEnd w:id="1009"/>
      <w:bookmarkEnd w:id="1010"/>
      <w:r>
        <w:rPr>
          <w:rtl w:val="true"/>
        </w:rPr>
        <w:t xml:space="preserve">مسألة </w:t>
      </w:r>
      <w:r>
        <w:rPr/>
        <w:t>16</w:t>
      </w:r>
      <w:r>
        <w:rPr>
          <w:rtl w:val="true"/>
        </w:rPr>
        <w:t xml:space="preserve">: </w:t>
      </w:r>
      <w:r>
        <w:rPr>
          <w:rtl w:val="true"/>
        </w:rPr>
        <w:t>إذا كان المشهود به مما يوجب الحدّ</w:t>
      </w:r>
      <w:r>
        <w:rPr>
          <w:rtl w:val="true"/>
        </w:rPr>
        <w:t xml:space="preserve">- </w:t>
      </w:r>
      <w:r>
        <w:rPr>
          <w:rtl w:val="true"/>
        </w:rPr>
        <w:t>رجما أو قتلا و استوفى ذلك</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المشهود به مما يوجب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أو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استوفى ذلك ثمَّ رجع أحد الشهود بعد الاستيفاء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متعمدا، و صدّقه الباقون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كان لولي الدم حينئذ قتلهم بعد رد ما فضل من دية المرجوم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قتل واحدا و على الباقين تكملة ديته بالحصص بعد وضع نصيب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إنشاء قتل أكثر من واحد ورد الأولياء ما فضل من دية صاحبهم و أكمل الباقون ما يعوز به بعد وضع نصيب من قتل، و إن لم يصدّقه الباقون مضى إقراره في نفسه فقط فللولي قتله بعد رد فاضل الدية عليه و له أخذ الدية عليه و له أخذ الدية منه بحصته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7068846_417432637"/>
      <w:bookmarkStart w:id="1013" w:name="_Toc416"/>
      <w:bookmarkEnd w:id="1012"/>
      <w:r>
        <w:rPr>
          <w:rtl w:val="true"/>
        </w:rPr>
        <w:t xml:space="preserve">مسألة </w:t>
      </w:r>
      <w:r>
        <w:rPr/>
        <w:t>17</w:t>
      </w:r>
      <w:r>
        <w:rPr>
          <w:rtl w:val="true"/>
        </w:rPr>
        <w:t xml:space="preserve">: </w:t>
      </w:r>
      <w:r>
        <w:rPr>
          <w:rtl w:val="true"/>
        </w:rPr>
        <w:t>إذا ثبت أنهم شهدوا بالزور، نقض الحكم و استعيد المال منه مع الإمكان</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أنهم شهدوا بالزور، نقض الحكم و استعيد المال منه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هو المجمع عليه، و ذكره المحقق في الشرائع، و يكون مطابقا للعمومات، و الأصول التي تقدم بعضها، و يأتي التعرض لبعضها الآخر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أربعة شهدوا على رجل بالزنا، فلما قتل رجع أحدهم عن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يؤدي الثلاثة إلى أهله ثلاثة أرباع الدية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فلا وجه للعمل به، إذ لا معنى لمؤاخذة أحد بإقرار غيره، فلا بد و أن يحمل على بعض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 الحكم فلظهور بطلانه، بل تسميته بالنقض مسامحة، لعدم تحققه من الأول، مضافا إلى الإجماع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استعادة المال فللأصل، و الإجماع، و النص، كصحيح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 الزور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من المال الذي شهد عليه </w:t>
      </w:r>
      <w:bookmarkStart w:id="1014" w:name="pg12269_116056"/>
    </w:p>
    <w:p>
      <w:pPr>
        <w:pStyle w:val="BookText"/>
        <w:rPr/>
      </w:pPr>
      <w:bookmarkEnd w:id="1014"/>
      <w:r>
        <w:rPr>
          <w:rFonts w:ascii="Amiri" w:hAnsi="Amiri" w:eastAsia="Amiri" w:cs="Amiri"/>
          <w:color w:val="111111"/>
          <w:sz w:val="28"/>
          <w:sz w:val="28"/>
          <w:szCs w:val="28"/>
          <w:rtl w:val="true"/>
          <w:lang w:bidi="ar-SA"/>
        </w:rPr>
        <w:t xml:space="preserve">و مع عدمه يضمن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المشهود به قتلا ثبت عليهم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حكمهم حكم الشهود إذا رجعوا و أقروا بالتعمد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باشر الولي القصاص و اعترف هو خاصة بالتزوير كان القصاص عليه لا على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أقر الشهود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7068848_417432637"/>
      <w:bookmarkStart w:id="1016" w:name="_Toc417"/>
      <w:bookmarkEnd w:id="1015"/>
      <w:r>
        <w:rPr>
          <w:rtl w:val="true"/>
        </w:rPr>
        <w:t xml:space="preserve">مسألة </w:t>
      </w:r>
      <w:r>
        <w:rPr/>
        <w:t>18</w:t>
      </w:r>
      <w:r>
        <w:rPr>
          <w:rtl w:val="true"/>
        </w:rPr>
        <w:t xml:space="preserve">: </w:t>
      </w:r>
      <w:r>
        <w:rPr>
          <w:rtl w:val="true"/>
        </w:rPr>
        <w:t>لو حكم الحاكم فقامت بينة بالجرح المطلق بلا تقيّد بوقت لم ينقض الحكم</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الحاكم فقامت بينة بالجرح المطلق بلا تقيّد بوقت لم ينقض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بقدر ما ذهب من ماله إن كان النصف أو الثلث، إن كان شهد هذا و آخر معه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 في موثق جميل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 على صاحبه، و إن لم يكن قائما ضمن بقدر ما أتلف من مال الرجل</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الثبوت لا بد و أن يكون علم الحاكم به لا البينة، لأنها تدخل في موضوع التعارض، و لا الإقرار لأنه يدخل في موضوع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التسبيب عرفا، فتشمله الأدلة قهرا، مضافا إلى ظهور الإجماع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مباشرة القتل ظلما بالنسبة إلى الولي، فيترتب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المباشر على السبب حينئذ عرفا، مع احتمال كونه على الجميع، و طريق الاحتياط التصالح و التراضي مع أولياء الدم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استصحابها بعد احتمال حدوث منشأ الجرح بعد الحكم</w:t>
      </w:r>
      <w:r>
        <w:rPr>
          <w:rFonts w:eastAsia="Amiri" w:cs="Amiri" w:ascii="Amiri" w:hAnsi="Amiri"/>
          <w:color w:val="111111"/>
          <w:sz w:val="28"/>
          <w:szCs w:val="28"/>
          <w:rtl w:val="true"/>
          <w:lang w:bidi="ar-SA"/>
        </w:rPr>
        <w:t xml:space="preserve">. </w:t>
      </w:r>
      <w:bookmarkStart w:id="1017" w:name="pg12269_116057"/>
    </w:p>
    <w:p>
      <w:pPr>
        <w:pStyle w:val="BookText"/>
        <w:rPr/>
      </w:pPr>
      <w:bookmarkEnd w:id="1017"/>
      <w:r>
        <w:rPr>
          <w:rFonts w:ascii="Amiri" w:hAnsi="Amiri" w:eastAsia="Amiri" w:cs="Amiri"/>
          <w:color w:val="111111"/>
          <w:sz w:val="28"/>
          <w:sz w:val="28"/>
          <w:szCs w:val="28"/>
          <w:rtl w:val="true"/>
          <w:lang w:bidi="ar-SA"/>
        </w:rPr>
        <w:t xml:space="preserve">و مع إثبات كونه قبل الشهادة و وقوعها في حال الفسق 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الدية للمحدود في بيت المال و لا قود على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7068850_417432637"/>
      <w:bookmarkStart w:id="1019" w:name="_Toc418"/>
      <w:bookmarkEnd w:id="1018"/>
      <w:r>
        <w:rPr>
          <w:rtl w:val="true"/>
        </w:rPr>
        <w:t xml:space="preserve">مسألة </w:t>
      </w:r>
      <w:r>
        <w:rPr/>
        <w:t>19</w:t>
      </w:r>
      <w:r>
        <w:rPr>
          <w:rtl w:val="true"/>
        </w:rPr>
        <w:t xml:space="preserve">: </w:t>
      </w:r>
      <w:r>
        <w:rPr>
          <w:rtl w:val="true"/>
        </w:rPr>
        <w:t>لو شهدا بالطلاق ثمَّ رجعا بعد حكم الحاكم لم ينقض حكمه</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بالطلاق ثمَّ رجعا بعد حكم الحاكم لم ينقض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الرجوع بعد دخول الزوج لم يضمنا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قبله ضمنا نصف المهر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كونه بلا مدرك، فلا وجه لاعتباره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علي عليه السلام في خبر 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أخطأت القضاة في دم أو قطع فهو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الاستصحاب،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تفويتهما لشي‌ء في مورد الشهادة، و قد اشتهر بينهم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البضع لا يضمن بالتفويت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المهر المسمى، لظهور الإجماع، و قاعدة التسبيب، لأن الطلاق قبل الدخول صار موجبا للتنصيف و الشهود صاروا سببا لذلك، فيلزمهم ضمان ما دفعه المشهود عليه بسبب شهادتهم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نهاية الشيخ ضمانهما لتمام المهر، و لعله رحمه اللّه استند إلى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شهدا على رجل غائب عن امرأته أنه طلّقها، فاعتدت المرأة و تزوجت، ثمَّ إن الزوج الغائب قدم فزعم أنه لم يطلقها، و 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 يؤخذ الصداق من الذي شهد و رجع فيرد على الأخير، و يفرّق بينهما و تعتد من الأخير و لا يقربها الأول حتى تنقضي عدتها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 موثق ابن عبد الحميد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شاهدين شهدا على امرأة بأن زوجها طلّقها فتزوجت، ثمَّ جاء زوجها فأنكر </w:t>
      </w:r>
      <w:bookmarkStart w:id="1020" w:name="pg12269_116058"/>
    </w:p>
    <w:p>
      <w:pPr>
        <w:pStyle w:val="BookText"/>
        <w:rPr/>
      </w:pPr>
      <w:bookmarkEnd w:id="1020"/>
      <w:r>
        <w:rPr>
          <w:rFonts w:ascii="Amiri" w:hAnsi="Amiri" w:eastAsia="Amiri" w:cs="Amiri"/>
          <w:color w:val="111111"/>
          <w:sz w:val="28"/>
          <w:sz w:val="28"/>
          <w:szCs w:val="28"/>
          <w:rtl w:val="true"/>
          <w:lang w:bidi="ar-SA"/>
        </w:rPr>
        <w:t xml:space="preserve">و الاحتياط في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7068852_417432637"/>
      <w:bookmarkStart w:id="1022" w:name="_Toc419"/>
      <w:bookmarkEnd w:id="1021"/>
      <w:r>
        <w:rPr>
          <w:rtl w:val="true"/>
        </w:rPr>
        <w:t xml:space="preserve">مسألة </w:t>
      </w:r>
      <w:r>
        <w:rPr/>
        <w:t>20</w:t>
      </w:r>
      <w:r>
        <w:rPr>
          <w:rtl w:val="true"/>
        </w:rPr>
        <w:t xml:space="preserve">: </w:t>
      </w:r>
      <w:r>
        <w:rPr>
          <w:rtl w:val="true"/>
        </w:rPr>
        <w:t>لو شهد الشاهدان</w:t>
      </w:r>
      <w:r>
        <w:rPr>
          <w:rtl w:val="true"/>
        </w:rPr>
        <w:t xml:space="preserve">- </w:t>
      </w:r>
      <w:r>
        <w:rPr>
          <w:rtl w:val="true"/>
        </w:rPr>
        <w:t>زورا</w:t>
      </w:r>
      <w:r>
        <w:rPr>
          <w:rtl w:val="true"/>
        </w:rPr>
        <w:t xml:space="preserve">- </w:t>
      </w:r>
      <w:r>
        <w:rPr>
          <w:rtl w:val="true"/>
        </w:rPr>
        <w:t>بموت الزوج فتزوجت المرأة بعد ما أعتدت ثمَّ جاءها الزوج الأول</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الزوج فتزوجت المرأة بعد ما أعتدت ثمَّ جاءها الزوج الأول يفرّق بينهما و تعتد، من الأخير و يضمن الشاهدان الصداق للزوج الثاني و يضربان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شهدا بطلاقها و تزوجت بعد ما اعتدّت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7068854_417432637"/>
      <w:bookmarkStart w:id="1024" w:name="_Toc420"/>
      <w:bookmarkEnd w:id="1023"/>
      <w:r>
        <w:rPr>
          <w:rtl w:val="true"/>
        </w:rPr>
        <w:t xml:space="preserve">مسألة </w:t>
      </w:r>
      <w:r>
        <w:rPr/>
        <w:t>21</w:t>
      </w:r>
      <w:r>
        <w:rPr>
          <w:rtl w:val="true"/>
        </w:rPr>
        <w:t xml:space="preserve">: </w:t>
      </w:r>
      <w:r>
        <w:rPr>
          <w:rtl w:val="true"/>
        </w:rPr>
        <w:t>يجب تعزير شهود الزور بما يراه الحاكم</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تعزير شهود الزور بما يراه الحاكم و يشهّرون في</w:t>
      </w:r>
    </w:p>
    <w:p>
      <w:pPr>
        <w:pStyle w:val="BookText"/>
        <w:rPr/>
      </w:pPr>
      <w:r>
        <w:rPr>
          <w:rFonts w:ascii="Amiri" w:hAnsi="Amiri" w:eastAsia="Amiri" w:cs="Amiri"/>
          <w:color w:val="111111"/>
          <w:sz w:val="28"/>
          <w:sz w:val="28"/>
          <w:szCs w:val="28"/>
          <w:rtl w:val="true"/>
          <w:lang w:bidi="ar-SA"/>
        </w:rPr>
        <w:t>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ثمَّ تعتد ثمَّ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الضمان لا ينافي تقييدهما بما في مورد القواعد و عمل الأصحاب، و نعم ما قال في الجواهر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بهما عما تقتضيه القواعد مناف لأصول المذهب و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الشيخ وافق المشهور في مبسوطه، و قال في موضع آخر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العمل بمجرد الأخبار مع قطع النظر عن القواعد المعمولة لزم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النهاية ليس كتابا موضوعا للفتوى بل كتاب جمع فيه متون الأحاديث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الشيخ، و جمعا بين القواعد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شهد عندها شاهدان بأن زوجها مات فتزوجت، ثمَّ جاء زوجها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الأخير، و يضرب الشاهدان الحد، و يضمنان المهر لها بما غرا الرجل، ثمَّ تعتد و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موثق ابن عبد الحميد، المحمول على شهادة الزور بما ورد فيه من القرينة</w:t>
      </w:r>
      <w:r>
        <w:rPr>
          <w:rFonts w:eastAsia="Amiri" w:cs="Amiri" w:ascii="Amiri" w:hAnsi="Amiri"/>
          <w:color w:val="111111"/>
          <w:sz w:val="28"/>
          <w:szCs w:val="28"/>
          <w:rtl w:val="true"/>
          <w:lang w:bidi="ar-SA"/>
        </w:rPr>
        <w:t xml:space="preserve">. </w:t>
      </w:r>
      <w:bookmarkStart w:id="1025" w:name="pg12269_116059"/>
    </w:p>
    <w:p>
      <w:pPr>
        <w:pStyle w:val="BookText"/>
        <w:rPr/>
      </w:pPr>
      <w:bookmarkEnd w:id="1025"/>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منه الغالط و المخطئ و من ردّت شهادته للمعارضة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7068856_417432637"/>
      <w:bookmarkStart w:id="1027" w:name="_Toc421"/>
      <w:bookmarkEnd w:id="1026"/>
      <w:r>
        <w:rPr>
          <w:rtl w:val="true"/>
        </w:rPr>
        <w:t xml:space="preserve">مسألة </w:t>
      </w:r>
      <w:r>
        <w:rPr/>
        <w:t>22</w:t>
      </w:r>
      <w:r>
        <w:rPr>
          <w:rtl w:val="true"/>
        </w:rPr>
        <w:t xml:space="preserve">: </w:t>
      </w:r>
      <w:r>
        <w:rPr>
          <w:rtl w:val="true"/>
        </w:rPr>
        <w:t>لو رجع الشاهدان معا ضمنا بالسوية</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الشاهدان معا ضمنا بالسوية، و إن رجع أحدهما ضمن النصف، و لو ثبت المشهود به بشاهد و امرأتين فرجعوا ضمن الرجل النصف و ضمنت كل واحدة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7068858_417432637"/>
      <w:bookmarkStart w:id="1029" w:name="_Toc422"/>
      <w:bookmarkEnd w:id="1028"/>
      <w:r>
        <w:rPr>
          <w:rtl w:val="true"/>
        </w:rPr>
        <w:t xml:space="preserve">مسألة </w:t>
      </w:r>
      <w:r>
        <w:rPr/>
        <w:t>23</w:t>
      </w:r>
      <w:r>
        <w:rPr>
          <w:rtl w:val="true"/>
        </w:rPr>
        <w:t xml:space="preserve">: </w:t>
      </w:r>
      <w:r>
        <w:rPr>
          <w:rtl w:val="true"/>
        </w:rPr>
        <w:t>لو شهد أكثر مما تثبت به الدعوى</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أكثر مما تثبت به الدعوى كما إذا شهد ثلاثة من الرجال في المال و القصاص أو خمسة في الزنا فرجع شاهد واحد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7068860_417432637"/>
      <w:bookmarkStart w:id="1031" w:name="_Toc423"/>
      <w:bookmarkEnd w:id="1030"/>
      <w:r>
        <w:rPr>
          <w:rtl w:val="true"/>
        </w:rPr>
        <w:t xml:space="preserve">مسألة </w:t>
      </w:r>
      <w:r>
        <w:rPr/>
        <w:t>24</w:t>
      </w:r>
      <w:r>
        <w:rPr>
          <w:rtl w:val="true"/>
        </w:rPr>
        <w:t xml:space="preserve">: </w:t>
      </w:r>
      <w:r>
        <w:rPr>
          <w:rtl w:val="true"/>
        </w:rPr>
        <w:t>لو ثبت الحق بشهادة واحد و يمين المدعي ثمَّ رجع الشاهد عن شهادته</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الحق بشهادة واحد و يمين المدعي ثمَّ رجع الشاهد عن شهادته ضمن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أكذب الحالف نفسه اختص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غرم على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الاعتبار، قال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يجلدون حدا ليس له وقت، فذلك إلى الإمام و يطاف بهم حتى يعرفهم الناس</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الدليل في الاختصاص، مضافا إلى الأصل،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لقاعدتي السببية و العدل و 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إحراز السببية، للضمان، لعدم استناد الحاكم في حكمه إلى الزائد مما هو المعتبر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شاهد واحد، و المدعى يثبت به و بغيره، فينتصف لا محالة بعد فرض أن الحكم مستند إليهما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الضمان جاء من أصل دعواه و يمينه، فيؤخذ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أنه مغرور من دعوى المدعي و حلفه</w:t>
      </w:r>
      <w:r>
        <w:rPr>
          <w:rFonts w:eastAsia="Amiri" w:cs="Amiri" w:ascii="Amiri" w:hAnsi="Amiri"/>
          <w:color w:val="111111"/>
          <w:sz w:val="28"/>
          <w:szCs w:val="28"/>
          <w:rtl w:val="true"/>
          <w:lang w:bidi="ar-SA"/>
        </w:rPr>
        <w:t xml:space="preserve">. </w:t>
      </w:r>
      <w:bookmarkStart w:id="1032" w:name="pg12269_116060"/>
    </w:p>
    <w:p>
      <w:pPr>
        <w:pStyle w:val="Heading4"/>
        <w:numPr>
          <w:ilvl w:val="3"/>
          <w:numId w:val="1"/>
        </w:numPr>
        <w:rPr/>
      </w:pPr>
      <w:bookmarkStart w:id="1033" w:name="__RefHeading___Toc7068862_417432637"/>
      <w:bookmarkStart w:id="1034" w:name="_Toc424"/>
      <w:bookmarkEnd w:id="1032"/>
      <w:bookmarkEnd w:id="1033"/>
      <w:r>
        <w:rPr>
          <w:rtl w:val="true"/>
        </w:rPr>
        <w:t xml:space="preserve">مسألة </w:t>
      </w:r>
      <w:r>
        <w:rPr/>
        <w:t>25</w:t>
      </w:r>
      <w:r>
        <w:rPr>
          <w:rtl w:val="true"/>
        </w:rPr>
        <w:t xml:space="preserve">: </w:t>
      </w:r>
      <w:r>
        <w:rPr>
          <w:rtl w:val="true"/>
        </w:rPr>
        <w:t>لا فرق في الضمان فيما تقدم بين شهود ذات الشي‌ء و شهود التذكية</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الضمان فيما تقدم بين شهود ذات الشي‌ء و شهود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7068864_417432637"/>
      <w:bookmarkStart w:id="1036" w:name="_Toc425"/>
      <w:bookmarkEnd w:id="1035"/>
      <w:r>
        <w:rPr>
          <w:rtl w:val="true"/>
        </w:rPr>
        <w:t xml:space="preserve">مسألة </w:t>
      </w:r>
      <w:r>
        <w:rPr/>
        <w:t>26</w:t>
      </w:r>
      <w:r>
        <w:rPr>
          <w:rtl w:val="true"/>
        </w:rPr>
        <w:t xml:space="preserve">: </w:t>
      </w:r>
      <w:r>
        <w:rPr>
          <w:rtl w:val="true"/>
        </w:rPr>
        <w:t>لو أعاد الشاهدان ما شهدا به بعد الرجوع عن شهادتهما قبل حكم الحاكم</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أعاد الشاهدان ما شهدا به بعد الرجوع عن شهادتهما قبل حكم الحاكم لا تقبل 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7068866_417432637"/>
      <w:bookmarkStart w:id="1038" w:name="_Toc426"/>
      <w:bookmarkEnd w:id="1037"/>
      <w:r>
        <w:rPr>
          <w:rtl w:val="true"/>
        </w:rPr>
        <w:t xml:space="preserve">مسألة </w:t>
      </w:r>
      <w:r>
        <w:rPr/>
        <w:t>27</w:t>
      </w:r>
      <w:r>
        <w:rPr>
          <w:rtl w:val="true"/>
        </w:rPr>
        <w:t xml:space="preserve">: </w:t>
      </w:r>
      <w:r>
        <w:rPr>
          <w:rtl w:val="true"/>
        </w:rPr>
        <w:t>لو شهد شاهدان بالوصية لزيد و شهد من ورثة الميت عدلان آخران أنه رجع عن وصيته و أوصى لخالد</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شاهدان بالوصية لزيد و شهد من ورثة الميت عدلان آخران أنه رجع عن وصيته و أوصى لخالد بعين ما أوصى به للأول فإن كان المال في يد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 أو مفروزا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7068868_417432637"/>
      <w:bookmarkStart w:id="1040" w:name="_Toc427"/>
      <w:bookmarkEnd w:id="1039"/>
      <w:r>
        <w:rPr>
          <w:rtl w:val="true"/>
        </w:rPr>
        <w:t xml:space="preserve">مسألة </w:t>
      </w:r>
      <w:r>
        <w:rPr/>
        <w:t>28</w:t>
      </w:r>
      <w:r>
        <w:rPr>
          <w:rtl w:val="true"/>
        </w:rPr>
        <w:t xml:space="preserve">: </w:t>
      </w:r>
      <w:r>
        <w:rPr>
          <w:rtl w:val="true"/>
        </w:rPr>
        <w:t>إذا شهد شاهدان لزيد بالوصية و شهد شاهدان آخران بالرجوع عنها و الوصية لعمرو</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لزيد بالوصية و شهد شاهدان آخران بالرجوع عنها و الوصية لعمرو فإن حلف عمرو فالمال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يحلف فالمرجع هو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7068870_417432637"/>
      <w:bookmarkStart w:id="1042" w:name="_Toc428"/>
      <w:bookmarkEnd w:id="1041"/>
      <w:r>
        <w:rPr>
          <w:rtl w:val="true"/>
        </w:rPr>
        <w:t xml:space="preserve">مسألة </w:t>
      </w:r>
      <w:r>
        <w:rPr/>
        <w:t>29</w:t>
      </w:r>
      <w:r>
        <w:rPr>
          <w:rtl w:val="true"/>
        </w:rPr>
        <w:t xml:space="preserve">: </w:t>
      </w:r>
      <w:r>
        <w:rPr>
          <w:rtl w:val="true"/>
        </w:rPr>
        <w:t>لو أوصى بوصيتين منفردتين فقامت البينة على أنه رجع</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بوصيتين منفردتين فقامت البينة على أنه 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السببية في شهود التذكية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هو الحكم لا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لا التذكية لم تتحقق سببية الحكم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اعتبار الشهادة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شهادة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من جهة الاتهام،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بمنزلة البينة الداخلة، فيرجع من هذه الجهة على البينة الأخرى ما لم يثبت للبينة الأخرى ترجيح على شهادة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لترجيح هذه البينة بواسطة حلف المشهود له على البينة السابقة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الترجيح في البين و إشكال الأمر، و هي لكل أمر مشكل، و إن كان قاعدة العدل و الانصاف، تقتضي تصالحهما بالتنصيف</w:t>
      </w:r>
      <w:r>
        <w:rPr>
          <w:rFonts w:eastAsia="Amiri" w:cs="Amiri" w:ascii="Amiri" w:hAnsi="Amiri"/>
          <w:color w:val="111111"/>
          <w:sz w:val="28"/>
          <w:szCs w:val="28"/>
          <w:rtl w:val="true"/>
          <w:lang w:bidi="ar-SA"/>
        </w:rPr>
        <w:t xml:space="preserve">. </w:t>
      </w:r>
      <w:bookmarkStart w:id="1043" w:name="pg12269_116061"/>
    </w:p>
    <w:p>
      <w:pPr>
        <w:pStyle w:val="BookText"/>
        <w:rPr/>
      </w:pPr>
      <w:bookmarkEnd w:id="1043"/>
      <w:r>
        <w:rPr>
          <w:rFonts w:ascii="Amiri" w:hAnsi="Amiri" w:eastAsia="Amiri" w:cs="Amiri"/>
          <w:color w:val="111111"/>
          <w:sz w:val="28"/>
          <w:sz w:val="28"/>
          <w:szCs w:val="28"/>
          <w:rtl w:val="true"/>
          <w:lang w:bidi="ar-SA"/>
        </w:rPr>
        <w:t xml:space="preserve">عن إحداهما تقبل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فترجع إلى القرعة في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7068872_417432637"/>
      <w:bookmarkStart w:id="1045" w:name="_Toc429"/>
      <w:bookmarkEnd w:id="1044"/>
      <w:r>
        <w:rPr>
          <w:rtl w:val="true"/>
        </w:rPr>
        <w:t xml:space="preserve">مسألة </w:t>
      </w:r>
      <w:r>
        <w:rPr/>
        <w:t>30</w:t>
      </w:r>
      <w:r>
        <w:rPr>
          <w:rtl w:val="true"/>
        </w:rPr>
        <w:t xml:space="preserve">: </w:t>
      </w:r>
      <w:r>
        <w:rPr>
          <w:rtl w:val="true"/>
        </w:rPr>
        <w:t>إذا تكرر التخاصم في شي‌ء واحد</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التخاصم في شي‌ء واحد يجوز إقامة الشهادة في كل واحد منه و لو كانت البينة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7068874_417432637"/>
      <w:bookmarkStart w:id="1047" w:name="_Toc430"/>
      <w:bookmarkEnd w:id="1046"/>
      <w:r>
        <w:rPr>
          <w:rtl w:val="true"/>
        </w:rPr>
        <w:t xml:space="preserve">مسألة </w:t>
      </w:r>
      <w:r>
        <w:rPr/>
        <w:t>31</w:t>
      </w:r>
      <w:r>
        <w:rPr>
          <w:rtl w:val="true"/>
        </w:rPr>
        <w:t xml:space="preserve">: </w:t>
      </w:r>
      <w:r>
        <w:rPr>
          <w:rtl w:val="true"/>
        </w:rPr>
        <w:t>إذا شهدا أنه وقف على مسجد أو جهة عامة فحكم ثمَّ رجعا عن الشهادة</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شهدا أنه وقف على مسجد أو جهة عامة فحكم ثمَّ رجعا عن الشهادة ضمنا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يرد الوقف بالرجوع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العتق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مجملة فلا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الإجماع لا يضر باعتبار الشهادة، كما إذا قامت البينة على نجاسة أحد الإناءين غير المعين، فيجب الاجتناب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اعتبار البينة، و الإطلاقات، و ظهور الاتفاق، و ذلك مثل ما استأنف المتخاصمان النزاع عند الحاكم الشرعي الآخر لغرض شرعي، و قامت البينة التي أقيمت في المخاصمة الاولى، و للمقام نظائر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بمنزلة إتلاف مال الغير، إذ الوقف لا يرجع ملكا، فيضمنان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الوقف من أنه لا ينقلب ملكا لأحد إلّا في موارد خاصة، و ليس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و 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العتق بمنزلة التلف، فيضمن القيمة للمولى وقت الحكم، على ما مر التفصيل في الضمان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فروع كثيرة أخرى تركنا التعرض لها اشتغالا بالأهم، و اللّه تعالى هو المعين في كل حين و المستعان في كل الأزمان و هو المؤيد و الموفق و المسدد</w:t>
      </w:r>
      <w:r>
        <w:rPr>
          <w:rFonts w:eastAsia="Amiri" w:cs="Amiri" w:ascii="Amiri" w:hAnsi="Amiri"/>
          <w:color w:val="111111"/>
          <w:sz w:val="28"/>
          <w:szCs w:val="28"/>
          <w:rtl w:val="true"/>
          <w:lang w:bidi="ar-SA"/>
        </w:rPr>
        <w:t xml:space="preserve">. </w:t>
      </w:r>
      <w:bookmarkStart w:id="1048" w:name="pg12269_116062"/>
    </w:p>
    <w:p>
      <w:pPr>
        <w:pStyle w:val="BookText"/>
        <w:rPr/>
      </w:pPr>
      <w:bookmarkEnd w:id="104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49" w:name="__RefHeading___Toc7068876_417432637"/>
      <w:bookmarkStart w:id="1050" w:name="_Toc431"/>
      <w:bookmarkEnd w:id="1049"/>
      <w:r>
        <w:rPr>
          <w:rtl w:val="true"/>
        </w:rPr>
        <w:t>كتاب الحدود و التعزيرات</w:t>
      </w:r>
      <w:bookmarkEnd w:id="1050"/>
    </w:p>
    <w:p>
      <w:pPr>
        <w:pStyle w:val="Heading3"/>
        <w:numPr>
          <w:ilvl w:val="2"/>
          <w:numId w:val="1"/>
        </w:numPr>
        <w:rPr/>
      </w:pPr>
      <w:bookmarkStart w:id="1051" w:name="__RefHeading___Toc7068878_417432637"/>
      <w:bookmarkStart w:id="1052" w:name="_Toc432"/>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كتاب الحدود و التعزيرات الحمد للّه رب العالمين و الصلاة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و التعزير كل منهما عقوبة خاصة شرعية عند ارتكاب جرائم مخصوصة، و هما من الواجبات النظامية العامة، و من فروع القاعدة العقلية الدالة على أن جعل القانون بلا جعل عقوبة على مخالفته، يوجب صيرورة جعل أصل القانون لغوا، مع أن في الحدود حفظ مال النوع و عرضه، كما أن في القصاص حفظ النوع أيضا، و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و منه سمي الحديد حديدا لمناعته و صلابته، كما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بمعنى المنع أيضا،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لِتُؤْمِنُوا بِاللّهِ وَ رَسُولِهِ وَ تُعَزِّرُوهُ </w:t>
      </w:r>
      <w:r>
        <w:rPr>
          <w:rStyle w:val="FootnoteAnchor"/>
          <w:rtl w:val="true"/>
        </w:rPr>
        <w:footnoteReference w:id="389"/>
      </w:r>
      <w:r>
        <w:rPr>
          <w:rFonts w:ascii="Amiri" w:hAnsi="Amiri" w:eastAsia="Amiri" w:cs="Amiri"/>
          <w:color w:val="111111"/>
          <w:sz w:val="28"/>
          <w:sz w:val="28"/>
          <w:szCs w:val="28"/>
          <w:rtl w:val="true"/>
          <w:lang w:bidi="ar-SA"/>
        </w:rPr>
        <w:t xml:space="preserve">، و قوله تعالى وَ عَزَّرُوهُ وَ نَصَرُوهُ </w:t>
      </w:r>
      <w:r>
        <w:rPr>
          <w:rStyle w:val="FootnoteAnchor"/>
          <w:rtl w:val="true"/>
        </w:rPr>
        <w:footnoteReference w:id="390"/>
      </w:r>
      <w:r>
        <w:rPr>
          <w:rFonts w:ascii="Amiri" w:hAnsi="Amiri" w:eastAsia="Amiri" w:cs="Amiri"/>
          <w:color w:val="111111"/>
          <w:sz w:val="28"/>
          <w:sz w:val="28"/>
          <w:szCs w:val="28"/>
          <w:rtl w:val="true"/>
          <w:lang w:bidi="ar-SA"/>
        </w:rPr>
        <w:t>، أي منعتموه و ما زلتم تمنعوه من كيد الكفار و المنافقين، و لا ريب في أن إقامة الحد و التعزير توجب منع الناس عن الاقدام على ارتكاب موجباتها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فيه عقوبة مقدرة تسمّى حدا، و ما ليس كذلك يسمّى تعزيرا، و لا بد و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بحسب الغالب، و إلا فقد وردت في الشرع تعزيرات خاصة في موارد مخصوصة، محدودة بكميات معينة شرعية ضبطوها في موارد خمسة، تأتي الإشارة إليها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قسّموا الحدّ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بالمعنى الأخص، 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التعزيرات أيضا، فالحدّ و التعزير و القصاص من المفاهيم المبيّنة العرفية و اللغوية و الشرعية، و الكل مشترك في أنها من الواجبات النظامية التي قررها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الحدّ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 ما يتبعه، و القذف، و شرب الخمر، و السرقة، و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الثاني ارتكاب المحرم الذي لم يعين الشارع له حدا مخصوصا، بل وكّله إلى نظر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المجازاة على ارتكاب المبغوض في الجملة من الفطريات، كما نشاهد بين الوالد و الولد و المالك و المملوك و الخادم و المخدوم و الرئيس و المرءوس، إلى غير ذلك، و انما حدد الشارع أصل ارتكاب المبغوض و عقوبته بشي‌ء خاص و كمية مخصوصة، كما في جميع الموضوعات العرفية التي تكون متعلقة لأحكام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فضل إقامة الحد أخبار كثيرة من الفريقين،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حدّ خير من مطر أربعين صباحا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 عن أبي جعفر عليه السلام في 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يقام في الأرض أزكى فيها من مطر أربعين ليلة و أيامها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تحمل هذه الأخبار على ما إذا لم يضر المطر، و لا يكون من العذاب، كما ورد عن الكاظم في صحيح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لإقامة الحد فيه أنفع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الأرض من القطر أربعين صباحا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يمكن حمل اختلاف الأخبار في كمية المطر على مراتب اختلاف المرتدعين عن المنكرات بواسطة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بمنزلة التوبة المقبولة، فكل من حدّ لا يعاقب على ما حدّ عليه يوم القيامة، إجماعا، و نصا،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أقيم عليه الحدّ في الدنيا، أ يعاقب عليه في الآخرة؟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ذلك</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 محدود من اللّه عز و جل من حيث الكم و الكيف و سائر الجهات و الخصوصيات، و جعل تعالى لكل من تعدى ذلك الحدّ حدا،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لكل شي‌ء حدّا و جعل على من تعدى حدّا من حدود اللّه عز و جل حدّا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عن الصادق عليه السلام أيضا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 حدّا في غير حدّ فهو من المعتدين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أصالة الحرمة و الاحترام في المسلم إلّا ما خرج بالدليل، فالسارق مثلا تقطع يده و يؤخذ مال الغير منه، و أما أنه يؤخذ سائر أمواله و يهتك بغير ما اذن اللّه تعالى فيه، فمقتضى الأصل، و إطلاق مثل هذه الروايات،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جواز ذلك من دليل الحدّ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إطلاق مثل هذه الروايات، و كون أحكام الحدود مخالفة لأصالة احترام النفس و العرض و المال، التي هي من الأصول النظامية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تعطيل الحدّ بعد ثبوته شرعا، لظهور الإجماع، و النص،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قد ثبت عليها أربع شهادات، و إنك قلت لنبيك صلّى اللّه عليه و آله فيما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عطّل حدّا من حدودي فقد عاندني و طلب بذلك مضادتي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 يأتي ما يدل عليه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اتفقت عليه آراء العقلاء، سواء كانوا معتقدين بالأديان السماوية أم لا، حرمة الأمور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اصطلحوا عليها بالأصول الخمسة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المحترمة بغير حق، و الزنا، و الظلم، و السرقة، و ترك الصنائع التي يتوقف عليها 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حكم الظلم و الأخير في أبواب الأمر بالمعروف و النهي عن المنكر، و حكم البقية في الحدود 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مغاير للتعزير شرعا، و لكنه قد يطلق على التعزير أيضا، و في مورد التردد إن علم المراد بالقرائن الخارجية أو الداخلية من إجماع أو غيره فهو، و إلا فمقتضى الأصل عدم ترتب الأحكام الخاصة للحدّ كما هو الشأن في جميع موارد الدوران بين المطلق و المقيد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الحدود أمورا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درءها بالشبهة، و عدم اليمين في الحدّ، و عدم الكفالة فيه، و للإمام العفو عن الحدّ الثابت بالإقرار دون البينة، و عدم الشفاعة فيه 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شرح ذلك مع بعض خواص اخرى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التي أرسلوها إرسال المسلّمات، و جعلوها مما استدل بها لا عليها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تدرء الحدود بالشبهات</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 البحث فيها من جهات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إما موضوعية أو حكمية أو مفهومية، و كل منها إما أن تزول بأدنى الالتفات و الفحص، أو تبقى، و الظاهر خروج القسم الأول بجميع أقسامه عن مورد البحث، لأن المنساق من موارد استعمالاتها الشبهة المستقرة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في الجملة، كما في جميع موارد استعمالات الشك، و الشبهة في الفقه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 عدّ ذلك من عدم المبالاة في الدين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صحة استعمالها في مجرد الحاصل الزائل يكفي في عدم صحة التمسك بالدليل، لعدم إحراز الموضوع حينئذ، و من شرائط التمسك بالدليل إحراز موضوعه، فالمراد بها في المقام ما هو المراد بها في مورد الرجوع إلى البراءة العقلية و النقلية في الشبهات الحكمية و الموضوعية، فلو لم يكن المقرّ جازما في إقراره، فإن كانت في البين قرائن دالة عليه أو لم يكن اللفظ ظاهرا في المقر به، و كذا في البينة يكون ذلك كله شبهة 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قد تكون حاصلة في الحال، و قد تحصل من الفحص و السؤال، و مقتضى إطلاق ما رواه الفريقان عن نبينا الأعظم صلّى اللّه عليه و آله الشمول لكلا القسمين،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ماعز بن مالك أتى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زنيت، فأعرض عنه حتى قالها أربعا، فلما كان في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ما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منها حراما ما يأتي الرجل من امرأته حلالا،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تطهرني،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ذلك منه ذلك منها كما يغيب الميل في المكحلة و العصا في الشي‌ء أو الرشاء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آله، فأمر برجمه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وجد مس الحجارة خرج يشتد، فلقيه الزبير فرماه بساق بعير فعلقه به، فأدركه الناس فقتلوه، فأخبروا النبي صلّى اللّه عليه و 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تركتموه،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استتر ثمَّ تاب كان خيرا 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 قريب منه ما عن علي عليه 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عليها بناء على ما ذكرناه في تقرير الموضوع، تكون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صغريات الشبهة التحريمية بالنسبة إلى الحاكم، فيصح الاستدلال عليها بالأدلة الأربعة، التي استدلوا بها في ذلك المقام، فمن العقل بقاعدة قبح العقاب بلا بيان، و من الكتاب الآيات النهاية عن التعرض لما لا يعلم حكما أو موضوعا </w:t>
      </w:r>
      <w:r>
        <w:rPr>
          <w:rStyle w:val="FootnoteAnchor"/>
          <w:rtl w:val="true"/>
        </w:rPr>
        <w:footnoteReference w:id="403"/>
      </w:r>
      <w:r>
        <w:rPr>
          <w:rFonts w:ascii="Amiri" w:hAnsi="Amiri" w:eastAsia="Amiri" w:cs="Amiri"/>
          <w:color w:val="111111"/>
          <w:sz w:val="28"/>
          <w:sz w:val="28"/>
          <w:szCs w:val="28"/>
          <w:rtl w:val="true"/>
          <w:lang w:bidi="ar-SA"/>
        </w:rPr>
        <w:t xml:space="preserve">، و من السنة بالمتواترة الدالة على عدم التعرض لما لا يعلم حكمه </w:t>
      </w:r>
      <w:r>
        <w:rPr>
          <w:rStyle w:val="FootnoteAnchor"/>
          <w:rtl w:val="true"/>
        </w:rPr>
        <w:footnoteReference w:id="404"/>
      </w:r>
      <w:r>
        <w:rPr>
          <w:rFonts w:ascii="Amiri" w:hAnsi="Amiri" w:eastAsia="Amiri" w:cs="Amiri"/>
          <w:color w:val="111111"/>
          <w:sz w:val="28"/>
          <w:sz w:val="28"/>
          <w:szCs w:val="28"/>
          <w:rtl w:val="true"/>
          <w:lang w:bidi="ar-SA"/>
        </w:rPr>
        <w:t>، و من الإجماع بما تكرر في كلماتهم من دعوى الإجماع في المقام، مضافا إلى أصالة الاحتياط في الدماء،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القاعدة من الأخبار الكثيرة الواردة في سقوط الحد، منها ما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دعوناه إلى جملة ما نحن فيه من جملة الإسلام فأقر به، ثمَّ شرب الخمر و زنى و أكل الربا، و لم يتبين له شي‌ء من الحلال و الحرام، أقيم عليه الحد إذا جهله؟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تقوم عليه بينة أنه كان أقر بتحريمها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فيستفاد منه أنه لا بد في ثبوت الحد من العلم، و العمد مطلقا، و لا ريب في أنهما لا يجتمعان مع الشبهة و الجهل،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أخذوه و قد حمل كارة من ثياب،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أعطانيها؟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القطع إلّا أن تقوم عليه البينة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هو صريح في ما قلناه، و في خبر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في الإسلام فشرب خمرا و هو جاهل،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أقيم عليه الحد إذا كان جاهلا، و لكن أخبره بذلك و أعلمه، فإن عاد أقمت عليه الحد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 إطلاقه يشمل مورد الشبهة أيضا، و الروايات الواردة في هذا المضمون كثيرة جدا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مما يستدل بها في الفقه لا أن يستدل عليها، كما 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يخفى على من راجع المطولات، و حينئذ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تدرء الحدود بالشبهات</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أو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 ما استطعتم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كما ورد عن طرق العامة، قد ورد موافقا للقاعدة، فيكون البحث عن السند فيها لغوا، لما ثبت في محله من أن القواعد المعتبرة مطلقا نظامية كانت أو غيرها، يكون الردع الصريح الصحيح مانعا عنها، و لا يحتاج إلى ورود التقرير فضلا عن وروده أيضا في المستفيضة بالدلالات الضمنية بالسنة مختلفة، و اللّه العالم</w:t>
      </w:r>
      <w:r>
        <w:rPr>
          <w:rFonts w:eastAsia="Amiri" w:cs="Amiri" w:ascii="Amiri" w:hAnsi="Amiri"/>
          <w:color w:val="111111"/>
          <w:sz w:val="28"/>
          <w:szCs w:val="28"/>
          <w:rtl w:val="true"/>
          <w:lang w:bidi="ar-SA"/>
        </w:rPr>
        <w:t xml:space="preserve">. </w:t>
      </w:r>
      <w:bookmarkStart w:id="1053" w:name="pg12269_116069"/>
    </w:p>
    <w:p>
      <w:pPr>
        <w:pStyle w:val="Heading3"/>
        <w:numPr>
          <w:ilvl w:val="2"/>
          <w:numId w:val="1"/>
        </w:numPr>
        <w:rPr/>
      </w:pPr>
      <w:bookmarkStart w:id="1054" w:name="__RefHeading___Toc7068880_417432637"/>
      <w:bookmarkStart w:id="1055" w:name="_Toc433"/>
      <w:bookmarkEnd w:id="1053"/>
      <w:bookmarkEnd w:id="1054"/>
      <w:r>
        <w:rPr>
          <w:rtl w:val="true"/>
        </w:rPr>
        <w:t>الحد و موجباته ستة</w:t>
      </w:r>
      <w:bookmarkEnd w:id="1055"/>
    </w:p>
    <w:p>
      <w:pPr>
        <w:pStyle w:val="Heading4"/>
        <w:numPr>
          <w:ilvl w:val="3"/>
          <w:numId w:val="1"/>
        </w:numPr>
        <w:rPr/>
      </w:pPr>
      <w:bookmarkStart w:id="1056" w:name="__RefHeading___Toc7068882_417432637"/>
      <w:bookmarkStart w:id="1057" w:name="_Toc434"/>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الحد و موجباته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يتبعه من السحق و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شرعي، يأتي التعرض لأدلته الخاصة بعد ذلك إن شاء اللّه تعالى، كما يأتي أن موجب التعزير ارتكاب كل محرم لم يجعل الشارع له عقوبة خاصة، و لكنه أذن فيها، كما أن تعيين مورد التعزير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البغي، و الردة، و إتيان البهيمة، و ارتكاب ما سوى ذلك من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أن القسم الأخير يشمل كثير من موارده</w:t>
      </w:r>
      <w:r>
        <w:rPr>
          <w:rFonts w:eastAsia="Amiri" w:cs="Amiri" w:ascii="Amiri" w:hAnsi="Amiri"/>
          <w:color w:val="111111"/>
          <w:sz w:val="28"/>
          <w:szCs w:val="28"/>
          <w:rtl w:val="true"/>
          <w:lang w:bidi="ar-SA"/>
        </w:rPr>
        <w:t xml:space="preserve">. </w:t>
      </w:r>
      <w:bookmarkStart w:id="1058" w:name="pg12269_116070"/>
    </w:p>
    <w:p>
      <w:pPr>
        <w:pStyle w:val="Heading4"/>
        <w:numPr>
          <w:ilvl w:val="3"/>
          <w:numId w:val="1"/>
        </w:numPr>
        <w:rPr/>
      </w:pPr>
      <w:bookmarkStart w:id="1059" w:name="__RefHeading___Toc7068884_417432637"/>
      <w:bookmarkStart w:id="1060" w:name="_Toc435"/>
      <w:bookmarkEnd w:id="1058"/>
      <w:bookmarkEnd w:id="1059"/>
      <w:r>
        <w:rPr>
          <w:rtl w:val="true"/>
        </w:rPr>
        <w:t>الأول</w:t>
      </w:r>
      <w:r>
        <w:rPr>
          <w:rtl w:val="true"/>
        </w:rPr>
        <w:t xml:space="preserve">: </w:t>
      </w:r>
      <w:r>
        <w:rPr>
          <w:rtl w:val="true"/>
        </w:rPr>
        <w:t>الزنا</w:t>
      </w:r>
      <w:bookmarkEnd w:id="1060"/>
    </w:p>
    <w:p>
      <w:pPr>
        <w:pStyle w:val="Heading5"/>
        <w:numPr>
          <w:ilvl w:val="4"/>
          <w:numId w:val="1"/>
        </w:numPr>
        <w:rPr/>
      </w:pPr>
      <w:bookmarkStart w:id="1061" w:name="__RefHeading___Toc7068886_417432637"/>
      <w:bookmarkStart w:id="1062" w:name="_Toc436"/>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 فيه فصول</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7068888_417432637"/>
      <w:bookmarkStart w:id="1064" w:name="_Toc437"/>
      <w:bookmarkEnd w:id="1063"/>
      <w:r>
        <w:rPr>
          <w:rtl w:val="true"/>
        </w:rPr>
        <w:t>الفصل الأول في بيان موضوعه شرعا</w:t>
      </w:r>
      <w:bookmarkEnd w:id="1064"/>
    </w:p>
    <w:p>
      <w:pPr>
        <w:pStyle w:val="Heading6"/>
        <w:numPr>
          <w:ilvl w:val="5"/>
          <w:numId w:val="1"/>
        </w:numPr>
        <w:rPr/>
      </w:pPr>
      <w:bookmarkStart w:id="1065" w:name="__RefHeading___Toc7068890_417432637"/>
      <w:bookmarkStart w:id="1066" w:name="_Toc438"/>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الفصل الأول في بيان موضوعه شرعا</w:t>
      </w:r>
    </w:p>
    <w:p>
      <w:pPr>
        <w:pStyle w:val="Heading6"/>
        <w:numPr>
          <w:ilvl w:val="5"/>
          <w:numId w:val="1"/>
        </w:numPr>
        <w:rPr/>
      </w:pPr>
      <w:bookmarkStart w:id="1067" w:name="__RefHeading___Toc7068892_417432637"/>
      <w:bookmarkStart w:id="1068" w:name="_Toc439"/>
      <w:bookmarkEnd w:id="1067"/>
      <w:r>
        <w:rPr>
          <w:rtl w:val="true"/>
        </w:rPr>
        <w:t>و فيه مسائل</w:t>
      </w:r>
      <w:bookmarkEnd w:id="1068"/>
    </w:p>
    <w:p>
      <w:pPr>
        <w:pStyle w:val="Heading6"/>
        <w:numPr>
          <w:ilvl w:val="5"/>
          <w:numId w:val="1"/>
        </w:numPr>
        <w:rPr/>
      </w:pPr>
      <w:bookmarkStart w:id="1069" w:name="__RefHeading___Toc7068894_417432637"/>
      <w:bookmarkStart w:id="1070" w:name="_Toc440"/>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7068896_417432637"/>
      <w:bookmarkStart w:id="1072" w:name="_Toc441"/>
      <w:bookmarkEnd w:id="1071"/>
      <w:r>
        <w:rPr>
          <w:rtl w:val="true"/>
        </w:rPr>
        <w:t xml:space="preserve">مسألة </w:t>
      </w:r>
      <w:r>
        <w:rPr/>
        <w:t>1</w:t>
      </w:r>
      <w:r>
        <w:rPr>
          <w:rtl w:val="true"/>
        </w:rPr>
        <w:t xml:space="preserve">: </w:t>
      </w:r>
      <w:r>
        <w:rPr>
          <w:rtl w:val="true"/>
        </w:rPr>
        <w:t>الزنا الموجب للحد هو إدخال الرجل ذكره الأصلي في فرج امرأة</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الموجب للحد هو إدخال الرجل ذكره الأصلي في فرج امرأة محرمة عليه ذاتا بلا مجوز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الزنا من الكبائر نصا </w:t>
      </w:r>
      <w:r>
        <w:rPr>
          <w:rStyle w:val="FootnoteAnchor"/>
          <w:rtl w:val="true"/>
        </w:rPr>
        <w:footnoteReference w:id="410"/>
      </w:r>
      <w:r>
        <w:rPr>
          <w:rFonts w:ascii="Amiri" w:hAnsi="Amiri" w:eastAsia="Amiri" w:cs="Amiri"/>
          <w:color w:val="111111"/>
          <w:sz w:val="28"/>
          <w:sz w:val="28"/>
          <w:szCs w:val="28"/>
          <w:rtl w:val="true"/>
          <w:lang w:bidi="ar-SA"/>
        </w:rPr>
        <w:t>، و إجماعا، بل ضرورة من الدين،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من المفاهيم المبينة العرفية عند جميع المذاهب و الأديان، بل عند من ينكرها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قوم نكاحا صحيحا و نكاحا غير صحيح و وطؤ الشبهة ملحق بالصحيح كما يأتي، و تقدم في كتاب النكاح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يعتقد بوطي يترتب عليه الأثر، و وطئ يؤتى به لمجرد قضاء الشهوة فقط، و ليس من الموضوعات الشرعية و لا المتشرعة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بقيد الأصلي ذكر الخنثى، الذي لم يعلم أنه ذكر أو شي‌ء زائد في </w:t>
      </w:r>
      <w:bookmarkStart w:id="1073" w:name="pg12269_116071"/>
    </w:p>
    <w:p>
      <w:pPr>
        <w:pStyle w:val="Heading6"/>
        <w:numPr>
          <w:ilvl w:val="5"/>
          <w:numId w:val="1"/>
        </w:numPr>
        <w:rPr/>
      </w:pPr>
      <w:bookmarkStart w:id="1074" w:name="__RefHeading___Toc7068898_417432637"/>
      <w:bookmarkStart w:id="1075" w:name="_Toc442"/>
      <w:bookmarkEnd w:id="1073"/>
      <w:bookmarkEnd w:id="1074"/>
      <w:r>
        <w:rPr>
          <w:rtl w:val="true"/>
        </w:rPr>
        <w:t xml:space="preserve">مسألة </w:t>
      </w:r>
      <w:r>
        <w:rPr/>
        <w:t>2</w:t>
      </w:r>
      <w:r>
        <w:rPr>
          <w:rtl w:val="true"/>
        </w:rPr>
        <w:t xml:space="preserve">: </w:t>
      </w:r>
      <w:r>
        <w:rPr>
          <w:rtl w:val="true"/>
        </w:rPr>
        <w:t>الدخول الموجب لجملة من الأحكام</w:t>
      </w:r>
      <w:r>
        <w:rPr>
          <w:rtl w:val="true"/>
        </w:rPr>
        <w:t xml:space="preserve">- </w:t>
      </w:r>
      <w:r>
        <w:rPr>
          <w:rtl w:val="true"/>
        </w:rPr>
        <w:t>و منها الحد في المقام</w:t>
      </w:r>
      <w:r>
        <w:rPr>
          <w:rtl w:val="true"/>
        </w:rPr>
        <w:t xml:space="preserve">- </w:t>
      </w:r>
      <w:r>
        <w:rPr>
          <w:rtl w:val="true"/>
        </w:rPr>
        <w:t>غيبوبة الحشفة قبلا أو دبرا و لو لم ينزل</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الموجب لجملة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غيبوبة الحشفة قبلا أو دبرا و لو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الجسم، كما خرج بقيد الحرمة كل من جاز وطؤها شرعا لتحقق العقد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أو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وطؤ الشبهة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 الوطي بالشبهة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المعتبر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غير المعتبر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الاحتمال من أي منشئ حصل، و كل منها إما في الحكم أو في الموضوع أو فيهما معا، كما مر التفصيل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ملك الواطئ لوطي الموطوءة ذاتا أو منفعة، كالمملوكة و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بقيد الحرمة الذاتية ما هو حلال ذاتا و محرم عارضا، كالوطي في حال الحيض و الإحرام و الاعتكاف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تفصيل ذلك كله في محالها المناسبة لها، فجميع ذلك ليس من الزنا، و لا يترتب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 هو يشمل الرجل و المرأة، كما أن ما اشتمل على لفظ الفرج </w:t>
      </w:r>
      <w:r>
        <w:rPr>
          <w:rStyle w:val="FootnoteAnchor"/>
          <w:rtl w:val="true"/>
        </w:rPr>
        <w:footnoteReference w:id="412"/>
      </w:r>
      <w:r>
        <w:rPr>
          <w:rFonts w:ascii="Amiri" w:hAnsi="Amiri" w:eastAsia="Amiri" w:cs="Amiri"/>
          <w:color w:val="111111"/>
          <w:sz w:val="28"/>
          <w:sz w:val="28"/>
          <w:szCs w:val="28"/>
          <w:rtl w:val="true"/>
          <w:lang w:bidi="ar-SA"/>
        </w:rPr>
        <w:t>، أيضا كذلك بقرينة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الدخول و الإدخال من الموضوعات المبينة العرفية ذات مراتب مشككة، و يكفي صرف وجوده العرفي و هو إدخال الحشفة، و الشارع الأقدس قرر ذلك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توهم من كلمات بعض القدماء الاختصاص بالقبل محمول أو مطروح</w:t>
      </w:r>
      <w:r>
        <w:rPr>
          <w:rFonts w:eastAsia="Amiri" w:cs="Amiri" w:ascii="Amiri" w:hAnsi="Amiri"/>
          <w:color w:val="111111"/>
          <w:sz w:val="28"/>
          <w:szCs w:val="28"/>
          <w:rtl w:val="true"/>
          <w:lang w:bidi="ar-SA"/>
        </w:rPr>
        <w:t xml:space="preserve">. </w:t>
      </w:r>
      <w:bookmarkStart w:id="1076" w:name="pg12269_116072"/>
    </w:p>
    <w:p>
      <w:pPr>
        <w:pStyle w:val="BookText"/>
        <w:rPr/>
      </w:pPr>
      <w:bookmarkEnd w:id="1076"/>
      <w:r>
        <w:rPr>
          <w:rFonts w:ascii="Amiri" w:hAnsi="Amiri" w:eastAsia="Amiri" w:cs="Amiri"/>
          <w:color w:val="111111"/>
          <w:sz w:val="28"/>
          <w:sz w:val="28"/>
          <w:szCs w:val="28"/>
          <w:rtl w:val="true"/>
          <w:lang w:bidi="ar-SA"/>
        </w:rPr>
        <w:t xml:space="preserve">و في مقطوعها يكفي صدق دخول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7068900_417432637"/>
      <w:bookmarkStart w:id="1078" w:name="_Toc443"/>
      <w:bookmarkEnd w:id="1077"/>
      <w:r>
        <w:rPr>
          <w:rtl w:val="true"/>
        </w:rPr>
        <w:t xml:space="preserve">مسألة </w:t>
      </w:r>
      <w:r>
        <w:rPr/>
        <w:t>3</w:t>
      </w:r>
      <w:r>
        <w:rPr>
          <w:rtl w:val="true"/>
        </w:rPr>
        <w:t xml:space="preserve">: </w:t>
      </w:r>
      <w:r>
        <w:rPr>
          <w:rtl w:val="true"/>
        </w:rPr>
        <w:t>يشترط في ثبوت الحد على كل من الزاني و المزني بها أمور</w:t>
      </w:r>
      <w:bookmarkEnd w:id="1078"/>
    </w:p>
    <w:p>
      <w:pPr>
        <w:pStyle w:val="Heading6"/>
        <w:numPr>
          <w:ilvl w:val="5"/>
          <w:numId w:val="1"/>
        </w:numPr>
        <w:rPr/>
      </w:pPr>
      <w:bookmarkStart w:id="1079" w:name="__RefHeading___Toc7068902_417432637"/>
      <w:bookmarkStart w:id="1080" w:name="_Toc444"/>
      <w:bookmarkEnd w:id="1079"/>
      <w:r>
        <w:rPr>
          <w:rtl w:val="true"/>
        </w:rPr>
        <w:t>اشارة</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الحد على كل من الزاني و المزني بها أمور</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7068904_417432637"/>
      <w:bookmarkStart w:id="1082" w:name="_Toc445"/>
      <w:bookmarkEnd w:id="1081"/>
      <w:r>
        <w:rPr>
          <w:rtl w:val="true"/>
        </w:rPr>
        <w:t>الأول</w:t>
      </w:r>
      <w:r>
        <w:rPr>
          <w:rtl w:val="true"/>
        </w:rPr>
        <w:t xml:space="preserve">: </w:t>
      </w:r>
      <w:r>
        <w:rPr>
          <w:rtl w:val="true"/>
        </w:rPr>
        <w:t>البلوغ</w:t>
      </w:r>
      <w:bookmarkEnd w:id="10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حد على الصغير و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اعتبار الإنزال، فلإطلاق الأدلة الشامل لمطلق الدخول و لو لم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التحديد بقدر الحشفة إنما هو لأجل الصدق العرفي لذلك و عدم التشكيك في ذلك، لا لموضوعية خاصة في الحشفة بحيث لو لم تكن لا يترتب الأثر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 غير الحد ترتب الأثر في مقطوعها، و لو لم يكن الدخول بقدر تمامها من جهة الصدق عرفا، و لاحتمال ترتب الأثر على مجرد الصدق العرفي في المقطوع، و أما في الحد فلأجل أنه يدرأ بالشبهة، و عدم دخول مقدارها أصلا شبهة دارئة للحد، كما تقدم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بل الضرورة الفقهية، و ما دل على درء الحد بالشبهة كما مر، و حديث رفع القلم </w:t>
      </w:r>
      <w:r>
        <w:rPr>
          <w:rStyle w:val="FootnoteAnchor"/>
          <w:rtl w:val="true"/>
        </w:rPr>
        <w:footnoteReference w:id="413"/>
      </w:r>
      <w:r>
        <w:rPr>
          <w:rFonts w:ascii="Amiri" w:hAnsi="Amiri" w:eastAsia="Amiri" w:cs="Amiri"/>
          <w:color w:val="111111"/>
          <w:sz w:val="28"/>
          <w:sz w:val="28"/>
          <w:szCs w:val="28"/>
          <w:rtl w:val="true"/>
          <w:lang w:bidi="ar-SA"/>
        </w:rPr>
        <w:t>، و نصوص خاصة منها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 زوجت و أقيمت عليها الحدود التامة لها و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 دخل بأهله و هو غير مدرك، أ تقام عليه الحدود على تلك الحال؟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 لكن يجلد في الحدود كلها على مبلغ سنّه، فيؤخذ بذلك ما بينه و بين خمس عشر سنة، و لا تبطل حدود اللّه في خلقه و لا تبطل حقوق المسلمين بينهم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083" w:name="pg12269_116073"/>
    </w:p>
    <w:p>
      <w:pPr>
        <w:pStyle w:val="Heading6"/>
        <w:numPr>
          <w:ilvl w:val="5"/>
          <w:numId w:val="1"/>
        </w:numPr>
        <w:rPr/>
      </w:pPr>
      <w:bookmarkStart w:id="1084" w:name="__RefHeading___Toc7068906_417432637"/>
      <w:bookmarkStart w:id="1085" w:name="_Toc446"/>
      <w:bookmarkEnd w:id="1083"/>
      <w:bookmarkEnd w:id="1084"/>
      <w:r>
        <w:rPr>
          <w:rtl w:val="true"/>
        </w:rPr>
        <w:t>الثاني</w:t>
      </w:r>
      <w:r>
        <w:rPr>
          <w:rtl w:val="true"/>
        </w:rPr>
        <w:t xml:space="preserve">: </w:t>
      </w:r>
      <w:r>
        <w:rPr>
          <w:rtl w:val="true"/>
        </w:rPr>
        <w:t>العقل</w:t>
      </w:r>
      <w:bookmarkEnd w:id="108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حد على المجنون و المجنونة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7068908_417432637"/>
      <w:bookmarkStart w:id="1087" w:name="_Toc447"/>
      <w:bookmarkEnd w:id="1086"/>
      <w:r>
        <w:rPr>
          <w:rtl w:val="true"/>
        </w:rPr>
        <w:t>الثالث</w:t>
      </w:r>
      <w:r>
        <w:rPr>
          <w:rtl w:val="true"/>
        </w:rPr>
        <w:t xml:space="preserve">: </w:t>
      </w:r>
      <w:r>
        <w:rPr>
          <w:rtl w:val="true"/>
        </w:rPr>
        <w:t>العلم بالحرمة حال وقوع الفعل اجتهادا أو تقليدا</w:t>
      </w:r>
      <w:bookmarkEnd w:id="108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بالحرمة حال وقوع الفعل اجتهادا أو تقليدا فلا حد على الجاهل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الأصل، و الإجماع من غير فرق، 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مجنونة زنت،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تملك أمرها، ليس عليها شي‌ء</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فعموم التعليل الوارد فيه يشمل المجنون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ابان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المجنون أو المعتوه جلد الجلد، و إن كان محصنا رجم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ففيه مضافا إلى مخالفته للإجماع، لا يصلح لمعارضته بما هو مؤيد بالقواعد العقلية، و عموم ما دلّ على رفع القلم حتى يفيق </w:t>
      </w:r>
      <w:r>
        <w:rPr>
          <w:rStyle w:val="FootnoteAnchor"/>
          <w:rtl w:val="true"/>
        </w:rPr>
        <w:footnoteReference w:id="417"/>
      </w:r>
      <w:r>
        <w:rPr>
          <w:rFonts w:ascii="Amiri" w:hAnsi="Amiri" w:eastAsia="Amiri" w:cs="Amiri"/>
          <w:color w:val="111111"/>
          <w:sz w:val="28"/>
          <w:sz w:val="28"/>
          <w:szCs w:val="28"/>
          <w:rtl w:val="true"/>
          <w:lang w:bidi="ar-SA"/>
        </w:rPr>
        <w:t>، مع أنه يمكن حمله على الجنون الأدواري إذا فعل ما يوجب الحد في دور إفاقته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تحمل الحد نحو تكليف، و بمنزلة التوبة الفعلية، و كل تكليف مشروط به، مضافا إلى الأصل، و الإجماع، و نصوص خاصة مثل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و أقر به، ثمَّ شرب الخمر و زنى و أكل الربا، و لم يتبين له شي‌ء من الحلال و الحرام، لم أقم عليه الحد إذا كان جاهلا، إلّا أن تقوم عليه البينة أنه قرأ السورة التي فيها الزنا و الخمر و أكل الربا، و إذا جهل ذلك أعلمته و أخبرته، فإن ركبه بعد ذلك جلدته و أقمت عليه الحد</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مع أنه موافق للقاعدة، لأن تحمل الحد كإقامته تكليف، و كل تكليف مشروط بالعلم</w:t>
      </w:r>
      <w:r>
        <w:rPr>
          <w:rFonts w:eastAsia="Amiri" w:cs="Amiri" w:ascii="Amiri" w:hAnsi="Amiri"/>
          <w:color w:val="111111"/>
          <w:sz w:val="28"/>
          <w:szCs w:val="28"/>
          <w:rtl w:val="true"/>
          <w:lang w:bidi="ar-SA"/>
        </w:rPr>
        <w:t xml:space="preserve">. </w:t>
      </w:r>
      <w:bookmarkStart w:id="1088" w:name="pg12269_116074"/>
    </w:p>
    <w:p>
      <w:pPr>
        <w:pStyle w:val="BookText"/>
        <w:rPr/>
      </w:pPr>
      <w:bookmarkEnd w:id="1088"/>
      <w:r>
        <w:rPr>
          <w:rFonts w:ascii="Amiri" w:hAnsi="Amiri" w:eastAsia="Amiri" w:cs="Amiri"/>
          <w:color w:val="111111"/>
          <w:sz w:val="28"/>
          <w:sz w:val="28"/>
          <w:szCs w:val="28"/>
          <w:rtl w:val="true"/>
          <w:lang w:bidi="ar-SA"/>
        </w:rPr>
        <w:t xml:space="preserve">و لو نسي أو غفل حال العمل به يدرأ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7068910_417432637"/>
      <w:bookmarkStart w:id="1090" w:name="_Toc448"/>
      <w:bookmarkEnd w:id="1089"/>
      <w:r>
        <w:rPr>
          <w:rtl w:val="true"/>
        </w:rPr>
        <w:t>الرابع</w:t>
      </w:r>
      <w:r>
        <w:rPr>
          <w:rtl w:val="true"/>
        </w:rPr>
        <w:t xml:space="preserve">: </w:t>
      </w:r>
      <w:r>
        <w:rPr>
          <w:rtl w:val="true"/>
        </w:rPr>
        <w:t>الاختيار</w:t>
      </w:r>
      <w:bookmarkEnd w:id="109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حد على المكره و المكرهة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7068912_417432637"/>
      <w:bookmarkStart w:id="1092" w:name="_Toc449"/>
      <w:bookmarkEnd w:id="1091"/>
      <w:r>
        <w:rPr>
          <w:rtl w:val="true"/>
        </w:rPr>
        <w:t xml:space="preserve">مسألة </w:t>
      </w:r>
      <w:r>
        <w:rPr/>
        <w:t>4</w:t>
      </w:r>
      <w:r>
        <w:rPr>
          <w:rtl w:val="true"/>
        </w:rPr>
        <w:t xml:space="preserve">: </w:t>
      </w:r>
      <w:r>
        <w:rPr>
          <w:rtl w:val="true"/>
        </w:rPr>
        <w:t>يسقط الحد بادعاء الزوجية</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الحد بادعاء الزوجية و لا يكلّف المدعي بالبينة أو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7068914_417432637"/>
      <w:bookmarkStart w:id="1094" w:name="_Toc450"/>
      <w:bookmarkEnd w:id="1093"/>
      <w:r>
        <w:rPr>
          <w:rtl w:val="true"/>
        </w:rPr>
        <w:t xml:space="preserve">مسألة </w:t>
      </w:r>
      <w:r>
        <w:rPr/>
        <w:t>5</w:t>
      </w:r>
      <w:r>
        <w:rPr>
          <w:rtl w:val="true"/>
        </w:rPr>
        <w:t xml:space="preserve">: </w:t>
      </w:r>
      <w:r>
        <w:rPr>
          <w:rtl w:val="true"/>
        </w:rPr>
        <w:t>لو زنى المجنون الأدواري في دور إفاقته لا يسقط عنه الحد</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المجنون الأدواري في دور إفاقته لا يسقط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التكليف بالعلم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الدور في مقام الثبوت، لا في مقام الإثبات و الكشف، فلا وجه لتوهمه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الشبهة، و الحد يدرأ بها، مضافا إلى الإجماع، و حديث الرفع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نصوص خاصة منها ما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امرأة أقرت على نفسها أنه استكرهها رجل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 تملك نفسها فلو شاء لقتلها، فليس عليها جلد و لا نفي و لا رجم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عليها أتي بامرأة مع رجل فجر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استكرهني و اللّه يا أمير المؤمنين، فدرأ عنها الحد</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شبهة، فيشمله ما مر من درء الحدود بالشبهات، مضافا إلى الإجماع، و إطلاق ما مرّ عن علي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العمومات، و الإطلاقات، مضافا إلى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وجب عليه 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على نفسه الحد و هو صحيح لا علة به من </w:t>
      </w:r>
      <w:bookmarkStart w:id="1095" w:name="pg12269_116075"/>
    </w:p>
    <w:p>
      <w:pPr>
        <w:pStyle w:val="Heading6"/>
        <w:numPr>
          <w:ilvl w:val="5"/>
          <w:numId w:val="1"/>
        </w:numPr>
        <w:rPr/>
      </w:pPr>
      <w:bookmarkStart w:id="1096" w:name="__RefHeading___Toc7068916_417432637"/>
      <w:bookmarkStart w:id="1097" w:name="_Toc451"/>
      <w:bookmarkEnd w:id="1095"/>
      <w:bookmarkEnd w:id="1096"/>
      <w:r>
        <w:rPr>
          <w:rtl w:val="true"/>
        </w:rPr>
        <w:t xml:space="preserve">مسألة </w:t>
      </w:r>
      <w:r>
        <w:rPr/>
        <w:t>6</w:t>
      </w:r>
      <w:r>
        <w:rPr>
          <w:rtl w:val="true"/>
        </w:rPr>
        <w:t xml:space="preserve">: </w:t>
      </w:r>
      <w:r>
        <w:rPr>
          <w:rtl w:val="true"/>
        </w:rPr>
        <w:t>الجاهل القاصر أو المقصر موضوعا أو حكما مع إمكان إزالة الجهل و الشبهة عن نفسه لا يجري عليه أحكام وطئ الشبهة</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أو المقصر موضوعا أو حكما مع إمكان إزالة الجهل و الشبهة عن نفسه لا يجري عليه أحكام وطئ الشبهة خصوصا إن أمكن ذلك بسهولة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غير الملتفت إليها يجري عليه حكمها بل يكون منه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7068918_417432637"/>
      <w:bookmarkStart w:id="1099" w:name="_Toc452"/>
      <w:bookmarkEnd w:id="1098"/>
      <w:r>
        <w:rPr>
          <w:rtl w:val="true"/>
        </w:rPr>
        <w:t xml:space="preserve">مسألة </w:t>
      </w:r>
      <w:r>
        <w:rPr/>
        <w:t>7</w:t>
      </w:r>
      <w:r>
        <w:rPr>
          <w:rtl w:val="true"/>
        </w:rPr>
        <w:t xml:space="preserve">: </w:t>
      </w:r>
      <w:r>
        <w:rPr>
          <w:rtl w:val="true"/>
        </w:rPr>
        <w:t>في المسائل الخلافية إذا اعتقد المرتكب</w:t>
      </w:r>
      <w:r>
        <w:rPr>
          <w:rtl w:val="true"/>
        </w:rPr>
        <w:t xml:space="preserve">- </w:t>
      </w:r>
      <w:r>
        <w:rPr>
          <w:rtl w:val="true"/>
        </w:rPr>
        <w:t>اجتهادا أو تقليدا</w:t>
      </w:r>
      <w:r>
        <w:rPr>
          <w:rtl w:val="true"/>
        </w:rPr>
        <w:t xml:space="preserve">- </w:t>
      </w:r>
      <w:r>
        <w:rPr>
          <w:rtl w:val="true"/>
        </w:rPr>
        <w:t>الحلية و اعتقد الحاكم الشرعي الحرمة</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الخلافية إذا اعتقد المرتكب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و اعتقد الحاكم الشرعي الحرمة يتحقق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ذهاب عقله أقيم عليه الحد كائنا ما كان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الوطي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كتاب النكاح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ذلك، مع دعواهم الإجماع على أن الجاهل الملتفت إلى السؤال كالعامد،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الموضوع عرفا، فيترتب عليه الأثر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العقد على من هو محرم مع العلم بالحرمة لا يوجب الحلية، و لا يكون من وطئ الشبهة للأصل، و الإطلاق، و الاتفاق، بل ضرورة الفقه، و إنما تعرض له الفقهاء في المقام لردّ بعض فقهاء العامة، الذي له نظائر كثيرة من مثل هذه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إنما هو تحقق الاشتباه بالنسبة إلى المرتكب، و قد تحقق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الحد، لأن موضوعه تعمّد المرتكب لموجبه عن علم بالحرمة، و لم يتحقق ذلك كما هو واضح، و اعتقاد الحاكم الشرعي بالحرمة لا أثر له، بعد كون المدار على علم المرتكب بالحرمة</w:t>
      </w:r>
      <w:r>
        <w:rPr>
          <w:rFonts w:eastAsia="Amiri" w:cs="Amiri" w:ascii="Amiri" w:hAnsi="Amiri"/>
          <w:color w:val="111111"/>
          <w:sz w:val="28"/>
          <w:szCs w:val="28"/>
          <w:rtl w:val="true"/>
          <w:lang w:bidi="ar-SA"/>
        </w:rPr>
        <w:t xml:space="preserve">. </w:t>
      </w:r>
      <w:bookmarkStart w:id="1100" w:name="pg12269_116076"/>
    </w:p>
    <w:p>
      <w:pPr>
        <w:pStyle w:val="BookText"/>
        <w:rPr/>
      </w:pPr>
      <w:bookmarkEnd w:id="1100"/>
      <w:r>
        <w:rPr>
          <w:rFonts w:ascii="Amiri" w:hAnsi="Amiri" w:eastAsia="Amiri" w:cs="Amiri"/>
          <w:color w:val="111111"/>
          <w:sz w:val="28"/>
          <w:sz w:val="28"/>
          <w:szCs w:val="28"/>
          <w:rtl w:val="true"/>
          <w:lang w:bidi="ar-SA"/>
        </w:rPr>
        <w:t xml:space="preserve">و لو اعتقد المرتكب الحرمة و فعل عن علم و عمد يحدّ و إن اعتقد الحاكم الشرعي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7068920_417432637"/>
      <w:bookmarkStart w:id="1102" w:name="_Toc453"/>
      <w:bookmarkEnd w:id="1101"/>
      <w:r>
        <w:rPr>
          <w:rtl w:val="true"/>
        </w:rPr>
        <w:t xml:space="preserve">مسألة </w:t>
      </w:r>
      <w:r>
        <w:rPr/>
        <w:t>8</w:t>
      </w:r>
      <w:r>
        <w:rPr>
          <w:rtl w:val="true"/>
        </w:rPr>
        <w:t xml:space="preserve">: </w:t>
      </w:r>
      <w:r>
        <w:rPr>
          <w:rtl w:val="true"/>
        </w:rPr>
        <w:t>كل مورد تحقق فيه توهم الحلية لا حدّ فيه</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تحقق فيه توهم الحلية لا حدّ فيه كما إذا وجد الشخص على فراشه امرأة فتوهمها زوجته فواقعها و كذا لا حدّ عليها إن تحقق هذا التوهم فيها أيضا و إلا فيحدّ العامد الملتفت دون المتوهم الغافل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7068922_417432637"/>
      <w:bookmarkStart w:id="1104" w:name="_Toc454"/>
      <w:bookmarkEnd w:id="1103"/>
      <w:r>
        <w:rPr>
          <w:rtl w:val="true"/>
        </w:rPr>
        <w:t xml:space="preserve">مسألة </w:t>
      </w:r>
      <w:r>
        <w:rPr/>
        <w:t>9</w:t>
      </w:r>
      <w:r>
        <w:rPr>
          <w:rtl w:val="true"/>
        </w:rPr>
        <w:t xml:space="preserve">: </w:t>
      </w:r>
      <w:r>
        <w:rPr>
          <w:rtl w:val="true"/>
        </w:rPr>
        <w:t>لو تشبهت امرأة نفسها بالزوجة و وطأها فعليها الحدّ دون من وطأها</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تشبهت امرأة نفسها بالزوجة و وطأها فعليها الحدّ دون من وطأها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الحد في المحدود اجتهادا أو تقليدا، فتشمله عمومات الحد، و إطلاقاته، و لا وجه لتقديم اجتهاد الحاكم عليه، لأنه من الترجيح بلا مرجح، إلّا إذا ثبت بطلان اجتهاد المرتكب أو تقليده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حصلت الشبهة للحاكم الشرعي في إجراء الحدّ في مثل ذلك، يعمل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بالنسبة إلى المتوهم، فللأصل، و إطلاق دليل درء الحد بالشبهة كما تقدم، مضافا إلى الاتفاق، و أما الحد بالنسبة إلى العامد الملتفت، فلوجود المقتضي و فقد المانع، فتشمله الأدلة بلا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الحد على المشتبهة، فلوجود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الحد على من وطأها فلفرض تحقق الشبهة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الرجل حدا في السر، و اضرب المرأة حدا في العلانية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و هو قاصر سندا، مهجور لدى الأصحاب، مخالف للقواعد، فلا </w:t>
      </w:r>
      <w:bookmarkStart w:id="1105" w:name="pg12269_116077"/>
    </w:p>
    <w:p>
      <w:pPr>
        <w:pStyle w:val="Heading6"/>
        <w:numPr>
          <w:ilvl w:val="5"/>
          <w:numId w:val="1"/>
        </w:numPr>
        <w:rPr/>
      </w:pPr>
      <w:bookmarkStart w:id="1106" w:name="__RefHeading___Toc7068924_417432637"/>
      <w:bookmarkStart w:id="1107" w:name="_Toc455"/>
      <w:bookmarkEnd w:id="1105"/>
      <w:bookmarkEnd w:id="1106"/>
      <w:r>
        <w:rPr>
          <w:rtl w:val="true"/>
        </w:rPr>
        <w:t xml:space="preserve">مسألة </w:t>
      </w:r>
      <w:r>
        <w:rPr/>
        <w:t>10</w:t>
      </w:r>
      <w:r>
        <w:rPr>
          <w:rtl w:val="true"/>
        </w:rPr>
        <w:t xml:space="preserve">: </w:t>
      </w:r>
      <w:r>
        <w:rPr>
          <w:rtl w:val="true"/>
        </w:rPr>
        <w:t>لو ادعيا الإكراه أو ادعى ذلك أحدهما</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ادعيا الإكراه أو ادعى ذلك أحدهما فلا حدّ على مدعي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7068926_417432637"/>
      <w:bookmarkStart w:id="1109" w:name="_Toc456"/>
      <w:bookmarkEnd w:id="1108"/>
      <w:r>
        <w:rPr>
          <w:rtl w:val="true"/>
        </w:rPr>
        <w:t xml:space="preserve">مسألة </w:t>
      </w:r>
      <w:r>
        <w:rPr/>
        <w:t>11</w:t>
      </w:r>
      <w:r>
        <w:rPr>
          <w:rtl w:val="true"/>
        </w:rPr>
        <w:t xml:space="preserve">: </w:t>
      </w:r>
      <w:r>
        <w:rPr>
          <w:rtl w:val="true"/>
        </w:rPr>
        <w:t>كل ما يصلح لأن تكون شبهة يسقط الحد معها</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يصلح لأن تكون شبهة يسقط الحد معها سواء كانت للطرفين أم لطرف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حديث الرفع، و الأصل، و الإجماع، مضافا إلى قول أبي جعفر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أتى بامرأة مع رجل 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استكرهني و اللّه يا أمير المؤمنين، فدرأ عنها الحد و لو سئل هؤلاء عن ذلك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 قد و اللّه فعله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معين فيها، بل تكون موكولة إلى من يدعيها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يمكن عرفا قبولها منه، و لا يمتنع ذلك عادة بأن علم كذبه فيها</w:t>
      </w:r>
      <w:r>
        <w:rPr>
          <w:rFonts w:eastAsia="Amiri" w:cs="Amiri" w:ascii="Amiri" w:hAnsi="Amiri"/>
          <w:color w:val="111111"/>
          <w:sz w:val="28"/>
          <w:szCs w:val="28"/>
          <w:rtl w:val="true"/>
          <w:lang w:bidi="ar-SA"/>
        </w:rPr>
        <w:t xml:space="preserve">. </w:t>
      </w:r>
      <w:bookmarkStart w:id="1110" w:name="pg12269_116078"/>
    </w:p>
    <w:p>
      <w:pPr>
        <w:pStyle w:val="Heading6"/>
        <w:numPr>
          <w:ilvl w:val="5"/>
          <w:numId w:val="1"/>
        </w:numPr>
        <w:rPr/>
      </w:pPr>
      <w:bookmarkStart w:id="1111" w:name="__RefHeading___Toc7068928_417432637"/>
      <w:bookmarkStart w:id="1112" w:name="_Toc457"/>
      <w:bookmarkEnd w:id="1110"/>
      <w:bookmarkEnd w:id="1111"/>
      <w:r>
        <w:rPr>
          <w:rtl w:val="true"/>
        </w:rPr>
        <w:t>الإحصان و ما يتعلق به</w:t>
      </w:r>
      <w:bookmarkEnd w:id="1112"/>
    </w:p>
    <w:p>
      <w:pPr>
        <w:pStyle w:val="Heading6"/>
        <w:numPr>
          <w:ilvl w:val="5"/>
          <w:numId w:val="1"/>
        </w:numPr>
        <w:rPr/>
      </w:pPr>
      <w:bookmarkStart w:id="1113" w:name="__RefHeading___Toc7068930_417432637"/>
      <w:bookmarkStart w:id="1114" w:name="_Toc458"/>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الإحصان و ما يتعلق به</w:t>
      </w:r>
    </w:p>
    <w:p>
      <w:pPr>
        <w:pStyle w:val="Heading6"/>
        <w:numPr>
          <w:ilvl w:val="5"/>
          <w:numId w:val="1"/>
        </w:numPr>
        <w:rPr/>
      </w:pPr>
      <w:bookmarkStart w:id="1115" w:name="__RefHeading___Toc7068932_417432637"/>
      <w:bookmarkStart w:id="1116" w:name="_Toc459"/>
      <w:bookmarkEnd w:id="1115"/>
      <w:r>
        <w:rPr>
          <w:rtl w:val="true"/>
        </w:rPr>
        <w:t xml:space="preserve">مسألة </w:t>
      </w:r>
      <w:r>
        <w:rPr/>
        <w:t>1</w:t>
      </w:r>
      <w:r>
        <w:rPr>
          <w:rtl w:val="true"/>
        </w:rPr>
        <w:t xml:space="preserve">: </w:t>
      </w:r>
      <w:r>
        <w:rPr>
          <w:rtl w:val="true"/>
        </w:rPr>
        <w:t>يعتبر في الإحصان الموجب للرجم أمور</w:t>
      </w:r>
      <w:bookmarkEnd w:id="1116"/>
    </w:p>
    <w:p>
      <w:pPr>
        <w:pStyle w:val="Heading6"/>
        <w:numPr>
          <w:ilvl w:val="5"/>
          <w:numId w:val="1"/>
        </w:numPr>
        <w:rPr/>
      </w:pPr>
      <w:bookmarkStart w:id="1117" w:name="__RefHeading___Toc7068934_417432637"/>
      <w:bookmarkStart w:id="1118" w:name="_Toc460"/>
      <w:bookmarkEnd w:id="1117"/>
      <w:r>
        <w:rPr>
          <w:rtl w:val="true"/>
        </w:rPr>
        <w:t>اشارة</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الإحصان الموجب للرجم أمور</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7068936_417432637"/>
      <w:bookmarkStart w:id="1120" w:name="_Toc461"/>
      <w:bookmarkEnd w:id="1119"/>
      <w:r>
        <w:rPr>
          <w:rtl w:val="true"/>
        </w:rPr>
        <w:t>الأول</w:t>
      </w:r>
      <w:r>
        <w:rPr>
          <w:rtl w:val="true"/>
        </w:rPr>
        <w:t xml:space="preserve">: </w:t>
      </w:r>
      <w:r>
        <w:rPr>
          <w:rtl w:val="true"/>
        </w:rPr>
        <w:t>وطئ أهله قبلا</w:t>
      </w:r>
      <w:bookmarkEnd w:id="11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 أهله قبلا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و قد اصطلح على هذا القسم من الزنا به، لأنه مع وجود مورد إعمال الشهوة الجنسية للطرفين بنحو الحلال، يكون ذلك مانعا لهما عن إعمال الحرام، فيشتد الحدّ و العقوبة لا محالة، و لذا عبّر عن حده بحد اللّه الأكبر </w:t>
      </w:r>
      <w:r>
        <w:rPr>
          <w:rStyle w:val="FootnoteAnchor"/>
          <w:rtl w:val="true"/>
        </w:rPr>
        <w:footnoteReference w:id="426"/>
      </w:r>
      <w:r>
        <w:rPr>
          <w:rFonts w:ascii="IRNazanin" w:hAnsi="IRNazanin" w:eastAsia="IRNazanin"/>
          <w:color w:val="111111"/>
          <w:sz w:val="28"/>
          <w:sz w:val="28"/>
          <w:szCs w:val="28"/>
          <w:rtl w:val="true"/>
          <w:lang w:bidi="fa-IR"/>
        </w:rPr>
        <w:t>، أو الرجم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أولا أن مقتضى الأصل عدم ثبوت موجب الإحصان، إلّا ما دلّ عليه دليل مخصوص، مع أنه مقتضى أصالة الاحترام و الاحتياط في النفوس و الدماء، التي هي من أهم الأصول النظامية العقلائية، ففي كل مورد شك تحقق موجب الإحصان يكون مقتضى الأصل و الاحتياط عدمه، ما لم يثبت ذلك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الوطي بأهله فللأصل، و الاحتياط، و الإجماع، و النصوص منها ما عن أبي جعفر عليه السلام في صحيح ابن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المحصن رحمك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و منها صحيحة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يزني قبل أن يدخل بأهله، أ يرجم؟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121" w:name="pg12269_116079"/>
    </w:p>
    <w:p>
      <w:pPr>
        <w:pStyle w:val="BookText"/>
        <w:rPr/>
      </w:pPr>
      <w:bookmarkEnd w:id="1121"/>
      <w:r>
        <w:rPr>
          <w:rFonts w:ascii="Amiri" w:hAnsi="Amiri" w:eastAsia="Amiri" w:cs="Amiri"/>
          <w:color w:val="111111"/>
          <w:sz w:val="28"/>
          <w:sz w:val="28"/>
          <w:szCs w:val="28"/>
          <w:rtl w:val="true"/>
          <w:lang w:bidi="ar-SA"/>
        </w:rPr>
        <w:t xml:space="preserve">و لا يكفي الوطؤ 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مجرد العقد عليها و الخلوة معها خلوة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يكفي الجماع فيما بين الفخذين أو الدخول في ما دون الحشفة و لو في القبل أو دون قدرها من مقطوعها، أو شك في الدخول و عدمه لم يتحقق الإحصان لا في الرجل و لا في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سلامة الخصيتين بعد صدق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7068938_417432637"/>
      <w:bookmarkStart w:id="1123" w:name="_Toc462"/>
      <w:bookmarkEnd w:id="1122"/>
      <w:r>
        <w:rPr>
          <w:rtl w:val="true"/>
        </w:rPr>
        <w:t>الثاني</w:t>
      </w:r>
      <w:r>
        <w:rPr>
          <w:rtl w:val="true"/>
        </w:rPr>
        <w:t xml:space="preserve">: </w:t>
      </w:r>
      <w:r>
        <w:rPr>
          <w:rtl w:val="true"/>
        </w:rPr>
        <w:t>البلوغ في الواطئ</w:t>
      </w:r>
      <w:bookmarkEnd w:id="11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في الواطئ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كون الوطي في القبل فهو المنساق من الأدلة، و تصريح الأجلة، و موافق للأصل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في الدماء، و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يصدق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فرج يغدو عليه و يروح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الانصراف إلى القبل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تحقق موجب الرجم، و أصالة الاحتياط في الدماء بالنسبة إلى كل واحد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الأصلين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غير تقييد، خصوصا إطلاق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الجلد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إلى غير ذلك من الروايات، فالمناط كله صدق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الواردة مورد البيان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رفع القلم </w:t>
      </w:r>
      <w:r>
        <w:rPr>
          <w:rStyle w:val="FootnoteAnchor"/>
          <w:rtl w:val="true"/>
        </w:rPr>
        <w:footnoteReference w:id="431"/>
      </w:r>
      <w:r>
        <w:rPr>
          <w:rFonts w:ascii="Amiri" w:hAnsi="Amiri" w:eastAsia="Amiri" w:cs="Amiri"/>
          <w:color w:val="111111"/>
          <w:sz w:val="28"/>
          <w:sz w:val="28"/>
          <w:szCs w:val="28"/>
          <w:rtl w:val="true"/>
          <w:lang w:bidi="ar-SA"/>
        </w:rPr>
        <w:t>، مضافا إلى الأصل، و الاحتياط في الدماء</w:t>
      </w:r>
      <w:r>
        <w:rPr>
          <w:rFonts w:eastAsia="Amiri" w:cs="Amiri" w:ascii="Amiri" w:hAnsi="Amiri"/>
          <w:color w:val="111111"/>
          <w:sz w:val="28"/>
          <w:szCs w:val="28"/>
          <w:rtl w:val="true"/>
          <w:lang w:bidi="ar-SA"/>
        </w:rPr>
        <w:t xml:space="preserve">. </w:t>
      </w:r>
      <w:bookmarkStart w:id="1124" w:name="pg12269_116080"/>
    </w:p>
    <w:p>
      <w:pPr>
        <w:pStyle w:val="BookText"/>
        <w:rPr/>
      </w:pPr>
      <w:bookmarkEnd w:id="1124"/>
      <w:r>
        <w:rPr>
          <w:rFonts w:ascii="Amiri" w:hAnsi="Amiri" w:eastAsia="Amiri" w:cs="Amiri"/>
          <w:color w:val="111111"/>
          <w:sz w:val="28"/>
          <w:sz w:val="28"/>
          <w:szCs w:val="28"/>
          <w:rtl w:val="true"/>
          <w:lang w:bidi="ar-SA"/>
        </w:rPr>
        <w:t xml:space="preserve">فلا إحصان في إيلاج الطفل و لو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تحصن المرأة إلّا إذا كانت 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وطأها في حال عدم البلوغ ثمَّ زنى بالغا لم يكن محصنا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الزوجية باقية مستمرة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7068940_417432637"/>
      <w:bookmarkStart w:id="1126" w:name="_Toc463"/>
      <w:bookmarkEnd w:id="1125"/>
      <w:r>
        <w:rPr>
          <w:rtl w:val="true"/>
        </w:rPr>
        <w:t>الثالث</w:t>
      </w:r>
      <w:r>
        <w:rPr>
          <w:rtl w:val="true"/>
        </w:rPr>
        <w:t xml:space="preserve">: </w:t>
      </w:r>
      <w:r>
        <w:rPr>
          <w:rtl w:val="true"/>
        </w:rPr>
        <w:t>العقل</w:t>
      </w:r>
      <w:bookmarkEnd w:id="112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عاقلا حين الدخول بأهله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للمراهق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معنى الإحصان فيهما إجماعا، و نصا، ففي صحيح أبي عبيدة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امرأة تزوجت برجل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مقيما معها في المصر الذي هي فيه تصل إليه و يصل إليها، فإن عليها ما على الزاني المحصن الرجم، و إن كان زوجها الأول غائبا أو مقيما معها في المصر الذي هي فيه لا يصل إليها و لا تصل إليه، فإن عليها ما على الزانية غير المحصنة</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و المحصنة يرجم </w:t>
      </w:r>
      <w:r>
        <w:rPr>
          <w:rStyle w:val="FootnoteAnchor"/>
          <w:rtl w:val="true"/>
        </w:rPr>
        <w:footnoteReference w:id="433"/>
      </w:r>
      <w:r>
        <w:rPr>
          <w:rFonts w:ascii="Amiri" w:hAnsi="Amiri" w:eastAsia="Amiri" w:cs="Amiri"/>
          <w:color w:val="111111"/>
          <w:sz w:val="28"/>
          <w:sz w:val="28"/>
          <w:szCs w:val="28"/>
          <w:rtl w:val="true"/>
          <w:lang w:bidi="ar-SA"/>
        </w:rPr>
        <w:t>، فيشترط فيها جميع ما يشترط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موجب الإحصان، و أصالة الاحترام في دم كل إنسان، إلّا ما ثبت إباحته بالدليل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تحقق الإحصان، فلا يترتب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حماد بن عيسى عن الصادق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 و لا على صبي حتى يدرك، و لا على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مضافا إلى عمومات رفع القلم عنه </w:t>
      </w:r>
      <w:r>
        <w:rPr>
          <w:rStyle w:val="FootnoteAnchor"/>
          <w:rtl w:val="true"/>
        </w:rPr>
        <w:footnoteReference w:id="435"/>
      </w:r>
      <w:r>
        <w:rPr>
          <w:rFonts w:ascii="IRNazanin" w:hAnsi="IRNazanin" w:eastAsia="IRNazanin"/>
          <w:color w:val="111111"/>
          <w:sz w:val="28"/>
          <w:sz w:val="28"/>
          <w:szCs w:val="28"/>
          <w:rtl w:val="true"/>
          <w:lang w:bidi="fa-IR"/>
        </w:rPr>
        <w:t>، و دعوى الإجماع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تغلب،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المجنون أو المعتوه جلد الحدّ و إن كان محصنا رجم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 فلا بد من حمله على ما تقدم، أو على </w:t>
      </w:r>
      <w:bookmarkStart w:id="1127" w:name="pg12269_116081"/>
    </w:p>
    <w:p>
      <w:pPr>
        <w:pStyle w:val="BookText"/>
        <w:rPr/>
      </w:pPr>
      <w:bookmarkEnd w:id="1127"/>
      <w:r>
        <w:rPr>
          <w:rFonts w:ascii="Amiri" w:hAnsi="Amiri" w:eastAsia="Amiri" w:cs="Amiri"/>
          <w:color w:val="111111"/>
          <w:sz w:val="28"/>
          <w:sz w:val="28"/>
          <w:szCs w:val="28"/>
          <w:rtl w:val="true"/>
          <w:lang w:bidi="ar-SA"/>
        </w:rPr>
        <w:t xml:space="preserve">فإذا تزوج بامرأة في حال صحته و لم يدخل بها حتى جن فوطئها ثمَّ زنى سالما و بالغا لا يتحقق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7068942_417432637"/>
      <w:bookmarkStart w:id="1129" w:name="_Toc464"/>
      <w:bookmarkEnd w:id="1128"/>
      <w:r>
        <w:rPr>
          <w:rtl w:val="true"/>
        </w:rPr>
        <w:t>الرابع</w:t>
      </w:r>
      <w:r>
        <w:rPr>
          <w:rtl w:val="true"/>
        </w:rPr>
        <w:t xml:space="preserve">: </w:t>
      </w:r>
      <w:r>
        <w:rPr>
          <w:rtl w:val="true"/>
        </w:rPr>
        <w:t>الحرية</w:t>
      </w:r>
      <w:bookmarkEnd w:id="112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رجم على العبد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7068944_417432637"/>
      <w:bookmarkStart w:id="1131" w:name="_Toc465"/>
      <w:bookmarkEnd w:id="1130"/>
      <w:r>
        <w:rPr>
          <w:rtl w:val="true"/>
        </w:rPr>
        <w:t>الخامس</w:t>
      </w:r>
      <w:r>
        <w:rPr>
          <w:rtl w:val="true"/>
        </w:rPr>
        <w:t xml:space="preserve">: </w:t>
      </w:r>
      <w:r>
        <w:rPr>
          <w:rtl w:val="true"/>
        </w:rPr>
        <w:t>أن يكون الوطؤ في فرج مباح له</w:t>
      </w:r>
      <w:bookmarkEnd w:id="113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الوطؤ في فرج مباح له بالعقد الدائم الصحيح أو ملك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يطلق أحدهما على الآخر على ما سيأتي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للمشهور، و معارضا بما هو أقوى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انتفاء الشرط يقتضي انتفاء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الإجماع، و النصوص منها قول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يحصن الحر المملوكة و لا المملوك الحرة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الحر أ يحصن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يحصن الحر المملوكة، و لا يحصن المملوك الحرة، و اليهودي يحصن النصرانية، و النصراني يحصن اليهودية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فلا بد من قراءته بنحو يوافق صحيح أبي بصير، و لا يقع التعارض بينهما، أي برفع الحرة و نصب المملوك فيكون مثل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مكاتبة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يرجمها، و أن ينفيها قبل أن يبين عتقها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العبد يتزوج الحرة ثمَّ يعتق فيصيب فاحشة،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حتى يواقع الحرة بعد ما يعتق</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إبراهيم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هي </w:t>
      </w:r>
      <w:bookmarkStart w:id="1132" w:name="pg12269_116082"/>
    </w:p>
    <w:p>
      <w:pPr>
        <w:pStyle w:val="BookText"/>
        <w:rPr/>
      </w:pPr>
      <w:bookmarkEnd w:id="1132"/>
      <w:r>
        <w:rPr>
          <w:rFonts w:ascii="Amiri" w:hAnsi="Amiri" w:eastAsia="Amiri" w:cs="Amiri"/>
          <w:color w:val="111111"/>
          <w:sz w:val="28"/>
          <w:sz w:val="28"/>
          <w:szCs w:val="28"/>
          <w:rtl w:val="true"/>
          <w:lang w:bidi="ar-SA"/>
        </w:rPr>
        <w:t xml:space="preserve">فلا يتحقق الإحصان بالزنا و وطئ الشبهة و لا الوطي بنكاح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7068946_417432637"/>
      <w:bookmarkStart w:id="1134" w:name="_Toc466"/>
      <w:bookmarkEnd w:id="1133"/>
      <w:r>
        <w:rPr>
          <w:rtl w:val="true"/>
        </w:rPr>
        <w:t>السادس</w:t>
      </w:r>
      <w:r>
        <w:rPr>
          <w:rtl w:val="true"/>
        </w:rPr>
        <w:t xml:space="preserve">: </w:t>
      </w:r>
      <w:r>
        <w:rPr>
          <w:rtl w:val="true"/>
        </w:rPr>
        <w:t>أن يكون متمكنا من وطئها متى شاء و أراد</w:t>
      </w:r>
      <w:bookmarkEnd w:id="113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متمكنا من وطئها متى شاء و أراد فيغدو عليها و يروح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7068948_417432637"/>
      <w:bookmarkStart w:id="1136" w:name="_Toc467"/>
      <w:bookmarkEnd w:id="1135"/>
      <w:r>
        <w:rPr>
          <w:rtl w:val="true"/>
        </w:rPr>
        <w:t xml:space="preserve">مسألة </w:t>
      </w:r>
      <w:r>
        <w:rPr/>
        <w:t>2</w:t>
      </w:r>
      <w:r>
        <w:rPr>
          <w:rtl w:val="true"/>
        </w:rPr>
        <w:t xml:space="preserve">: </w:t>
      </w:r>
      <w:r>
        <w:rPr>
          <w:rtl w:val="true"/>
        </w:rPr>
        <w:t>إذا لم يتمكن من وطئ زوجته</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وطئ زوجته لبعدها عنه أو غيبته عنها أو لأجل مانع كالحبس أو منع الظالم عن اجتماعهما أو مرض لا يقدر معه على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محصنا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الشي‌ء الدائم عنده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عن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تحته المملوكة هل عليه الرجم إذا زنى؟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نحوهما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الإجماع في الجميع، مضافا إلى النصوص في المتعة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المتعة، أ تحصنه؟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على الشي‌ء الدائم عنده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قريب منه موثق ابن عمار، فلو كانت عنده متعة يتمتع بها لا يتحقق 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الإجماع، و النص، كصحيح ابن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المحصن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محصنا حتى يكون عنده امرأة يغلق عليها بابه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الاحتياط، و إطلاق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عليه و يروح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المحصن؟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 عن أبي جعفر عليه السلام في صحيح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الرجل الذي له امرأة بالبصرة ففجر بالكوفة، </w:t>
      </w:r>
      <w:bookmarkStart w:id="1137" w:name="pg12269_116083"/>
    </w:p>
    <w:p>
      <w:pPr>
        <w:pStyle w:val="Heading6"/>
        <w:numPr>
          <w:ilvl w:val="5"/>
          <w:numId w:val="1"/>
        </w:numPr>
        <w:rPr/>
      </w:pPr>
      <w:bookmarkStart w:id="1138" w:name="__RefHeading___Toc7068950_417432637"/>
      <w:bookmarkStart w:id="1139" w:name="_Toc468"/>
      <w:bookmarkEnd w:id="1137"/>
      <w:bookmarkEnd w:id="1138"/>
      <w:r>
        <w:rPr>
          <w:rtl w:val="true"/>
        </w:rPr>
        <w:t xml:space="preserve">مسألة </w:t>
      </w:r>
      <w:r>
        <w:rPr/>
        <w:t>3</w:t>
      </w:r>
      <w:r>
        <w:rPr>
          <w:rtl w:val="true"/>
        </w:rPr>
        <w:t xml:space="preserve">: </w:t>
      </w:r>
      <w:r>
        <w:rPr>
          <w:rtl w:val="true"/>
        </w:rPr>
        <w:t>المناط في تحقق الإحصان القدرة الفعلية على الوطي</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تحقق الإحصان القدرة الفعلية على الوطي سواء كان حاضرا أم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7068952_417432637"/>
      <w:bookmarkStart w:id="1141" w:name="_Toc469"/>
      <w:bookmarkEnd w:id="1140"/>
      <w:r>
        <w:rPr>
          <w:rtl w:val="true"/>
        </w:rPr>
        <w:t xml:space="preserve">مسألة </w:t>
      </w:r>
      <w:r>
        <w:rPr/>
        <w:t>4</w:t>
      </w:r>
      <w:r>
        <w:rPr>
          <w:rtl w:val="true"/>
        </w:rPr>
        <w:t xml:space="preserve">: </w:t>
      </w:r>
      <w:r>
        <w:rPr>
          <w:rtl w:val="true"/>
        </w:rPr>
        <w:t>الإحصان في المرأة كالإحصان في الرجل</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الإحصان في المرأة كالإحصان في الرجل فيعتبر في إحصانها كل ما يعتبر في إحصانه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يدرأ عنه الرجم و يضرب حد الزاني،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في رجل محبوس في السجن و له امرأة حرة في بيته في المصر، و هو لا يصل إليها فزنى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 يدرأ عنه الرجم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عن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المغيب و المغيبة ليس عليهما رجم، إلّا أن يكون الرجل مع المرأة و المرأة مع الرجل</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كذا لو لم يقدر على وطئها لعلة، و إن قدر على وطئ غيرها فالمناط كله التسلط على الجماع من كل جهة مع الزوجة الدائمة أو المملوكة أو هما معا، و من ذلك يظهر عدم تحقق الإحصان بالتحليل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عبارة أخرى عما قلنا من القدرة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عدم الإحصان بالسفر الشرعي كما في رواية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أي حد سفره لا يكون محصنا؟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 أفطر فليس بمحصن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السفر الذي إن زنى لم يرجم، إن كان محصنا،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 أفطر</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فلا وجه له لقصورهما عن الاعتماد عليهما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الأصل، و الاحتياط، و نصوصا منها ما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امرأة تزوجت برجل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زوجها مقيما معها في المقصر الذي هي فيه تصل إليه و يصل إليها، فإن عليها </w:t>
      </w:r>
      <w:bookmarkStart w:id="1142" w:name="pg12269_116084"/>
    </w:p>
    <w:p>
      <w:pPr>
        <w:pStyle w:val="BookText"/>
        <w:rPr/>
      </w:pPr>
      <w:bookmarkEnd w:id="1142"/>
      <w:r>
        <w:rPr>
          <w:rFonts w:ascii="Amiri" w:hAnsi="Amiri" w:eastAsia="Amiri" w:cs="Amiri"/>
          <w:color w:val="111111"/>
          <w:sz w:val="28"/>
          <w:sz w:val="28"/>
          <w:szCs w:val="28"/>
          <w:rtl w:val="true"/>
          <w:lang w:bidi="ar-SA"/>
        </w:rPr>
        <w:t xml:space="preserve">فلا ترجم غير البالغة و غير المدخول بها و المجنونة و المنقطعة و من لم يكن معها زوجها يغدو عليها و يروح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7068954_417432637"/>
      <w:bookmarkStart w:id="1144" w:name="_Toc470"/>
      <w:bookmarkEnd w:id="1143"/>
      <w:r>
        <w:rPr>
          <w:rtl w:val="true"/>
        </w:rPr>
        <w:t xml:space="preserve">مسألة </w:t>
      </w:r>
      <w:r>
        <w:rPr/>
        <w:t>5</w:t>
      </w:r>
      <w:r>
        <w:rPr>
          <w:rtl w:val="true"/>
        </w:rPr>
        <w:t xml:space="preserve">: </w:t>
      </w:r>
      <w:r>
        <w:rPr>
          <w:rtl w:val="true"/>
        </w:rPr>
        <w:t>لا يشترط الإسلام في الإحصان في كل واحد منهما</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الإسلام في الإحصان في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وطأ غير المسلم زوجته الدائمة ثمَّ زنى يرجم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صحة العقد عندهم و إن بطل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7068956_417432637"/>
      <w:bookmarkStart w:id="1146" w:name="_Toc471"/>
      <w:bookmarkEnd w:id="1145"/>
      <w:r>
        <w:rPr>
          <w:rtl w:val="true"/>
        </w:rPr>
        <w:t xml:space="preserve">مسألة </w:t>
      </w:r>
      <w:r>
        <w:rPr/>
        <w:t>6</w:t>
      </w:r>
      <w:r>
        <w:rPr>
          <w:rtl w:val="true"/>
        </w:rPr>
        <w:t xml:space="preserve">: </w:t>
      </w:r>
      <w:r>
        <w:rPr>
          <w:rtl w:val="true"/>
        </w:rPr>
        <w:t>لا تخرج المطلّقة الرجعية عن الإحصان</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المطلّقة الرجعية عن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زنى أو زنت في الطلاق الرجعي كان عليهما الرجم مع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تزوجت عالمة بالحال فطاوعته بالدخول كان عليها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الزاني المحصن الرجم، و إن كان زوجها الأول غائبا أو مقيما معها في المصر الذي هي فيه لا يصل إليها و لا تصل إليه، فإن عليها ما على الزانية غير المحصنة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و النص الخاص، قال الصادق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النصراني يحصن اليهودية، و اليهودي يحصن النصرانية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للرجم حينئذ و فقد المانع عنه، فيشمله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فيكفي ذلك في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المطلّقة الرجعية بحكم الزوجة، كما تقدم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شرعا، فيشمله الحكم قهرا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bookmarkStart w:id="1147" w:name="pg12269_116085"/>
    </w:p>
    <w:p>
      <w:pPr>
        <w:pStyle w:val="BookText"/>
        <w:rPr/>
      </w:pPr>
      <w:bookmarkEnd w:id="1147"/>
      <w:r>
        <w:rPr>
          <w:rFonts w:ascii="Amiri" w:hAnsi="Amiri" w:eastAsia="Amiri" w:cs="Amiri"/>
          <w:color w:val="111111"/>
          <w:sz w:val="28"/>
          <w:sz w:val="28"/>
          <w:szCs w:val="28"/>
          <w:rtl w:val="true"/>
          <w:lang w:bidi="ar-SA"/>
        </w:rPr>
        <w:t xml:space="preserve">و كذا الزوج الثاني إن علم التحريم و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جهلا أو جهل أحدهما يختص الحدّ بالعالم دون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الجهل بالحكم أو الموضوع قبل منه إن أمكن ذلك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7068958_417432637"/>
      <w:bookmarkStart w:id="1149" w:name="_Toc472"/>
      <w:bookmarkEnd w:id="1148"/>
      <w:r>
        <w:rPr>
          <w:rtl w:val="true"/>
        </w:rPr>
        <w:t xml:space="preserve">مسألة </w:t>
      </w:r>
      <w:r>
        <w:rPr/>
        <w:t>7</w:t>
      </w:r>
      <w:r>
        <w:rPr>
          <w:rtl w:val="true"/>
        </w:rPr>
        <w:t xml:space="preserve">: </w:t>
      </w:r>
      <w:r>
        <w:rPr>
          <w:rtl w:val="true"/>
        </w:rPr>
        <w:t>يخرج الزوجان بالطلاق البائن عن الإحصان كالخلع و المبارأة</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الزوجان بالطلاق البائن عن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كالخلع و المبارأة فلو راجع المخالع ليس عليه الرجم إلّا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تزوجت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الرجم، و ان كانت تزوجت في عدة ليس لزوجها عليها الرجعة، فإن عليها حد الزاني غير المحصن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 به يقيد إطلاق ما ورد في بعض الروايات </w:t>
      </w:r>
      <w:r>
        <w:rPr>
          <w:rStyle w:val="FootnoteAnchor"/>
          <w:rtl w:val="true"/>
        </w:rPr>
        <w:footnoteReference w:id="455"/>
      </w:r>
      <w:r>
        <w:rPr>
          <w:rFonts w:ascii="Amiri" w:hAnsi="Amiri" w:eastAsia="Amiri" w:cs="Amiri"/>
          <w:color w:val="111111"/>
          <w:sz w:val="28"/>
          <w:sz w:val="28"/>
          <w:szCs w:val="28"/>
          <w:rtl w:val="true"/>
          <w:lang w:bidi="ar-SA"/>
        </w:rPr>
        <w:t>، بالطلاق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الزنا منه شرعا فيثبت الحكم قهرا، و الحكم هو الحدّ مع عدم تحقق شرط الإحصان، و الرجم مع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الجهل شبهة، و يدرأ الحد بالشبهة،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للحد و فقد المانع، فيشمله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شبهة و يدرأ الحد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البينونة بالطلاق و انقطاع العصمة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زوجة جديدة، بعد انقطاع العصمة و حصول البينونة بالطلاق البائن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ورد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امرأة فطلّقها أو ماتت فزنى،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الرجم، و عن امرأة كان لها زوج فطلّقها أو مات ثمَّ زنت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 مثله رواية علي بن جعفر </w:t>
      </w:r>
      <w:r>
        <w:rPr>
          <w:rStyle w:val="FootnoteAnchor"/>
          <w:rtl w:val="true"/>
        </w:rPr>
        <w:footnoteReference w:id="457"/>
      </w:r>
      <w:r>
        <w:rPr>
          <w:rFonts w:ascii="Amiri" w:hAnsi="Amiri" w:eastAsia="Amiri" w:cs="Amiri"/>
          <w:color w:val="111111"/>
          <w:sz w:val="28"/>
          <w:sz w:val="28"/>
          <w:szCs w:val="28"/>
          <w:rtl w:val="true"/>
          <w:lang w:bidi="ar-SA"/>
        </w:rPr>
        <w:t>، لا بد و أن يحمل على الطلاق الرجعي، لما تقدم من خبر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بعد موت الزوج </w:t>
      </w:r>
      <w:bookmarkStart w:id="1150" w:name="pg12269_116086"/>
    </w:p>
    <w:p>
      <w:pPr>
        <w:pStyle w:val="Heading6"/>
        <w:numPr>
          <w:ilvl w:val="5"/>
          <w:numId w:val="1"/>
        </w:numPr>
        <w:rPr/>
      </w:pPr>
      <w:bookmarkStart w:id="1151" w:name="__RefHeading___Toc7068960_417432637"/>
      <w:bookmarkStart w:id="1152" w:name="_Toc473"/>
      <w:bookmarkEnd w:id="1150"/>
      <w:bookmarkEnd w:id="1151"/>
      <w:r>
        <w:rPr>
          <w:rtl w:val="true"/>
        </w:rPr>
        <w:t xml:space="preserve">مسألة </w:t>
      </w:r>
      <w:r>
        <w:rPr/>
        <w:t>8</w:t>
      </w:r>
      <w:r>
        <w:rPr>
          <w:rtl w:val="true"/>
        </w:rPr>
        <w:t xml:space="preserve">: </w:t>
      </w:r>
      <w:r>
        <w:rPr>
          <w:rtl w:val="true"/>
        </w:rPr>
        <w:t>إن ارتد المحصن عن فطرة فلا إحصان</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ارتد المحصن عن فطرة فلا 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ارتد عن ملة فإن زنى في عدة زوجته فهو محصن و إلا فليس محصنا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7068962_417432637"/>
      <w:bookmarkStart w:id="1154" w:name="_Toc474"/>
      <w:bookmarkEnd w:id="1153"/>
      <w:r>
        <w:rPr>
          <w:rtl w:val="true"/>
        </w:rPr>
        <w:t xml:space="preserve">مسألة </w:t>
      </w:r>
      <w:r>
        <w:rPr/>
        <w:t>9</w:t>
      </w:r>
      <w:r>
        <w:rPr>
          <w:rtl w:val="true"/>
        </w:rPr>
        <w:t xml:space="preserve">: </w:t>
      </w:r>
      <w:r>
        <w:rPr>
          <w:rtl w:val="true"/>
        </w:rPr>
        <w:t>يجب الحد</w:t>
      </w:r>
      <w:r>
        <w:rPr>
          <w:rtl w:val="true"/>
        </w:rPr>
        <w:t xml:space="preserve">- </w:t>
      </w:r>
      <w:r>
        <w:rPr>
          <w:rtl w:val="true"/>
        </w:rPr>
        <w:t>جلدا أو رجما</w:t>
      </w:r>
      <w:r>
        <w:rPr>
          <w:rtl w:val="true"/>
        </w:rPr>
        <w:t xml:space="preserve">- </w:t>
      </w:r>
      <w:r>
        <w:rPr>
          <w:rtl w:val="true"/>
        </w:rPr>
        <w:t>على الأعمى</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 أو 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ادعى الشبهة مع احتمالها في حقه يقبل قوله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7068964_417432637"/>
      <w:bookmarkStart w:id="1156" w:name="_Toc475"/>
      <w:bookmarkEnd w:id="1155"/>
      <w:r>
        <w:rPr>
          <w:rtl w:val="true"/>
        </w:rPr>
        <w:t xml:space="preserve">مسألة </w:t>
      </w:r>
      <w:r>
        <w:rPr/>
        <w:t>10</w:t>
      </w:r>
      <w:r>
        <w:rPr>
          <w:rtl w:val="true"/>
        </w:rPr>
        <w:t xml:space="preserve">: </w:t>
      </w:r>
      <w:r>
        <w:rPr>
          <w:rtl w:val="true"/>
        </w:rPr>
        <w:t>يجب التعزير في الاستمتاعات الحاصلة بغير الدخول بلا مجوز شرعي</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التعزير في الاستمتاعات الحاصلة بغير الدخول بلا مجوز شرعي من التقبيل و المضاجعة و المعانقة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الزوجة لا يوجب سوى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لبينونة زوجته منه بمجرد الارتداد إجماعا، و نصا، فلا زوجة له حتى يتحقق الإحصان،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على محمد صلّى اللّه عليه و آله بعد إسلامه فلا توبة له، و قد وجب قتله و بانت منه امرأته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تحقق البينونة على انقضاء العدة، و في رواية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فإن قتل أو مات قبل انقضاء العدة فهي ترثه في العدة، و لا يرثها إن ماتت و هو مرتد عن الإسلام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الشامل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درء الحد بالشبهة، الشامل للأعمى و البصير كما هو واضح على الخبير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الشهرة، بل دعوى الإجماع، و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حدّ رجلا و امرأة في لحاف واحد، فجلد كلا منهما مائة سوط إلّا سوطا</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 مثله غيره، فيستفاد منه أن الحكم هو التعزير، </w:t>
      </w:r>
    </w:p>
    <w:p>
      <w:pPr>
        <w:pStyle w:val="BookText"/>
        <w:rPr/>
      </w:pPr>
      <w:r>
        <w:rPr>
          <w:rFonts w:ascii="Amiri" w:hAnsi="Amiri" w:eastAsia="Amiri" w:cs="Amiri"/>
          <w:color w:val="111111"/>
          <w:sz w:val="28"/>
          <w:sz w:val="28"/>
          <w:szCs w:val="28"/>
          <w:rtl w:val="true"/>
          <w:lang w:bidi="ar-SA"/>
        </w:rPr>
        <w:t xml:space="preserve">و لا تحديد في التعزير بل هو موكول إلى نظر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نظره الأقدس تعلّق في خصوص المورد مائة سوط إلّا سوطا، لجهة خارجية رآه عليه السلام بالعيان، و أدركه بالوجدان، بقرينة الإجماع على عدم تعين هذا المقدار، بل هو موكول إلى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هذا الصحيح أخبار أخرى يظهر منها الحدّ فيه كقول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و المرأة في لحاف واحد جلدا مائة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 غيره من الروايات، و لكن أسقطها عن الاعتبار إعراض المشهور عنها، و موافقتها للعامة، بقرينة موثق عبد الرحمن بن الحجاج </w:t>
      </w:r>
      <w:r>
        <w:rPr>
          <w:rStyle w:val="FootnoteAnchor"/>
          <w:rtl w:val="true"/>
        </w:rPr>
        <w:footnoteReference w:id="4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عباد البصري و معه أناس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الرجلين إذا أخذ في لحاف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أخذ الرجلين في لحاف واحد ضربهما الحدّ،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 فأعاد عليه ذكر الحديث حتى أعاد ذلك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 فكتب القوم الحضور عند ذلك، ذلك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التحديد فللأصل، و الإطلاق، و ظهور الاتفاق، و أما الإيكال إلى نظر الحاكم الشرعي، فلأن ذلك من الحسبة و لا ريب في ولايته عليها</w:t>
      </w:r>
      <w:r>
        <w:rPr>
          <w:rFonts w:eastAsia="Amiri" w:cs="Amiri" w:ascii="Amiri" w:hAnsi="Amiri"/>
          <w:color w:val="111111"/>
          <w:sz w:val="28"/>
          <w:szCs w:val="28"/>
          <w:rtl w:val="true"/>
          <w:lang w:bidi="ar-SA"/>
        </w:rPr>
        <w:t xml:space="preserve">. </w:t>
      </w:r>
      <w:bookmarkStart w:id="1157" w:name="pg12269_116088"/>
    </w:p>
    <w:p>
      <w:pPr>
        <w:pStyle w:val="Heading5"/>
        <w:numPr>
          <w:ilvl w:val="4"/>
          <w:numId w:val="1"/>
        </w:numPr>
        <w:rPr/>
      </w:pPr>
      <w:bookmarkStart w:id="1158" w:name="__RefHeading___Toc7068966_417432637"/>
      <w:bookmarkStart w:id="1159" w:name="_Toc476"/>
      <w:bookmarkEnd w:id="1157"/>
      <w:bookmarkEnd w:id="1158"/>
      <w:r>
        <w:rPr>
          <w:rtl w:val="true"/>
        </w:rPr>
        <w:t>الفصل الثاني في ما يثبت به الزنا</w:t>
      </w:r>
      <w:bookmarkEnd w:id="1159"/>
    </w:p>
    <w:p>
      <w:pPr>
        <w:pStyle w:val="Heading6"/>
        <w:numPr>
          <w:ilvl w:val="5"/>
          <w:numId w:val="1"/>
        </w:numPr>
        <w:rPr/>
      </w:pPr>
      <w:bookmarkStart w:id="1160" w:name="__RefHeading___Toc7068968_417432637"/>
      <w:bookmarkStart w:id="1161" w:name="_Toc477"/>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الفصل الثاني في ما يثبت به الزنا يثبت الزنا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و البينة</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7068970_417432637"/>
      <w:bookmarkStart w:id="1163" w:name="_Toc478"/>
      <w:bookmarkEnd w:id="1162"/>
      <w:r>
        <w:rPr>
          <w:rtl w:val="true"/>
        </w:rPr>
        <w:t>أما الأول الإقرار</w:t>
      </w:r>
      <w:bookmarkEnd w:id="1163"/>
    </w:p>
    <w:p>
      <w:pPr>
        <w:pStyle w:val="Heading6"/>
        <w:numPr>
          <w:ilvl w:val="5"/>
          <w:numId w:val="1"/>
        </w:numPr>
        <w:rPr/>
      </w:pPr>
      <w:bookmarkStart w:id="1164" w:name="__RefHeading___Toc7068972_417432637"/>
      <w:bookmarkStart w:id="1165" w:name="_Toc479"/>
      <w:bookmarkEnd w:id="1164"/>
      <w:r>
        <w:rPr>
          <w:rtl w:val="true"/>
        </w:rPr>
        <w:t>اشارة</w:t>
      </w:r>
      <w:bookmarkEnd w:id="1165"/>
    </w:p>
    <w:p>
      <w:pPr>
        <w:pStyle w:val="BookText"/>
        <w:rPr/>
      </w:pPr>
      <w:r>
        <w:rPr>
          <w:rFonts w:ascii="Amiri" w:hAnsi="Amiri" w:eastAsia="Amiri" w:cs="Amiri"/>
          <w:color w:val="111111"/>
          <w:sz w:val="28"/>
          <w:sz w:val="28"/>
          <w:szCs w:val="28"/>
          <w:rtl w:val="true"/>
          <w:lang w:bidi="ar-SA"/>
        </w:rPr>
        <w:t>أما الأول ففيه مسائل</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7068974_417432637"/>
      <w:bookmarkStart w:id="1167" w:name="_Toc480"/>
      <w:bookmarkEnd w:id="1166"/>
      <w:r>
        <w:rPr>
          <w:rtl w:val="true"/>
        </w:rPr>
        <w:t xml:space="preserve">مسألة </w:t>
      </w:r>
      <w:r>
        <w:rPr/>
        <w:t>1</w:t>
      </w:r>
      <w:r>
        <w:rPr>
          <w:rtl w:val="true"/>
        </w:rPr>
        <w:t xml:space="preserve">: </w:t>
      </w:r>
      <w:r>
        <w:rPr>
          <w:rtl w:val="true"/>
        </w:rPr>
        <w:t>يشترط في الإقرار كمال المقر</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الإقرار كمال المقر بالبلوغ و العقل، و الاختيار 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بضرورة الفقه لكل قول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كان أو إنشاء، عقدا كان أو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ذكرها مكررا من أول الفقه إلى هنا، و مر ما يتعلق بذلك في كتاب الإقرار</w:t>
      </w:r>
      <w:r>
        <w:rPr>
          <w:rStyle w:val="FootnoteAnchor"/>
          <w:rtl w:val="true"/>
        </w:rPr>
        <w:footnoteReference w:id="463"/>
      </w:r>
      <w:r>
        <w:rPr>
          <w:rFonts w:ascii="Amiri" w:hAnsi="Amiri" w:eastAsia="Amiri" w:cs="Amiri"/>
          <w:color w:val="111111"/>
          <w:sz w:val="28"/>
          <w:sz w:val="28"/>
          <w:szCs w:val="28"/>
          <w:rtl w:val="true"/>
          <w:lang w:bidi="ar-SA"/>
        </w:rPr>
        <w:t>، فراجع فلا وجه للتطويل بلا طائل بالتكرار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الإقرار بحق عن إكراه، كما إذا أكرهه الحاكم الشرعي العالم بوقوع الزنا مثلا ليقرّ على الزنا، فالظاهر شمول الأدلة له، و كان الإكراه لمصلحة يراها غالبة على رجحان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رفع الإكراه </w:t>
      </w:r>
      <w:r>
        <w:rPr>
          <w:rStyle w:val="FootnoteAnchor"/>
          <w:rtl w:val="true"/>
        </w:rPr>
        <w:footnoteReference w:id="464"/>
      </w:r>
      <w:r>
        <w:rPr>
          <w:rFonts w:ascii="Amiri" w:hAnsi="Amiri" w:eastAsia="Amiri" w:cs="Amiri"/>
          <w:color w:val="111111"/>
          <w:sz w:val="28"/>
          <w:sz w:val="28"/>
          <w:szCs w:val="28"/>
          <w:rtl w:val="true"/>
          <w:lang w:bidi="ar-SA"/>
        </w:rPr>
        <w:t>، حتى في الإكراه بالحق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تشمل الإكراه بحق مطلقا، إجماعا، و نصوصا الواردة في أبواب متفرقة في الفقه، كما في إكراه الحاكم الشرعي المالك على بيع ما </w:t>
      </w:r>
      <w:bookmarkStart w:id="1168" w:name="pg12269_116089"/>
    </w:p>
    <w:p>
      <w:pPr>
        <w:pStyle w:val="BookText"/>
        <w:rPr/>
      </w:pPr>
      <w:bookmarkEnd w:id="1168"/>
      <w:r>
        <w:rPr>
          <w:rFonts w:ascii="Amiri" w:hAnsi="Amiri" w:eastAsia="Amiri" w:cs="Amiri"/>
          <w:color w:val="111111"/>
          <w:sz w:val="28"/>
          <w:sz w:val="28"/>
          <w:szCs w:val="28"/>
          <w:rtl w:val="true"/>
          <w:lang w:bidi="ar-SA"/>
        </w:rPr>
        <w:t xml:space="preserve">فلا عبرة بإقرار الصبي و إن كان مراهقا و لا بإقرار المجنون حال الجنون و لا بإقرار المكره و السكران و الساهي و الغافل و النائم و الهازل و نحوهم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7068976_417432637"/>
      <w:bookmarkStart w:id="1170" w:name="_Toc481"/>
      <w:bookmarkEnd w:id="1169"/>
      <w:r>
        <w:rPr>
          <w:rtl w:val="true"/>
        </w:rPr>
        <w:t xml:space="preserve">مسألة </w:t>
      </w:r>
      <w:r>
        <w:rPr/>
        <w:t>2</w:t>
      </w:r>
      <w:r>
        <w:rPr>
          <w:rtl w:val="true"/>
        </w:rPr>
        <w:t xml:space="preserve">: </w:t>
      </w:r>
      <w:r>
        <w:rPr>
          <w:rtl w:val="true"/>
        </w:rPr>
        <w:t>يكفي في الإقرار الظهور العرفي</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الإقرار الظهور العرفي بحيث لا يحتمل الخلاف احتمالا مقبولا لدى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7068978_417432637"/>
      <w:bookmarkStart w:id="1172" w:name="_Toc482"/>
      <w:bookmarkEnd w:id="1171"/>
      <w:r>
        <w:rPr>
          <w:rtl w:val="true"/>
        </w:rPr>
        <w:t xml:space="preserve">مسألة </w:t>
      </w:r>
      <w:r>
        <w:rPr/>
        <w:t>3</w:t>
      </w:r>
      <w:r>
        <w:rPr>
          <w:rtl w:val="true"/>
        </w:rPr>
        <w:t xml:space="preserve">: </w:t>
      </w:r>
      <w:r>
        <w:rPr>
          <w:rtl w:val="true"/>
        </w:rPr>
        <w:t>يعتبر في الإقرار بالزنا تكرار الإقرار أربعا</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الإقرار بالزنا تكرار الإقرار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احتكره </w:t>
      </w:r>
      <w:r>
        <w:rPr>
          <w:rStyle w:val="FootnoteAnchor"/>
          <w:rtl w:val="true"/>
        </w:rPr>
        <w:footnoteReference w:id="465"/>
      </w:r>
      <w:r>
        <w:rPr>
          <w:rFonts w:ascii="Amiri" w:hAnsi="Amiri" w:eastAsia="Amiri" w:cs="Amiri"/>
          <w:color w:val="111111"/>
          <w:sz w:val="28"/>
          <w:sz w:val="28"/>
          <w:szCs w:val="28"/>
          <w:rtl w:val="true"/>
          <w:lang w:bidi="ar-SA"/>
        </w:rPr>
        <w:t xml:space="preserve">، و إكراهه للزوج على الإنفاق للزوجة </w:t>
      </w:r>
      <w:r>
        <w:rPr>
          <w:rStyle w:val="FootnoteAnchor"/>
          <w:rtl w:val="true"/>
        </w:rPr>
        <w:footnoteReference w:id="466"/>
      </w:r>
      <w:r>
        <w:rPr>
          <w:rFonts w:ascii="Amiri" w:hAnsi="Amiri" w:eastAsia="Amiri" w:cs="Amiri"/>
          <w:color w:val="111111"/>
          <w:sz w:val="28"/>
          <w:sz w:val="28"/>
          <w:szCs w:val="28"/>
          <w:rtl w:val="true"/>
          <w:lang w:bidi="ar-SA"/>
        </w:rPr>
        <w:t>، و الإكراه على الإقرار بكلمتي الشهادة، كما عن جمع من الفقهاء، منهم المحقق في الشرائع، فإذا أحرز تحقق الموضوع بالقرائن و أكره على الإقرار إتماما للحجة و لبعض المصالح، يعتبر مثل هذا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نفس الإقرار من حيث هو بالإكراه مع عدم إحراز الموضوع بجهة من الجهات لا أثر لهذا الإقرار، و يمكن أن يستفاد ذلك من صحيح ابن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سرق سرقة فكابر عنها، فضرب فجاء بها بعينها، هل يجب عليه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لو اعترف و لم يجئ بالسرقة لم تقطع يده، لأنه اعتراف على العذاب</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كما يشهد لذلك أيضا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عقوبته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للضرورة المذهبية، إن لم تكن دينية بل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الحجة على ذلك عند الناس في المحاورات، فتشملها الإطلاقات، و العمومات، و الأدلة اللبية، كالإجماع و السيرة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ظاهر نصوص الفريقين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الزاني حتى يقرّ أربع مرات بالزنا إذا لم يكن شهود</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و في موثق أصبغ </w:t>
      </w:r>
    </w:p>
    <w:p>
      <w:pPr>
        <w:pStyle w:val="BookText"/>
        <w:rPr/>
      </w:pPr>
      <w:r>
        <w:rPr>
          <w:rFonts w:ascii="Amiri" w:hAnsi="Amiri" w:eastAsia="Amiri" w:cs="Amiri"/>
          <w:color w:val="111111"/>
          <w:sz w:val="28"/>
          <w:sz w:val="28"/>
          <w:szCs w:val="28"/>
          <w:rtl w:val="true"/>
          <w:lang w:bidi="ar-SA"/>
        </w:rPr>
        <w:t xml:space="preserve">و إن كان في مجلس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أمير المؤمنين عليه السلام و أقرت بالزنا مكررا، و في كل مرة كان عليه السلام يعرض عنها حتى أقرت أربع مرات، فأجرى عليها الحد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عن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ماعز بن مالك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زنيت فأعرض عنه،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زنيت، قال ذلك أربع مرات،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احصنت؟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 أو غمزت أو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نكحتها؟ لا تكني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يغيب المرود في المكحلة و الرشا في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تدري ما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منها حراما كما يأتي الرجل من امرأته حلالا،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بهذا القول؟ قال أريد أن تطهرني، فأمر به فرجم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الامام بحق حدّ من حدود اللّه تعالى مرة واحدة، حرا كان أو عبدا، حرة كانت أو أمة، فعلى الإمام أن يقيم الحدّ على الذي أقر به على نفسه كائنا من كان، إلّا المحصن فإنه لا يرجم حتى يشهد عليه أربع شهود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فاعرض عنه لموافقته للعامة، أو أنه 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إطلاق كلماتهم في مورد إجماعاتهم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رحمه اللّه و ابن حمزة اعتبار اختلاف المجلس للإجماع، و لما يظهر من قضية ماعز المتقدمة، و للاحتياط في الدماء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bookmarkStart w:id="1173" w:name="pg12269_116091"/>
    </w:p>
    <w:p>
      <w:pPr>
        <w:pStyle w:val="BookText"/>
        <w:rPr/>
      </w:pPr>
      <w:bookmarkEnd w:id="1173"/>
      <w:r>
        <w:rPr>
          <w:rFonts w:ascii="Amiri" w:hAnsi="Amiri" w:eastAsia="Amiri" w:cs="Amiri"/>
          <w:color w:val="111111"/>
          <w:sz w:val="28"/>
          <w:sz w:val="28"/>
          <w:szCs w:val="28"/>
          <w:rtl w:val="true"/>
          <w:lang w:bidi="ar-SA"/>
        </w:rPr>
        <w:t xml:space="preserve">و الأحوط كونه في أربع 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أقر دون الأربعة لا يثبت الحد، و الحاكم يرى رأيه في تعزيره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ما ذكر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7068980_417432637"/>
      <w:bookmarkStart w:id="1175" w:name="_Toc483"/>
      <w:bookmarkEnd w:id="1174"/>
      <w:r>
        <w:rPr>
          <w:rtl w:val="true"/>
        </w:rPr>
        <w:t xml:space="preserve">مسألة </w:t>
      </w:r>
      <w:r>
        <w:rPr/>
        <w:t>4</w:t>
      </w:r>
      <w:r>
        <w:rPr>
          <w:rtl w:val="true"/>
        </w:rPr>
        <w:t xml:space="preserve">: </w:t>
      </w:r>
      <w:r>
        <w:rPr>
          <w:rtl w:val="true"/>
        </w:rPr>
        <w:t>لو احتاج المقر في إقراره إلى الترجمة</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المقر في إقراره إلى الترجمة فلا بد فيها من شاهدين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الأخرس المفهمة كالنطق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احتاجت إلى الترجمة فيكون بشاهدين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7068982_417432637"/>
      <w:bookmarkStart w:id="1177" w:name="_Toc484"/>
      <w:bookmarkEnd w:id="1176"/>
      <w:r>
        <w:rPr>
          <w:rtl w:val="true"/>
        </w:rPr>
        <w:t xml:space="preserve">مسألة </w:t>
      </w:r>
      <w:r>
        <w:rPr/>
        <w:t>5</w:t>
      </w:r>
      <w:r>
        <w:rPr>
          <w:rtl w:val="true"/>
        </w:rPr>
        <w:t xml:space="preserve">: </w:t>
      </w:r>
      <w:r>
        <w:rPr>
          <w:rtl w:val="true"/>
        </w:rPr>
        <w:t>إذا قال</w:t>
      </w:r>
      <w:r>
        <w:rPr>
          <w:rtl w:val="true"/>
        </w:rPr>
        <w:t>: «</w:t>
      </w:r>
      <w:r>
        <w:rPr>
          <w:rtl w:val="true"/>
        </w:rPr>
        <w:t>زنيت بفلانة العفيفة</w:t>
      </w:r>
      <w:r>
        <w:rPr>
          <w:rtl w:val="true"/>
        </w:rPr>
        <w:t xml:space="preserve">» </w:t>
      </w:r>
      <w:r>
        <w:rPr>
          <w:rtl w:val="true"/>
        </w:rPr>
        <w:t>لم يثبت حد الزنا</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بفلانة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حد الزنا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مع ذهاب الأكثر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في واقعة لا يستفاد منها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فموهون بإطلاقات الأدلة، و تصريحات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مما مر آنفا،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ثبوت الحد فلقاعدة انتفاء المشروط بانتفاء شرطه، و لظواهر النصوص،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التعزير فلأنه نحو تجر و انتهاك لحرمات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قاعدة الاشتراك، إلّا ما خرج بالدليل،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بينة على إقرار الناطق أربع مرات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الاطمئنان المتعارف للحاكم الشرعي بصدق المترجم يكفي فيه قول الثقة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قد ذكرت هذه المسألة مرارا كثيرة في الفقه من أوله إلى آخره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إشارة الأخرس مثل النطق، و قد عرفت أنه لا بد من إقامة البينة على إقرار الناطق في الزنا أربع مرات فكذا في الأخرس، و ليس هذا من القياس، بل هو من صدق الكلي على الافراد، و القطع بعدم الفرق</w:t>
      </w:r>
      <w:r>
        <w:rPr>
          <w:rFonts w:eastAsia="Amiri" w:cs="Amiri" w:ascii="Amiri" w:hAnsi="Amiri"/>
          <w:color w:val="111111"/>
          <w:sz w:val="28"/>
          <w:szCs w:val="28"/>
          <w:rtl w:val="true"/>
          <w:lang w:bidi="ar-SA"/>
        </w:rPr>
        <w:t xml:space="preserve">. </w:t>
      </w:r>
      <w:bookmarkStart w:id="1178" w:name="pg12269_116092"/>
    </w:p>
    <w:p>
      <w:pPr>
        <w:pStyle w:val="BookText"/>
        <w:rPr/>
      </w:pPr>
      <w:bookmarkEnd w:id="1178"/>
      <w:r>
        <w:rPr>
          <w:rFonts w:ascii="Amiri" w:hAnsi="Amiri" w:eastAsia="Amiri" w:cs="Amiri"/>
          <w:color w:val="111111"/>
          <w:sz w:val="28"/>
          <w:sz w:val="28"/>
          <w:szCs w:val="28"/>
          <w:rtl w:val="true"/>
          <w:lang w:bidi="ar-SA"/>
        </w:rPr>
        <w:t xml:space="preserve">إلا إذا كررها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يثبت القذف بذلك للمرأة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بها و هي أيضا زانية بزنائي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حد القذف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7068984_417432637"/>
      <w:bookmarkStart w:id="1180" w:name="_Toc485"/>
      <w:bookmarkEnd w:id="1179"/>
      <w:r>
        <w:rPr>
          <w:rtl w:val="true"/>
        </w:rPr>
        <w:t xml:space="preserve">مسألة </w:t>
      </w:r>
      <w:r>
        <w:rPr/>
        <w:t>6</w:t>
      </w:r>
      <w:r>
        <w:rPr>
          <w:rtl w:val="true"/>
        </w:rPr>
        <w:t xml:space="preserve">: </w:t>
      </w:r>
      <w:r>
        <w:rPr>
          <w:rtl w:val="true"/>
        </w:rPr>
        <w:t>إذا أقر أربعا إنه وطأ امرأة و لم يعترف بالزنا</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أربعا إنه وطأ امرأة و لم يعترف بالزنا لا حد عليه و إن ثبت أن المرأة لم تكن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التكرار أربع مرات نصا، و فتوى، فلا أثر للواحد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إقراره على نفسه بالزنا قذفا لها بذلك، لاحتمال الاشتباه أو الإكراه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الشرعي تعزيره بما يراه لتحقق هتك عرض المرأة عرفا، و في صحيح ابن مسلم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أنا زنيت بك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إياها، و أما قوله أنا زنيت بك فلا حدّ فيه، إلّا أن يشهد على نفسه أربع شهادات بالزنا عند الإمام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هذا التعبير هو القذف عرفا، فيثبت حدّه أيضا، مع إطلاق ما نسب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الفاجر من فجر بك، فكما هان عليها الفجور يهون عليها أن ترمي البري‌ء المسلم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كذا ما نسب إلى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الفاجرة 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جلدتها حدين، حدا لفجوره بها، و حدا لفريتها على الرجل المسلم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صدق القذف عرفا، فمع وجود ما مر من احتمال الاشتباه و الإكراه احتمالا صحيحا فممنوع، و أما النبوي و العلوي فلا بد من تقييدهما بغيرهما على فرض اعتبار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القذف لغة و عرفا، فيتبعه الحكم شرعا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الوطء أعم من الزنا، فلا يثبت الحكم المختص بالخاص بالإقرار بالعلم، فمقتضى الأصل و الاحتياط عدم الحد</w:t>
      </w:r>
      <w:r>
        <w:rPr>
          <w:rFonts w:eastAsia="Amiri" w:cs="Amiri" w:ascii="Amiri" w:hAnsi="Amiri"/>
          <w:color w:val="111111"/>
          <w:sz w:val="28"/>
          <w:szCs w:val="28"/>
          <w:rtl w:val="true"/>
          <w:lang w:bidi="ar-SA"/>
        </w:rPr>
        <w:t xml:space="preserve">. </w:t>
      </w:r>
      <w:bookmarkStart w:id="1181" w:name="pg12269_116093"/>
    </w:p>
    <w:p>
      <w:pPr>
        <w:pStyle w:val="BookText"/>
        <w:rPr/>
      </w:pPr>
      <w:bookmarkEnd w:id="1181"/>
      <w:r>
        <w:rPr>
          <w:rFonts w:ascii="Amiri" w:hAnsi="Amiri" w:eastAsia="Amiri" w:cs="Amiri"/>
          <w:color w:val="111111"/>
          <w:sz w:val="28"/>
          <w:sz w:val="28"/>
          <w:szCs w:val="28"/>
          <w:rtl w:val="true"/>
          <w:lang w:bidi="ar-SA"/>
        </w:rPr>
        <w:t xml:space="preserve">و إذا ادعى زوجيتها و أنكرت هي الوطء و أصل الزوجية فليس عليه حد و لا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7068986_417432637"/>
      <w:bookmarkStart w:id="1183" w:name="_Toc486"/>
      <w:bookmarkEnd w:id="1182"/>
      <w:r>
        <w:rPr>
          <w:rtl w:val="true"/>
        </w:rPr>
        <w:t xml:space="preserve">مسألة </w:t>
      </w:r>
      <w:r>
        <w:rPr/>
        <w:t>7</w:t>
      </w:r>
      <w:r>
        <w:rPr>
          <w:rtl w:val="true"/>
        </w:rPr>
        <w:t xml:space="preserve">: </w:t>
      </w:r>
      <w:r>
        <w:rPr>
          <w:rtl w:val="true"/>
        </w:rPr>
        <w:t>لو ادعى أربعا إنه وطأ امرأة و ادعت المرأة بأنه اشتبه عليها أو أكرهها على الزنا</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أربعا إنه وطأ امرأة و ادعت المرأة بأنه اشتبه عليها أو أكرهها على الزنا فلا حدّ على كل واحد منهما و عليه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7068988_417432637"/>
      <w:bookmarkStart w:id="1185" w:name="_Toc487"/>
      <w:bookmarkEnd w:id="1184"/>
      <w:r>
        <w:rPr>
          <w:rtl w:val="true"/>
        </w:rPr>
        <w:t xml:space="preserve">مسألة </w:t>
      </w:r>
      <w:r>
        <w:rPr/>
        <w:t>8</w:t>
      </w:r>
      <w:r>
        <w:rPr>
          <w:rtl w:val="true"/>
        </w:rPr>
        <w:t xml:space="preserve">: </w:t>
      </w:r>
      <w:r>
        <w:rPr>
          <w:rtl w:val="true"/>
        </w:rPr>
        <w:t>إذا أقر بما يوجب الحدّ و لم يبيّنه لا يكلف بالبيان</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بما يوجب الحدّ و لم يبيّنه لا يكلف بالبيان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فلعدم الإقرار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المهر فلإنكارها أصل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على الرجل، فلعدم الإقرار بالزنا، و الإقرار بالوطي أعم منه كما عرفت، و هو لا يؤخذ بإقرار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الحد على المرأة، فلفرض اعترافها بالإكراه أو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المهر، فلأصالة الصحة في فعل المسلم ما لم يثبت خلافه، و المفروض عدم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الاحتياط، و درء الحد بالشبهة كما مر، و لظاهر جملة من النصوص،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منكم من هذه القاذورات شيئا فليستر بستر اللّه، فإنه من يبدلنا صفحته أقمنا عليه الحد</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في الرجل منكم أن يأتي بعض هذه الفواحش فيفضح نفسه على رؤوس الملأ، أ فلا تاب في بيته؟ فو اللّه لتوبته في ما بينه و بين اللّه أفضل من إقامتي الحد عليه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 ما دلّ على ترديد النبي صلّى اللّه عليه و آله و خليفته لمن أقر في الجملة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 مثل هذه الأخبار في استحباب الإخفاء و الستار مما لا يخفى على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عدم جواز تعطيل حدود اللّه تعالى </w:t>
      </w:r>
      <w:r>
        <w:rPr>
          <w:rStyle w:val="FootnoteAnchor"/>
          <w:rtl w:val="true"/>
        </w:rPr>
        <w:footnoteReference w:id="479"/>
      </w:r>
      <w:r>
        <w:rPr>
          <w:rFonts w:ascii="IRNazanin" w:hAnsi="IRNazanin" w:eastAsia="IRNazanin"/>
          <w:color w:val="111111"/>
          <w:sz w:val="28"/>
          <w:sz w:val="28"/>
          <w:szCs w:val="28"/>
          <w:rtl w:val="true"/>
          <w:lang w:bidi="fa-IR"/>
        </w:rPr>
        <w:t xml:space="preserve">، إنما هو بعد </w:t>
      </w:r>
      <w:bookmarkStart w:id="1186" w:name="pg12269_116094"/>
    </w:p>
    <w:p>
      <w:pPr>
        <w:pStyle w:val="BookText"/>
        <w:rPr/>
      </w:pPr>
      <w:bookmarkEnd w:id="1186"/>
      <w:r>
        <w:rPr>
          <w:rFonts w:ascii="Amiri" w:hAnsi="Amiri" w:eastAsia="Amiri" w:cs="Amiri"/>
          <w:color w:val="111111"/>
          <w:sz w:val="28"/>
          <w:sz w:val="28"/>
          <w:szCs w:val="28"/>
          <w:rtl w:val="true"/>
          <w:lang w:bidi="ar-SA"/>
        </w:rPr>
        <w:t xml:space="preserve">بل يضربه الحاكم حتى ينهى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7068990_417432637"/>
      <w:bookmarkStart w:id="1188" w:name="_Toc488"/>
      <w:bookmarkEnd w:id="1187"/>
      <w:r>
        <w:rPr>
          <w:rtl w:val="true"/>
        </w:rPr>
        <w:t xml:space="preserve">مسألة </w:t>
      </w:r>
      <w:r>
        <w:rPr/>
        <w:t>9</w:t>
      </w:r>
      <w:r>
        <w:rPr>
          <w:rtl w:val="true"/>
        </w:rPr>
        <w:t xml:space="preserve">: </w:t>
      </w:r>
      <w:r>
        <w:rPr>
          <w:rtl w:val="true"/>
        </w:rPr>
        <w:t>لو أقر أربعا بالزنا بامرأة حدّ دونها</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أربعا بالزنا بامرأة حدّ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صرّح بأنها طاوعته على الزنا يحدّ للقذف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أقرت أربعا بأنه زنى بي و أنا طاوعته حدّت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7068992_417432637"/>
      <w:bookmarkStart w:id="1190" w:name="_Toc489"/>
      <w:bookmarkEnd w:id="1189"/>
      <w:r>
        <w:rPr>
          <w:rtl w:val="true"/>
        </w:rPr>
        <w:t xml:space="preserve">مسألة </w:t>
      </w:r>
      <w:r>
        <w:rPr/>
        <w:t>10</w:t>
      </w:r>
      <w:r>
        <w:rPr>
          <w:rtl w:val="true"/>
        </w:rPr>
        <w:t xml:space="preserve">: </w:t>
      </w:r>
      <w:r>
        <w:rPr>
          <w:rtl w:val="true"/>
        </w:rPr>
        <w:t>لو حملت المرأة التي لا زوج لها لم تحدّ إلّا بما يثبت به زناها</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المرأة التي لا زوج لها لم تحدّ إلّا بما يثبت به زناها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الثبوت من كل جهة، فلا يشمل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أمر على رجل أقر على نفسه بحدّ و لم يسم، أن يضرب حتى ينهى عن نفسه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السند صحيح، و المتن صريح، و عمل المشهور به ثابت، فيتعين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إدريس أنه لا يتجاوز المئة و لا ينقص عن ثمانين، و الحق أن ذلك موكول إلى نظر الحاكم الشرعي المتصدّي لذلك، لاستظهار سائر الخصوصيات المحفوفة بالموضوع التي لا تظهر إلّا للمباشر و الفقيه الناظر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 الزنا على نفسه، فلوجود المقتضي و فقد المانع، و أما عدم الحدّ عليها، فلأنه لا يؤخذ أحد بإقرار غيره، مضافا إلى الأصل، و الاحتياط، و ظهور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تحققت شرائط القذف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فتحدّ حدّان أحدهما للزنا، و الآخر للقذف، كما هو كذلك في الرجل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الصحة، و مقتضى الأصل العقلي و النقلي البراءة من الحدّ بالنسبة إليها و بالنسبة إلى الحاكم، و أصالة الاحتياط بالنسبة إلى الحدّ كما مر</w:t>
      </w:r>
      <w:r>
        <w:rPr>
          <w:rFonts w:eastAsia="Amiri" w:cs="Amiri" w:ascii="Amiri" w:hAnsi="Amiri"/>
          <w:color w:val="111111"/>
          <w:sz w:val="28"/>
          <w:szCs w:val="28"/>
          <w:rtl w:val="true"/>
          <w:lang w:bidi="ar-SA"/>
        </w:rPr>
        <w:t xml:space="preserve">. </w:t>
      </w:r>
      <w:bookmarkStart w:id="1191" w:name="pg12269_116095"/>
    </w:p>
    <w:p>
      <w:pPr>
        <w:pStyle w:val="BookText"/>
        <w:rPr/>
      </w:pPr>
      <w:bookmarkEnd w:id="1191"/>
      <w:r>
        <w:rPr>
          <w:rFonts w:ascii="Amiri" w:hAnsi="Amiri" w:eastAsia="Amiri" w:cs="Amiri"/>
          <w:color w:val="111111"/>
          <w:sz w:val="28"/>
          <w:sz w:val="28"/>
          <w:szCs w:val="28"/>
          <w:rtl w:val="true"/>
          <w:lang w:bidi="ar-SA"/>
        </w:rPr>
        <w:t xml:space="preserve">و ليس لأحد سؤالها و لا التفتيش عن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7068994_417432637"/>
      <w:bookmarkStart w:id="1193" w:name="_Toc490"/>
      <w:bookmarkEnd w:id="1192"/>
      <w:r>
        <w:rPr>
          <w:rtl w:val="true"/>
        </w:rPr>
        <w:t xml:space="preserve">مسألة </w:t>
      </w:r>
      <w:r>
        <w:rPr/>
        <w:t>11</w:t>
      </w:r>
      <w:r>
        <w:rPr>
          <w:rtl w:val="true"/>
        </w:rPr>
        <w:t xml:space="preserve">: </w:t>
      </w:r>
      <w:r>
        <w:rPr>
          <w:rtl w:val="true"/>
        </w:rPr>
        <w:t>إذا أقر بما يوجب الرجم ثمَّ أنكر سقط الرجم</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بما يوجب الرجم ثمَّ أنكر سقط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الإقرار على نفسه بالقتل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أقر بغيرهما لم يسقط بالإنكار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7068996_417432637"/>
      <w:bookmarkStart w:id="1195" w:name="_Toc491"/>
      <w:bookmarkEnd w:id="1194"/>
      <w:r>
        <w:rPr>
          <w:rtl w:val="true"/>
        </w:rPr>
        <w:t xml:space="preserve">مسألة </w:t>
      </w:r>
      <w:r>
        <w:rPr/>
        <w:t>12</w:t>
      </w:r>
      <w:r>
        <w:rPr>
          <w:rtl w:val="true"/>
        </w:rPr>
        <w:t xml:space="preserve">: </w:t>
      </w:r>
      <w:r>
        <w:rPr>
          <w:rtl w:val="true"/>
        </w:rPr>
        <w:t>لو أقر بحدّ</w:t>
      </w:r>
      <w:r>
        <w:rPr>
          <w:rtl w:val="true"/>
        </w:rPr>
        <w:t xml:space="preserve">- </w:t>
      </w:r>
      <w:r>
        <w:rPr>
          <w:rtl w:val="true"/>
        </w:rPr>
        <w:t>رجما كان أو غيره</w:t>
      </w:r>
      <w:r>
        <w:rPr>
          <w:rtl w:val="true"/>
        </w:rPr>
        <w:t xml:space="preserve">- </w:t>
      </w:r>
      <w:r>
        <w:rPr>
          <w:rtl w:val="true"/>
        </w:rPr>
        <w:t>ثمَّ تاب</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يتخير الإمام عليه السلام بين العفو عنه أو إقامة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لثبوت الحد حينئذ و فقد المانع عنه، بالإقرار أربعا، أو البينة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اعتصام المسلمة عن ارتكاب الزنا،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أقمته عليه، إلّا الرجم فإنّه إذا أقر على نفسه ثمَّ جحد لم يرجم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الاحتياط في الدماء، و في المرسل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على نفسه بالقتل قتل، إذا لم تكن علة، فإن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ترك، و لم يقتل</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للنصوص، منها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على نفسه بحدّ أو فرية ثمَّ جحد جلد</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سماع الإنكار بعد الإقرار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فأقر بالسرقة،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تعطل حدّا من حدود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هذا؟ إذا قامت البينة فليس للإمام أن يعفو، و إذا أقر الرجل على نفسه فذاك إلى الإمام إن شاء عفا و إن شاء قطع</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يثبت التخيير للحاكم الشرعي الجامع للشرائط النائب عن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مسائل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رواية طلحة بن زيد </w:t>
      </w:r>
      <w:r>
        <w:rPr>
          <w:rStyle w:val="FootnoteAnchor"/>
          <w:rtl w:val="true"/>
        </w:rPr>
        <w:footnoteReference w:id="485"/>
      </w:r>
      <w:r>
        <w:rPr>
          <w:rFonts w:ascii="Amiri" w:hAnsi="Amiri" w:eastAsia="Amiri" w:cs="Amiri"/>
          <w:color w:val="111111"/>
          <w:sz w:val="28"/>
          <w:sz w:val="28"/>
          <w:szCs w:val="28"/>
          <w:rtl w:val="true"/>
          <w:lang w:bidi="ar-SA"/>
        </w:rPr>
        <w:t>، و عن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الرجل الذي اعترف باللواط، فإنه لم يقم عليه البينة، و إنما تطوع بالإقرار من نفسه، و إذا كان للإمام الذي من اللّه أن يعاقب عن اللّه، كان له أن يمنّ عن اللّه، أما سمعت قول اللّه هذا عَطاؤُنا فَامْنُنْ أَوْ أَمْسِكْ بِغَيْرِ حِسابٍ </w:t>
      </w:r>
      <w:r>
        <w:rPr>
          <w:rStyle w:val="FootnoteAnchor"/>
          <w:rtl w:val="true"/>
        </w:rPr>
        <w:footnoteReference w:id="486"/>
      </w:r>
      <w:r>
        <w:rPr>
          <w:rFonts w:ascii="Amiri" w:hAnsi="Amiri" w:eastAsia="Amiri" w:cs="Amiri"/>
          <w:color w:val="111111"/>
          <w:sz w:val="28"/>
          <w:sz w:val="28"/>
          <w:szCs w:val="28"/>
          <w:rtl w:val="true"/>
          <w:lang w:bidi="ar-SA"/>
        </w:rPr>
        <w:t>، و لا بد من تقييدهما بالتوبة بقرينة الإجماع على اعتبارها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التخيير من أنه حكم شرعي كسائر التخييرات الشرعية، لا فرق فيها بين الإمام و غيره</w:t>
      </w:r>
      <w:r>
        <w:rPr>
          <w:rFonts w:eastAsia="Amiri" w:cs="Amiri" w:ascii="Amiri" w:hAnsi="Amiri"/>
          <w:color w:val="111111"/>
          <w:sz w:val="28"/>
          <w:szCs w:val="28"/>
          <w:rtl w:val="true"/>
          <w:lang w:bidi="ar-SA"/>
        </w:rPr>
        <w:t xml:space="preserve">. </w:t>
      </w:r>
      <w:bookmarkStart w:id="1196" w:name="pg12269_116097"/>
    </w:p>
    <w:p>
      <w:pPr>
        <w:pStyle w:val="Heading6"/>
        <w:numPr>
          <w:ilvl w:val="5"/>
          <w:numId w:val="1"/>
        </w:numPr>
        <w:rPr/>
      </w:pPr>
      <w:bookmarkStart w:id="1197" w:name="__RefHeading___Toc7068998_417432637"/>
      <w:bookmarkStart w:id="1198" w:name="_Toc492"/>
      <w:bookmarkEnd w:id="1196"/>
      <w:bookmarkEnd w:id="1197"/>
      <w:r>
        <w:rPr>
          <w:rtl w:val="true"/>
        </w:rPr>
        <w:t>الثاني ثبوت الزنا بالبينة</w:t>
      </w:r>
      <w:bookmarkEnd w:id="1198"/>
    </w:p>
    <w:p>
      <w:pPr>
        <w:pStyle w:val="Heading6"/>
        <w:numPr>
          <w:ilvl w:val="5"/>
          <w:numId w:val="1"/>
        </w:numPr>
        <w:rPr/>
      </w:pPr>
      <w:bookmarkStart w:id="1199" w:name="__RefHeading___Toc7069000_417432637"/>
      <w:bookmarkStart w:id="1200" w:name="_Toc493"/>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ثبوت الزنا بالبينة</w:t>
      </w:r>
    </w:p>
    <w:p>
      <w:pPr>
        <w:pStyle w:val="Heading6"/>
        <w:numPr>
          <w:ilvl w:val="5"/>
          <w:numId w:val="1"/>
        </w:numPr>
        <w:rPr/>
      </w:pPr>
      <w:bookmarkStart w:id="1201" w:name="__RefHeading___Toc7069002_417432637"/>
      <w:bookmarkStart w:id="1202" w:name="_Toc494"/>
      <w:bookmarkEnd w:id="1201"/>
      <w:r>
        <w:rPr>
          <w:rtl w:val="true"/>
        </w:rPr>
        <w:t xml:space="preserve">مسألة </w:t>
      </w:r>
      <w:r>
        <w:rPr/>
        <w:t>13</w:t>
      </w:r>
      <w:r>
        <w:rPr>
          <w:rtl w:val="true"/>
        </w:rPr>
        <w:t xml:space="preserve">: </w:t>
      </w:r>
      <w:r>
        <w:rPr>
          <w:rtl w:val="true"/>
        </w:rPr>
        <w:t>يعتبر في البينة التي يثبت بها الزنا أن لا تكون أقل من أربعة رجال، أو ثلاثة رجال و امرأتين</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البينة التي يثبت بها الزنا أن لا تكون أقل من أربعة 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ثلاثة رجال و امرأتين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النصوص المستفيضة إن لم تكن متواترة، منها قول علي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رجل و لا امرأة حتى يشهد عليه أربعة شهود على الإيلاج و الإخراج</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 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الرجل و المرأة حتى يشهد عليهما أربعة شهداء على الجماع و الإيلاج و الإدخال كالميل في المكحلة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و قريب منه قوله عليه السلام في صحيح الحلبي </w:t>
      </w:r>
      <w:r>
        <w:rPr>
          <w:rStyle w:val="FootnoteAnchor"/>
          <w:rtl w:val="true"/>
        </w:rPr>
        <w:footnoteReference w:id="489"/>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الكتاب العزيز وَ الَّذِينَ يَرْمُونَ الْمُحْصَناتِ ثُمَّ لَمْ يَأْتُوا بِأَرْبَعَةِ شُهَداءَ فَاجْلِدُوهُمْ ثَمانِينَ جَلْدَةً وَ لا تَقْبَلُوا لَهُمْ شَهادَةً </w:t>
      </w:r>
      <w:r>
        <w:rPr>
          <w:rStyle w:val="FootnoteAnchor"/>
          <w:rtl w:val="true"/>
        </w:rPr>
        <w:footnoteReference w:id="490"/>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النصوص، منها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الرجم شهادة رجلين و أربع نسوة، و يجوز في ذلك ثلاثة رجال و امرأتان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 عن الرضا عليه السلام في موثق ابن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تجوز شهادتهن في حدّ الزنا إذا كان </w:t>
      </w:r>
    </w:p>
    <w:p>
      <w:pPr>
        <w:pStyle w:val="BookText"/>
        <w:rPr/>
      </w:pPr>
      <w:r>
        <w:rPr>
          <w:rFonts w:ascii="Amiri" w:hAnsi="Amiri" w:eastAsia="Amiri" w:cs="Amiri"/>
          <w:color w:val="111111"/>
          <w:sz w:val="28"/>
          <w:sz w:val="28"/>
          <w:szCs w:val="28"/>
          <w:rtl w:val="true"/>
          <w:lang w:bidi="ar-SA"/>
        </w:rPr>
        <w:t xml:space="preserve">و لا يثبت الزنا بشهادة النساء منفردات و لا شهادة رجل و ست نساء و لا تقبل شهادة رجلين و أربع نساء في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يثبت بها الجلد دون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رجال و امرأتان، و لا تجوز شهادة رجلين و أربع نسوة في الزنا و الرجم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المنع إلى العماني و المفيد و غيرهما للأصل، و إطلاق ما دلّ على عدم قبول شهادتهن في الحدود و القتل </w:t>
      </w:r>
      <w:r>
        <w:rPr>
          <w:rStyle w:val="FootnoteAnchor"/>
          <w:rtl w:val="true"/>
        </w:rPr>
        <w:footnoteReference w:id="494"/>
      </w:r>
      <w:r>
        <w:rPr>
          <w:rFonts w:ascii="Amiri" w:hAnsi="Amiri" w:eastAsia="Amiri" w:cs="Amiri"/>
          <w:color w:val="111111"/>
          <w:sz w:val="28"/>
          <w:sz w:val="28"/>
          <w:szCs w:val="28"/>
          <w:rtl w:val="true"/>
          <w:lang w:bidi="ar-SA"/>
        </w:rPr>
        <w:t>، و قول الصادق عليه السلام في صحيح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ثلاثة رجال و امرأتان لم يجز في الرجم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لا مورد له مع الدليل الخاص، كما أن الإطلاق مقيد به أيضا، و الأخير محمول على التقية، لكونه موافقا لمذهب أكثرهم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الاحتياط في الدماء،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الفاضل و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المشهور لقول الصادق عليه السلام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محصن فجر بامرأة فشهد عليه ثلاثة رجال و امرأتان وجب عليه الرجم، و إن شهد عليه رجلا و أربع نسوة فلا تجوز شهادتهم، و لا يرجم و لكن يضرب حد الزاني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شهادة رجلين و أربع نسوة في الزنا و الرجم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المؤيد بعموم ما دلّ على عدم قبول شهادتهن مطلقا </w:t>
      </w:r>
      <w:r>
        <w:rPr>
          <w:rStyle w:val="FootnoteAnchor"/>
          <w:rtl w:val="true"/>
        </w:rPr>
        <w:footnoteReference w:id="499"/>
      </w:r>
      <w:r>
        <w:rPr>
          <w:rFonts w:ascii="IRNazanin" w:hAnsi="IRNazanin" w:eastAsia="IRNazanin"/>
          <w:color w:val="111111"/>
          <w:sz w:val="28"/>
          <w:sz w:val="28"/>
          <w:szCs w:val="28"/>
          <w:rtl w:val="true"/>
          <w:lang w:bidi="fa-IR"/>
        </w:rPr>
        <w:t xml:space="preserve">، فلا وجه </w:t>
      </w:r>
      <w:bookmarkStart w:id="1203" w:name="pg12269_116099"/>
    </w:p>
    <w:p>
      <w:pPr>
        <w:pStyle w:val="Heading6"/>
        <w:numPr>
          <w:ilvl w:val="5"/>
          <w:numId w:val="1"/>
        </w:numPr>
        <w:rPr/>
      </w:pPr>
      <w:bookmarkStart w:id="1204" w:name="__RefHeading___Toc7069004_417432637"/>
      <w:bookmarkStart w:id="1205" w:name="_Toc495"/>
      <w:bookmarkEnd w:id="1203"/>
      <w:bookmarkEnd w:id="1204"/>
      <w:r>
        <w:rPr>
          <w:rtl w:val="true"/>
        </w:rPr>
        <w:t xml:space="preserve">مسألة </w:t>
      </w:r>
      <w:r>
        <w:rPr/>
        <w:t>14</w:t>
      </w:r>
      <w:r>
        <w:rPr>
          <w:rtl w:val="true"/>
        </w:rPr>
        <w:t xml:space="preserve">: </w:t>
      </w:r>
      <w:r>
        <w:rPr>
          <w:rtl w:val="true"/>
        </w:rPr>
        <w:t>إذا شهد ما دون الأربعة و ما بمنزلتها لا يثبت به الحدّ</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ما دون الأربعة و ما بمنزلتها لا يثبت به الحدّ و لا الرجم بل يحدّون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7069006_417432637"/>
      <w:bookmarkStart w:id="1207" w:name="_Toc496"/>
      <w:bookmarkEnd w:id="1206"/>
      <w:r>
        <w:rPr>
          <w:rtl w:val="true"/>
        </w:rPr>
        <w:t xml:space="preserve">مسألة </w:t>
      </w:r>
      <w:r>
        <w:rPr/>
        <w:t>15</w:t>
      </w:r>
      <w:r>
        <w:rPr>
          <w:rtl w:val="true"/>
        </w:rPr>
        <w:t xml:space="preserve">: </w:t>
      </w:r>
      <w:r>
        <w:rPr>
          <w:rtl w:val="true"/>
        </w:rPr>
        <w:t>يعتبر في شهادة الشهود ذكر المشاهدة للولوج في الفرج</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شهادة الشهود ذكر المشاهدة للولوج في الفرج 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الإخراج منه بلا عقد و لا شبهة و لا 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مجرد اليقين بالزنا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للاعتماد عليه، إذ العموم مخصص بما مر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الزنا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الثبوت، فلقاعدة 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 للفرية، فلما يأتي في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الإجماع، و النصوص،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أن يشهد عليه أربع أنهم رأوه يدخل و يخرج</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الرجل و المرأة حتى يشهد عليهما أربعة على الجماع و الإيلاج و الإدخال كالميل في المكحلة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 تقدم قول النبي صلّى اللّه عليه و آله في قصة ماعز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اعتبار الموضوعية في رؤية الإدخال و الإخراج، و كالميل في المكحلة في المقام، و إن اعتمدنا على يقين الشاهد في غير المقام، و ذلك لبناء الحدود على التخفيف، و الدرء بالشبهة، فلا بد من التثبت من كل الجهات، لتندفع جميع الشبهات و المشكلات</w:t>
      </w:r>
      <w:r>
        <w:rPr>
          <w:rFonts w:eastAsia="Amiri" w:cs="Amiri" w:ascii="Amiri" w:hAnsi="Amiri"/>
          <w:color w:val="111111"/>
          <w:sz w:val="28"/>
          <w:szCs w:val="28"/>
          <w:rtl w:val="true"/>
          <w:lang w:bidi="ar-SA"/>
        </w:rPr>
        <w:t xml:space="preserve">. </w:t>
      </w:r>
      <w:bookmarkStart w:id="1208" w:name="pg12269_116100"/>
    </w:p>
    <w:p>
      <w:pPr>
        <w:pStyle w:val="Heading6"/>
        <w:numPr>
          <w:ilvl w:val="5"/>
          <w:numId w:val="1"/>
        </w:numPr>
        <w:rPr/>
      </w:pPr>
      <w:bookmarkStart w:id="1209" w:name="__RefHeading___Toc7069008_417432637"/>
      <w:bookmarkStart w:id="1210" w:name="_Toc497"/>
      <w:bookmarkEnd w:id="1208"/>
      <w:bookmarkEnd w:id="1209"/>
      <w:r>
        <w:rPr>
          <w:rtl w:val="true"/>
        </w:rPr>
        <w:t xml:space="preserve">مسألة </w:t>
      </w:r>
      <w:r>
        <w:rPr/>
        <w:t>16</w:t>
      </w:r>
      <w:r>
        <w:rPr>
          <w:rtl w:val="true"/>
        </w:rPr>
        <w:t xml:space="preserve">: </w:t>
      </w:r>
      <w:r>
        <w:rPr>
          <w:rtl w:val="true"/>
        </w:rPr>
        <w:t>لا يعتبر في الشهادة ذكر المكان و الزمان و سائر الخصوصيات و الجهات</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الشهادة ذكر المكان و الزمان و سائر الخصوصيات و الجهات بل يكفي الشهادة بالإدخال و الإخراج أو كالميل في المكحلة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ذكروا الخصوصيات و اختلفت شهادتهم فيها مثل ما إذا شهد أحدهم أنه زنى يوم الخميس، و الآخر بأنه يوم الجمعة أو شهد أنه زنى في مكان خاص كذا، و شهد الآخر في مكان آخر غيره أو بفلانة، و الآخر بغيرها لم تسمع شهادتهم و لا يحدّ المشهود عليه و إنما يحدّ الشهود للقذف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7069010_417432637"/>
      <w:bookmarkStart w:id="1212" w:name="_Toc498"/>
      <w:bookmarkEnd w:id="1211"/>
      <w:r>
        <w:rPr>
          <w:rtl w:val="true"/>
        </w:rPr>
        <w:t xml:space="preserve">مسألة </w:t>
      </w:r>
      <w:r>
        <w:rPr/>
        <w:t>17</w:t>
      </w:r>
      <w:r>
        <w:rPr>
          <w:rtl w:val="true"/>
        </w:rPr>
        <w:t xml:space="preserve">: </w:t>
      </w:r>
      <w:r>
        <w:rPr>
          <w:rtl w:val="true"/>
        </w:rPr>
        <w:t>لا بد من توارد الشهود على شي‌ء واحد</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توارد الشهود على شي‌ء واحد إذا ذكر بعضهم خصوصية خاصة و لا يكفي إطلاق البقية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الواردة في مقام البيان، مع أن المناط كله عدم سبب الحلية، و رؤية الميل في المكحلة، و رؤية الباقي لغو لا أثر له، و المفروض أنه قد تحقق الأولان، فلا وجه للأخير كما هو واضح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سماع الشهادة، فللأصل، و الاحتياط، أو الشبهة كما مر، و أما عدم الحد فلعدم ثبوت الموضوع له ببطلان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القذف، فلتحقق موضوعه شرعا، فيترتب عليه حكمه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بل نسب إلى الإجماع، و يقتضيه الأصل، و الاحتياط، و في موثق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يشهد عليه ثلاثة رجال أنه قد زنى بفلانة، و يشهد الرابع أنه لا يدري بمن زنى؟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و لا يرجم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شهادة الأربعة بالرؤية كالميل في المكحلة الذي به قوام الزنا، لزوم التوارد على ما هو خارج عنه من لزوم ما لا يلزم، كما لا يخفى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يمكن أن يحمل على خصوص مورده، مع إجمال فيه أيضا</w:t>
      </w:r>
      <w:r>
        <w:rPr>
          <w:rFonts w:eastAsia="Amiri" w:cs="Amiri" w:ascii="Amiri" w:hAnsi="Amiri"/>
          <w:color w:val="111111"/>
          <w:sz w:val="28"/>
          <w:szCs w:val="28"/>
          <w:rtl w:val="true"/>
          <w:lang w:bidi="ar-SA"/>
        </w:rPr>
        <w:t xml:space="preserve">. </w:t>
      </w:r>
      <w:bookmarkStart w:id="1213" w:name="pg12269_116101"/>
    </w:p>
    <w:p>
      <w:pPr>
        <w:pStyle w:val="Heading6"/>
        <w:numPr>
          <w:ilvl w:val="5"/>
          <w:numId w:val="1"/>
        </w:numPr>
        <w:rPr/>
      </w:pPr>
      <w:bookmarkStart w:id="1214" w:name="__RefHeading___Toc7069012_417432637"/>
      <w:bookmarkStart w:id="1215" w:name="_Toc499"/>
      <w:bookmarkEnd w:id="1213"/>
      <w:bookmarkEnd w:id="1214"/>
      <w:r>
        <w:rPr>
          <w:rtl w:val="true"/>
        </w:rPr>
        <w:t xml:space="preserve">مسألة </w:t>
      </w:r>
      <w:r>
        <w:rPr/>
        <w:t>18</w:t>
      </w:r>
      <w:r>
        <w:rPr>
          <w:rtl w:val="true"/>
        </w:rPr>
        <w:t xml:space="preserve">: </w:t>
      </w:r>
      <w:r>
        <w:rPr>
          <w:rtl w:val="true"/>
        </w:rPr>
        <w:t>إذا حضر بعض الشهود و شهد بالزنا دون بعضها الآخر و كان في غيبة</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بعض الشهود و شهد بالزنا دون بعضها الآخر و كان في غيبة، حدّ من شهد بالزنا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ينتظر مجي‌ء البقية لإتمام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شهد ثلاثة منهم على الزنا و قالوا سيأتي الرابع 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حضورهم دفعة واحدة و لا شهادتهم كذلك و لا وحدة مكان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 واحد و جاء الآخر بلا فصل فشهدوا هكذا حتى تمَّ الأربعة يثبت الزنا و لا حدّ على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7069014_417432637"/>
      <w:bookmarkStart w:id="1217" w:name="_Toc500"/>
      <w:bookmarkEnd w:id="1216"/>
      <w:r>
        <w:rPr>
          <w:rtl w:val="true"/>
        </w:rPr>
        <w:t xml:space="preserve">مسألة </w:t>
      </w:r>
      <w:r>
        <w:rPr/>
        <w:t>19</w:t>
      </w:r>
      <w:r>
        <w:rPr>
          <w:rtl w:val="true"/>
        </w:rPr>
        <w:t xml:space="preserve">: </w:t>
      </w:r>
      <w:r>
        <w:rPr>
          <w:rtl w:val="true"/>
        </w:rPr>
        <w:t>لا يعتبر تواطؤ الشهود على الشهادة قبل إقامتها</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تواطؤ الشهود على الشهادة قبل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علي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شهدوا على رجل بالزنا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 قريب منه غيره، و أن ذلك من الفرية أيضا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الاحتياط، و الإجماع، و ما تقدم في حديث علي 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الحدود نظر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ثلاثة شهدوا على رجل بالزنا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نأتي بالرابع؟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 القاذف ثمانين جلدة كل رجل منهم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قول علي عليه السلام و كذا في غيره، لأن المورد من باب المثال، بل يكون في غيره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ظهور تسالم أعيان الملة بعد صدق شهادة أربعة بالرؤية، كالميل في المكحلة عرفا،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الشهادة حينئذ، فتشملها العمومات و الإطلاقات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إطلاق الأدلة الشامل لصورة التواطي على الإقامة قبلها، </w:t>
      </w:r>
      <w:bookmarkStart w:id="1218" w:name="pg12269_116102"/>
    </w:p>
    <w:p>
      <w:pPr>
        <w:pStyle w:val="BookText"/>
        <w:rPr/>
      </w:pPr>
      <w:bookmarkEnd w:id="1218"/>
      <w:r>
        <w:rPr>
          <w:rFonts w:ascii="Amiri" w:hAnsi="Amiri" w:eastAsia="Amiri" w:cs="Amiri"/>
          <w:color w:val="111111"/>
          <w:sz w:val="28"/>
          <w:sz w:val="28"/>
          <w:szCs w:val="28"/>
          <w:rtl w:val="true"/>
          <w:lang w:bidi="ar-SA"/>
        </w:rPr>
        <w:t xml:space="preserve">فلو تمت شهادة الأربعة بلا علم كل منهم بشهادة البقية يثبت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7069016_417432637"/>
      <w:bookmarkStart w:id="1220" w:name="_Toc501"/>
      <w:bookmarkEnd w:id="1219"/>
      <w:r>
        <w:rPr>
          <w:rtl w:val="true"/>
        </w:rPr>
        <w:t xml:space="preserve">مسألة </w:t>
      </w:r>
      <w:r>
        <w:rPr/>
        <w:t>20</w:t>
      </w:r>
      <w:r>
        <w:rPr>
          <w:rtl w:val="true"/>
        </w:rPr>
        <w:t xml:space="preserve">: </w:t>
      </w:r>
      <w:r>
        <w:rPr>
          <w:rtl w:val="true"/>
        </w:rPr>
        <w:t>لو حضروا جميعا للشهادة فشهد بعضهم و نكل البعض عنها</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حضروا جميعا للشهادة فشهد بعضهم و نكل البعض عنها حد غير الناكل ممن شهد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7069018_417432637"/>
      <w:bookmarkStart w:id="1222" w:name="_Toc502"/>
      <w:bookmarkEnd w:id="1221"/>
      <w:r>
        <w:rPr>
          <w:rtl w:val="true"/>
        </w:rPr>
        <w:t xml:space="preserve">مسألة </w:t>
      </w:r>
      <w:r>
        <w:rPr/>
        <w:t>21</w:t>
      </w:r>
      <w:r>
        <w:rPr>
          <w:rtl w:val="true"/>
        </w:rPr>
        <w:t xml:space="preserve">: </w:t>
      </w:r>
      <w:r>
        <w:rPr>
          <w:rtl w:val="true"/>
        </w:rPr>
        <w:t>إذا شهد أربعة بالزنا و كانوا جميعا أو بعضهم غير مرضيين</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بالزنا و كانوا جميعا أو بعضهم غير مرضيين حدوا للقذف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يختلف ذلك باختلاف الخصوصيات و الجهات فلا بد للحاكم من التثبت التام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7069020_417432637"/>
      <w:bookmarkStart w:id="1224" w:name="_Toc503"/>
      <w:bookmarkEnd w:id="1223"/>
      <w:r>
        <w:rPr>
          <w:rtl w:val="true"/>
        </w:rPr>
        <w:t xml:space="preserve">مسألة </w:t>
      </w:r>
      <w:r>
        <w:rPr/>
        <w:t>22</w:t>
      </w:r>
      <w:r>
        <w:rPr>
          <w:rtl w:val="true"/>
        </w:rPr>
        <w:t xml:space="preserve">: </w:t>
      </w:r>
      <w:r>
        <w:rPr>
          <w:rtl w:val="true"/>
        </w:rPr>
        <w:t>لا يقدح تقادم الزنا في إقامة الشهادة و قبولها</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تقادم الزنا في إقامة الشهادة و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عدم التواطي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البينة الشرعية لدى الحاكم، فيثبت بها الحدّ، لوجود المقتضي له حينئذ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حينئذ و فقد المانع عنه، فلا بد من إقامته، مضافا إلى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أكون أول الشهود الأربعة على الزنا، أخشى أن ينكل بعضهم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عن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بالزنا فلم يعدلوا،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الحد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 هذا حكم احتياطي منه عليه السلام بالنسبة إلى البعض أيضا، لحفظ النظام و صونا للأعراض و دماء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منشأ الرد ظاهرا، و قد يكون مستورا، و قد يكون تفريط منهم في البين، و قد لا يكون، و كذا بالنسبة إلى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يرى ما لا يراه الغائب، فيعمل الحاكم برأيه و اجتهاده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للقديم و الحديث، و ما في بعض الأخبار من التحديد إلى خمسة أشهر، كما في مرسلة ابن أبي عمير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bookmarkStart w:id="1225" w:name="pg12269_116103"/>
    </w:p>
    <w:p>
      <w:pPr>
        <w:pStyle w:val="Heading6"/>
        <w:numPr>
          <w:ilvl w:val="5"/>
          <w:numId w:val="1"/>
        </w:numPr>
        <w:rPr/>
      </w:pPr>
      <w:bookmarkStart w:id="1226" w:name="__RefHeading___Toc7069022_417432637"/>
      <w:bookmarkStart w:id="1227" w:name="_Toc504"/>
      <w:bookmarkEnd w:id="1225"/>
      <w:bookmarkEnd w:id="1226"/>
      <w:r>
        <w:rPr>
          <w:rtl w:val="true"/>
        </w:rPr>
        <w:t xml:space="preserve">مسألة </w:t>
      </w:r>
      <w:r>
        <w:rPr/>
        <w:t>23</w:t>
      </w:r>
      <w:r>
        <w:rPr>
          <w:rtl w:val="true"/>
        </w:rPr>
        <w:t xml:space="preserve">: </w:t>
      </w:r>
      <w:r>
        <w:rPr>
          <w:rtl w:val="true"/>
        </w:rPr>
        <w:t>تقبل شهادة الأربعة على الاثنين فما زاد</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الأربعة على الاثنين 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فلانا و فلانا زنيا أو هذه الجماعة زنوا قبلت و يترتب عليه الأثر</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7069024_417432637"/>
      <w:bookmarkStart w:id="1229" w:name="_Toc505"/>
      <w:bookmarkEnd w:id="1228"/>
      <w:r>
        <w:rPr>
          <w:rtl w:val="true"/>
        </w:rPr>
        <w:t xml:space="preserve">مسألة </w:t>
      </w:r>
      <w:r>
        <w:rPr/>
        <w:t>24</w:t>
      </w:r>
      <w:r>
        <w:rPr>
          <w:rtl w:val="true"/>
        </w:rPr>
        <w:t xml:space="preserve">: </w:t>
      </w:r>
      <w:r>
        <w:rPr>
          <w:rtl w:val="true"/>
        </w:rPr>
        <w:t>إذا كملت الشهادة يثبت الحدّ</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كملت الشهادة يثبت الحدّ، و لا يثبت بتصديق المشهود عليه دون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يسقط بتكذيبه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1230" w:name="__RefHeading___Toc7069026_417432637"/>
      <w:bookmarkStart w:id="1231" w:name="_Toc506"/>
      <w:bookmarkEnd w:id="1230"/>
      <w:r>
        <w:rPr>
          <w:rtl w:val="true"/>
        </w:rPr>
        <w:t xml:space="preserve">مسألة </w:t>
      </w:r>
      <w:r>
        <w:rPr/>
        <w:t>25</w:t>
      </w:r>
      <w:r>
        <w:rPr>
          <w:rtl w:val="true"/>
        </w:rPr>
        <w:t xml:space="preserve">: </w:t>
      </w:r>
      <w:r>
        <w:rPr>
          <w:rtl w:val="true"/>
        </w:rPr>
        <w:t>لو تاب قبل الثبوت بالبينة أو الإقرار سقط الحدّ</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قبل الثبوت بالبينة أو الإقرار سقط الحدّ رجما كان أو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إن تاب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أمرا قريبا لم يقم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خمسة أشهر أو أقل و قد ظهر منه أمر جميل، لم يقم عليه الحد</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نسب إلى غيرنا السقوط بذلك، لأن التصديق بما دون الأربع كالإقرار بما دون الأربع، يكون مسقطا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فلا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الإطلاق حتى من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أو شرب الخمر أو زنى فلم يعلم بذلك منه، و لم يؤخذ حتى تاب و صلح،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 تقتضيه قاعدة درء الحدود بالشبهة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أقيمت عليه البينة بأنه زنى ثمَّ هرب قبل أن يضرب،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 و إن وقع في يد الإمام أقام عليه الحد، و إن علم مكانه بعث إليه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1232" w:name="pg12269_116104"/>
    </w:p>
    <w:p>
      <w:pPr>
        <w:pStyle w:val="BookText"/>
        <w:rPr/>
      </w:pPr>
      <w:bookmarkEnd w:id="1232"/>
      <w:r>
        <w:rPr>
          <w:rFonts w:ascii="Amiri" w:hAnsi="Amiri" w:eastAsia="Amiri" w:cs="Amiri"/>
          <w:color w:val="111111"/>
          <w:sz w:val="28"/>
          <w:sz w:val="28"/>
          <w:szCs w:val="28"/>
          <w:rtl w:val="true"/>
          <w:lang w:bidi="ar-SA"/>
        </w:rPr>
        <w:t xml:space="preserve">و للإمام أن يعفو بعد الإقرار و ليس له ذلك بعد قيام البينة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7069028_417432637"/>
      <w:bookmarkStart w:id="1234" w:name="_Toc507"/>
      <w:bookmarkEnd w:id="1233"/>
      <w:r>
        <w:rPr>
          <w:rtl w:val="true"/>
        </w:rPr>
        <w:t xml:space="preserve">مسألة </w:t>
      </w:r>
      <w:r>
        <w:rPr/>
        <w:t>26</w:t>
      </w:r>
      <w:r>
        <w:rPr>
          <w:rtl w:val="true"/>
        </w:rPr>
        <w:t xml:space="preserve">: </w:t>
      </w:r>
      <w:r>
        <w:rPr>
          <w:rtl w:val="true"/>
        </w:rPr>
        <w:t>إذا أخذ و ادعى التوبة قبل الثبوت</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و ادعى التوبة قبل الثبوت قبل من 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7069030_417432637"/>
      <w:bookmarkStart w:id="1236" w:name="_Toc508"/>
      <w:bookmarkEnd w:id="1235"/>
      <w:r>
        <w:rPr>
          <w:rtl w:val="true"/>
        </w:rPr>
        <w:t xml:space="preserve">مسألة </w:t>
      </w:r>
      <w:r>
        <w:rPr/>
        <w:t>27</w:t>
      </w:r>
      <w:r>
        <w:rPr>
          <w:rtl w:val="true"/>
        </w:rPr>
        <w:t xml:space="preserve">: </w:t>
      </w:r>
      <w:r>
        <w:rPr>
          <w:rtl w:val="true"/>
        </w:rPr>
        <w:t>تقبل في الزنا شهادة الحسبة</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في الزنا شهادة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تتوقف على مطالبة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7069032_417432637"/>
      <w:bookmarkStart w:id="1238" w:name="_Toc509"/>
      <w:bookmarkEnd w:id="1237"/>
      <w:r>
        <w:rPr>
          <w:rtl w:val="true"/>
        </w:rPr>
        <w:t xml:space="preserve">مسألة </w:t>
      </w:r>
      <w:r>
        <w:rPr/>
        <w:t>28</w:t>
      </w:r>
      <w:r>
        <w:rPr>
          <w:rtl w:val="true"/>
        </w:rPr>
        <w:t xml:space="preserve">: </w:t>
      </w:r>
      <w:r>
        <w:rPr>
          <w:rtl w:val="true"/>
        </w:rPr>
        <w:t>الأحوط الأولى تفريق الشهود في الإقامة بعد الاجتماع</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تفريق الشهود في الإقامة بعد الاجتماع،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7069034_417432637"/>
      <w:bookmarkStart w:id="1240" w:name="_Toc510"/>
      <w:bookmarkEnd w:id="1239"/>
      <w:r>
        <w:rPr>
          <w:rtl w:val="true"/>
        </w:rPr>
        <w:t xml:space="preserve">مسألة </w:t>
      </w:r>
      <w:r>
        <w:rPr/>
        <w:t>29</w:t>
      </w:r>
      <w:r>
        <w:rPr>
          <w:rtl w:val="true"/>
        </w:rPr>
        <w:t xml:space="preserve">: </w:t>
      </w:r>
      <w:r>
        <w:rPr>
          <w:rtl w:val="true"/>
        </w:rPr>
        <w:t>يستحب للشهود ترك إقامتها مطلقا</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للشهود ترك إقامتها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البينة فليس للإمام أن يعفو و إذا أقر الرجل على نفسه فذاك إلى الإمام، إن شاء عفا و إن شاء قطع</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 فما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لدرء الحد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مرارا معنى الحسبة </w:t>
      </w:r>
      <w:r>
        <w:rPr>
          <w:rStyle w:val="FootnoteAnchor"/>
          <w:rtl w:val="true"/>
        </w:rPr>
        <w:footnoteReference w:id="512"/>
      </w:r>
      <w:r>
        <w:rPr>
          <w:rFonts w:ascii="Amiri" w:hAnsi="Amiri" w:eastAsia="Amiri" w:cs="Amiri"/>
          <w:color w:val="111111"/>
          <w:sz w:val="28"/>
          <w:sz w:val="28"/>
          <w:szCs w:val="28"/>
          <w:rtl w:val="true"/>
          <w:lang w:bidi="ar-SA"/>
        </w:rPr>
        <w:t>، و المراد منها في المقام أداء الشاهد شهادة تحملها لا بتقديم الدعوى و لا طلبا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حقوق اللّه تعالى لا من حقوق الناس، حتى يتوقف على مطالبة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فلكمال الاستظهار في الحدود المبنية على التخفيف، التي تدرأ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احتمل الحاكم الشرعي تجدد رأي في التفريق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للستر على المؤمن منهما أمكن ما لم يستلزم ذلك فسادا شرعا، </w:t>
      </w:r>
      <w:bookmarkStart w:id="1241" w:name="pg12269_116105"/>
    </w:p>
    <w:p>
      <w:pPr>
        <w:pStyle w:val="BookText"/>
        <w:rPr/>
      </w:pPr>
      <w:bookmarkEnd w:id="1241"/>
      <w:r>
        <w:rPr>
          <w:rFonts w:ascii="Amiri" w:hAnsi="Amiri" w:eastAsia="Amiri" w:cs="Amiri"/>
          <w:color w:val="111111"/>
          <w:sz w:val="28"/>
          <w:sz w:val="28"/>
          <w:szCs w:val="28"/>
          <w:rtl w:val="true"/>
          <w:lang w:bidi="ar-SA"/>
        </w:rPr>
        <w:t xml:space="preserve">كما يستحب للشخص ستر نفسه بالتوبة بل هي أفضل من إقامة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7069036_417432637"/>
      <w:bookmarkStart w:id="1243" w:name="_Toc511"/>
      <w:bookmarkEnd w:id="1242"/>
      <w:r>
        <w:rPr>
          <w:rtl w:val="true"/>
        </w:rPr>
        <w:t xml:space="preserve">مسألة </w:t>
      </w:r>
      <w:r>
        <w:rPr/>
        <w:t>30</w:t>
      </w:r>
      <w:r>
        <w:rPr>
          <w:rtl w:val="true"/>
        </w:rPr>
        <w:t xml:space="preserve">: </w:t>
      </w:r>
      <w:r>
        <w:rPr>
          <w:rtl w:val="true"/>
        </w:rPr>
        <w:t>لا تسقط الشهادة بتصديق المشهود عليه و لا بتكذيبه</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الشهادة بتصديق المشهود عليه و لا بتكذيبه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سترته بثوبك كان خيرا لك</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 أن يأتي بعض هذه الفواحش فيفضح نفسه على رؤوس الاشهاد، أ فلا تاب في بيته؟ فو اللّه لتوبته في ما بينه و بين اللّه أفضل من إقامتي عليه الحدّ</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قيل يسقط بتصديقه و لا يحد المقر في الزنا أقل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ما تقدم من الأصل، و الإطلاق</w:t>
      </w:r>
      <w:r>
        <w:rPr>
          <w:rFonts w:eastAsia="Amiri" w:cs="Amiri" w:ascii="Amiri" w:hAnsi="Amiri"/>
          <w:color w:val="111111"/>
          <w:sz w:val="28"/>
          <w:szCs w:val="28"/>
          <w:rtl w:val="true"/>
          <w:lang w:bidi="ar-SA"/>
        </w:rPr>
        <w:t xml:space="preserve">. </w:t>
      </w:r>
      <w:bookmarkStart w:id="1244" w:name="pg12269_116106"/>
    </w:p>
    <w:p>
      <w:pPr>
        <w:pStyle w:val="Heading5"/>
        <w:numPr>
          <w:ilvl w:val="4"/>
          <w:numId w:val="1"/>
        </w:numPr>
        <w:rPr/>
      </w:pPr>
      <w:bookmarkStart w:id="1245" w:name="__RefHeading___Toc7069038_417432637"/>
      <w:bookmarkStart w:id="1246" w:name="_Toc512"/>
      <w:bookmarkEnd w:id="1244"/>
      <w:bookmarkEnd w:id="1245"/>
      <w:r>
        <w:rPr>
          <w:rtl w:val="true"/>
        </w:rPr>
        <w:t>الفصل الثالث في أقسام حد الزنا</w:t>
      </w:r>
      <w:bookmarkEnd w:id="1246"/>
    </w:p>
    <w:p>
      <w:pPr>
        <w:pStyle w:val="Heading6"/>
        <w:numPr>
          <w:ilvl w:val="5"/>
          <w:numId w:val="1"/>
        </w:numPr>
        <w:rPr/>
      </w:pPr>
      <w:bookmarkStart w:id="1247" w:name="__RefHeading___Toc7069040_417432637"/>
      <w:bookmarkStart w:id="1248" w:name="_Toc513"/>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الفصل الثالث في أقسام حد الزنا و هي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7069042_417432637"/>
      <w:bookmarkStart w:id="1250" w:name="_Toc514"/>
      <w:bookmarkEnd w:id="1249"/>
      <w:r>
        <w:rPr>
          <w:rtl w:val="true"/>
        </w:rPr>
        <w:t>القسم الأول</w:t>
      </w:r>
      <w:r>
        <w:rPr>
          <w:rtl w:val="true"/>
        </w:rPr>
        <w:t xml:space="preserve">: </w:t>
      </w:r>
      <w:r>
        <w:rPr>
          <w:rtl w:val="true"/>
        </w:rPr>
        <w:t>القتل</w:t>
      </w:r>
      <w:bookmarkEnd w:id="1250"/>
    </w:p>
    <w:p>
      <w:pPr>
        <w:pStyle w:val="Heading6"/>
        <w:numPr>
          <w:ilvl w:val="5"/>
          <w:numId w:val="1"/>
        </w:numPr>
        <w:rPr/>
      </w:pPr>
      <w:bookmarkStart w:id="1251" w:name="__RefHeading___Toc7069044_417432637"/>
      <w:bookmarkStart w:id="1252" w:name="_Toc515"/>
      <w:bookmarkEnd w:id="1251"/>
      <w:r>
        <w:rPr>
          <w:rtl w:val="true"/>
        </w:rPr>
        <w:t>اشارة</w:t>
      </w:r>
      <w:bookmarkEnd w:id="1252"/>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Heading6"/>
        <w:numPr>
          <w:ilvl w:val="5"/>
          <w:numId w:val="1"/>
        </w:numPr>
        <w:rPr/>
      </w:pPr>
      <w:bookmarkStart w:id="1253" w:name="__RefHeading___Toc7069046_417432637"/>
      <w:bookmarkStart w:id="1254" w:name="_Toc516"/>
      <w:bookmarkEnd w:id="1253"/>
      <w:r>
        <w:rPr>
          <w:rtl w:val="true"/>
        </w:rPr>
        <w:t>و هو في موارد</w:t>
      </w:r>
      <w:bookmarkEnd w:id="1254"/>
    </w:p>
    <w:p>
      <w:pPr>
        <w:pStyle w:val="Heading6"/>
        <w:numPr>
          <w:ilvl w:val="5"/>
          <w:numId w:val="1"/>
        </w:numPr>
        <w:rPr/>
      </w:pPr>
      <w:bookmarkStart w:id="1255" w:name="__RefHeading___Toc7069048_417432637"/>
      <w:bookmarkStart w:id="1256" w:name="_Toc517"/>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و هو في موارد</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7069050_417432637"/>
      <w:bookmarkStart w:id="1258" w:name="_Toc518"/>
      <w:bookmarkEnd w:id="1257"/>
      <w:r>
        <w:rPr>
          <w:rtl w:val="true"/>
        </w:rPr>
        <w:t>الأول</w:t>
      </w:r>
      <w:r>
        <w:rPr>
          <w:rtl w:val="true"/>
        </w:rPr>
        <w:t xml:space="preserve">: </w:t>
      </w:r>
      <w:r>
        <w:rPr>
          <w:rtl w:val="true"/>
        </w:rPr>
        <w:t>يجب القتل على من زنى بذات محرم نسبي</w:t>
      </w:r>
      <w:bookmarkEnd w:id="12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القتل على من زنى بذات محرم نسبي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استقرائي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وقع على ذات محرم فاقتلوه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عنقه أو رقبته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مثله غيره، 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بذات محرم حتى يواقعها ضرب ضربة بالسيف أخذت منه ما أخذت، و إن كانت تابعة ضربت ضربة بالسيف أخذت منها ما أخذت،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 ليس لهما خصم؟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الإمام إذا رفعا إليه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بذات محرم حدّ حدّ الزاني إلّا أنه أعظم ذنبا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فلا بد من حمله أو طرحه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فمجموع ما وصل إلينا من النصوص أقسام ثلاثة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القتل كما مر</w:t>
      </w:r>
      <w:r>
        <w:rPr>
          <w:rFonts w:eastAsia="Amiri" w:cs="Amiri" w:ascii="Amiri" w:hAnsi="Amiri"/>
          <w:color w:val="111111"/>
          <w:sz w:val="28"/>
          <w:szCs w:val="28"/>
          <w:rtl w:val="true"/>
          <w:lang w:bidi="ar-SA"/>
        </w:rPr>
        <w:t xml:space="preserve">. </w:t>
      </w:r>
      <w:bookmarkStart w:id="1259" w:name="pg12269_116107"/>
    </w:p>
    <w:p>
      <w:pPr>
        <w:pStyle w:val="BookText"/>
        <w:rPr/>
      </w:pPr>
      <w:bookmarkEnd w:id="1259"/>
      <w:r>
        <w:rPr>
          <w:rFonts w:ascii="Amiri" w:hAnsi="Amiri" w:eastAsia="Amiri" w:cs="Amiri"/>
          <w:color w:val="111111"/>
          <w:sz w:val="28"/>
          <w:sz w:val="28"/>
          <w:szCs w:val="28"/>
          <w:rtl w:val="true"/>
          <w:lang w:bidi="ar-SA"/>
        </w:rPr>
        <w:t xml:space="preserve">كالبنت و الأخت و الأم و شبهها و لا يلحق بها المحرمات بالرضاع و لا ما يحصل من الزنا و لا المحرمات بالمصاهرة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7069052_417432637"/>
      <w:bookmarkStart w:id="1261" w:name="_Toc519"/>
      <w:bookmarkEnd w:id="1260"/>
      <w:r>
        <w:rPr>
          <w:rtl w:val="true"/>
        </w:rPr>
        <w:t>الثاني</w:t>
      </w:r>
      <w:r>
        <w:rPr>
          <w:rtl w:val="true"/>
        </w:rPr>
        <w:t xml:space="preserve">: </w:t>
      </w:r>
      <w:r>
        <w:rPr>
          <w:rtl w:val="true"/>
        </w:rPr>
        <w:t>امرأة الأب</w:t>
      </w:r>
      <w:bookmarkEnd w:id="12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الأب، فإنها تلحق بالنسبية فيقتل بالزنا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7069054_417432637"/>
      <w:bookmarkStart w:id="1263" w:name="_Toc520"/>
      <w:bookmarkEnd w:id="1262"/>
      <w:r>
        <w:rPr>
          <w:rtl w:val="true"/>
        </w:rPr>
        <w:t>الثالث</w:t>
      </w:r>
      <w:r>
        <w:rPr>
          <w:rtl w:val="true"/>
        </w:rPr>
        <w:t xml:space="preserve">: </w:t>
      </w:r>
      <w:r>
        <w:rPr>
          <w:rtl w:val="true"/>
        </w:rPr>
        <w:t>يقتل الذمي إذا زنى بالمسلمة مطاوعة كانت أو مكرهة</w:t>
      </w:r>
      <w:bookmarkEnd w:id="12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الذمي إذا زنى بالمسلمة مطاوعة كانت أو مكرهة سواء كان على شرائط الذمة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يجري هذا الحكم في مطلق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الجلد، كما في رواية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رفع إليه رجل وقع على امرأة أبيه فرجمه و كان غير محصن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أنه يضرب ضربة بالسيف، فإن عاش يحبس حتى يموت، كما في خبر عمرو بن السمط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 فإن عاش خلّد في الحبس حتى يموت</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الأخيرين موهونان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الاحتياط، و انسباق خصوص النسبة الخاصة من لفظ ذات المحرم، و تنزيل الرضاع منزلة النسب إنما هو في الجملة لا من كل جهة، و الشك فيه يكفي في عدم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و النص، كما مر، فعن أمير المؤمنين عليه السلام في موثق إسماعيل بن أبي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رفع إليه رجل وقع على امرأة أبيه، فرجمه و كان غير محصن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عن الصادق عليه السلام في 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يهودي فجر بمسلمة؟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إطلاقه يشمل جميع ما قلناه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للأولوية</w:t>
      </w:r>
      <w:r>
        <w:rPr>
          <w:rFonts w:eastAsia="Amiri" w:cs="Amiri" w:ascii="Amiri" w:hAnsi="Amiri"/>
          <w:color w:val="111111"/>
          <w:sz w:val="28"/>
          <w:szCs w:val="28"/>
          <w:rtl w:val="true"/>
          <w:lang w:bidi="ar-SA"/>
        </w:rPr>
        <w:t xml:space="preserve">. </w:t>
      </w:r>
      <w:bookmarkStart w:id="1264" w:name="pg12269_116108"/>
    </w:p>
    <w:p>
      <w:pPr>
        <w:pStyle w:val="BookText"/>
        <w:rPr/>
      </w:pPr>
      <w:bookmarkEnd w:id="1264"/>
      <w:r>
        <w:rPr>
          <w:rFonts w:ascii="Amiri" w:hAnsi="Amiri" w:eastAsia="Amiri" w:cs="Amiri"/>
          <w:color w:val="111111"/>
          <w:sz w:val="28"/>
          <w:sz w:val="28"/>
          <w:szCs w:val="28"/>
          <w:rtl w:val="true"/>
          <w:lang w:bidi="ar-SA"/>
        </w:rPr>
        <w:t xml:space="preserve">و لو أسلم لا يسقط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7069056_417432637"/>
      <w:bookmarkStart w:id="1266" w:name="_Toc521"/>
      <w:bookmarkEnd w:id="1265"/>
      <w:r>
        <w:rPr>
          <w:rtl w:val="true"/>
        </w:rPr>
        <w:t>الرابع</w:t>
      </w:r>
      <w:r>
        <w:rPr>
          <w:rtl w:val="true"/>
        </w:rPr>
        <w:t xml:space="preserve">: </w:t>
      </w:r>
      <w:r>
        <w:rPr>
          <w:rtl w:val="true"/>
        </w:rPr>
        <w:t>من زنى بامرأة مكرها لها</w:t>
      </w:r>
      <w:bookmarkEnd w:id="12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بامرأة مكرها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دعوى الاتفاق، و خبر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قدم إلى المتوكل نصراني فجر بمسلمة،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 بعضهم يفعل به كذا و كذا، فأمر المتوكل أن يكتب إلى أبي الحسن الثالث عليه السلام و سؤاله عن ذلك، فلما قدم الكتاب كتب عليه السلام يضرب حتى يموت، فأنكر يحيى بن أكثم و أنكر فقهاء الإسلام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 عن هذا فإنه شي‌ء لم ينطق به كتاب و لم تجئ به سنّة، فكتب إليه أن فقهاء المسلمين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تجئ به سنّة، و لم ينطق به كتاب، فبين لنا لم أوجبت عليه الضرب حتى يموت؟ فكتب بسم اللّه الرحمن الرحيم فَلَمّا رَأَوْا بَأْسَنا قالُوا آمَنّا بِاللّهِ وَحْدَهُ وَ كَفَرْنا بِما كُنّا بِهِ مُشْرِكِينَ فَلَمْ يَكُ يَنْفَعُهُمْ إِيمانُهُمْ لَمّا رَأَوْا بَأْسَنا سُنَّتَ اللّهِ الَّتِي قَدْ خَلَتْ فِي عِبادِهِ وَ خَسِرَ هُنالِكَ الْكافِرُونَ،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 التمسك بحديث الجب </w:t>
      </w:r>
      <w:r>
        <w:rPr>
          <w:rStyle w:val="FootnoteAnchor"/>
          <w:rtl w:val="true"/>
        </w:rPr>
        <w:footnoteReference w:id="524"/>
      </w:r>
      <w:r>
        <w:rPr>
          <w:rFonts w:ascii="Amiri" w:hAnsi="Amiri" w:eastAsia="Amiri" w:cs="Amiri"/>
          <w:color w:val="111111"/>
          <w:sz w:val="28"/>
          <w:sz w:val="28"/>
          <w:szCs w:val="28"/>
          <w:rtl w:val="true"/>
          <w:lang w:bidi="ar-SA"/>
        </w:rPr>
        <w:t>، في مقابل هذا الحديث المخصص له، كالاجتهاد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يتأمل الحاكم في أن لا تكون في البين خديعة أو 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اغتصب امرأة فرجها،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 في صحيح زرارة </w:t>
      </w:r>
      <w:r>
        <w:rPr>
          <w:rStyle w:val="FootnoteAnchor"/>
          <w:rtl w:val="true"/>
        </w:rPr>
        <w:footnoteReference w:id="526"/>
      </w:r>
      <w:r>
        <w:rPr>
          <w:rFonts w:ascii="Amiri" w:hAnsi="Amiri" w:eastAsia="Amiri" w:cs="Amiri"/>
          <w:color w:val="111111"/>
          <w:sz w:val="28"/>
          <w:sz w:val="28"/>
          <w:szCs w:val="28"/>
          <w:rtl w:val="true"/>
          <w:lang w:bidi="ar-SA"/>
        </w:rPr>
        <w:t xml:space="preserve">،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غصب امرأة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يتوهم منه الخلاف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غصب امرأة </w:t>
      </w:r>
      <w:bookmarkStart w:id="1267" w:name="pg12269_116109"/>
    </w:p>
    <w:p>
      <w:pPr>
        <w:pStyle w:val="Heading6"/>
        <w:numPr>
          <w:ilvl w:val="5"/>
          <w:numId w:val="1"/>
        </w:numPr>
        <w:rPr/>
      </w:pPr>
      <w:bookmarkStart w:id="1268" w:name="__RefHeading___Toc7069058_417432637"/>
      <w:bookmarkStart w:id="1269" w:name="_Toc522"/>
      <w:bookmarkEnd w:id="1267"/>
      <w:bookmarkEnd w:id="1268"/>
      <w:r>
        <w:rPr>
          <w:rtl w:val="true"/>
        </w:rPr>
        <w:t xml:space="preserve">مسألة </w:t>
      </w:r>
      <w:r>
        <w:rPr/>
        <w:t>1</w:t>
      </w:r>
      <w:r>
        <w:rPr>
          <w:rtl w:val="true"/>
        </w:rPr>
        <w:t xml:space="preserve">: </w:t>
      </w:r>
      <w:r>
        <w:rPr>
          <w:rtl w:val="true"/>
        </w:rPr>
        <w:t>لا يشترط فيما تقدم الإحصان بل يقتل مطلقا</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فيما تقدم الإحصان بل يقتل مطلقا محصنا كان أو لا، شيخا كان أو شابا، مسلما كان أو كافرا حرا كان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7069060_417432637"/>
      <w:bookmarkStart w:id="1271" w:name="_Toc523"/>
      <w:bookmarkEnd w:id="1270"/>
      <w:r>
        <w:rPr>
          <w:rtl w:val="true"/>
        </w:rPr>
        <w:t xml:space="preserve">مسألة </w:t>
      </w:r>
      <w:r>
        <w:rPr/>
        <w:t>2</w:t>
      </w:r>
      <w:r>
        <w:rPr>
          <w:rtl w:val="true"/>
        </w:rPr>
        <w:t xml:space="preserve">: </w:t>
      </w:r>
      <w:r>
        <w:rPr>
          <w:rtl w:val="true"/>
        </w:rPr>
        <w:t>يصح الاكتفاء فيما تقدم بمجرد القتل</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الاكتفاء فيما تقدم بمجرد القتل و لا يجب الجمع بينه و بين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7069062_417432637"/>
      <w:bookmarkStart w:id="1273" w:name="_Toc524"/>
      <w:bookmarkEnd w:id="1272"/>
      <w:r>
        <w:rPr>
          <w:rtl w:val="true"/>
        </w:rPr>
        <w:t>القسم الثاني</w:t>
      </w:r>
      <w:r>
        <w:rPr>
          <w:rtl w:val="true"/>
        </w:rPr>
        <w:t xml:space="preserve">: </w:t>
      </w:r>
      <w:r>
        <w:rPr>
          <w:rtl w:val="true"/>
        </w:rPr>
        <w:t>الرجم</w:t>
      </w:r>
      <w:bookmarkEnd w:id="1273"/>
    </w:p>
    <w:p>
      <w:pPr>
        <w:pStyle w:val="Heading6"/>
        <w:numPr>
          <w:ilvl w:val="5"/>
          <w:numId w:val="1"/>
        </w:numPr>
        <w:rPr/>
      </w:pPr>
      <w:bookmarkStart w:id="1274" w:name="__RefHeading___Toc7069064_417432637"/>
      <w:bookmarkStart w:id="1275" w:name="_Toc525"/>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فيجب على الشاب البالغ العاقل المحصن إذا زنى بالبالغة العاقلة و على الشابة البالغة العاقلة المحصنة إذا زنت ببالغ 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بالغة منه ما بلغت</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كابر الرجل المرأة على نفسها ضرب ضربة بالسيف مات منها أو عاش</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فإنه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الشاملين للجميع، و للتصريح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لإطلاقات الأدلة الواردة في مقام البيان، الظاهرة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إدريس الجمع بين الجلد و القتل، لإطلاق أدلة الزنا و أدلة المقام، و تمسكا بقول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بذات محرم حدّ حدّ الزاني إلّا أنه أعظم ذنبا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أدلة المقام حاكمة و شارحة لأدلة مطلق الزنا، لأنها تجعل الزنا قسمين، فيختلف حكمهما لا محالة، و ليس السبب متعددا حتى يجمع بينهما، و أما قول الصادق عليه السلام، فإن أمكن رده إلى سائر الأخبار المتقدمة فهو، و إلا فلا بد من رده إلى أهله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بالنسبة إلى الرجم، و نصوصا أيضا، منها قول </w:t>
      </w:r>
      <w:bookmarkStart w:id="1276" w:name="pg12269_116110"/>
    </w:p>
    <w:p>
      <w:pPr>
        <w:pStyle w:val="Heading6"/>
        <w:numPr>
          <w:ilvl w:val="5"/>
          <w:numId w:val="1"/>
        </w:numPr>
        <w:rPr/>
      </w:pPr>
      <w:bookmarkStart w:id="1277" w:name="__RefHeading___Toc7069066_417432637"/>
      <w:bookmarkStart w:id="1278" w:name="_Toc526"/>
      <w:bookmarkEnd w:id="1276"/>
      <w:bookmarkEnd w:id="1277"/>
      <w:r>
        <w:rPr>
          <w:rtl w:val="true"/>
        </w:rPr>
        <w:t xml:space="preserve">مسألة </w:t>
      </w:r>
      <w:r>
        <w:rPr/>
        <w:t>3</w:t>
      </w:r>
      <w:r>
        <w:rPr>
          <w:rtl w:val="true"/>
        </w:rPr>
        <w:t xml:space="preserve">: </w:t>
      </w:r>
      <w:r>
        <w:rPr>
          <w:rtl w:val="true"/>
        </w:rPr>
        <w:t>لو زنى البالغ العاقل المحصن بغير البالغة أو بالمجنونة يرجم الزاني و تعزر المزني بها</w:t>
      </w:r>
      <w:bookmarkEnd w:id="1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البالغ العاقل المحصن بغير البالغة أو بالمجنونة يرجم الزاني و تعزر المزني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 حدّ اللّه الأكبر، و الجلد حدّ اللّه الأصغر، فإذا زنى الرجل المحصن رجم و لم يجلد</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عنه عليه السلام أيضا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و الحرة إذا زنيا جلد كل واحد منهما مائة جلدة، فأما المحصن و المحصنة فعليهما الرجم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جملة أخرى من الأخبار تدل على الجمع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أبي جعفر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 و المحصنة 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 في 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المحصن و المحصنة 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قد عمل بالجمع بين الحدّين جمع من الفقهاء، و نسب تارة إلى عامة المتأخرين، و أخرى 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مخالف للأصل، و الاحتياط، و لما يستفاد من معتبرة أبي العباس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 رسول اللّه صلّى اللّه عليه و آله و لم يجلد، و ذكروا أن عليا عليه السلام رجم بالكوفة و جلد، فأنكر ذلك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أي لم يحدّ رجلا حدّين جلدا و رجما في ذنب واحد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 قوله عليه السلام في خبر عبد اللّه بن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الشيخ و الشيخة جلدا ثمَّ رجما عقوبة لهما، و إذا زنى النصف من الرجال رجم و لم يجلد إذا كان قد أحصن، و إذا زنى الشاب الحدث السن جلد و نفي سنة من مصره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النصف من الرجال هو الوسط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غيرهما، فكيف يجترئ على الحكم بالجمع بين الحدين مع اختلاف الأخبار فيه، و إمكان حمل ما دلّ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المحامل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 فقد المانع عن الرجم و التعزير في كل منهما، </w:t>
      </w:r>
      <w:bookmarkStart w:id="1279" w:name="pg12269_116111"/>
    </w:p>
    <w:p>
      <w:pPr>
        <w:pStyle w:val="Heading6"/>
        <w:numPr>
          <w:ilvl w:val="5"/>
          <w:numId w:val="1"/>
        </w:numPr>
        <w:rPr/>
      </w:pPr>
      <w:bookmarkStart w:id="1280" w:name="__RefHeading___Toc7069068_417432637"/>
      <w:bookmarkStart w:id="1281" w:name="_Toc527"/>
      <w:bookmarkEnd w:id="1279"/>
      <w:bookmarkEnd w:id="1280"/>
      <w:r>
        <w:rPr>
          <w:rtl w:val="true"/>
        </w:rPr>
        <w:t xml:space="preserve">مسألة </w:t>
      </w:r>
      <w:r>
        <w:rPr/>
        <w:t>4</w:t>
      </w:r>
      <w:r>
        <w:rPr>
          <w:rtl w:val="true"/>
        </w:rPr>
        <w:t xml:space="preserve">: </w:t>
      </w:r>
      <w:r>
        <w:rPr>
          <w:rtl w:val="true"/>
        </w:rPr>
        <w:t>لو زنى المجنون أو غير البالغ بالبالغة العاقلة مع مطاوعتها له</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المجنون أو غير البالغ بالبالغة العاقلة مع مطاوعتها له تحد المزني بها رجما أو غيره و يعزر الزاني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7069070_417432637"/>
      <w:bookmarkStart w:id="1283" w:name="_Toc528"/>
      <w:bookmarkEnd w:id="1282"/>
      <w:r>
        <w:rPr>
          <w:rtl w:val="true"/>
        </w:rPr>
        <w:t>القسم الثالث</w:t>
      </w:r>
      <w:r>
        <w:rPr>
          <w:rtl w:val="true"/>
        </w:rPr>
        <w:t xml:space="preserve">: </w:t>
      </w:r>
      <w:r>
        <w:rPr>
          <w:rtl w:val="true"/>
        </w:rPr>
        <w:t>الجلد خاصة</w:t>
      </w:r>
      <w:bookmarkEnd w:id="1283"/>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خاصة و هو على الزاني غير المحصن إذا لم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الإطلاق، و العموم، و في موثق ابن بكير عن أبي مريم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لم يبلغ الحلم وقع على امرأة أو فجر بالمرأة أي شي‌ء يصنع بهما؟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 يقام على المرأة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تبلغ مع رجل يفجر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و يقام على الرجل الحد</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عدم الرجم، للأصل، و لنقص اللذة في الصغيرة، و فحوى ما يأتي في نفي الرجم عن المحصنة إذا زنى بها صبي، و نقص الحرمة بالنسبة إلى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يقاوم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مجرد الاستحسان مع منعه من أصله، كمنع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الأخير أيضا بعد شمول إطلاق الدليل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الديلي مما تقدم في سابقة من غير فرق فلا وجه للتكرار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الزّانِيَةُ وَ الزّانِي فَاجْلِدُوا كُلَّ واحِدٍ مِنْهُما مِائَةَ جَلْدَةٍ </w:t>
      </w:r>
      <w:r>
        <w:rPr>
          <w:rStyle w:val="FootnoteAnchor"/>
          <w:rtl w:val="true"/>
        </w:rPr>
        <w:footnoteReference w:id="537"/>
      </w:r>
      <w:r>
        <w:rPr>
          <w:rFonts w:ascii="Amiri" w:hAnsi="Amiri" w:eastAsia="Amiri" w:cs="Amiri"/>
          <w:color w:val="111111"/>
          <w:sz w:val="28"/>
          <w:sz w:val="28"/>
          <w:szCs w:val="28"/>
          <w:rtl w:val="true"/>
          <w:lang w:bidi="ar-SA"/>
        </w:rPr>
        <w:t>، و الإجماع، و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بالبكر جلد مائة و تغريب عام، و الثيب بالثيب جلد مائة و الرجم</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تقدم ما يتعلق </w:t>
      </w:r>
      <w:bookmarkStart w:id="1284" w:name="pg12269_116112"/>
    </w:p>
    <w:p>
      <w:pPr>
        <w:pStyle w:val="BookText"/>
        <w:rPr/>
      </w:pPr>
      <w:bookmarkEnd w:id="1284"/>
      <w:r>
        <w:rPr>
          <w:rFonts w:ascii="Amiri" w:hAnsi="Amiri" w:eastAsia="Amiri" w:cs="Amiri"/>
          <w:color w:val="111111"/>
          <w:sz w:val="28"/>
          <w:sz w:val="28"/>
          <w:szCs w:val="28"/>
          <w:rtl w:val="true"/>
          <w:lang w:bidi="ar-SA"/>
        </w:rPr>
        <w:t xml:space="preserve">و على المرأة غير المحصنة إذا زنت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المرأة العاقلة البالغة إذا زنى بها طفل و لو كانت 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7069072_417432637"/>
      <w:bookmarkStart w:id="1286" w:name="_Toc529"/>
      <w:bookmarkEnd w:id="1285"/>
      <w:r>
        <w:rPr>
          <w:rtl w:val="true"/>
        </w:rPr>
        <w:t>القسم الرابع</w:t>
      </w:r>
      <w:r>
        <w:rPr>
          <w:rtl w:val="true"/>
        </w:rPr>
        <w:t xml:space="preserve">: </w:t>
      </w:r>
      <w:r>
        <w:rPr>
          <w:rtl w:val="true"/>
        </w:rPr>
        <w:t>الجمع بين الجلد و الرجم</w:t>
      </w:r>
      <w:bookmarkEnd w:id="1286"/>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الجلد و الرجم و هو حد الشيخ و الشيخة إذا كانا محصنين فيجلدان أولا ثمَّ يرجمان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الإحصان فلا رجم بل</w:t>
      </w:r>
    </w:p>
    <w:p>
      <w:pPr>
        <w:pStyle w:val="BookText"/>
        <w:rPr/>
      </w:pPr>
      <w:r>
        <w:rPr>
          <w:rFonts w:ascii="Amiri" w:hAnsi="Amiri" w:eastAsia="Amiri" w:cs="Amiri"/>
          <w:color w:val="111111"/>
          <w:sz w:val="28"/>
          <w:sz w:val="28"/>
          <w:szCs w:val="28"/>
          <w:rtl w:val="true"/>
          <w:lang w:bidi="ar-SA"/>
        </w:rPr>
        <w:t>بذيله،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معتبرة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الشاب الحدث السن جلد و نفي سنة من مصره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خرج منه المحصن نصا كما مر و إجماعا و بقي الباقي،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محمد بن أبي بكر إلى أمير المؤمنين عليه السلام كما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يزني بالمرأة اليهودية و النصرانية، فكتب اليه إن كان محصنا فارجمه، و إن كان بكرا فاجلده مائة ثمَّ انفه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و عن أبي جعفر عليه السلام في معتبرة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قضى في البكر و البكرة إذا زنيا جلد مائة و نفي سنة</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و البكر عبارة عن غير المحصن على المشهور، بل ادعى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غلام صغير لم يدرك ابن عشر سنين زنى بامرأة،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 تجلد المرأة الحدّ كاملا،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 فلو كان مدركا رجمت</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بعد رد بعضها إلى بعض و الأخذ بمفاد المجموع، و هي كثيرة منها ما عن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w:t>
      </w:r>
      <w:bookmarkStart w:id="1287" w:name="pg12269_116113"/>
    </w:p>
    <w:p>
      <w:pPr>
        <w:pStyle w:val="BookText"/>
        <w:rPr/>
      </w:pPr>
      <w:bookmarkEnd w:id="1287"/>
      <w:r>
        <w:rPr>
          <w:rFonts w:ascii="Amiri" w:hAnsi="Amiri" w:eastAsia="Amiri" w:cs="Amiri"/>
          <w:color w:val="111111"/>
          <w:sz w:val="28"/>
          <w:sz w:val="28"/>
          <w:szCs w:val="28"/>
          <w:rtl w:val="true"/>
          <w:lang w:bidi="ar-SA"/>
        </w:rPr>
        <w:t xml:space="preserve">و مع عدم الإحصان فلا رجم بل يجلدان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7069074_417432637"/>
      <w:bookmarkStart w:id="1289" w:name="_Toc530"/>
      <w:bookmarkEnd w:id="1288"/>
      <w:r>
        <w:rPr>
          <w:rtl w:val="true"/>
        </w:rPr>
        <w:t>القسم الخامس</w:t>
      </w:r>
      <w:r>
        <w:rPr>
          <w:rtl w:val="true"/>
        </w:rPr>
        <w:t xml:space="preserve">: </w:t>
      </w:r>
      <w:r>
        <w:rPr>
          <w:rtl w:val="true"/>
        </w:rPr>
        <w:t>الجلد و التغريب و حلق الرأس</w:t>
      </w:r>
      <w:bookmarkEnd w:id="1289"/>
    </w:p>
    <w:p>
      <w:pPr>
        <w:pStyle w:val="Heading6"/>
        <w:numPr>
          <w:ilvl w:val="5"/>
          <w:numId w:val="1"/>
        </w:numPr>
        <w:rPr/>
      </w:pPr>
      <w:bookmarkStart w:id="1290" w:name="__RefHeading___Toc7069076_417432637"/>
      <w:bookmarkStart w:id="1291" w:name="_Toc531"/>
      <w:bookmarkEnd w:id="1290"/>
      <w:r>
        <w:rPr>
          <w:rtl w:val="true"/>
        </w:rPr>
        <w:t>اشارة</w:t>
      </w:r>
      <w:bookmarkEnd w:id="1291"/>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 التغريب و حلق الرأس و هي على من تزوج امرأة و لم يدخل بها و 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في الشيخ و الشيخة أن يجلدا مائة، و قضى للمحصن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و منها ما عن أبي عبد اللّه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 في القرآن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 الشيخة فارجموهما البتة فإنهما قضيا الشهوة</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مثله غيره، و 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جلد مائة و الرجم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مقتضى عمومها الجمع بينهما، كما هو المجمع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صحيح عبد اللّه بن سنان أن ما ذكره عليه السلام كان آية من القرآن فحذفت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أثبتنا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التحريف في القرآن بجميع الصور المتصورة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إطلاقات الجلد مع عدم الإحصان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في الجملة، منها ما عن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و لم يدخل بها فزنى،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يحلق رأسه، و يفرق بينه و بين أهله، و ينفى سنة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في صحيح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اسمع، عن البكر يفجر و قد تزوج، ففجر قبل أن يدخل بأهله؟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و يجز شعره، و ينفى من المصر حولا، و يفرّق بينه و بين أهله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ليس في بعض النصوص ذكر الجز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قيس 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ذكرا في بعضها الآخر فهو يكفي بعد اشتهار العمل به</w:t>
      </w:r>
      <w:r>
        <w:rPr>
          <w:rFonts w:eastAsia="Amiri" w:cs="Amiri" w:ascii="Amiri" w:hAnsi="Amiri"/>
          <w:color w:val="111111"/>
          <w:sz w:val="28"/>
          <w:szCs w:val="28"/>
          <w:rtl w:val="true"/>
          <w:lang w:bidi="ar-SA"/>
        </w:rPr>
        <w:t xml:space="preserve">. </w:t>
      </w:r>
      <w:bookmarkStart w:id="1292" w:name="pg12269_116114"/>
    </w:p>
    <w:p>
      <w:pPr>
        <w:pStyle w:val="Heading6"/>
        <w:numPr>
          <w:ilvl w:val="5"/>
          <w:numId w:val="1"/>
        </w:numPr>
        <w:rPr/>
      </w:pPr>
      <w:bookmarkStart w:id="1293" w:name="__RefHeading___Toc7069078_417432637"/>
      <w:bookmarkStart w:id="1294" w:name="_Toc532"/>
      <w:bookmarkEnd w:id="1292"/>
      <w:bookmarkEnd w:id="1293"/>
      <w:r>
        <w:rPr>
          <w:rtl w:val="true"/>
        </w:rPr>
        <w:t xml:space="preserve">مسألة </w:t>
      </w:r>
      <w:r>
        <w:rPr/>
        <w:t>5</w:t>
      </w:r>
      <w:r>
        <w:rPr>
          <w:rtl w:val="true"/>
        </w:rPr>
        <w:t xml:space="preserve">: </w:t>
      </w:r>
      <w:r>
        <w:rPr>
          <w:rtl w:val="true"/>
        </w:rPr>
        <w:t>يحلق الرأس و لا يجوز حلق اللحية و لا الحاجب</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يحلق الرأس و لا يجوز حلق اللحية و لا الحاجب و لا يكفي حلق الناصية فقط بل يحلق الرأس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7069080_417432637"/>
      <w:bookmarkStart w:id="1296" w:name="_Toc533"/>
      <w:bookmarkEnd w:id="1295"/>
      <w:r>
        <w:rPr>
          <w:rtl w:val="true"/>
        </w:rPr>
        <w:t xml:space="preserve">مسألة </w:t>
      </w:r>
      <w:r>
        <w:rPr/>
        <w:t>6</w:t>
      </w:r>
      <w:r>
        <w:rPr>
          <w:rtl w:val="true"/>
        </w:rPr>
        <w:t xml:space="preserve">: </w:t>
      </w:r>
      <w:r>
        <w:rPr>
          <w:rtl w:val="true"/>
        </w:rPr>
        <w:t>لا جز على المرأة</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 على المرأة بل و لا تغريب عليها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7069082_417432637"/>
      <w:bookmarkStart w:id="1298" w:name="_Toc534"/>
      <w:bookmarkEnd w:id="1297"/>
      <w:r>
        <w:rPr>
          <w:rtl w:val="true"/>
        </w:rPr>
        <w:t xml:space="preserve">مسألة </w:t>
      </w:r>
      <w:r>
        <w:rPr/>
        <w:t>7</w:t>
      </w:r>
      <w:r>
        <w:rPr>
          <w:rtl w:val="true"/>
        </w:rPr>
        <w:t xml:space="preserve">: </w:t>
      </w:r>
      <w:r>
        <w:rPr>
          <w:rtl w:val="true"/>
        </w:rPr>
        <w:t>مدة النفي سنة من البلدة التي جلد فيها</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النفي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البلدة التي جلد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حلق الرأس، فلأنه المنساق من الأدلة، و فتوى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حلق اللحية و الحاجب، فللأصل، و ظهور الاتفاق، و أما حلق جميع الرأس، فلظاهر ما مر من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لظهور ما تقدم من الأدلة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عليه الإجماع أيضا، و يشهد لذلك كثرة اهتمام الشارع بسترهن و اختفائهن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بعض الأخبار مثل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البكر و البكرة إذا زنيا جلد مائة و نفي سنة في غير مصرهما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قريب منه غيره، و لكنها موهونة بالإعراض، و دعوى الإجماع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 في صحيح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ينفي حولا من المصر</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 عنه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سنة</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الزاني إذا زنى أ ينفى؟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التي جلد فيها إلى غيرها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 عنه عليه السلام في الموثق 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زنى الرجل ينبغي للإمام أن ينفيه من الأرض التي جلد فيها إلى غيرها، فإنما </w:t>
      </w:r>
      <w:bookmarkStart w:id="1299" w:name="pg12269_116115"/>
    </w:p>
    <w:p>
      <w:pPr>
        <w:pStyle w:val="BookText"/>
        <w:rPr/>
      </w:pPr>
      <w:bookmarkEnd w:id="1299"/>
      <w:r>
        <w:rPr>
          <w:rFonts w:ascii="Amiri" w:hAnsi="Amiri" w:eastAsia="Amiri" w:cs="Amiri"/>
          <w:color w:val="111111"/>
          <w:sz w:val="28"/>
          <w:sz w:val="28"/>
          <w:szCs w:val="28"/>
          <w:rtl w:val="true"/>
          <w:lang w:bidi="ar-SA"/>
        </w:rPr>
        <w:t xml:space="preserve">و تعيين محل النفي منوط بنظر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300" w:name="__RefHeading___Toc7069084_417432637"/>
      <w:bookmarkStart w:id="1301" w:name="_Toc535"/>
      <w:bookmarkEnd w:id="1300"/>
      <w:r>
        <w:rPr>
          <w:rtl w:val="true"/>
        </w:rPr>
        <w:t xml:space="preserve">مسألة </w:t>
      </w:r>
      <w:r>
        <w:rPr/>
        <w:t>8</w:t>
      </w:r>
      <w:r>
        <w:rPr>
          <w:rtl w:val="true"/>
        </w:rPr>
        <w:t xml:space="preserve">: </w:t>
      </w:r>
      <w:r>
        <w:rPr>
          <w:rtl w:val="true"/>
        </w:rPr>
        <w:t>لا يعتبر في التغريب تحقق المسافة الشرعية</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التغريب تحقق 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المناط صدق الغربة و التبعيد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7069086_417432637"/>
      <w:bookmarkStart w:id="1303" w:name="_Toc536"/>
      <w:bookmarkEnd w:id="1302"/>
      <w:r>
        <w:rPr>
          <w:rtl w:val="true"/>
        </w:rPr>
        <w:t xml:space="preserve">مسألة </w:t>
      </w:r>
      <w:r>
        <w:rPr/>
        <w:t>9</w:t>
      </w:r>
      <w:r>
        <w:rPr>
          <w:rtl w:val="true"/>
        </w:rPr>
        <w:t xml:space="preserve">: </w:t>
      </w:r>
      <w:r>
        <w:rPr>
          <w:rtl w:val="true"/>
        </w:rPr>
        <w:t>لو كان محل الحد غير وطنه لا ينفى إلى وطنه</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محل الحد غير وطنه لا ينفى إلى وطنه بل ينفى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حد في الفلاة ينفى من محل الحد إلى غير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محل الحد بين كونه مصرا أو 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الإمام أن يخرجه من المصر الذي جلد فيه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عليها ما ورد من المطلقات، كقوله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 من بلدة إلى بلدة</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نظره متبع مطلقا، إن لم يكن فيه دليل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اعتباره، و ما ورد من تبعيد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من الكوفة إلى البصرة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قضية في واقعة، لا لأجل اعتبار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المتقدمة، و الإطلاقات بعد صدق الموضوع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ينسب إلى علي عليه 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التغريب فتنة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فهو قضية في واقعة لم يعلم وجه الصدور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مر من الإطلاق و الاتفاق للفلاة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للقسمين، و ذكر مصر في بعضها، كما في خبر </w:t>
      </w:r>
      <w:bookmarkStart w:id="1304" w:name="pg12269_116116"/>
    </w:p>
    <w:p>
      <w:pPr>
        <w:pStyle w:val="Heading6"/>
        <w:numPr>
          <w:ilvl w:val="5"/>
          <w:numId w:val="1"/>
        </w:numPr>
        <w:rPr/>
      </w:pPr>
      <w:bookmarkStart w:id="1305" w:name="__RefHeading___Toc7069088_417432637"/>
      <w:bookmarkStart w:id="1306" w:name="_Toc537"/>
      <w:bookmarkEnd w:id="1304"/>
      <w:bookmarkEnd w:id="1305"/>
      <w:r>
        <w:rPr>
          <w:rtl w:val="true"/>
        </w:rPr>
        <w:t xml:space="preserve">مسألة </w:t>
      </w:r>
      <w:r>
        <w:rPr/>
        <w:t>10</w:t>
      </w:r>
      <w:r>
        <w:rPr>
          <w:rtl w:val="true"/>
        </w:rPr>
        <w:t xml:space="preserve">: </w:t>
      </w:r>
      <w:r>
        <w:rPr>
          <w:rtl w:val="true"/>
        </w:rPr>
        <w:t>في تكرار الزنا حد واحد مع عدم تخلل الحد في البين</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تكرار الزنا حد واحد مع عدم تخلل الحد في البين سواء كان التكرار مرتين أم مرات في يوم واحد أو أيام متعددة قصرت المدة بين الأفراد أو طالت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من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التكرار من أنواع مختلفة فيتكرر كما إذا كان أحدهما جلدا و الآخر رجما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7069090_417432637"/>
      <w:bookmarkStart w:id="1308" w:name="_Toc538"/>
      <w:bookmarkEnd w:id="1307"/>
      <w:r>
        <w:rPr>
          <w:rtl w:val="true"/>
        </w:rPr>
        <w:t xml:space="preserve">مسألة </w:t>
      </w:r>
      <w:r>
        <w:rPr/>
        <w:t>11</w:t>
      </w:r>
      <w:r>
        <w:rPr>
          <w:rtl w:val="true"/>
        </w:rPr>
        <w:t xml:space="preserve">: </w:t>
      </w:r>
      <w:r>
        <w:rPr>
          <w:rtl w:val="true"/>
        </w:rPr>
        <w:t>إذا تكرر من الحر غير المحصن أو الحرة كذلك الزنا</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من الحر غير المحصن أو الحرة كذلك الزنا فأقيم الحد ثلاث مرات يقتل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نفي سنة من مصره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من باب الغالب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إنما تعلق بالطبيعة، و هي واحدة قلّت أفرادها أو كثرت، مثل كفاية الطهارة الواحدة لإحداث متعددة، هذا مع ظهور الإجماع، و بناء الحدود على التخفيف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 خبر أبي بصير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زنى بنسوة شتى في يوم واحد و في ساعة واحدة، فإن عليه في كل امرأة فجر بها حدا</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فمحمول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المسبب بتعدد السبب، و انصراف ما تقدم عن المقام، و يأتي 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إذا زنى يجلد ثلاثا و يقتل في الرابعة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القتل حينئذ في الثالثة، و استدلوا عليه بقول الكاظم عليه السلام في 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الكبائر يقتلون في الثالثة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ادعى عليه الإجماع أيضا</w:t>
      </w:r>
      <w:r>
        <w:rPr>
          <w:rFonts w:eastAsia="Amiri" w:cs="Amiri" w:ascii="Amiri" w:hAnsi="Amiri"/>
          <w:color w:val="111111"/>
          <w:sz w:val="28"/>
          <w:szCs w:val="28"/>
          <w:rtl w:val="true"/>
          <w:lang w:bidi="ar-SA"/>
        </w:rPr>
        <w:t xml:space="preserve">. </w:t>
      </w:r>
      <w:bookmarkStart w:id="1309" w:name="pg12269_116117"/>
    </w:p>
    <w:p>
      <w:pPr>
        <w:pStyle w:val="Heading6"/>
        <w:numPr>
          <w:ilvl w:val="5"/>
          <w:numId w:val="1"/>
        </w:numPr>
        <w:rPr/>
      </w:pPr>
      <w:bookmarkStart w:id="1310" w:name="__RefHeading___Toc7069092_417432637"/>
      <w:bookmarkStart w:id="1311" w:name="_Toc539"/>
      <w:bookmarkEnd w:id="1309"/>
      <w:bookmarkEnd w:id="1310"/>
      <w:r>
        <w:rPr>
          <w:rtl w:val="true"/>
        </w:rPr>
        <w:t xml:space="preserve">مسألة </w:t>
      </w:r>
      <w:r>
        <w:rPr/>
        <w:t>12</w:t>
      </w:r>
      <w:r>
        <w:rPr>
          <w:rtl w:val="true"/>
        </w:rPr>
        <w:t xml:space="preserve">: </w:t>
      </w:r>
      <w:r>
        <w:rPr>
          <w:rtl w:val="true"/>
        </w:rPr>
        <w:t>المملوك إذا أقيم عليه الحد سبعا قتل في الثامنة</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أقيم عليه الحد سبعا قتل في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7069094_417432637"/>
      <w:bookmarkStart w:id="1313" w:name="_Toc540"/>
      <w:bookmarkEnd w:id="1312"/>
      <w:r>
        <w:rPr>
          <w:rtl w:val="true"/>
        </w:rPr>
        <w:t xml:space="preserve">مسألة </w:t>
      </w:r>
      <w:r>
        <w:rPr/>
        <w:t>13</w:t>
      </w:r>
      <w:r>
        <w:rPr>
          <w:rtl w:val="true"/>
        </w:rPr>
        <w:t xml:space="preserve">: </w:t>
      </w:r>
      <w:r>
        <w:rPr>
          <w:rtl w:val="true"/>
        </w:rPr>
        <w:t>لو زنى الذمي بالمسلمة يقتله الحاكم الشرعي</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الذمي بالمسلمة يقتله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زنى بذمية أو كافرة يرى الحاكم المصلحة في أنها هل تقتضي إقامة الحد عليه بحسب شريعة الإسلام أو تقتضي دفعه إلى أهل ملته ليقيموا عليه 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إجماعهم فموهون بذهاب المشهور بل المجمع عليه، إلى القتل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النص فلا بد من رده إلى أهله، لمخالفته لما ورد من التحفظ في الدماء </w:t>
      </w:r>
      <w:r>
        <w:rPr>
          <w:rStyle w:val="FootnoteAnchor"/>
          <w:rtl w:val="true"/>
        </w:rPr>
        <w:footnoteReference w:id="560"/>
      </w:r>
      <w:r>
        <w:rPr>
          <w:rFonts w:ascii="Amiri" w:hAnsi="Amiri" w:eastAsia="Amiri" w:cs="Amiri"/>
          <w:color w:val="111111"/>
          <w:sz w:val="28"/>
          <w:sz w:val="28"/>
          <w:szCs w:val="28"/>
          <w:rtl w:val="true"/>
          <w:lang w:bidi="ar-SA"/>
        </w:rPr>
        <w:t>، و الاحتياط فيها مهما أمكن، أو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صحيح بريد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العبد جلد خمسين، فإن عاد ضرب خمسين إلى ثمان مرات، فإن زنى ثمان مرات قتل و أدى الإمام قيمته إلى مواليه من بيت المال</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 مثله غيره، و ما يستفاد منه القتل في التاسعة </w:t>
      </w:r>
      <w:r>
        <w:rPr>
          <w:rStyle w:val="FootnoteAnchor"/>
          <w:rtl w:val="true"/>
        </w:rPr>
        <w:footnoteReference w:id="562"/>
      </w:r>
      <w:r>
        <w:rPr>
          <w:rFonts w:ascii="IRNazanin" w:hAnsi="IRNazanin" w:eastAsia="IRNazanin"/>
          <w:color w:val="111111"/>
          <w:sz w:val="28"/>
          <w:sz w:val="28"/>
          <w:szCs w:val="28"/>
          <w:rtl w:val="true"/>
          <w:lang w:bidi="fa-IR"/>
        </w:rPr>
        <w:t>، معرض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المملوك و المملوكة يجلدان خمسين جلدة، سواء كانا محصنين أم غير محصنين، لنصوص </w:t>
      </w:r>
      <w:r>
        <w:rPr>
          <w:rStyle w:val="FootnoteAnchor"/>
          <w:rtl w:val="true"/>
        </w:rPr>
        <w:footnoteReference w:id="563"/>
      </w:r>
      <w:r>
        <w:rPr>
          <w:rFonts w:ascii="Amiri" w:hAnsi="Amiri" w:eastAsia="Amiri" w:cs="Amiri"/>
          <w:color w:val="111111"/>
          <w:sz w:val="28"/>
          <w:sz w:val="28"/>
          <w:szCs w:val="28"/>
          <w:rtl w:val="true"/>
          <w:lang w:bidi="ar-SA"/>
        </w:rPr>
        <w:t xml:space="preserve">، تقدم بعضها، كذلك لا نفي و لا جز عليهما لأدلة خاصة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565"/>
      </w:r>
      <w:r>
        <w:rPr>
          <w:rFonts w:ascii="Amiri" w:hAnsi="Amiri" w:eastAsia="Amiri" w:cs="Amiri"/>
          <w:color w:val="111111"/>
          <w:sz w:val="28"/>
          <w:sz w:val="28"/>
          <w:szCs w:val="28"/>
          <w:rtl w:val="true"/>
          <w:lang w:bidi="ar-SA"/>
        </w:rPr>
        <w:t>، فلا وجه للتكرار و الإعادة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فَإِنْ جاؤُكَ فَاحْكُمْ بَيْنَهُمْ أَوْ أَعْرِضْ عَنْهُمْ </w:t>
      </w:r>
      <w:r>
        <w:rPr>
          <w:rStyle w:val="FootnoteAnchor"/>
          <w:rtl w:val="true"/>
        </w:rPr>
        <w:footnoteReference w:id="566"/>
      </w:r>
      <w:r>
        <w:rPr>
          <w:rFonts w:ascii="IRNazanin" w:hAnsi="IRNazanin" w:eastAsia="IRNazanin"/>
          <w:color w:val="111111"/>
          <w:sz w:val="28"/>
          <w:sz w:val="28"/>
          <w:szCs w:val="28"/>
          <w:rtl w:val="true"/>
          <w:lang w:bidi="fa-IR"/>
        </w:rPr>
        <w:t>، و أما قوله تعالى</w:t>
      </w:r>
      <w:r>
        <w:rPr>
          <w:rFonts w:eastAsia="IRNazanin" w:cs="IRNazanin"/>
          <w:color w:val="111111"/>
          <w:sz w:val="28"/>
          <w:szCs w:val="28"/>
          <w:rtl w:val="true"/>
          <w:lang w:bidi="fa-IR"/>
        </w:rPr>
        <w:t xml:space="preserve">: </w:t>
      </w:r>
      <w:bookmarkStart w:id="1314" w:name="pg12269_116118"/>
    </w:p>
    <w:p>
      <w:pPr>
        <w:pStyle w:val="Heading6"/>
        <w:numPr>
          <w:ilvl w:val="5"/>
          <w:numId w:val="1"/>
        </w:numPr>
        <w:rPr/>
      </w:pPr>
      <w:bookmarkStart w:id="1315" w:name="__RefHeading___Toc7069096_417432637"/>
      <w:bookmarkStart w:id="1316" w:name="_Toc541"/>
      <w:bookmarkEnd w:id="1314"/>
      <w:bookmarkEnd w:id="1315"/>
      <w:r>
        <w:rPr>
          <w:rtl w:val="true"/>
        </w:rPr>
        <w:t xml:space="preserve">مسألة </w:t>
      </w:r>
      <w:r>
        <w:rPr/>
        <w:t>14</w:t>
      </w:r>
      <w:r>
        <w:rPr>
          <w:rtl w:val="true"/>
        </w:rPr>
        <w:t xml:space="preserve">: </w:t>
      </w:r>
      <w:r>
        <w:rPr>
          <w:rtl w:val="true"/>
        </w:rPr>
        <w:t>إذا زنى المسلم بكافرة يحكم على المسلم بحكمه جلدا أو رجما</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المسلم بكافرة يحكم على المسلم بحكمه جلدا أو رجما، و في الكافرة بالخيار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7069098_417432637"/>
      <w:bookmarkStart w:id="1318" w:name="_Toc542"/>
      <w:bookmarkEnd w:id="1317"/>
      <w:r>
        <w:rPr>
          <w:rtl w:val="true"/>
        </w:rPr>
        <w:t xml:space="preserve">مسألة </w:t>
      </w:r>
      <w:r>
        <w:rPr/>
        <w:t>15</w:t>
      </w:r>
      <w:r>
        <w:rPr>
          <w:rtl w:val="true"/>
        </w:rPr>
        <w:t xml:space="preserve">: </w:t>
      </w:r>
      <w:r>
        <w:rPr>
          <w:rtl w:val="true"/>
        </w:rPr>
        <w:t>لا يقام الحد</w:t>
      </w:r>
      <w:r>
        <w:rPr>
          <w:rtl w:val="true"/>
        </w:rPr>
        <w:t xml:space="preserve">- </w:t>
      </w:r>
      <w:r>
        <w:rPr>
          <w:rtl w:val="true"/>
        </w:rPr>
        <w:t>رجما و لا جلدا</w:t>
      </w:r>
      <w:r>
        <w:rPr>
          <w:rtl w:val="true"/>
        </w:rPr>
        <w:t xml:space="preserve">- </w:t>
      </w:r>
      <w:r>
        <w:rPr>
          <w:rtl w:val="true"/>
        </w:rPr>
        <w:t>على الحامل</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و لا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الحامل و لو كان حملها من زنا حتى تضع حملها و تخرج من نفاسها إن خيف من الجلد الضرر على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w:t>
      </w:r>
      <w:r>
        <w:rPr>
          <w:rStyle w:val="FootnoteAnchor"/>
          <w:rtl w:val="true"/>
        </w:rPr>
        <w:footnoteReference w:id="567"/>
      </w:r>
      <w:r>
        <w:rPr>
          <w:rFonts w:ascii="Amiri" w:hAnsi="Amiri" w:eastAsia="Amiri" w:cs="Amiri"/>
          <w:color w:val="111111"/>
          <w:sz w:val="28"/>
          <w:sz w:val="28"/>
          <w:szCs w:val="28"/>
          <w:rtl w:val="true"/>
          <w:lang w:bidi="ar-SA"/>
        </w:rPr>
        <w:t>، فليس في مقام بيان إطلاق الأحوال مطلقا، بل هو في مقام تشريع الحكم في الجملة غير المنافي لما ذكرناه، و يظهر ذلك مما كتبه علي عليه السلام إلى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زنى بالمرأة اليهودية و النصرانية، 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محصنا فارجمه، و إن كان بكرا فاجلده مائة جلدة ثمَّ انفه، و أما اليهودية فابعث بها إلى أهل ملتها فليقضوا فيها ما أحبوا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الإشكال بأن الدفع إليهم إحقاق للباطل و تعطيل للحد، فهو من الاجتهاد في مقابل النص، كما أن خبر قرب الإسناد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يهودي أو نصراني أو مجوسي أخذ زانيا أو شارب خمر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حدود المسلمين إذا فعلوا ذلك في مصر من أمصار المسلمين، أو في غير أمصار المسلمين إذا رفعوا إلى حكام المسلمين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غير مناف لما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و الإطلاقات الشاملة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آنفا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 الفتوى، و إطلاق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لو لم تكن مرضعة و خيف من الضرر على ولدها، و لو وجد من يتحمله ذلك تحد و لا تؤخر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570"/>
      </w:r>
      <w:r>
        <w:rPr>
          <w:rFonts w:ascii="Amiri" w:hAnsi="Amiri" w:eastAsia="Amiri" w:cs="Amiri"/>
          <w:color w:val="111111"/>
          <w:sz w:val="28"/>
          <w:sz w:val="28"/>
          <w:szCs w:val="28"/>
          <w:rtl w:val="true"/>
          <w:lang w:bidi="ar-SA"/>
        </w:rPr>
        <w:t>، و اقتضاء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لذلك كله، و عن نبينا الأعظم صلّى اللّه عليه و آله فيمن أقرت بالزنا و هي حبلى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تضعي ما في بطنك، 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فأرضعيه حتى تفطميه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 في حديث آخر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نرجمها و ندع ولدها صغير السن ليس له من يرضعه؟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رضاعه يا نبي اللّه، فرجمها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 عن الصادق عليه السلام في معتبرة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محصنة زنت و 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حتى تضع ما في بطنها و ترضع ولدها ثمَّ ترجم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من قول نبينا الأعظم صلّى اللّه عليه و آله، و حيث ان الحكم موافق لقاعدة نفي العسر و الحرج يشمل الجلد أيضا، و في خبر ميثم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امرأة مجحّ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 ينقطع،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أطهرك؟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إذا فعلت ما فعلت أم غير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 بعل،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فحاضرا كان بعلك إذ فعلت ما فعلت؟ أم غائبا كان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ائتني أطهّرك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فأرضعيه حولين كاملين كما أمرك اللّه فانصرفت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فاكفليه حتى يعقل أن يأكل و يشرب و لا يتردى </w:t>
      </w:r>
      <w:bookmarkStart w:id="1319" w:name="pg12269_116120"/>
    </w:p>
    <w:p>
      <w:pPr>
        <w:pStyle w:val="Heading6"/>
        <w:numPr>
          <w:ilvl w:val="5"/>
          <w:numId w:val="1"/>
        </w:numPr>
        <w:rPr/>
      </w:pPr>
      <w:bookmarkStart w:id="1320" w:name="__RefHeading___Toc7069100_417432637"/>
      <w:bookmarkStart w:id="1321" w:name="_Toc543"/>
      <w:bookmarkEnd w:id="1319"/>
      <w:bookmarkEnd w:id="1320"/>
      <w:r>
        <w:rPr>
          <w:rtl w:val="true"/>
        </w:rPr>
        <w:t xml:space="preserve">مسألة </w:t>
      </w:r>
      <w:r>
        <w:rPr/>
        <w:t>16</w:t>
      </w:r>
      <w:r>
        <w:rPr>
          <w:rtl w:val="true"/>
        </w:rPr>
        <w:t xml:space="preserve">: </w:t>
      </w:r>
      <w:r>
        <w:rPr>
          <w:rtl w:val="true"/>
        </w:rPr>
        <w:t>يجب الحد على المريض و صاحب القروح و المستحاضة و نحوهم</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الحد على المريض و صاحب القروح و المستحاضة و نحوهم إن كان قتلا أو رجما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الحد غيرهما لا يجلد بل ينتظر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سطح و لا يتهوى في بئر، فانصرفت و هي تبكي فلما ولّت و 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ثلاث شهادات، فاستقبلها عمرو بن حريث المخزومي،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 و قد رأيتك تختلفين إلى علي عليه السلام تسألينه أن يطهرك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إليه فأنا أكفله فرجعت فأخبرت أمير المؤمنين عليه السلام بقول عمرو بن حريث فقال علي عليه السلام و هو متجاهل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يكفل عمرو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أثبت عليها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فرجمها أمير المؤمنين</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الدالة على أنه لا تعطيل في الحد، و ليس فيه نظر ساعة </w:t>
      </w:r>
      <w:r>
        <w:rPr>
          <w:rStyle w:val="FootnoteAnchor"/>
          <w:rtl w:val="true"/>
        </w:rPr>
        <w:footnoteReference w:id="575"/>
      </w:r>
      <w:r>
        <w:rPr>
          <w:rFonts w:ascii="Amiri" w:hAnsi="Amiri" w:eastAsia="Amiri" w:cs="Amiri"/>
          <w:color w:val="111111"/>
          <w:sz w:val="28"/>
          <w:sz w:val="28"/>
          <w:szCs w:val="28"/>
          <w:rtl w:val="true"/>
          <w:lang w:bidi="ar-SA"/>
        </w:rPr>
        <w:t>، مضافا إلى الإجماع، و من كان نفسه في معرض إزهاق الروح لا فرق فيه بين الصحيح و المريض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الضرر، و الإجماع، و خوف السراية، و لنصوص منها قول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أمير المؤمنين عليه السلام برجل أصاب حدا و به قروح في جسده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أخروه حتى يبرأ لا تنكؤه فتقتلوه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أمير المؤمنين عليه السلام برجل أصاب حدا و به قروح و مرض و أشباه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يبرأ لا تنكأ قروحه عليه فيموت، و لكن إذا برأ حددناه</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و عن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يقام </w:t>
      </w:r>
      <w:bookmarkStart w:id="1322" w:name="pg12269_116121"/>
    </w:p>
    <w:p>
      <w:pPr>
        <w:pStyle w:val="BookText"/>
        <w:rPr/>
      </w:pPr>
      <w:bookmarkEnd w:id="1322"/>
      <w:r>
        <w:rPr>
          <w:rFonts w:ascii="Amiri" w:hAnsi="Amiri" w:eastAsia="Amiri" w:cs="Amiri"/>
          <w:color w:val="111111"/>
          <w:sz w:val="28"/>
          <w:sz w:val="28"/>
          <w:szCs w:val="28"/>
          <w:rtl w:val="true"/>
          <w:lang w:bidi="ar-SA"/>
        </w:rPr>
        <w:t xml:space="preserve">و لو لم يتوقع البرء أو رأى الحاكم المصلحة في التعجيل ضربهم بالضغث المشتمل على العدد من سياط أو شماريخ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وصول كل شمراخ أو سوط إلى الجسد فيكفي صدق المسمّى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برأ قبل الضرب بالضغث حدّ كالصحيح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برأ بعده لم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7069102_417432637"/>
      <w:bookmarkStart w:id="1324" w:name="_Toc544"/>
      <w:bookmarkEnd w:id="1323"/>
      <w:r>
        <w:rPr>
          <w:rtl w:val="true"/>
        </w:rPr>
        <w:t xml:space="preserve">مسألة </w:t>
      </w:r>
      <w:r>
        <w:rPr/>
        <w:t>17</w:t>
      </w:r>
      <w:r>
        <w:rPr>
          <w:rtl w:val="true"/>
        </w:rPr>
        <w:t xml:space="preserve">: </w:t>
      </w:r>
      <w:r>
        <w:rPr>
          <w:rtl w:val="true"/>
        </w:rPr>
        <w:t>لا يؤخر حد الحائض إلى طهرها</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يؤخر حد الحائض إلى طهرها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يؤخر في النفساء حتى ينقطع دمها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على المستحاضة حتى ينقطع الدم عنها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المحمول على الجلد لما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الإجماع، و النصوص، منها قول الصادق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النبي صلّى اللّه عليه و آله برجل كبير البطن قد أصاب محرما فدعا بعرجون فيه مائة شمراخ فضربه مرة فكان الحد</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 قريب منه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الشمراخ من باب المثال، فيشمل السياط أيضا، و هل يشمل الاسلاك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في مثل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لمجرد وصول البعض أيضا، مع تعذر وصول الجميع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للمبدل و فقد المانع عنه، فلا تصل النوبة إلى البدل شرعا و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بعد عدم كونها مريضة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أمة لرسول اللّه صلّى اللّه عليه و آله زنت فأمرني أن أقيم عليها الحد، فأتيتها فإذا هي حديثة بنفاس، فخشيت إن أنا جلدتها أن تموت، فأتيت </w:t>
      </w:r>
      <w:bookmarkStart w:id="1325" w:name="pg12269_116122"/>
    </w:p>
    <w:p>
      <w:pPr>
        <w:pStyle w:val="Heading6"/>
        <w:numPr>
          <w:ilvl w:val="5"/>
          <w:numId w:val="1"/>
        </w:numPr>
        <w:rPr/>
      </w:pPr>
      <w:bookmarkStart w:id="1326" w:name="__RefHeading___Toc7069104_417432637"/>
      <w:bookmarkStart w:id="1327" w:name="_Toc545"/>
      <w:bookmarkEnd w:id="1325"/>
      <w:bookmarkEnd w:id="1326"/>
      <w:r>
        <w:rPr>
          <w:rtl w:val="true"/>
        </w:rPr>
        <w:t xml:space="preserve">مسألة </w:t>
      </w:r>
      <w:r>
        <w:rPr/>
        <w:t>18</w:t>
      </w:r>
      <w:r>
        <w:rPr>
          <w:rtl w:val="true"/>
        </w:rPr>
        <w:t xml:space="preserve">: </w:t>
      </w:r>
      <w:r>
        <w:rPr>
          <w:rtl w:val="true"/>
        </w:rPr>
        <w:t>لا يسقط الحد باعتراض الجنون أو الارتداد</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الحد باعتراض الجنون أو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ارتكب ما يوجب الحد و هو صحيح ثمَّ جنّ أقيم عليه الحدّ رجما أو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7069106_417432637"/>
      <w:bookmarkStart w:id="1329" w:name="_Toc546"/>
      <w:bookmarkEnd w:id="1328"/>
      <w:r>
        <w:rPr>
          <w:rtl w:val="true"/>
        </w:rPr>
        <w:t xml:space="preserve">مسألة </w:t>
      </w:r>
      <w:r>
        <w:rPr/>
        <w:t>19</w:t>
      </w:r>
      <w:r>
        <w:rPr>
          <w:rtl w:val="true"/>
        </w:rPr>
        <w:t xml:space="preserve">: </w:t>
      </w:r>
      <w:r>
        <w:rPr>
          <w:rtl w:val="true"/>
        </w:rPr>
        <w:t>لو ارتكب المجنون الأدواري ما يوجب الحدّ في دور إفاقته و صحته أقيم عليه الحد</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المجنون الأدواري ما يوجب الحدّ في دور إفاقته و صحته أقيم عليه الحد و لو في دور جنونه و لا ينتظر به الإفاقة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يحس المجنون بالألم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7069108_417432637"/>
      <w:bookmarkStart w:id="1331" w:name="_Toc547"/>
      <w:bookmarkEnd w:id="1330"/>
      <w:r>
        <w:rPr>
          <w:rtl w:val="true"/>
        </w:rPr>
        <w:t xml:space="preserve">مسألة </w:t>
      </w:r>
      <w:r>
        <w:rPr/>
        <w:t>20</w:t>
      </w:r>
      <w:r>
        <w:rPr>
          <w:rtl w:val="true"/>
        </w:rPr>
        <w:t xml:space="preserve">: </w:t>
      </w:r>
      <w:r>
        <w:rPr>
          <w:rtl w:val="true"/>
        </w:rPr>
        <w:t>لا يجلد في شدة البرد و لا شدة الحر</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يجلد في شدة البرد و لا شدة الحر بل يجلد في الشتاء في حر النهار و في الصيف في وقت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فذكرت 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اتركها حتى تماثل</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مضافا إلى بناء الحد على التخفيف، و الحديث و إن كان قاصر سندا، و لكنه موافق للقاعدة في صورة خوف الموت، و في غيرها يصلح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الاتفاق، و الأصل، و قول أبي جعفر عليه السلام في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وجب عليه 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أوجب على نفسه الحد و هو صحيح لا علة به من ذهاب عقله، أقيم عليه الحد كائنا ما كان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ما مر في قول أبي جعفر عليه السلام، و الأصل، و 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تعطيل الحدّ بعد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لكلتا الصورتين، مضافا إلى ظهور الإجماع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البرد </w:t>
      </w:r>
      <w:bookmarkStart w:id="1332" w:name="pg12269_116123"/>
    </w:p>
    <w:p>
      <w:pPr>
        <w:pStyle w:val="BookText"/>
        <w:rPr/>
      </w:pPr>
      <w:bookmarkEnd w:id="1332"/>
      <w:r>
        <w:rPr>
          <w:rFonts w:ascii="Amiri" w:hAnsi="Amiri" w:eastAsia="Amiri" w:cs="Amiri"/>
          <w:color w:val="111111"/>
          <w:sz w:val="28"/>
          <w:sz w:val="28"/>
          <w:szCs w:val="28"/>
          <w:rtl w:val="true"/>
          <w:lang w:bidi="ar-SA"/>
        </w:rPr>
        <w:t xml:space="preserve">و لا يقام الحدّ في أرض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7069110_417432637"/>
      <w:bookmarkStart w:id="1334" w:name="_Toc548"/>
      <w:bookmarkEnd w:id="1333"/>
      <w:r>
        <w:rPr>
          <w:rtl w:val="true"/>
        </w:rPr>
        <w:t xml:space="preserve">مسألة </w:t>
      </w:r>
      <w:r>
        <w:rPr/>
        <w:t>21</w:t>
      </w:r>
      <w:r>
        <w:rPr>
          <w:rtl w:val="true"/>
        </w:rPr>
        <w:t xml:space="preserve">: </w:t>
      </w:r>
      <w:r>
        <w:rPr>
          <w:rtl w:val="true"/>
        </w:rPr>
        <w:t>لا يقام الحدّ في الحرم على من التجأ إليه</w:t>
      </w:r>
      <w:bookmarkEnd w:id="1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الحدّ في الحرم على من التجأ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يضيّق عليه في المطعم و المشرب ليخرج فيقام عليه الحدّ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يقام الحد على من أحدث موجبه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في حر النهار، و إذا كان في الحر ضرب في برد النهار</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 منها ما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يضرب أحد في شي‌ء من الحدود في الشتاء إلّا في آخر ساعة من النهار، و لا في الصيف إلّا في أبرد ما يكون من النهار</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مع أن الواجب هو الاقتصار على ضرب الحد فقط، لا ما يوجب ضررا آخر و لو كان من الحدّ، و لو خالف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أقيم على رجل حدا بأرض العدو مخافة أن تحمله الحمية فيلحق بالعدو</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مَنْ دَخَلَهُ كانَ آمِناً </w:t>
      </w:r>
      <w:r>
        <w:rPr>
          <w:rStyle w:val="FootnoteAnchor"/>
          <w:rtl w:val="true"/>
        </w:rPr>
        <w:footnoteReference w:id="585"/>
      </w:r>
      <w:r>
        <w:rPr>
          <w:rFonts w:ascii="IRNazanin" w:hAnsi="IRNazanin" w:eastAsia="IRNazanin"/>
          <w:color w:val="111111"/>
          <w:sz w:val="28"/>
          <w:sz w:val="28"/>
          <w:szCs w:val="28"/>
          <w:rtl w:val="true"/>
          <w:lang w:bidi="fa-IR"/>
        </w:rPr>
        <w:t>، مع أنه مناف لاحترام الحرم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هشام بن الحكم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يجني في غير الحرم ثمَّ يلجأ إلى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 و لا يطعم و لا يسقى، و لا يكلّم، و لا يبايع، فإنه إذا فعل به ذلك يوشك أن يخرج فيقام عليه الحد</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فيما مر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جنى في الحرم جناية أقيم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 في الحرم، فإنه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 أما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الكعبة فبال فيها معاندا أخرج من الكعبة و ضرب عنقه</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فيشكل الحكم بمفاده، لقصور سنده، و لو تمَّ فهو الأحوط الأولى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الحرم حرم مكة، و عن بعض إلحاق حرم النبي صلّى اللّه عليه و آله به</w:t>
      </w:r>
      <w:r>
        <w:rPr>
          <w:rFonts w:eastAsia="Amiri" w:cs="Amiri" w:ascii="Amiri" w:hAnsi="Amiri"/>
          <w:color w:val="111111"/>
          <w:sz w:val="28"/>
          <w:szCs w:val="28"/>
          <w:rtl w:val="true"/>
          <w:lang w:bidi="ar-SA"/>
        </w:rPr>
        <w:t xml:space="preserve">. </w:t>
      </w:r>
      <w:bookmarkStart w:id="1335" w:name="pg12269_116125"/>
    </w:p>
    <w:p>
      <w:pPr>
        <w:pStyle w:val="Heading5"/>
        <w:numPr>
          <w:ilvl w:val="4"/>
          <w:numId w:val="1"/>
        </w:numPr>
        <w:rPr/>
      </w:pPr>
      <w:bookmarkStart w:id="1336" w:name="__RefHeading___Toc7069112_417432637"/>
      <w:bookmarkStart w:id="1337" w:name="_Toc549"/>
      <w:bookmarkEnd w:id="1335"/>
      <w:bookmarkEnd w:id="1336"/>
      <w:r>
        <w:rPr>
          <w:rtl w:val="true"/>
        </w:rPr>
        <w:t>الفصل الرابع في كيفية إيقاع الحدّ</w:t>
      </w:r>
      <w:bookmarkEnd w:id="1337"/>
    </w:p>
    <w:p>
      <w:pPr>
        <w:pStyle w:val="Heading6"/>
        <w:numPr>
          <w:ilvl w:val="5"/>
          <w:numId w:val="1"/>
        </w:numPr>
        <w:rPr/>
      </w:pPr>
      <w:bookmarkStart w:id="1338" w:name="__RefHeading___Toc7069114_417432637"/>
      <w:bookmarkStart w:id="1339" w:name="_Toc550"/>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الفصل الرابع في كيفية إيقاع الحدّ و فيه مسائل</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7069116_417432637"/>
      <w:bookmarkStart w:id="1341" w:name="_Toc551"/>
      <w:bookmarkEnd w:id="1340"/>
      <w:r>
        <w:rPr>
          <w:rtl w:val="true"/>
        </w:rPr>
        <w:t xml:space="preserve">مسألة </w:t>
      </w:r>
      <w:r>
        <w:rPr/>
        <w:t>1</w:t>
      </w:r>
      <w:r>
        <w:rPr>
          <w:rtl w:val="true"/>
        </w:rPr>
        <w:t xml:space="preserve">: </w:t>
      </w:r>
      <w:r>
        <w:rPr>
          <w:rtl w:val="true"/>
        </w:rPr>
        <w:t>لو اجتمعت حدود على شخص بدئ بما لا يفوت معه الآخر</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حدود على شخص بدئ بما لا يفوت معه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مورد اجتماع الجلد و الرجم يجلد أولا ثمَّ يرجم، و لا يجب توقع برأ جلده فيما اجتمعا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7069118_417432637"/>
      <w:bookmarkStart w:id="1343" w:name="_Toc552"/>
      <w:bookmarkEnd w:id="1342"/>
      <w:r>
        <w:rPr>
          <w:rtl w:val="true"/>
        </w:rPr>
        <w:t xml:space="preserve">مسألة </w:t>
      </w:r>
      <w:r>
        <w:rPr/>
        <w:t>2</w:t>
      </w:r>
      <w:r>
        <w:rPr>
          <w:rtl w:val="true"/>
        </w:rPr>
        <w:t xml:space="preserve">: </w:t>
      </w:r>
      <w:r>
        <w:rPr>
          <w:rtl w:val="true"/>
        </w:rPr>
        <w:t>لو اجتمع عليه حدّ البكر و المحصن يشكل كون الرجم بعد التغريب</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عليه حدّ البكر و المحصن يشكل كون الرجم بعد التغريب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و الاعتبار، و النصوص، 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اجتمعت عليه حدود فيها القتل، يبدأ بالحدود التي هي دون القتل، ثمَّ يقتل بعد ذلك</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و مثله غيره، و ما عن بعض من الاكتفاء بالقتل لا وجه له لما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الحدود نظر ساعة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بناء على شموله للمقام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جواز التأخير إلى هذا الحد، مع ما مر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الحدود نظر ساعة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344" w:name="pg12269_116126"/>
    </w:p>
    <w:p>
      <w:pPr>
        <w:pStyle w:val="Heading6"/>
        <w:numPr>
          <w:ilvl w:val="5"/>
          <w:numId w:val="1"/>
        </w:numPr>
        <w:rPr/>
      </w:pPr>
      <w:bookmarkStart w:id="1345" w:name="__RefHeading___Toc7069120_417432637"/>
      <w:bookmarkStart w:id="1346" w:name="_Toc553"/>
      <w:bookmarkEnd w:id="1344"/>
      <w:bookmarkEnd w:id="1345"/>
      <w:r>
        <w:rPr>
          <w:rtl w:val="true"/>
        </w:rPr>
        <w:t xml:space="preserve">مسألة </w:t>
      </w:r>
      <w:r>
        <w:rPr/>
        <w:t>3</w:t>
      </w:r>
      <w:r>
        <w:rPr>
          <w:rtl w:val="true"/>
        </w:rPr>
        <w:t xml:space="preserve">: </w:t>
      </w:r>
      <w:r>
        <w:rPr>
          <w:rtl w:val="true"/>
        </w:rPr>
        <w:t>يدفن الرجل للرجم إلى حقويه لا أزيد</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الرجل للرجم إلى حقويه لا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المرأة إلى وسطها فوق ألحقوه تحت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7069122_417432637"/>
      <w:bookmarkStart w:id="1348" w:name="_Toc554"/>
      <w:bookmarkEnd w:id="1347"/>
      <w:r>
        <w:rPr>
          <w:rtl w:val="true"/>
        </w:rPr>
        <w:t xml:space="preserve">مسألة </w:t>
      </w:r>
      <w:r>
        <w:rPr/>
        <w:t>4</w:t>
      </w:r>
      <w:r>
        <w:rPr>
          <w:rtl w:val="true"/>
        </w:rPr>
        <w:t xml:space="preserve">: </w:t>
      </w:r>
      <w:r>
        <w:rPr>
          <w:rtl w:val="true"/>
        </w:rPr>
        <w:t>لو هربا من الحفيرة يردّان إن ثبت الزنا بالبينة</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هربا من الحفيرة يردّان إن ثبت الزنا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تأسيا بالنبي صلّى اللّه عليه و آله، و لقول أبي عبد اللّه عليه السلام في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الرجل إذا رجم إلّا إلى حقويه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نبينا الأعظم صلّى اللّه عليه و آله حفر للغامدية إلى الصدر </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رجم صلّى اللّه عليه و آله امرأة فحفر لها إلى الثندوة</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 هو المراد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المرأة إلى وسطها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إذ المنساق منه بقرينة غيره إنما هو فوق ألحقوه تحت الصدر، و المسألة من صغريات الأقل و الأكثر، فما تطابقت عليه هذه النصوص هو الواجب، و في الزائد عن الحد 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 عن بعض الفقهاء من اختلافهم في التحديد لا دليل لهم على ذلك في مقابل ما ذكرنا، و ما نقل عن نبينا الأعظم صلّى اللّه عليه و آله أنه لم يحفر للجهنية بل شكّت عليها ثيابها، ثمَّ أمر بها فرجمت </w:t>
      </w:r>
      <w:r>
        <w:rPr>
          <w:rStyle w:val="FootnoteAnchor"/>
          <w:rtl w:val="true"/>
        </w:rPr>
        <w:footnoteReference w:id="596"/>
      </w:r>
      <w:r>
        <w:rPr>
          <w:rFonts w:ascii="Amiri" w:hAnsi="Amiri" w:eastAsia="Amiri" w:cs="Amiri"/>
          <w:color w:val="111111"/>
          <w:sz w:val="28"/>
          <w:sz w:val="28"/>
          <w:szCs w:val="28"/>
          <w:rtl w:val="true"/>
          <w:lang w:bidi="ar-SA"/>
        </w:rPr>
        <w:t>، فهو قضية في واقعة يكون هو صلّى اللّه عليه و آله أعلم بما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يكون لنفس الحفيرة من حيث هي موضوعية خاصة، أو لها طريقية لاستيثاق المرجوم، فيكون ربطه بشجرة أو عمود و نحوهما مثلا يجزي؟ وجهان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الإطلاق، و ظهور الاتفاق، و ما يأتي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ثبت بالإقرار لم يردّا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للشبهة، و الاحتياط في الدماء،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أقر على نفسه فلا يرد، و إن كان شهد عليه الشهود يرد</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جمع من التفرقة بين قبل الإصابة فيرد، و بعد الإصابة و لو بحجارة واحدة فلا يرد تمسكا بأخبار منها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المرجوم يفر من الحفيرة فيطلب،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يعرض له إن كان أصابه حجر واحد لم يطلب، فإن هرب قبل أن تصيبه الحجارة رد حتى يصيبه ألم العذاب</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حسين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هو هرب من الحفيرة هل يرد حتى يقام عليه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لا يرد،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المقر على نفسه ثمَّ هرب من الحفيرة بعد ما يصيبه شي‌ء من الحجارة لم يرد، و إن كان إنما قامت عليه البينة و هو مجحد ثمَّ هرب ردّ و هو صاغر حتى يقام عليه الحد، و ذلك أن ماعز بن مالك أقر عند رسول اللّه صلّى اللّه عليه و آله بالزنا فأمر به أن يرجم فهرب من الحفيرة فرماه الزبير بن العوام بساق بعير فعقله، فلحقه الناس فقتلوه، فأخبروا رسول اللّه صلّى اللّه عليه و 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إذا هو هرب يذهب، فإنما هو الذي أقر على نفسه،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علي عليه السلام حاضرا معكم لما ضللتم، و وداه رسول اللّه صلّى اللّه عليه و آله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 الأخبار بالإعراض، مع إمكان حمل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w:t>
      </w:r>
      <w:bookmarkStart w:id="1349" w:name="pg12269_116128"/>
    </w:p>
    <w:p>
      <w:pPr>
        <w:pStyle w:val="BookText"/>
        <w:rPr/>
      </w:pPr>
      <w:bookmarkEnd w:id="1349"/>
      <w:r>
        <w:rPr>
          <w:rFonts w:ascii="Amiri" w:hAnsi="Amiri" w:eastAsia="Amiri" w:cs="Amiri"/>
          <w:color w:val="111111"/>
          <w:sz w:val="28"/>
          <w:sz w:val="28"/>
          <w:szCs w:val="28"/>
          <w:rtl w:val="true"/>
          <w:lang w:bidi="ar-SA"/>
        </w:rPr>
        <w:t xml:space="preserve">هذا في الرجم، و أما في الجلد فلا ينفع الفرار بل يردان و يحدّان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7069124_417432637"/>
      <w:bookmarkStart w:id="1351" w:name="_Toc555"/>
      <w:bookmarkEnd w:id="1350"/>
      <w:r>
        <w:rPr>
          <w:rtl w:val="true"/>
        </w:rPr>
        <w:t xml:space="preserve">مسألة </w:t>
      </w:r>
      <w:r>
        <w:rPr/>
        <w:t>5</w:t>
      </w:r>
      <w:r>
        <w:rPr>
          <w:rtl w:val="true"/>
        </w:rPr>
        <w:t xml:space="preserve">: </w:t>
      </w:r>
      <w:r>
        <w:rPr>
          <w:rtl w:val="true"/>
        </w:rPr>
        <w:t>إذا ثبت الزنا في المحصن بالإقرار</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الزنا في المحصن بالإقرار كان أول من يرجمه الإمام عليه السلام ثمَّ الناس و إذا ثبت الزنا بالبينة كان أول من يرجمه البينة ثمَّ الإمام عليه السلام ثمَّ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7069126_417432637"/>
      <w:bookmarkStart w:id="1353" w:name="_Toc556"/>
      <w:bookmarkEnd w:id="1352"/>
      <w:r>
        <w:rPr>
          <w:rtl w:val="true"/>
        </w:rPr>
        <w:t xml:space="preserve">مسألة </w:t>
      </w:r>
      <w:r>
        <w:rPr/>
        <w:t>6</w:t>
      </w:r>
      <w:r>
        <w:rPr>
          <w:rtl w:val="true"/>
        </w:rPr>
        <w:t xml:space="preserve">: </w:t>
      </w:r>
      <w:r>
        <w:rPr>
          <w:rtl w:val="true"/>
        </w:rPr>
        <w:t>يجلد الرجل الزاني قائما</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الرجل الزاني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فلا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ما عن الصادق عليه السلام في خبر عيسى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يجلد فيهرب بعد أن أصابه بعض الحدّ، أ يجب عليه أن يخلا عنه و لا يرد كما يجب للمحصن إذا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يرد حتى يضرب الحد كاملا،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 و بين المحصن، و هو حدّ من حدود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المحصن هرب من القتل و لم يهرب إلّا إلى التوبة، لأنه عاين الموت بعينه، و هذا انما يجلد فلا بد و أن يوفى الحد لأنه لا يقتل</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فعل علي عليه السلام في رجم سراقة الهمدانية و غيرها الثابت زناها بالإقرار </w:t>
      </w:r>
      <w:r>
        <w:rPr>
          <w:rStyle w:val="FootnoteAnchor"/>
          <w:rtl w:val="true"/>
        </w:rPr>
        <w:footnoteReference w:id="601"/>
      </w:r>
      <w:r>
        <w:rPr>
          <w:rFonts w:ascii="Amiri" w:hAnsi="Amiri" w:eastAsia="Amiri" w:cs="Amiri"/>
          <w:color w:val="111111"/>
          <w:sz w:val="28"/>
          <w:sz w:val="28"/>
          <w:szCs w:val="28"/>
          <w:rtl w:val="true"/>
          <w:lang w:bidi="ar-SA"/>
        </w:rPr>
        <w:t>، و عن الصادق عليه السلام في خبر صفوان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عليه البينة كان أول من يرجمه البينة، ثمَّ الإمام، ثمَّ الناس</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أن الحكم على نحو الوجوب، و الظاهر عدم الفرق بين إمام الأصل عليه السلام و نائبه الذي ثبت الحكم لديه بالإقرار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الرجل الحد قائما و المرأة قاعدة، و يضرب على كل عضو و يترك الرأس و المذاكير</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مجردا عن ثيابه إلّا ساتر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يضرب أشد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يفرّق على جميع جسده و يتّقى وجهه و رأسه و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أنه يضرب على الحال التي وجد عليها إن عاريا فعاريا و إن كان عليه ثيابه فكذلك، لقول الباقر عليه السلام 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الزاني على الحال التي وجد عليها، إن وجد عريانا ضرب عريانا و إن وجد و عليه ثيابه ضرب و عليه ثيابه</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و لا بأس به بعد حمل القسم الأول من الأخبار على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الكاظم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الزاني كيف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فوق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يجرد</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الكاظم عليه السلام، و عن الصادق عليه السلام في معتبرة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الزاني كأشد ما يكون من الحدود</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 عن أبي الحسن الرضا عليه السلام في معتبرة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ضرب الزاني على جسده بأشد الضرب، لمباشرته الزنا و استلذاذ الجسد كله به، فجعل الضرب عقوبة له و عبرة لغيره و هو أعظم الجنايات</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بالنسبة إلى جميع الجسد، و لجملة من الأخبار في المستثنى،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و أوجع و اتق الرأس و الوجه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 قول الباقر عليه السلام كما مر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يضرب على كل عضو و يترك الرأس و المذاكير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 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الحد على الجسد كله، و يتقى الفرج و الوجه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 ما دلّ على أنه يرجم من ورائه كقول أبي جعفر عليه السلام</w:t>
      </w:r>
      <w:r>
        <w:rPr>
          <w:rStyle w:val="FootnoteAnchor"/>
          <w:rtl w:val="true"/>
        </w:rPr>
        <w:footnoteReference w:id="611"/>
      </w:r>
      <w:bookmarkStart w:id="1354" w:name="pg12269_116130"/>
    </w:p>
    <w:p>
      <w:pPr>
        <w:pStyle w:val="BookText"/>
        <w:rPr/>
      </w:pPr>
      <w:bookmarkEnd w:id="1354"/>
      <w:r>
        <w:rPr>
          <w:rFonts w:ascii="Amiri" w:hAnsi="Amiri" w:eastAsia="Amiri" w:cs="Amiri"/>
          <w:color w:val="111111"/>
          <w:sz w:val="28"/>
          <w:sz w:val="28"/>
          <w:szCs w:val="28"/>
          <w:rtl w:val="true"/>
          <w:lang w:bidi="ar-SA"/>
        </w:rPr>
        <w:t xml:space="preserve">و تضرب المرأة جالسة و تربط عليها ثيابها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7069128_417432637"/>
      <w:bookmarkStart w:id="1356" w:name="_Toc557"/>
      <w:bookmarkEnd w:id="1355"/>
      <w:r>
        <w:rPr>
          <w:rtl w:val="true"/>
        </w:rPr>
        <w:t xml:space="preserve">مسألة </w:t>
      </w:r>
      <w:r>
        <w:rPr/>
        <w:t>7</w:t>
      </w:r>
      <w:r>
        <w:rPr>
          <w:rtl w:val="true"/>
        </w:rPr>
        <w:t xml:space="preserve">: </w:t>
      </w:r>
      <w:r>
        <w:rPr>
          <w:rtl w:val="true"/>
        </w:rPr>
        <w:t>كل من قتله الحدّ فلا ضمان</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قتله الحدّ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7069130_417432637"/>
      <w:bookmarkStart w:id="1358" w:name="_Toc558"/>
      <w:bookmarkEnd w:id="1357"/>
      <w:r>
        <w:rPr>
          <w:rtl w:val="true"/>
        </w:rPr>
        <w:t xml:space="preserve">مسألة </w:t>
      </w:r>
      <w:r>
        <w:rPr/>
        <w:t>8</w:t>
      </w:r>
      <w:r>
        <w:rPr>
          <w:rtl w:val="true"/>
        </w:rPr>
        <w:t xml:space="preserve">: </w:t>
      </w:r>
      <w:r>
        <w:rPr>
          <w:rtl w:val="true"/>
        </w:rPr>
        <w:t>يستحب لمن يريد استيفاء الحدّ إعلام الناس بذلك</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يريد استيفاء الحدّ إعلام الناس بذلك، بل يأمرهم بالحضور لإقامة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عليه الرجم يرجم من ورائه و لا يرجم من وجهه، لأن الرجم و الضرب لا يصيبان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محمول على اتقاء الوجه و المذاكير بقرينة التعليل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 قال أبو جعفر عليه السلام فيما مر من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الرجل الحدّ قائما و المرأة قاعدة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استر مطلقا، و يمكن أن يستفاد ذلك من بعض الأخبار كما فعله علي عليه السلام بالجهنية حيث شد عليها ثيابها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 قول الصادق عليه السلام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و قريب منه غيره، ما لم يحصل التفريط و الخروج عما قرره الشرع في الحدّ، و إلا فلا إشكال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المورد من حقوق اللّه تعالى أو من حقوق الناس، و ما ورد في ثبوت الدية في الثاني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ضربناه حدا من حدود اللّه تعالى فمات فلا دية علينا، و من ضربناه حدا في شي‌ء من الناس فمات فان ديته علينا</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محمول على مطلق الرجحان، مع اقتضاء نظر الإمام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قول علي عليه السلام عند إقامة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المسلمين </w:t>
      </w:r>
      <w:bookmarkStart w:id="1359" w:name="pg12269_116131"/>
    </w:p>
    <w:p>
      <w:pPr>
        <w:pStyle w:val="BookText"/>
        <w:rPr/>
      </w:pPr>
      <w:bookmarkEnd w:id="1359"/>
      <w:r>
        <w:rPr>
          <w:rFonts w:ascii="Amiri" w:hAnsi="Amiri" w:eastAsia="Amiri" w:cs="Amiri"/>
          <w:color w:val="111111"/>
          <w:sz w:val="28"/>
          <w:sz w:val="28"/>
          <w:szCs w:val="28"/>
          <w:rtl w:val="true"/>
          <w:lang w:bidi="ar-SA"/>
        </w:rPr>
        <w:t xml:space="preserve">و الأحوط حضور إقامة الحد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7069132_417432637"/>
      <w:bookmarkStart w:id="1361" w:name="_Toc559"/>
      <w:bookmarkEnd w:id="1360"/>
      <w:r>
        <w:rPr>
          <w:rtl w:val="true"/>
        </w:rPr>
        <w:t xml:space="preserve">مسألة </w:t>
      </w:r>
      <w:r>
        <w:rPr/>
        <w:t>9</w:t>
      </w:r>
      <w:r>
        <w:rPr>
          <w:rtl w:val="true"/>
        </w:rPr>
        <w:t xml:space="preserve">: </w:t>
      </w:r>
      <w:r>
        <w:rPr>
          <w:rtl w:val="true"/>
        </w:rPr>
        <w:t>يستحب أن تكون الأحجار صغارا، بل هي الأحوط</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الأحجار صغارا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بمثل الحصى و الصخرة مما يقتله بالمرة الواحدة أو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ليقام على هذا الرجل الحدّ و لا يعرفنّ أحدكم صاحبه</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 قريب منه غيره، مع أنه من موجبات الارتداع عن المنكر بالنسبة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لْيَشْهَدْ عَذابَهُما طائِفَةٌ مِنَ الْمُؤْمِنِينَ </w:t>
      </w:r>
      <w:r>
        <w:rPr>
          <w:rStyle w:val="FootnoteAnchor"/>
          <w:rtl w:val="true"/>
        </w:rPr>
        <w:footnoteReference w:id="618"/>
      </w:r>
      <w:r>
        <w:rPr>
          <w:rFonts w:ascii="Amiri" w:hAnsi="Amiri" w:eastAsia="Amiri" w:cs="Amiri"/>
          <w:color w:val="111111"/>
          <w:sz w:val="28"/>
          <w:sz w:val="28"/>
          <w:szCs w:val="28"/>
          <w:rtl w:val="true"/>
          <w:lang w:bidi="ar-SA"/>
        </w:rPr>
        <w:t>، و منشأ التردد دعوى الإجماع على الاستحباب، و عدم الوجوب، و أقل الطائفة واحد كما عن بعض اللغويين و جمع من الفقهاء و المفسرين،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و أكثرها ثلاثة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يرمي الإمام و يرمي الناس بعد بأحجار صغار</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ظواهر النصوص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النفس إلّا فيما أذن فيه الشارع، و المأذون فيه إنما هو غير الصخرة،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يقتل المرجوم بالسيف لعدم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يعلم حكم الآلات القتالة الحديثة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مما تقدم من الأخبار أن تكون الأحجار متوسطة، فلا يكتفى بما إذا كانت الأحجار في غاية الصغر، كرأس الأنملة مثلا، لأن ذلك خلاف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أحجار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يستلزم تعذيب المرجوم و أذيته حتى يموت </w:t>
      </w:r>
      <w:bookmarkStart w:id="1362" w:name="pg12269_116132"/>
    </w:p>
    <w:p>
      <w:pPr>
        <w:pStyle w:val="Heading6"/>
        <w:numPr>
          <w:ilvl w:val="5"/>
          <w:numId w:val="1"/>
        </w:numPr>
        <w:rPr/>
      </w:pPr>
      <w:bookmarkStart w:id="1363" w:name="__RefHeading___Toc7069134_417432637"/>
      <w:bookmarkStart w:id="1364" w:name="_Toc560"/>
      <w:bookmarkEnd w:id="1362"/>
      <w:bookmarkEnd w:id="1363"/>
      <w:r>
        <w:rPr>
          <w:rtl w:val="true"/>
        </w:rPr>
        <w:t xml:space="preserve">مسألة </w:t>
      </w:r>
      <w:r>
        <w:rPr/>
        <w:t>10</w:t>
      </w:r>
      <w:r>
        <w:rPr>
          <w:rtl w:val="true"/>
        </w:rPr>
        <w:t xml:space="preserve">: </w:t>
      </w:r>
      <w:r>
        <w:rPr>
          <w:rtl w:val="true"/>
        </w:rPr>
        <w:t>يكره أن يجري الحدّ من يكون للّه عليه حدّ</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يجري الحدّ من يكون للّه عليه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ثبت الزنا بالإقرار أو البينة و سواء تاب عنه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7069136_417432637"/>
      <w:bookmarkStart w:id="1366" w:name="_Toc561"/>
      <w:bookmarkEnd w:id="1365"/>
      <w:r>
        <w:rPr>
          <w:rtl w:val="true"/>
        </w:rPr>
        <w:t xml:space="preserve">مسألة </w:t>
      </w:r>
      <w:r>
        <w:rPr/>
        <w:t>11</w:t>
      </w:r>
      <w:r>
        <w:rPr>
          <w:rtl w:val="true"/>
        </w:rPr>
        <w:t xml:space="preserve">: </w:t>
      </w:r>
      <w:r>
        <w:rPr>
          <w:rtl w:val="true"/>
        </w:rPr>
        <w:t>لو التمس المرجوم أن يقتل بنحو خاص لا يجوز إجابته</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التمس المرجوم أن يقتل بنحو خاص لا يجوز إجابته بل يجب قتله بنحو ما أمر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7069138_417432637"/>
      <w:bookmarkStart w:id="1368" w:name="_Toc562"/>
      <w:bookmarkEnd w:id="1367"/>
      <w:r>
        <w:rPr>
          <w:rtl w:val="true"/>
        </w:rPr>
        <w:t xml:space="preserve">مسألة </w:t>
      </w:r>
      <w:r>
        <w:rPr/>
        <w:t>12</w:t>
      </w:r>
      <w:r>
        <w:rPr>
          <w:rtl w:val="true"/>
        </w:rPr>
        <w:t xml:space="preserve">: </w:t>
      </w:r>
      <w:r>
        <w:rPr>
          <w:rtl w:val="true"/>
        </w:rPr>
        <w:t>من يرجم يأمره المتصدّي للرجم بغسل الميت</w:t>
      </w:r>
      <w:r>
        <w:rPr>
          <w:rtl w:val="true"/>
        </w:rPr>
        <w:t xml:space="preserve">- </w:t>
      </w:r>
      <w:r>
        <w:rPr>
          <w:rtl w:val="true"/>
        </w:rPr>
        <w:t>بتمام الأغسال الثلاثة</w:t>
      </w:r>
      <w:r>
        <w:rPr>
          <w:rtl w:val="true"/>
        </w:rPr>
        <w:t xml:space="preserve">- </w:t>
      </w:r>
      <w:r>
        <w:rPr>
          <w:rtl w:val="true"/>
        </w:rPr>
        <w:t>مع شرائطها و يكفّن و يحنّط بجميع ما يعتبر فيهما</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 يأمره المتصدّي للرجم بغسل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شرائطها و يكفّن و يحنّط بجميع ما يعتبر فيهما فيرجم و يصلى عليه ثمَّ يدفن في مقبرة المسلمين كسائر أهل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7069140_417432637"/>
      <w:bookmarkStart w:id="1370" w:name="_Toc563"/>
      <w:bookmarkEnd w:id="1369"/>
      <w:r>
        <w:rPr>
          <w:rtl w:val="true"/>
        </w:rPr>
        <w:t xml:space="preserve">مسألة </w:t>
      </w:r>
      <w:r>
        <w:rPr/>
        <w:t>13</w:t>
      </w:r>
      <w:r>
        <w:rPr>
          <w:rtl w:val="true"/>
        </w:rPr>
        <w:t xml:space="preserve">: </w:t>
      </w:r>
      <w:r>
        <w:rPr>
          <w:rtl w:val="true"/>
        </w:rPr>
        <w:t>لا يجوز قطع أعضائه بعد الرجم</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أعضائه بعد 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 يأذن فيه، بل نهى الشارع عنه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قولهم عليهم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الحد من للّه تعالى عليه حد، فمن كان للّه عليه مثل ما له عليها فلا يقيم عليها الحد</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و مثله غيره، و ظاهرها و إن كان هو الحرمة، إلّا أن إعراض الأصحاب عنه أوهنه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الأحوط خصوصا 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من غير دليل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الدالة على اعتبار كيفية مخصوصة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يغتسلان و يحنطان و يلبسان الكفن قبل ذلك و يصلّى عليهما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 تقدم في التجهيزات ما يتعلق بالمقام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مسلم تائب محترم، و لا يجوز ذلك في حق المسلم كما يأتي، و سيأتي في كتاب الديات إن شاء اللّه تعالى ما يتعلق بالمقام</w:t>
      </w:r>
      <w:r>
        <w:rPr>
          <w:rFonts w:eastAsia="Amiri" w:cs="Amiri" w:ascii="Amiri" w:hAnsi="Amiri"/>
          <w:color w:val="111111"/>
          <w:sz w:val="28"/>
          <w:szCs w:val="28"/>
          <w:rtl w:val="true"/>
          <w:lang w:bidi="ar-SA"/>
        </w:rPr>
        <w:t xml:space="preserve">. </w:t>
      </w:r>
      <w:bookmarkStart w:id="1371" w:name="pg12269_116133"/>
    </w:p>
    <w:p>
      <w:pPr>
        <w:pStyle w:val="BookText"/>
        <w:rPr/>
      </w:pPr>
      <w:bookmarkEnd w:id="1371"/>
      <w:r>
        <w:rPr>
          <w:rFonts w:ascii="Amiri" w:hAnsi="Amiri" w:eastAsia="Amiri" w:cs="Amiri"/>
          <w:color w:val="111111"/>
          <w:sz w:val="28"/>
          <w:sz w:val="28"/>
          <w:szCs w:val="28"/>
          <w:rtl w:val="true"/>
          <w:lang w:bidi="ar-SA"/>
        </w:rPr>
        <w:t xml:space="preserve">و لا سبّه و لعنه و هتكه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7069142_417432637"/>
      <w:bookmarkStart w:id="1373" w:name="_Toc564"/>
      <w:bookmarkEnd w:id="1372"/>
      <w:r>
        <w:rPr>
          <w:rtl w:val="true"/>
        </w:rPr>
        <w:t xml:space="preserve">مسألة </w:t>
      </w:r>
      <w:r>
        <w:rPr/>
        <w:t>14</w:t>
      </w:r>
      <w:r>
        <w:rPr>
          <w:rtl w:val="true"/>
        </w:rPr>
        <w:t xml:space="preserve">: </w:t>
      </w:r>
      <w:r>
        <w:rPr>
          <w:rtl w:val="true"/>
        </w:rPr>
        <w:t>لو قطع بالحجارة جزءا من بدنه يجب رده إلى البدن عند دفنه</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بالحجارة جزءا من بدنه يجب رده إلى البدن عند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أخطأ في ذلك شخص يتحقق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من جهينة أتت النبي صلّى اللّه عليه و آله و هي حبلى من الزنا فأمر رسول اللّه صلّى اللّه عليه و آله وليها أن يحسن إليها، فإذا وضعت حملها فائتني بها، ففعل فأمر بها فشكت عليها ثيابها، ثمَّ أمر بها فرجمت، ثمَّ صلّى عليها،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تصلي عليها و قد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تابت توبة لو قسمت بين أهل المدينة لو سعتهم، و هل وجدت شيئا أفضل من أن جادت بنفسها للّه عز و جل</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و عن علي عليه السلام في رجم سراقة الهمدانية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الناس يقتل بعضهم بعضا من الزحام، فلما رأى ذلك أمر بردها حتى إذا خفت الزحمة أخرجت و أغلق الباب فرموها حتى ماتت، ثمَّ أمر بالباب ففتح فجعل كل من يدخل يلعنها، فلما رأى ذلك نادى مناديه أيها الناس ارفعوا ألسنتكم عنها فإنه لا يقام حدّ إلّا كان كفارة ذلك الذنب كما يجزي الدين بالدين</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 عنه عليه السلام أيضا في المرجوم بعد ما حفر له و صلّى عليه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ألا تغسله؟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طاهر إلى يوم القيامة لقد صبر على أمر عظيم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الدفن الشامل للجزء و الكل، كما مر في أحكام الجنائز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إلّا إذا ورد فيه ترخيص صحيح شرعي، و هو مفقود</w:t>
      </w:r>
      <w:r>
        <w:rPr>
          <w:rFonts w:eastAsia="Amiri" w:cs="Amiri" w:ascii="Amiri" w:hAnsi="Amiri"/>
          <w:color w:val="111111"/>
          <w:sz w:val="28"/>
          <w:szCs w:val="28"/>
          <w:rtl w:val="true"/>
          <w:lang w:bidi="ar-SA"/>
        </w:rPr>
        <w:t xml:space="preserve">. </w:t>
      </w:r>
      <w:bookmarkStart w:id="1374" w:name="pg12269_116134"/>
    </w:p>
    <w:p>
      <w:pPr>
        <w:pStyle w:val="Heading6"/>
        <w:numPr>
          <w:ilvl w:val="5"/>
          <w:numId w:val="1"/>
        </w:numPr>
        <w:rPr/>
      </w:pPr>
      <w:bookmarkStart w:id="1375" w:name="__RefHeading___Toc7069144_417432637"/>
      <w:bookmarkStart w:id="1376" w:name="_Toc565"/>
      <w:bookmarkEnd w:id="1374"/>
      <w:bookmarkEnd w:id="1375"/>
      <w:r>
        <w:rPr>
          <w:rtl w:val="true"/>
        </w:rPr>
        <w:t xml:space="preserve">مسألة </w:t>
      </w:r>
      <w:r>
        <w:rPr/>
        <w:t>15</w:t>
      </w:r>
      <w:r>
        <w:rPr>
          <w:rtl w:val="true"/>
        </w:rPr>
        <w:t xml:space="preserve">: </w:t>
      </w:r>
      <w:r>
        <w:rPr>
          <w:rtl w:val="true"/>
        </w:rPr>
        <w:t>لا يجوز الافتداء عن الرجم و لا سائر الحدود</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الافتداء عن الرجم و لا سائر الحدود و لو بلغت الفدية النفس بل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ضرورة من الدين، و إطلاق قولهم عليهم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الحدود نظر ساعة</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 في جملة من النصوص أنه لا شفاعة في حدّ و لا كفالة فيه </w:t>
      </w:r>
      <w:r>
        <w:rPr>
          <w:rStyle w:val="FootnoteAnchor"/>
          <w:rtl w:val="true"/>
        </w:rPr>
        <w:footnoteReference w:id="628"/>
      </w:r>
      <w:r>
        <w:rPr>
          <w:rFonts w:ascii="Amiri" w:hAnsi="Amiri" w:eastAsia="Amiri" w:cs="Amiri"/>
          <w:color w:val="111111"/>
          <w:sz w:val="28"/>
          <w:sz w:val="28"/>
          <w:szCs w:val="28"/>
          <w:rtl w:val="true"/>
          <w:lang w:bidi="ar-SA"/>
        </w:rPr>
        <w:t>، المؤيد للمقام</w:t>
      </w:r>
      <w:r>
        <w:rPr>
          <w:rFonts w:eastAsia="Amiri" w:cs="Amiri" w:ascii="Amiri" w:hAnsi="Amiri"/>
          <w:color w:val="111111"/>
          <w:sz w:val="28"/>
          <w:szCs w:val="28"/>
          <w:rtl w:val="true"/>
          <w:lang w:bidi="ar-SA"/>
        </w:rPr>
        <w:t xml:space="preserve">. </w:t>
      </w:r>
      <w:bookmarkStart w:id="1377" w:name="pg12269_116135"/>
    </w:p>
    <w:p>
      <w:pPr>
        <w:pStyle w:val="Heading5"/>
        <w:numPr>
          <w:ilvl w:val="4"/>
          <w:numId w:val="1"/>
        </w:numPr>
        <w:rPr/>
      </w:pPr>
      <w:bookmarkStart w:id="1378" w:name="__RefHeading___Toc7069146_417432637"/>
      <w:bookmarkStart w:id="1379" w:name="_Toc566"/>
      <w:bookmarkEnd w:id="1377"/>
      <w:bookmarkEnd w:id="1378"/>
      <w:r>
        <w:rPr>
          <w:rtl w:val="true"/>
        </w:rPr>
        <w:t>الفصل الخامس في اللواحق</w:t>
      </w:r>
      <w:bookmarkEnd w:id="1379"/>
    </w:p>
    <w:p>
      <w:pPr>
        <w:pStyle w:val="Heading6"/>
        <w:numPr>
          <w:ilvl w:val="5"/>
          <w:numId w:val="1"/>
        </w:numPr>
        <w:rPr/>
      </w:pPr>
      <w:bookmarkStart w:id="1380" w:name="__RefHeading___Toc7069148_417432637"/>
      <w:bookmarkStart w:id="1381" w:name="_Toc567"/>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الفصل الخامس في اللواحق و فيه مسائل</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7069150_417432637"/>
      <w:bookmarkStart w:id="1383" w:name="_Toc568"/>
      <w:bookmarkEnd w:id="1382"/>
      <w:r>
        <w:rPr>
          <w:rtl w:val="true"/>
        </w:rPr>
        <w:t xml:space="preserve">مسألة </w:t>
      </w:r>
      <w:r>
        <w:rPr/>
        <w:t>1</w:t>
      </w:r>
      <w:r>
        <w:rPr>
          <w:rtl w:val="true"/>
        </w:rPr>
        <w:t xml:space="preserve">: </w:t>
      </w:r>
      <w:r>
        <w:rPr>
          <w:rtl w:val="true"/>
        </w:rPr>
        <w:t>إذا شهد الشهود على امرأة بالزنا قبلا</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الشهود على امرأة بالزنا قبلا مع اجتماع جميع الشرائط فيهم فادعت أنها بكر و ثبتت بكارتها بشهادة أربع نساء عادلات يدرأ عنها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الحاكم الشرعي بكارتها بالآلات الحديثة يعمل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شهد الشهود بالزنا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حدّ 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يسقط الحدّ عن الرجل سواء شهدوا بالزنا قبلا أم أطلقوا مع ثبوت بكارتها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أتي أمير المؤمنين عليه السلام بامرأة بكر زعموا أنها زنت، فأمر النساء فنظرن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عليها خاتم من اللّه تعالى شأنه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و عن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 فادعت البكارة، فنظر إليها النساء فشهدن بوجودها بكرا،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حجية علمه كما مر، و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النص، و تحقق الشبهة الدراية للحد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في إقامة الحد من حجة قاطعة، فلا موضوع له مع الشبهة الدارئة</w:t>
      </w:r>
      <w:r>
        <w:rPr>
          <w:rFonts w:eastAsia="Amiri" w:cs="Amiri" w:ascii="Amiri" w:hAnsi="Amiri"/>
          <w:color w:val="111111"/>
          <w:sz w:val="28"/>
          <w:szCs w:val="28"/>
          <w:rtl w:val="true"/>
          <w:lang w:bidi="ar-SA"/>
        </w:rPr>
        <w:t xml:space="preserve">. </w:t>
      </w:r>
      <w:bookmarkStart w:id="1384" w:name="pg12269_116136"/>
    </w:p>
    <w:p>
      <w:pPr>
        <w:pStyle w:val="BookText"/>
        <w:rPr/>
      </w:pPr>
      <w:bookmarkEnd w:id="1384"/>
      <w:r>
        <w:rPr>
          <w:rFonts w:ascii="Amiri" w:hAnsi="Amiri" w:eastAsia="Amiri" w:cs="Amiri"/>
          <w:color w:val="111111"/>
          <w:sz w:val="28"/>
          <w:sz w:val="28"/>
          <w:szCs w:val="28"/>
          <w:rtl w:val="true"/>
          <w:lang w:bidi="ar-SA"/>
        </w:rPr>
        <w:t xml:space="preserve">و لا يحدّ الشهود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صدقت الفرية عليهم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7069152_417432637"/>
      <w:bookmarkStart w:id="1386" w:name="_Toc569"/>
      <w:bookmarkEnd w:id="1385"/>
      <w:r>
        <w:rPr>
          <w:rtl w:val="true"/>
        </w:rPr>
        <w:t xml:space="preserve">مسألة </w:t>
      </w:r>
      <w:r>
        <w:rPr/>
        <w:t>2</w:t>
      </w:r>
      <w:r>
        <w:rPr>
          <w:rtl w:val="true"/>
        </w:rPr>
        <w:t xml:space="preserve">: </w:t>
      </w:r>
      <w:r>
        <w:rPr>
          <w:rtl w:val="true"/>
        </w:rPr>
        <w:t>إذا شهد الشهود بالزنا بها دبرا و ثبت شرعا كونها بكرا</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الشهود بالزنا بها دبرا و ثبت شرعا كونها بكرا تحدّ المرأة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387" w:name="__RefHeading___Toc7069154_417432637"/>
      <w:bookmarkStart w:id="1388" w:name="_Toc570"/>
      <w:bookmarkEnd w:id="1387"/>
      <w:r>
        <w:rPr>
          <w:rtl w:val="true"/>
        </w:rPr>
        <w:t xml:space="preserve">مسألة </w:t>
      </w:r>
      <w:r>
        <w:rPr/>
        <w:t>3</w:t>
      </w:r>
      <w:r>
        <w:rPr>
          <w:rtl w:val="true"/>
        </w:rPr>
        <w:t xml:space="preserve">: </w:t>
      </w:r>
      <w:r>
        <w:rPr>
          <w:rtl w:val="true"/>
        </w:rPr>
        <w:t>لو شهدوا جامعا للشرائط على رجل بالزنا فثبت أنه كان مجبوبا حين النسبة إليه</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شهدوا جامعا للشرائط على رجل بالزنا فثبت أنه كان مجبوبا حين النسبة إليه لا حدّ عليه و لا على المرأة التي شهدوا بأنه زنى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 الشهود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7069156_417432637"/>
      <w:bookmarkStart w:id="1390" w:name="_Toc571"/>
      <w:bookmarkEnd w:id="1389"/>
      <w:r>
        <w:rPr>
          <w:rtl w:val="true"/>
        </w:rPr>
        <w:t xml:space="preserve">مسألة </w:t>
      </w:r>
      <w:r>
        <w:rPr/>
        <w:t>4</w:t>
      </w:r>
      <w:r>
        <w:rPr>
          <w:rtl w:val="true"/>
        </w:rPr>
        <w:t xml:space="preserve">: </w:t>
      </w:r>
      <w:r>
        <w:rPr>
          <w:rtl w:val="true"/>
        </w:rPr>
        <w:t>لا يشترط حضور الشهود عند إقامة الحد جلدا كان أو رجما و غيرهما</w:t>
      </w:r>
      <w:r>
        <w:rPr>
          <w:rtl w:val="true"/>
        </w:rPr>
        <w:t xml:space="preserve">- </w:t>
      </w:r>
      <w:r>
        <w:rPr>
          <w:rtl w:val="true"/>
        </w:rPr>
        <w:t>فيقام الحد بعد ثبوته شرعا</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حضور الشهود عند إقامة الحد جلدا كان أو رجما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فيقام الحد بعد ثبوته شرعا و لو مع عدم حضورهما لموت أو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فروا و أوجب ذلك الشبهة سقط الحد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تحقق تعارض البينتين، و إطلاق ما تقدم من الأخبار، و ثبوت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الفرية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صدقها عليهم بحسب 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ترتب حكمها عليها، و لعل بذلك يمكن أن يجمع بين الكلمات، فتصير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الفرية، الشك فيها، تحققها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للفرية في الأولين بخلاف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للحدّ و عدم المانع عنه، بعد عدم المعارضة في البين لاختلاف مورد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الدارئة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هنا أيضا ما مر من الأقسام الثلاثة في المسألة السابقة، لعدم الفرق بينهما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الشبهة الدارئة للحد، و في خبر ابن قيس عن أبي جعفر 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أتي به إلى أمير المؤمنين عليه السلام فشهد عليه رجلان بالسرقة، فأمرهما </w:t>
      </w:r>
      <w:bookmarkStart w:id="1391" w:name="pg12269_116137"/>
    </w:p>
    <w:p>
      <w:pPr>
        <w:pStyle w:val="Heading6"/>
        <w:numPr>
          <w:ilvl w:val="5"/>
          <w:numId w:val="1"/>
        </w:numPr>
        <w:rPr/>
      </w:pPr>
      <w:bookmarkStart w:id="1392" w:name="__RefHeading___Toc7069158_417432637"/>
      <w:bookmarkStart w:id="1393" w:name="_Toc572"/>
      <w:bookmarkEnd w:id="1391"/>
      <w:bookmarkEnd w:id="1392"/>
      <w:r>
        <w:rPr>
          <w:rtl w:val="true"/>
        </w:rPr>
        <w:t xml:space="preserve">مسألة </w:t>
      </w:r>
      <w:r>
        <w:rPr/>
        <w:t>5</w:t>
      </w:r>
      <w:r>
        <w:rPr>
          <w:rtl w:val="true"/>
        </w:rPr>
        <w:t xml:space="preserve">: </w:t>
      </w:r>
      <w:r>
        <w:rPr>
          <w:rtl w:val="true"/>
        </w:rPr>
        <w:t>يجب حضور الشهود في موضع الرجم ليبدؤا بالرجم</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حضور الشهود في موضع الرجم ليبدؤا بالرجم كما يبدأ الحاكم به إن ثبت موجبه بالإقرار و بعد الشهود إن ثبت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7069160_417432637"/>
      <w:bookmarkStart w:id="1395" w:name="_Toc573"/>
      <w:bookmarkEnd w:id="1394"/>
      <w:r>
        <w:rPr>
          <w:rtl w:val="true"/>
        </w:rPr>
        <w:t xml:space="preserve">مسألة </w:t>
      </w:r>
      <w:r>
        <w:rPr/>
        <w:t>6</w:t>
      </w:r>
      <w:r>
        <w:rPr>
          <w:rtl w:val="true"/>
        </w:rPr>
        <w:t xml:space="preserve">: </w:t>
      </w:r>
      <w:r>
        <w:rPr>
          <w:rtl w:val="true"/>
        </w:rPr>
        <w:t>إذا كان الزوج أحد الشهود الأربعة تقبل الشهادة مع اجتماع الشرائط</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أحد الشهود الأربعة تقبل الشهادة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7069162_417432637"/>
      <w:bookmarkStart w:id="1397" w:name="_Toc574"/>
      <w:bookmarkEnd w:id="1396"/>
      <w:r>
        <w:rPr>
          <w:rtl w:val="true"/>
        </w:rPr>
        <w:t xml:space="preserve">مسألة </w:t>
      </w:r>
      <w:r>
        <w:rPr/>
        <w:t>7</w:t>
      </w:r>
      <w:r>
        <w:rPr>
          <w:rtl w:val="true"/>
        </w:rPr>
        <w:t xml:space="preserve">: </w:t>
      </w:r>
      <w:r>
        <w:rPr>
          <w:rtl w:val="true"/>
        </w:rPr>
        <w:t>يجب على الحاكم الشرعي إقامة حدود اللّه تعالى مع علمه بالسبب كالزنا مثلا</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الشرعي إقامة حدود اللّه تعالى مع علمه بالسبب كالزنا مثلا كما يجب عليه مع الإقرار و قيام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يمسك أحدهما يده و يقطعها الآخر ففرا، فقال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شهد عليّ الرجلان ظلما فلما ضرب الناس و اختلطوا أرسلاني و فرا و لو كانا صادقين لم يرسلاني،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هذين أنكلهما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هذا الحضور مقدمي عقلي، لا أن يكون نفسيا تكليفيا، فلا تنافي بينه و بين ما مر من عدم اشتراط وجوب الحضور تكليفا مطلقا، و تقدم ما يدلّ على بدئهم بالرجم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الفقهاء، للإطلاقات، و العمومات من غير ما يصلح للتقييد و التخصيص، و خصوص خبر ابن نعيم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 أحدهم زوجها،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و يجلد الآخر</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 هو مضافا إلى قصور سنده محمول على ما إذا كانت في البين قرينة تدل على تحقق القذف من الزوج، فلا يصلح للمعارضة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المطالب به و المستوفي لها، و العلم أقوى الأسباب و أتم </w:t>
      </w:r>
      <w:bookmarkStart w:id="1398" w:name="pg12269_116138"/>
    </w:p>
    <w:p>
      <w:pPr>
        <w:pStyle w:val="BookText"/>
        <w:rPr/>
      </w:pPr>
      <w:bookmarkEnd w:id="1398"/>
      <w:r>
        <w:rPr>
          <w:rFonts w:ascii="Amiri" w:hAnsi="Amiri" w:eastAsia="Amiri" w:cs="Amiri"/>
          <w:color w:val="111111"/>
          <w:sz w:val="28"/>
          <w:sz w:val="28"/>
          <w:szCs w:val="28"/>
          <w:rtl w:val="true"/>
          <w:lang w:bidi="ar-SA"/>
        </w:rPr>
        <w:t xml:space="preserve">و أما حقوق الناس فيتوقف إقامتها على مطالبة صاحب الحق حدّا كان أو تعزيرا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طلب فله العمل بعلمه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7069164_417432637"/>
      <w:bookmarkStart w:id="1400" w:name="_Toc575"/>
      <w:bookmarkEnd w:id="1399"/>
      <w:r>
        <w:rPr>
          <w:rtl w:val="true"/>
        </w:rPr>
        <w:t xml:space="preserve">مسألة </w:t>
      </w:r>
      <w:r>
        <w:rPr/>
        <w:t>8</w:t>
      </w:r>
      <w:r>
        <w:rPr>
          <w:rtl w:val="true"/>
        </w:rPr>
        <w:t xml:space="preserve">: </w:t>
      </w:r>
      <w:r>
        <w:rPr>
          <w:rtl w:val="true"/>
        </w:rPr>
        <w:t>لو شهد بعض الشهود للزنا و ردّت شهادة الباقين يوقف الحكم حتى يظهر الحال</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بعض الشهود للزنا و ردّت شهادة الباقين يوقف الحكم حتى يظهر الحال فإما أن يحدّ الشهود، للقذف أو المشهود عليه للزنا و قبل ذلك يدرأ الحدّ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الحجج، مضافا إلى نصوص خاصة يأتي بعضها، و تقدم في كتاب القضاء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شرائط القاضي</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و الإجماع، و الاعتبار، قال أبو عبد اللّه عليه السلام في خبر حسين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 يحتاج إلى بينة مع نظره، لأنه أمين اللّه في خلقه، و إذا نظر إلى رجل يسرق فالواجب عليه أن يزبره و ينهاه و يمضي و 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على نفسه عند الإمام، بسرقة قطعه فهذا من حقوق اللّه تعالى، و إذا أقر على نفسه أنه شرب الخمر حده فهذا من حقوق اللّه تعالى، و إن أقر على نفسه بالزنا، و هو غير محصن فهذا من حقوق اللّه تعالى، و أما حقوق المسلمين فإذا أقر على نفسه عند الإمام بفرية لم يحدّه حتى يحضر صاحب الفرية أو وليه، و إذا أقر بقتل رجل لم يقتله حتى يحضر أولياء المقتول فيطالبوه بدم صاحبهم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لإقامة الحد و فقد المانع عنها، فتجب لا محالة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درؤ الحد فللشبهة، كما تقدم مرارا، و أما خبر أبي بصير عن </w:t>
      </w:r>
      <w:bookmarkStart w:id="1401" w:name="pg12269_116139"/>
    </w:p>
    <w:p>
      <w:pPr>
        <w:pStyle w:val="Heading6"/>
        <w:numPr>
          <w:ilvl w:val="5"/>
          <w:numId w:val="1"/>
        </w:numPr>
        <w:rPr/>
      </w:pPr>
      <w:bookmarkStart w:id="1402" w:name="__RefHeading___Toc7069166_417432637"/>
      <w:bookmarkStart w:id="1403" w:name="_Toc576"/>
      <w:bookmarkEnd w:id="1401"/>
      <w:bookmarkEnd w:id="1402"/>
      <w:r>
        <w:rPr>
          <w:rtl w:val="true"/>
        </w:rPr>
        <w:t xml:space="preserve">مسألة </w:t>
      </w:r>
      <w:r>
        <w:rPr/>
        <w:t>9</w:t>
      </w:r>
      <w:r>
        <w:rPr>
          <w:rtl w:val="true"/>
        </w:rPr>
        <w:t xml:space="preserve">: </w:t>
      </w:r>
      <w:r>
        <w:rPr>
          <w:rtl w:val="true"/>
        </w:rPr>
        <w:t>إذا رأى رجلا يزني مع زوجته و علم بالمطاوعة و عدم الشبهة و سائر الشرائط</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رجلا يزني مع زوجته و علم بالمطاوعة و عدم الشبهة و سائر الشرائط فإن قتلهما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بالزنا فلم يعدلوا،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الحدّ</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ففيه مضافا إلى قصور سنده أنه أجنبي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التوقف، فلعدم ثبوت الموضوع، و حكم ما بعد الثبوت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دم الرجل هدر بالنسبة إليه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 وليّ المقتول بدمه يلزمه بذلك، و في خبر يزيد الجرجاني قال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دخل دار غيره ليتلصص أو للفجور، فقتله صاحب الدار،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غيره هدر دمه، و لا يجب عليه شي‌ء</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و قريب منه غيره، و يحمل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النبي صلّى اللّه عليه و آله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اضربه بالسيف، 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يا سعد؟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وجدت على بطن امرأتك رجلا ما كنت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بالسيف،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كيف بالأربعة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 علم اللّه ان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بعد رأي عينك و علم اللّه أن قد فعل، لأن اللّه عز و جل قد جعل لكل شي‌ء حدا، و جعل لمن تعدى ذلك الحد حدا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الحكم المتقدم بين الحر و العبد و المحصن و غيره، و أن الزوجة دائمية أو متعة</w:t>
      </w:r>
      <w:r>
        <w:rPr>
          <w:rFonts w:eastAsia="Amiri" w:cs="Amiri" w:ascii="Amiri" w:hAnsi="Amiri"/>
          <w:color w:val="111111"/>
          <w:sz w:val="28"/>
          <w:szCs w:val="28"/>
          <w:rtl w:val="true"/>
          <w:lang w:bidi="ar-SA"/>
        </w:rPr>
        <w:t xml:space="preserve">. </w:t>
      </w:r>
      <w:bookmarkStart w:id="1404" w:name="pg12269_116140"/>
    </w:p>
    <w:p>
      <w:pPr>
        <w:pStyle w:val="Heading6"/>
        <w:numPr>
          <w:ilvl w:val="5"/>
          <w:numId w:val="1"/>
        </w:numPr>
        <w:rPr/>
      </w:pPr>
      <w:bookmarkStart w:id="1405" w:name="__RefHeading___Toc7069168_417432637"/>
      <w:bookmarkStart w:id="1406" w:name="_Toc577"/>
      <w:bookmarkEnd w:id="1404"/>
      <w:bookmarkEnd w:id="1405"/>
      <w:r>
        <w:rPr>
          <w:rtl w:val="true"/>
        </w:rPr>
        <w:t xml:space="preserve">مسألة </w:t>
      </w:r>
      <w:r>
        <w:rPr/>
        <w:t>10</w:t>
      </w:r>
      <w:r>
        <w:rPr>
          <w:rtl w:val="true"/>
        </w:rPr>
        <w:t xml:space="preserve">: </w:t>
      </w:r>
      <w:r>
        <w:rPr>
          <w:rtl w:val="true"/>
        </w:rPr>
        <w:t>لو افتض بكرا حرة بإصبعه لزمه مهر نسائها و يعزر بما يراه الحاكم</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افتض بكرا حرة بإصبعه لزمه مهر نسائها و يعزر بما يراه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أمة لزمه عشر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7069170_417432637"/>
      <w:bookmarkStart w:id="1408" w:name="_Toc578"/>
      <w:bookmarkEnd w:id="1407"/>
      <w:r>
        <w:rPr>
          <w:rtl w:val="true"/>
        </w:rPr>
        <w:t xml:space="preserve">مسألة </w:t>
      </w:r>
      <w:r>
        <w:rPr/>
        <w:t>11</w:t>
      </w:r>
      <w:r>
        <w:rPr>
          <w:rtl w:val="true"/>
        </w:rPr>
        <w:t xml:space="preserve">: </w:t>
      </w:r>
      <w:r>
        <w:rPr>
          <w:rtl w:val="true"/>
        </w:rPr>
        <w:t>يجب إقامة الحدّ بعد تحقق سببه فورا</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إقامة الحدّ بعد تحقق سببه فورا بلا تأخير فيه إلّا مع العذر المقبول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كفالة و لا شفاعة في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افتضت جارية بيدها،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المهر و تضرب الحدّ</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 المنساق منها الحرة و إن كان الإطلاق يشمل الأمة أيضا، كما أن المراد بالحدّ التعزير بقرينة الإجماع، و ما في بعض الأخبار من انها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علي عليه السلام </w:t>
      </w:r>
      <w:r>
        <w:rPr>
          <w:rStyle w:val="FootnoteAnchor"/>
          <w:rtl w:val="true"/>
        </w:rPr>
        <w:footnoteReference w:id="642"/>
      </w:r>
      <w:r>
        <w:rPr>
          <w:rFonts w:ascii="Amiri" w:hAnsi="Amiri" w:eastAsia="Amiri" w:cs="Amiri"/>
          <w:color w:val="111111"/>
          <w:sz w:val="28"/>
          <w:sz w:val="28"/>
          <w:szCs w:val="28"/>
          <w:rtl w:val="true"/>
          <w:lang w:bidi="ar-SA"/>
        </w:rPr>
        <w:t>، يكون من باب نظر الإمام عليه السلام لا الخصوصية، و لا فرق بين كون من افتضها بإصبعه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الامرأة و إن ورد في مورد السؤال، إلّا أنها لا تكون مخصصا لإطلاق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اغتصب الرجل أمة فافتضها فعليه عشر ثمنها، فإن كانت حرة فعليه الصداق</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و تقدم في كتاب النكاح، و يأتي في الديات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 تأخير ساعة</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 تقدم ما يدلّ على ذلك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نصوصا تقدم بعضها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1409" w:name="pg12269_116141"/>
    </w:p>
    <w:p>
      <w:pPr>
        <w:pStyle w:val="Heading6"/>
        <w:numPr>
          <w:ilvl w:val="5"/>
          <w:numId w:val="1"/>
        </w:numPr>
        <w:rPr/>
      </w:pPr>
      <w:bookmarkStart w:id="1410" w:name="__RefHeading___Toc7069172_417432637"/>
      <w:bookmarkStart w:id="1411" w:name="_Toc579"/>
      <w:bookmarkEnd w:id="1409"/>
      <w:bookmarkEnd w:id="1410"/>
      <w:r>
        <w:rPr>
          <w:rtl w:val="true"/>
        </w:rPr>
        <w:t xml:space="preserve">مسألة </w:t>
      </w:r>
      <w:r>
        <w:rPr/>
        <w:t>12</w:t>
      </w:r>
      <w:r>
        <w:rPr>
          <w:rtl w:val="true"/>
        </w:rPr>
        <w:t xml:space="preserve">: </w:t>
      </w:r>
      <w:r>
        <w:rPr>
          <w:rtl w:val="true"/>
        </w:rPr>
        <w:t>إذا حصل موجب الحدّ في الأزمنة المتبركة أو الأمكنة الشريفة أو هما معا</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موجب الحدّ في الأزمنة المتبركة أو الأمكنة الشريفة أو هما معا للحاكم الشرعي أن يعاقب المحدود أزيد من الحدّ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7069174_417432637"/>
      <w:bookmarkStart w:id="1413" w:name="_Toc580"/>
      <w:bookmarkEnd w:id="1412"/>
      <w:r>
        <w:rPr>
          <w:rtl w:val="true"/>
        </w:rPr>
        <w:t xml:space="preserve">مسألة </w:t>
      </w:r>
      <w:r>
        <w:rPr/>
        <w:t>13</w:t>
      </w:r>
      <w:r>
        <w:rPr>
          <w:rtl w:val="true"/>
        </w:rPr>
        <w:t xml:space="preserve">: </w:t>
      </w:r>
      <w:r>
        <w:rPr>
          <w:rtl w:val="true"/>
        </w:rPr>
        <w:t>لا فرق فيما ذكر في حدّ الزنا بين الزنا بالحية و الميتة رجما و جلدا</w:t>
      </w:r>
      <w:bookmarkEnd w:id="1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في حدّ الزنا بين الزنا بالحية و الميتة رجما و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7069176_417432637"/>
      <w:bookmarkStart w:id="1415" w:name="_Toc581"/>
      <w:bookmarkEnd w:id="1414"/>
      <w:r>
        <w:rPr>
          <w:rtl w:val="true"/>
        </w:rPr>
        <w:t>الثاني من موجبات الحدّ</w:t>
      </w:r>
      <w:r>
        <w:rPr>
          <w:rtl w:val="true"/>
        </w:rPr>
        <w:t xml:space="preserve">: </w:t>
      </w:r>
      <w:r>
        <w:rPr>
          <w:rtl w:val="true"/>
        </w:rPr>
        <w:t>اللواط و السحق و القيادة</w:t>
      </w:r>
      <w:bookmarkEnd w:id="1415"/>
    </w:p>
    <w:p>
      <w:pPr>
        <w:pStyle w:val="BookText"/>
        <w:rPr/>
      </w:pPr>
      <w:r>
        <w:rPr>
          <w:rFonts w:ascii="Amiri" w:hAnsi="Amiri" w:eastAsia="Amiri" w:cs="Amiri"/>
          <w:color w:val="111111"/>
          <w:sz w:val="28"/>
          <w:sz w:val="28"/>
          <w:szCs w:val="28"/>
          <w:rtl w:val="true"/>
          <w:lang w:bidi="ar-SA"/>
        </w:rPr>
        <w:t>الثاني من موجبات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و السحق و القيادة 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لكون الجرأة على المعصية و انتهاكها أشد و أعظم فتشتد العقوبة لا محالة،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أتى بالنجاشي الشاعر و قد شرب الخمر في شهر رمضان فضربه ثمانين ثمَّ حبسه ليلة ثمَّ دعا به من الغد فضربه عشرين سوطا،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ضربتني ثمانين في شرب الخمر فهذه العشرون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لجرأتك في شهر رمضان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 للحاكم الشرعي أن يلاحظ في ذلك سائر الخصوصيات، كما إذا صادفت ليلة الجمعة مع ليلة القدر و قرب الأماكن المقدسة إلى غير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الإطلاق، و الاتفاق، و قوله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عليه السلام في رجل نبش امرأة فسلبها ثيابها و نكحها فإن الناس قد اختلفوا علينا في هذا، فطائفة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حده أن تقطع يده لنبشه و سلبه الثياب، و يقام عليه الحدّ في الزنا، إن أحصن رجم، و إن لم يكن أحصن جلد مائة</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 xml:space="preserve">. </w:t>
      </w:r>
      <w:bookmarkStart w:id="1416" w:name="pg12269_116142"/>
    </w:p>
    <w:p>
      <w:pPr>
        <w:pStyle w:val="Heading5"/>
        <w:numPr>
          <w:ilvl w:val="4"/>
          <w:numId w:val="1"/>
        </w:numPr>
        <w:rPr/>
      </w:pPr>
      <w:bookmarkStart w:id="1417" w:name="__RefHeading___Toc7069178_417432637"/>
      <w:bookmarkStart w:id="1418" w:name="_Toc582"/>
      <w:bookmarkEnd w:id="1416"/>
      <w:bookmarkEnd w:id="1417"/>
      <w:r>
        <w:rPr>
          <w:rtl w:val="true"/>
        </w:rPr>
        <w:t>الفصل الأول في اللواط و ما يتعلق به</w:t>
      </w:r>
      <w:bookmarkEnd w:id="1418"/>
    </w:p>
    <w:p>
      <w:pPr>
        <w:pStyle w:val="Heading6"/>
        <w:numPr>
          <w:ilvl w:val="5"/>
          <w:numId w:val="1"/>
        </w:numPr>
        <w:rPr/>
      </w:pPr>
      <w:bookmarkStart w:id="1419" w:name="__RefHeading___Toc7069180_417432637"/>
      <w:bookmarkStart w:id="1420" w:name="_Toc583"/>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الفصل الأول في اللواط و ما يتعلق به</w:t>
      </w:r>
    </w:p>
    <w:p>
      <w:pPr>
        <w:pStyle w:val="BookText"/>
        <w:rPr/>
      </w:pPr>
      <w:r>
        <w:rPr>
          <w:rFonts w:ascii="Amiri" w:hAnsi="Amiri" w:eastAsia="Amiri" w:cs="Amiri"/>
          <w:color w:val="111111"/>
          <w:sz w:val="28"/>
          <w:sz w:val="28"/>
          <w:szCs w:val="28"/>
          <w:rtl w:val="true"/>
          <w:lang w:bidi="ar-SA"/>
        </w:rPr>
        <w:t>حرمة اللواط من ضروريات الدين، بل أنه من المحرمات النظامية التي تتفق الشرائع السماوية عليها، و كذا الزنا، و المساحقة، و نحوها مما يوجب إبادة النسل و تضييعه، و إشاعة الفاحشة و الشنائع غير المرضية عند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عليها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إِنَّكُمْ لَتَأْتُونَ الْفاحِشَةَ ما سَبَقَكُمْ بِها مِنْ أَحَدٍ مِنَ الْعالَمِينَ أَ إِنَّكُمْ لَتَأْتُونَ الرِّجالَ وَ تَقْطَعُونَ السَّبِيلَ وَ تَأْتُونَ فِي نادِيكُمُ الْمُنْكَرَ </w:t>
      </w:r>
      <w:r>
        <w:rPr>
          <w:rStyle w:val="FootnoteAnchor"/>
          <w:rtl w:val="true"/>
        </w:rPr>
        <w:footnoteReference w:id="649"/>
      </w:r>
      <w:r>
        <w:rPr>
          <w:rFonts w:ascii="Amiri" w:hAnsi="Amiri" w:eastAsia="Amiri" w:cs="Amiri"/>
          <w:color w:val="111111"/>
          <w:sz w:val="28"/>
          <w:sz w:val="28"/>
          <w:szCs w:val="28"/>
          <w:rtl w:val="true"/>
          <w:lang w:bidi="ar-SA"/>
        </w:rPr>
        <w:t>، و قوله تعالى إِنَّكُمْ لَتَأْتُونَ الرِّجالَ شَهْوَةً مِنْ دُونِ النِّساءِ 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Style w:val="FootnoteAnchor"/>
          <w:rtl w:val="true"/>
        </w:rPr>
        <w:footnoteReference w:id="650"/>
      </w:r>
      <w:r>
        <w:rPr>
          <w:rFonts w:ascii="Amiri" w:hAnsi="Amiri" w:eastAsia="Amiri" w:cs="Amiri"/>
          <w:color w:val="111111"/>
          <w:sz w:val="28"/>
          <w:sz w:val="28"/>
          <w:szCs w:val="28"/>
          <w:rtl w:val="true"/>
          <w:lang w:bidi="ar-SA"/>
        </w:rPr>
        <w:t>، فمن إهلاك اللّه قوم لوط و نزول العذاب عليهم يعلم عظم المعصية و اهميتها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بين الفريقين، منها قول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جامع غلاما جاء جنبا يوم القيامة لا ينقيه ماء الدنيا و غضب اللّه عليه و لعنه و أعد له جهنم و ساءت مصيرا، إن الذكر ليركب الذكر فيهتز العرش لذلك، و إن الرجل لو أتى في حقبه فيحبسه اللّه تعالى على جسر جهنم حتى يفرغ اللّه من حساب الخلائق، ثمَّ يؤمر به إلى جهنم فيعذب بطبقاتها طبقة طبقة حتى يرد إلى أسفلها </w:t>
      </w:r>
      <w:bookmarkStart w:id="1421" w:name="pg12269_116143"/>
    </w:p>
    <w:p>
      <w:pPr>
        <w:pStyle w:val="Heading6"/>
        <w:numPr>
          <w:ilvl w:val="5"/>
          <w:numId w:val="1"/>
        </w:numPr>
        <w:rPr/>
      </w:pPr>
      <w:bookmarkStart w:id="1422" w:name="__RefHeading___Toc7069182_417432637"/>
      <w:bookmarkStart w:id="1423" w:name="_Toc584"/>
      <w:bookmarkEnd w:id="1421"/>
      <w:bookmarkEnd w:id="1422"/>
      <w:r>
        <w:rPr>
          <w:rtl w:val="true"/>
        </w:rPr>
        <w:t xml:space="preserve">مسألة </w:t>
      </w:r>
      <w:r>
        <w:rPr/>
        <w:t>1</w:t>
      </w:r>
      <w:r>
        <w:rPr>
          <w:rtl w:val="true"/>
        </w:rPr>
        <w:t xml:space="preserve">: </w:t>
      </w:r>
      <w:r>
        <w:rPr>
          <w:rtl w:val="true"/>
        </w:rPr>
        <w:t>اللواط</w:t>
      </w:r>
      <w:r>
        <w:rPr>
          <w:rtl w:val="true"/>
        </w:rPr>
        <w:t xml:space="preserve">: </w:t>
      </w:r>
      <w:r>
        <w:rPr>
          <w:rtl w:val="true"/>
        </w:rPr>
        <w:t>وطؤ الذكران من الآدمي بإيقاب و غيره</w:t>
      </w:r>
      <w:bookmarkEnd w:id="1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 الذكران من الآدمي بإيقاب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يخرج منها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اللواط ما دون الدبر و الدبر هو الكفر</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الدبر أعظم من حرمة الفرج، و إن اللّه تعالى أهلك أمة لحرمة الدبر و لم يهلك أحدا لحرمة الفرج</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إلى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ضروريات الدين، فضلا عن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عنه العلم الحديث من وجود إضرار كثيرة فيه، من شاء العثور عليها فليرجع إلى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التعميم يستفاد من ظاهر النصوص، و فتاوى الأصحاب،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اللواط ما دون الدبر و الدبر هو الكفر باللّه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و في خبر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اللواط؟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الفخذين، و سأله عن الوقب؟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الكفر بما أنزل اللّه على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أن لكل منهما حدّ خاص، فيكون للواط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الإيقاب و التفخيذ و ما يفعل بين الأليتين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المذكور في الأدلة و الكلمات إنما هو الإيقاب، و لا ريب في كونه أعم من إدخال الحشفة فيترتب عليه الحكم بمطلق الإيقاب و لو ببعض الحشفة، و لم توجب الجنابة كما قالوا بذلك في مسألة حرمة أخت الموطوء و بنته كما مر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من الشهيد في الروضة دعوى الإجماع على اعتبار دخول مقدار الحشفة، فإن تمَّ الإجماع و كان معتبرا فهو المعمول، و إلا فالإطلاق </w:t>
      </w:r>
      <w:bookmarkStart w:id="1424" w:name="pg12269_116144"/>
    </w:p>
    <w:p>
      <w:pPr>
        <w:pStyle w:val="Heading6"/>
        <w:numPr>
          <w:ilvl w:val="5"/>
          <w:numId w:val="1"/>
        </w:numPr>
        <w:rPr/>
      </w:pPr>
      <w:bookmarkStart w:id="1425" w:name="__RefHeading___Toc7069184_417432637"/>
      <w:bookmarkStart w:id="1426" w:name="_Toc585"/>
      <w:bookmarkEnd w:id="1424"/>
      <w:bookmarkEnd w:id="1425"/>
      <w:r>
        <w:rPr>
          <w:rtl w:val="true"/>
        </w:rPr>
        <w:t xml:space="preserve">مسألة </w:t>
      </w:r>
      <w:r>
        <w:rPr/>
        <w:t>2</w:t>
      </w:r>
      <w:r>
        <w:rPr>
          <w:rtl w:val="true"/>
        </w:rPr>
        <w:t xml:space="preserve">: </w:t>
      </w:r>
      <w:r>
        <w:rPr>
          <w:rtl w:val="true"/>
        </w:rPr>
        <w:t>لا يثبت اللواط إلّا بالإقرار أربع مرات</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اللواط إلّا بالإقرار أربع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محكّم، و لكن أنّى لنا بالاعتماد على إجماعات الشهيد الثاني، مع أن صاحب الحدائق أشكل على إجماعاته المنقولة و أورد موارد تناقضاته، مع أنهم يكتفون في المسألة السابقة بمجرد الإيقاب و لو لم تدخل الحشفة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أمير المؤمنين عليه السلام في ملأ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غلاما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 فلما كان من غد عاد إليه و قال مثل ذلك، فأجابه عليه السلام كذلك، إلى أن فعل ذلك أربع مرات فلما كانت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رسول اللّه صلّى اللّه عليه و آله حكم في مثلك بثلاثة أشياء فاختر أيهن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إهداب من جبل مشدود اليدين و الرجلين، أو إحراق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اخترتها، ثمَّ قام فصلّى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أتيت من الذنب ما علمته و تخوفت من ذلك فجئت إلى وصي رسولك و ابن عم نبيك فسألته أن يطهّرني، فخيرني بثلاثة أصناف من العذاب، و إني قد اخترت أشدها، اللهم فإني أسألك أن تجعل ذلك كفارة لذنوبي و أن لا تحرقني بنارك في آخرتي ثمَّ قام و هو باك حتى جلس في الحفيرة التي حفرها له أمير المؤمنين عليه السلام و هو يرى النار تتأجج حوله، فبكى أمير المؤمنين و بكى أصحابه جميعا، و 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 ملائكة الأرضين، و إن اللّه قد تاب عليك و لا تعاودن شيئا مما فعلت</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مقتضى القاعدة كفاية الإقرار مرة، و لكن الشارع الأقدس اعتبر الأربع هنا و في الزنا، اهتماما على النفوس و عدم التهجم على الدماء مهما أمكن التحفظ عليها</w:t>
      </w:r>
      <w:r>
        <w:rPr>
          <w:rFonts w:eastAsia="Amiri" w:cs="Amiri" w:ascii="Amiri" w:hAnsi="Amiri"/>
          <w:color w:val="111111"/>
          <w:sz w:val="28"/>
          <w:szCs w:val="28"/>
          <w:rtl w:val="true"/>
          <w:lang w:bidi="ar-SA"/>
        </w:rPr>
        <w:t xml:space="preserve">. </w:t>
      </w:r>
      <w:bookmarkStart w:id="1427" w:name="pg12269_116145"/>
    </w:p>
    <w:p>
      <w:pPr>
        <w:pStyle w:val="BookText"/>
        <w:rPr/>
      </w:pPr>
      <w:bookmarkEnd w:id="1427"/>
      <w:r>
        <w:rPr>
          <w:rFonts w:ascii="Amiri" w:hAnsi="Amiri" w:eastAsia="Amiri" w:cs="Amiri"/>
          <w:color w:val="111111"/>
          <w:sz w:val="28"/>
          <w:sz w:val="28"/>
          <w:szCs w:val="28"/>
          <w:rtl w:val="true"/>
          <w:lang w:bidi="ar-SA"/>
        </w:rPr>
        <w:t xml:space="preserve">أو شهادة أربع رجال بالمعاينة كالميل في المكحلة مع اجتماع شرائط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فيهما بين الفاعل و المفعول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7069186_417432637"/>
      <w:bookmarkStart w:id="1429" w:name="_Toc586"/>
      <w:bookmarkEnd w:id="1428"/>
      <w:r>
        <w:rPr>
          <w:rtl w:val="true"/>
        </w:rPr>
        <w:t xml:space="preserve">مسألة </w:t>
      </w:r>
      <w:r>
        <w:rPr/>
        <w:t>3</w:t>
      </w:r>
      <w:r>
        <w:rPr>
          <w:rtl w:val="true"/>
        </w:rPr>
        <w:t xml:space="preserve">: </w:t>
      </w:r>
      <w:r>
        <w:rPr>
          <w:rtl w:val="true"/>
        </w:rPr>
        <w:t>يشترط في المقر فاعلا كان أو مفعولا</w:t>
      </w:r>
      <w:r>
        <w:rPr>
          <w:rtl w:val="true"/>
        </w:rPr>
        <w:t xml:space="preserve">- </w:t>
      </w:r>
      <w:r>
        <w:rPr>
          <w:rtl w:val="true"/>
        </w:rPr>
        <w:t>البلوغ و العقل</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المقر فاعلا كان 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الحرية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7069188_417432637"/>
      <w:bookmarkStart w:id="1431" w:name="_Toc587"/>
      <w:bookmarkEnd w:id="1430"/>
      <w:r>
        <w:rPr>
          <w:rtl w:val="true"/>
        </w:rPr>
        <w:t xml:space="preserve">مسألة </w:t>
      </w:r>
      <w:r>
        <w:rPr/>
        <w:t>4</w:t>
      </w:r>
      <w:r>
        <w:rPr>
          <w:rtl w:val="true"/>
        </w:rPr>
        <w:t xml:space="preserve">: </w:t>
      </w:r>
      <w:r>
        <w:rPr>
          <w:rtl w:val="true"/>
        </w:rPr>
        <w:t>لا اعتبار بإقرار الصبي و المجنون و العبد و الهازل و المكره</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بإقرار الصبي و المجنون و العبد و الهازل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7069190_417432637"/>
      <w:bookmarkStart w:id="1433" w:name="_Toc588"/>
      <w:bookmarkEnd w:id="1432"/>
      <w:r>
        <w:rPr>
          <w:rtl w:val="true"/>
        </w:rPr>
        <w:t xml:space="preserve">مسألة </w:t>
      </w:r>
      <w:r>
        <w:rPr/>
        <w:t>5</w:t>
      </w:r>
      <w:r>
        <w:rPr>
          <w:rtl w:val="true"/>
        </w:rPr>
        <w:t xml:space="preserve">: </w:t>
      </w:r>
      <w:r>
        <w:rPr>
          <w:rtl w:val="true"/>
        </w:rPr>
        <w:t>لو أقر دون الأربع لم يحدّ و يعزره الحاكم بما يراه</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دون الأربع لم يحدّ و يعزره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عليه السلام في خبر أبي 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اتي أمير المؤمنين عليه السلام بامرأة و زوجها، قد لاط زوجها بابنها من غيره، و ثقبه و شهد عليه بذلك الشهود، فأمر به عليه السلام فضرب بالسيف حتى قتل</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و مثله غيره، و المراد بالشهود هو الأربع بقرينة الإجماع، كما أن المراد بالبينة في بعض الروايات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علي بن أبي طالب عليه السلام برجل معه غلام يأتيه، فقامت عليهما بذلك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الشرائط العامة التي تعرضنا لمداركها غير مرة، فراجع كتاب الإقرار </w:t>
      </w:r>
      <w:r>
        <w:rPr>
          <w:rStyle w:val="FootnoteAnchor"/>
          <w:rtl w:val="true"/>
        </w:rPr>
        <w:footnoteReference w:id="659"/>
      </w:r>
      <w:r>
        <w:rPr>
          <w:rFonts w:ascii="Amiri" w:hAnsi="Amiri" w:eastAsia="Amiri" w:cs="Amiri"/>
          <w:color w:val="111111"/>
          <w:sz w:val="28"/>
          <w:sz w:val="28"/>
          <w:szCs w:val="28"/>
          <w:rtl w:val="true"/>
          <w:lang w:bidi="ar-SA"/>
        </w:rPr>
        <w:t>، و غيره من الكتب، و إقرار العبد إقرار في حق الغير فلا يقبل من هذه الجهة، و إن اجتمعت فيه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كل ذلك شرطا من شروط صحة الإقرار، و المشروط ينتفي بانتفاء شرطه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فلفقد شرط و هو الإقرار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التعزير، فلأنه </w:t>
      </w:r>
      <w:bookmarkStart w:id="1434" w:name="pg12269_116146"/>
    </w:p>
    <w:p>
      <w:pPr>
        <w:pStyle w:val="BookText"/>
        <w:rPr/>
      </w:pPr>
      <w:bookmarkEnd w:id="1434"/>
      <w:r>
        <w:rPr>
          <w:rFonts w:ascii="Amiri" w:hAnsi="Amiri" w:eastAsia="Amiri" w:cs="Amiri"/>
          <w:color w:val="111111"/>
          <w:sz w:val="28"/>
          <w:sz w:val="28"/>
          <w:szCs w:val="28"/>
          <w:rtl w:val="true"/>
          <w:lang w:bidi="ar-SA"/>
        </w:rPr>
        <w:t xml:space="preserve">و لو شهد بذلك دون الأربع فلا يثبت بل عليهم الحدّ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7069192_417432637"/>
      <w:bookmarkStart w:id="1436" w:name="_Toc589"/>
      <w:bookmarkEnd w:id="1435"/>
      <w:r>
        <w:rPr>
          <w:rtl w:val="true"/>
        </w:rPr>
        <w:t xml:space="preserve">مسألة </w:t>
      </w:r>
      <w:r>
        <w:rPr/>
        <w:t>6</w:t>
      </w:r>
      <w:r>
        <w:rPr>
          <w:rtl w:val="true"/>
        </w:rPr>
        <w:t xml:space="preserve">: </w:t>
      </w:r>
      <w:r>
        <w:rPr>
          <w:rtl w:val="true"/>
        </w:rPr>
        <w:t>لا اعتبار بشهادة النساء منفردات أو منضمات</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بشهادة النساء منفردات أو منضمات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للحاكم أن يحكم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7069194_417432637"/>
      <w:bookmarkStart w:id="1438" w:name="_Toc590"/>
      <w:bookmarkEnd w:id="1437"/>
      <w:r>
        <w:rPr>
          <w:rtl w:val="true"/>
        </w:rPr>
        <w:t xml:space="preserve">مسألة </w:t>
      </w:r>
      <w:r>
        <w:rPr/>
        <w:t>7</w:t>
      </w:r>
      <w:r>
        <w:rPr>
          <w:rtl w:val="true"/>
        </w:rPr>
        <w:t xml:space="preserve">: </w:t>
      </w:r>
      <w:r>
        <w:rPr>
          <w:rtl w:val="true"/>
        </w:rPr>
        <w:t>لو أوقب يثبت القتل على الفاعل و المفعول مع تحقق الشرائط السابقة</w:t>
      </w:r>
      <w:bookmarkEnd w:id="1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أوقب يثبت القتل على الفاعل و المفعول مع تحقق الشرائط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جرأة على المعصية و للحاكم التأديب في ذلك أيضا من باب الحسبة، و هي الأمور التي لا يرضى الشارع بتركها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الشرط، و هو شهادة أربع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الموضوع، فيترتب عليه حكمه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حقوق اللّه و له أن يعمل بعلمه فيها، و تقدم كل منهما في كتاب القضاء و الشهادة،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في خبر أبي بكر الحضرمي، و في خبر سيف التمار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بالرجل فوضع على وجهه و وضع الغلام على وجهه ثمَّ أمر بهما فضربا بالسيف حتى قدّهما بالسيف جميعا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الأخبار في حدّ الإيقاب مختلفة، فمنها ما يدلّ على القتل كما مر، و يدل عليه الإجماع أيضا، و منها نصوص تدلّ على الرجم إن كان محصنا، و إن كان غير محصن جلد، مثل موثق العلاء بن الفضيل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اللوطي مثل حدّ الزاني إن كان قد أحصن رجم، و إلا جلد</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ثقب و كان محصنا رجم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و في رواية حماد</w:t>
      </w:r>
      <w:r>
        <w:rPr>
          <w:rFonts w:eastAsia="Amiri" w:cs="Amiri" w:ascii="Amiri" w:hAnsi="Amiri"/>
          <w:color w:val="111111"/>
          <w:sz w:val="28"/>
          <w:szCs w:val="28"/>
          <w:rtl w:val="true"/>
          <w:lang w:bidi="ar-SA"/>
        </w:rPr>
        <w:t xml:space="preserve">: </w:t>
      </w:r>
      <w:bookmarkStart w:id="1439" w:name="pg12269_116147"/>
    </w:p>
    <w:p>
      <w:pPr>
        <w:pStyle w:val="BookText"/>
        <w:rPr/>
      </w:pPr>
      <w:bookmarkEnd w:id="1439"/>
      <w:r>
        <w:rPr>
          <w:rFonts w:ascii="Amiri" w:hAnsi="Amiri" w:eastAsia="Amiri" w:cs="Amiri"/>
          <w:color w:val="111111"/>
          <w:sz w:val="28"/>
          <w:sz w:val="28"/>
          <w:szCs w:val="28"/>
          <w:rtl w:val="true"/>
          <w:lang w:bidi="ar-SA"/>
        </w:rPr>
        <w:t xml:space="preserve">بلا فرق فيه بين المسلم و الكافر و المحصن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7069196_417432637"/>
      <w:bookmarkStart w:id="1441" w:name="_Toc591"/>
      <w:bookmarkEnd w:id="1440"/>
      <w:r>
        <w:rPr>
          <w:rtl w:val="true"/>
        </w:rPr>
        <w:t xml:space="preserve">مسألة </w:t>
      </w:r>
      <w:r>
        <w:rPr/>
        <w:t>8</w:t>
      </w:r>
      <w:r>
        <w:rPr>
          <w:rtl w:val="true"/>
        </w:rPr>
        <w:t xml:space="preserve">: </w:t>
      </w:r>
      <w:r>
        <w:rPr>
          <w:rtl w:val="true"/>
        </w:rPr>
        <w:t>إذا أوقب المكلف الصبي أو المجنون قتل المكلف</w:t>
      </w:r>
      <w:bookmarkEnd w:id="1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 المكلف الصبي أو المجنون قتل المكلف و أدب غيره بما يراه الحاكم مع شعور المجنون للتأديب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7069198_417432637"/>
      <w:bookmarkStart w:id="1443" w:name="_Toc592"/>
      <w:bookmarkEnd w:id="1442"/>
      <w:r>
        <w:rPr>
          <w:rtl w:val="true"/>
        </w:rPr>
        <w:t xml:space="preserve">مسألة </w:t>
      </w:r>
      <w:r>
        <w:rPr/>
        <w:t>9</w:t>
      </w:r>
      <w:r>
        <w:rPr>
          <w:rtl w:val="true"/>
        </w:rPr>
        <w:t xml:space="preserve">: </w:t>
      </w:r>
      <w:r>
        <w:rPr>
          <w:rtl w:val="true"/>
        </w:rPr>
        <w:t>لو أوقب الصبي</w:t>
      </w:r>
      <w:r>
        <w:rPr>
          <w:rtl w:val="true"/>
        </w:rPr>
        <w:t xml:space="preserve">- </w:t>
      </w:r>
      <w:r>
        <w:rPr>
          <w:rtl w:val="true"/>
        </w:rPr>
        <w:t>أو المجنون</w:t>
      </w:r>
      <w:r>
        <w:rPr>
          <w:rtl w:val="true"/>
        </w:rPr>
        <w:t xml:space="preserve">- </w:t>
      </w:r>
      <w:r>
        <w:rPr>
          <w:rtl w:val="true"/>
        </w:rPr>
        <w:t>المكلف يقتل المكلف و يؤدب الصبي أو المجنون</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يقتل المكلف و يؤدب الصبي أو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محصنا القتل، و إن لم يكن محصنا فعليه الجلد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 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الملوط حده حدّ الزاني</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إلى غير ذلك من الأخبار الدالة على التفصيل بين المحصن فالرجم، و غيره فالجلد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التفصيل بين الواطئ و الموطوء، كما في رواية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محصنا القتل و إن لم يكن محصنا فعليه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المؤتى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اشتهار القسم الأول من الأخبار بين الأصحاب فتوى و عملا و ظهور إجماعهم عليه، أسقط القسم الثاني عن استفادة التعيين بالخصوص، فلا اختلاف بين الأخبار واقعا بعد حملها على بيان مصاديق القتل، بعد ملاحظة المجموع ورد البعض إلى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في المكلف، فلوجود المقتضي و فقد المانع، فلا بد من إقامة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التأديب في غيره، فلعدم التكليف، و قابلية المورد للتأديب، فلا بد منه حينئذ</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 مضافا إلى خبر أبي بكر الحضرمي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عليه السلام بامرأة و زوجها، قد لاط زوجها بابنها من غيره، و ثقبه و شهد عليه بذلك الشهود، فأمر به عليه السلام فضرب </w:t>
      </w:r>
      <w:bookmarkStart w:id="1444" w:name="pg12269_116148"/>
    </w:p>
    <w:p>
      <w:pPr>
        <w:pStyle w:val="BookText"/>
        <w:rPr/>
      </w:pPr>
      <w:bookmarkEnd w:id="1444"/>
      <w:r>
        <w:rPr>
          <w:rFonts w:ascii="Amiri" w:hAnsi="Amiri" w:eastAsia="Amiri" w:cs="Amiri"/>
          <w:color w:val="111111"/>
          <w:sz w:val="28"/>
          <w:sz w:val="28"/>
          <w:szCs w:val="28"/>
          <w:rtl w:val="true"/>
          <w:lang w:bidi="ar-SA"/>
        </w:rPr>
        <w:t xml:space="preserve">و في الصبي مع الصبي أو المجنون بمثله أو المجنون مع الصبي أو العكس يؤدب الفاعل و المفعول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7069200_417432637"/>
      <w:bookmarkStart w:id="1446" w:name="_Toc593"/>
      <w:bookmarkEnd w:id="1445"/>
      <w:r>
        <w:rPr>
          <w:rtl w:val="true"/>
        </w:rPr>
        <w:t xml:space="preserve">مسألة </w:t>
      </w:r>
      <w:r>
        <w:rPr/>
        <w:t>10</w:t>
      </w:r>
      <w:r>
        <w:rPr>
          <w:rtl w:val="true"/>
        </w:rPr>
        <w:t xml:space="preserve">: </w:t>
      </w:r>
      <w:r>
        <w:rPr>
          <w:rtl w:val="true"/>
        </w:rPr>
        <w:t>لو لاط الذمي بمسلم قتل الذمي و إن لم يوقب</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لاط الذمي بمسلم قتل الذمي و إن لم يوقب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لاط الذمي بمثله يقام عليه الحدّ إيقابا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7069202_417432637"/>
      <w:bookmarkStart w:id="1448" w:name="_Toc594"/>
      <w:bookmarkEnd w:id="1447"/>
      <w:r>
        <w:rPr>
          <w:rtl w:val="true"/>
        </w:rPr>
        <w:t xml:space="preserve">مسألة </w:t>
      </w:r>
      <w:r>
        <w:rPr/>
        <w:t>11</w:t>
      </w:r>
      <w:r>
        <w:rPr>
          <w:rtl w:val="true"/>
        </w:rPr>
        <w:t xml:space="preserve">: </w:t>
      </w:r>
      <w:r>
        <w:rPr>
          <w:rtl w:val="true"/>
        </w:rPr>
        <w:t>الإمام يتخير في قتله بين ضرب عنقه بالسيف أو إلقائه من شاهق موجب لإزهاق روحه</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يتخير في قتله بين ضرب عنقه بالسيف أو إلقائه من شاهق موجب لإزهاق روحه أو إحراقه بالنار أو رجمه أو إلقاء جدار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بالسيف حتى قتل، و ضرب الغلام دون الحدّ،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مدركا لقتلتك، لإمكانك إياه من نفسك بثقبك</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فلا بد من التأديب حسما لمادة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حرمة الإسلام، و كونه أشد من زنائه بالمسلمة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وجود إقامته، بعد عدم مخصص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في الشرائع أنه مثل الذمي إذا زنا بمثله، فالإمام مخير بين إقامة الحدّ عليه، و بين دفعه إلى أهل ملته ليقيموا عليه 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المقام دليل يدلّ عليه، و إن ورد في زنا الذمي بمثله، كما مر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هذا التخيير إرسال المسلّمات، و ادعي عليه الإجماع، و هو المستفاد من مجموع نصوص الباب بعد رد بعضها إلى بعض، منها قول علي عليه السلام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 بالنار، فإن العرب لا ترى القتل شيئا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تقدم في خبر مالك بن عطية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ضربة بالسيف في عنقك بالغة ما </w:t>
      </w:r>
    </w:p>
    <w:p>
      <w:pPr>
        <w:pStyle w:val="BookText"/>
        <w:rPr/>
      </w:pPr>
      <w:r>
        <w:rPr>
          <w:rFonts w:ascii="Amiri" w:hAnsi="Amiri" w:eastAsia="Amiri" w:cs="Amiri"/>
          <w:color w:val="111111"/>
          <w:sz w:val="28"/>
          <w:sz w:val="28"/>
          <w:szCs w:val="28"/>
          <w:rtl w:val="true"/>
          <w:lang w:bidi="ar-SA"/>
        </w:rPr>
        <w:t xml:space="preserve">و يجوز الجمع بين القتل بأحد الأنحاء المذكورة ثمَّ الإحراق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أو إهداب من جبل مشدود اليدين و الرجلين، أو إحراق بالنار</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ينبغي لأحد أن يرجم مرتين لرجم الواطي</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و عنه عليه السلام في اللواط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ذنب لم يعص اللّه به إلّا أمة من الأمم، فصنع بها ما ذكره في كتابه من رجمهم بالحجارة، فارجموهم كما فعل اللّه عز و جل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صحيح العزرمي أن أمير المؤمنين عليه السلام أمر بقتل اللوطي الذي أخذ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بقي من حدوده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بحطب، فدعا عمر بحطب فأمر أمير المؤمنين عليه السلام فأحرق به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هو وجوب الجمع، فلا وجه لجوازه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ظهور الإجماع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توهم الحظر، فلا معنى لاستفادة الوجوب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إن التعذيب مرتين ليس فيه مناط الوجوب، و 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خالد إلى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أما بعد، فإني أتيت برجل قامت عليه البينة أنه يؤتى في دبره كما تؤتى المرأة، فاستشار فيه أبو بكر فقالوا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اقتلوه، فاستشار فيه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 بالنار فإن العرب لا ترى </w:t>
      </w:r>
      <w:bookmarkStart w:id="1449" w:name="pg12269_116150"/>
    </w:p>
    <w:p>
      <w:pPr>
        <w:pStyle w:val="Heading6"/>
        <w:numPr>
          <w:ilvl w:val="5"/>
          <w:numId w:val="1"/>
        </w:numPr>
        <w:rPr/>
      </w:pPr>
      <w:bookmarkStart w:id="1450" w:name="__RefHeading___Toc7069204_417432637"/>
      <w:bookmarkStart w:id="1451" w:name="_Toc595"/>
      <w:bookmarkEnd w:id="1449"/>
      <w:bookmarkEnd w:id="1450"/>
      <w:r>
        <w:rPr>
          <w:rtl w:val="true"/>
        </w:rPr>
        <w:t xml:space="preserve">مسألة </w:t>
      </w:r>
      <w:r>
        <w:rPr/>
        <w:t>12</w:t>
      </w:r>
      <w:r>
        <w:rPr>
          <w:rtl w:val="true"/>
        </w:rPr>
        <w:t xml:space="preserve">: </w:t>
      </w:r>
      <w:r>
        <w:rPr>
          <w:rtl w:val="true"/>
        </w:rPr>
        <w:t>إذا لم يكن إيقاب في البين بل كان من التفخيذ و ما بين الأليتين فحدّه مائة جلدة</w:t>
      </w:r>
      <w:bookmarkEnd w:id="1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إيقاب في البين بل كان من التفخيذ و ما بين الأليتين فحدّه مائة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المحصن و غيره و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الفاعل كافرا و المفعول مسلما و إلا فالقتل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452" w:name="__RefHeading___Toc7069206_417432637"/>
      <w:bookmarkStart w:id="1453" w:name="_Toc596"/>
      <w:bookmarkEnd w:id="1452"/>
      <w:r>
        <w:rPr>
          <w:rtl w:val="true"/>
        </w:rPr>
        <w:t xml:space="preserve">مسألة </w:t>
      </w:r>
      <w:r>
        <w:rPr/>
        <w:t>13</w:t>
      </w:r>
      <w:r>
        <w:rPr>
          <w:rtl w:val="true"/>
        </w:rPr>
        <w:t xml:space="preserve">: </w:t>
      </w:r>
      <w:r>
        <w:rPr>
          <w:rtl w:val="true"/>
        </w:rPr>
        <w:t>لو تكرر منه الفعل و تخلل الحدّ قتل في الرابعة على الأحوط</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منه الفعل و تخلل الحدّ قتل في الرابعة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7069208_417432637"/>
      <w:bookmarkStart w:id="1455" w:name="_Toc597"/>
      <w:bookmarkEnd w:id="1454"/>
      <w:r>
        <w:rPr>
          <w:rtl w:val="true"/>
        </w:rPr>
        <w:t xml:space="preserve">مسألة </w:t>
      </w:r>
      <w:r>
        <w:rPr/>
        <w:t>14</w:t>
      </w:r>
      <w:r>
        <w:rPr>
          <w:rtl w:val="true"/>
        </w:rPr>
        <w:t xml:space="preserve">: </w:t>
      </w:r>
      <w:r>
        <w:rPr>
          <w:rtl w:val="true"/>
        </w:rPr>
        <w:t>لو تاب اللائط إيقابا أو غيره قبل قيام البينة</w:t>
      </w:r>
      <w:bookmarkEnd w:id="1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اللائط إيقابا أو غيره قبل قيام البينة فلا حدّ عليه و لو تاب بعده لا يسقط الحدّ، و لو كان الثبوت بإقراره فتاب يتخير وليّ الأمر بين</w:t>
      </w:r>
    </w:p>
    <w:p>
      <w:pPr>
        <w:pStyle w:val="BookText"/>
        <w:rPr/>
      </w:pPr>
      <w:r>
        <w:rPr>
          <w:rFonts w:ascii="Amiri" w:hAnsi="Amiri" w:eastAsia="Amiri" w:cs="Amiri"/>
          <w:color w:val="111111"/>
          <w:sz w:val="28"/>
          <w:sz w:val="28"/>
          <w:szCs w:val="28"/>
          <w:rtl w:val="true"/>
          <w:lang w:bidi="ar-SA"/>
        </w:rPr>
        <w:t>القتل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 هو ظاهر في عدم وجوب الجمع و إلا لأشار عليه السلام إليه، مع أن في التهاجم على الإحراق بالنار كلام لا بد و أن يقتصر فيه على المعلوم من النص، لما ورد من أنه لا يعذب بالنار إلّا رب النار </w:t>
      </w:r>
      <w:r>
        <w:rPr>
          <w:rStyle w:val="FootnoteAnchor"/>
          <w:rtl w:val="true"/>
        </w:rPr>
        <w:footnoteReference w:id="675"/>
      </w:r>
      <w:r>
        <w:rPr>
          <w:rFonts w:ascii="Amiri" w:hAnsi="Amiri" w:eastAsia="Amiri" w:cs="Amiri"/>
          <w:color w:val="111111"/>
          <w:sz w:val="28"/>
          <w:sz w:val="28"/>
          <w:szCs w:val="28"/>
          <w:rtl w:val="true"/>
          <w:lang w:bidi="ar-SA"/>
        </w:rPr>
        <w:t>، و قد رأى بعض مشايخنا أنه لا يلقى الذر و القملة في النار، و كان ينقل عن جمع من مشايخه ذلك أيضا تمسكا لهم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فعن الصادق عليه السلام في خبر سليمان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يفعل بالرجل،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الثقب فالجلد، و إن كان ثقب أقيم قائما ثمَّ ضرب بالسيف ضربة أخذ السيف منه ما أخذ،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 المراد بالحدّ مائة جلدة بقرينة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السابقة ما يتعلق بذلك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الزنا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من أقسام حدّ الزنا، و ظاهرهم الإجماع على عدم الفرق بينه و بين مثل المقام</w:t>
      </w:r>
      <w:r>
        <w:rPr>
          <w:rFonts w:eastAsia="Amiri" w:cs="Amiri" w:ascii="Amiri" w:hAnsi="Amiri"/>
          <w:color w:val="111111"/>
          <w:sz w:val="28"/>
          <w:szCs w:val="28"/>
          <w:rtl w:val="true"/>
          <w:lang w:bidi="ar-SA"/>
        </w:rPr>
        <w:t xml:space="preserve">. </w:t>
      </w:r>
      <w:bookmarkStart w:id="1456" w:name="pg12269_116151"/>
    </w:p>
    <w:p>
      <w:pPr>
        <w:pStyle w:val="BookText"/>
        <w:rPr/>
      </w:pPr>
      <w:bookmarkEnd w:id="1456"/>
      <w:r>
        <w:rPr>
          <w:rFonts w:ascii="IRNazanin" w:hAnsi="IRNazanin" w:eastAsia="IRNazanin"/>
          <w:color w:val="111111"/>
          <w:sz w:val="28"/>
          <w:sz w:val="28"/>
          <w:szCs w:val="28"/>
          <w:rtl w:val="true"/>
          <w:lang w:bidi="fa-IR"/>
        </w:rPr>
        <w:t xml:space="preserve">الإجراء و العفو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1457" w:name="__RefHeading___Toc7069210_417432637"/>
      <w:bookmarkStart w:id="1458" w:name="_Toc598"/>
      <w:bookmarkEnd w:id="1457"/>
      <w:r>
        <w:rPr>
          <w:rtl w:val="true"/>
        </w:rPr>
        <w:t xml:space="preserve">مسألة </w:t>
      </w:r>
      <w:r>
        <w:rPr/>
        <w:t>15</w:t>
      </w:r>
      <w:r>
        <w:rPr>
          <w:rtl w:val="true"/>
        </w:rPr>
        <w:t xml:space="preserve">: </w:t>
      </w:r>
      <w:r>
        <w:rPr>
          <w:rtl w:val="true"/>
        </w:rPr>
        <w:t>لو قبّل غلاما بشهوة أو رجلا أو امرأة صغيرة أو كبيرة</w:t>
      </w:r>
      <w:bookmarkEnd w:id="1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غلاما بشهوة أو رجلا أو امرأة صغيرة أو كبيرة يعزره الحاكم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459" w:name="__RefHeading___Toc7069212_417432637"/>
      <w:bookmarkStart w:id="1460" w:name="_Toc599"/>
      <w:bookmarkEnd w:id="1459"/>
      <w:r>
        <w:rPr>
          <w:rtl w:val="true"/>
        </w:rPr>
        <w:t xml:space="preserve">مسألة </w:t>
      </w:r>
      <w:r>
        <w:rPr/>
        <w:t>16</w:t>
      </w:r>
      <w:r>
        <w:rPr>
          <w:rtl w:val="true"/>
        </w:rPr>
        <w:t xml:space="preserve">: </w:t>
      </w:r>
      <w:r>
        <w:rPr>
          <w:rtl w:val="true"/>
        </w:rPr>
        <w:t>المجتمعان تحت إزار واحد مع عدم الضرورة و عدم كون أحدهما رحما للآخر و كونهما مجردين</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المجتمعان تحت إزار واحد مع عدم الضرورة و عدم كون أحدهما رحما للآخر و كونهما مجردين يعزران بما يراه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وجه ذلك في الزنا في 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فيما يثبت به الزنا، و لا فرق بين الموردين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فساد جنسي و للحاكم التعزير في دفعه بما يراه ان لم يردّ فيه حدّ مخصوص،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 لعنته ملائكة السماء و ملائكة الأرض و ملائكة الرحمة و ملائكة العذاب</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ألجمه اللّه بلجامين من نار</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 عن الصادق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قبّل غلاما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و يمكن أن يكون التغليظ لأجل الإحرام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خبر سليمان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بعض أصحابنا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ينام مع الرجل في لحاف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ذو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ثلاثين سوطا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عنه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يوجدان في لحاف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حدا غير سوط</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قد ذكر التجرد في خبر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إذا وجد رجلين في لحاف واحد مجردين جلدهما حد الزاني مائة جلدة كل واحد منهما، و كذلك المرأتان </w:t>
      </w:r>
      <w:bookmarkStart w:id="1461" w:name="pg12269_116152"/>
    </w:p>
    <w:p>
      <w:pPr>
        <w:pStyle w:val="Heading6"/>
        <w:numPr>
          <w:ilvl w:val="5"/>
          <w:numId w:val="1"/>
        </w:numPr>
        <w:rPr/>
      </w:pPr>
      <w:bookmarkStart w:id="1462" w:name="__RefHeading___Toc7069214_417432637"/>
      <w:bookmarkStart w:id="1463" w:name="_Toc600"/>
      <w:bookmarkEnd w:id="1461"/>
      <w:bookmarkEnd w:id="1462"/>
      <w:r>
        <w:rPr>
          <w:rtl w:val="true"/>
        </w:rPr>
        <w:t xml:space="preserve">مسألة </w:t>
      </w:r>
      <w:r>
        <w:rPr/>
        <w:t>17</w:t>
      </w:r>
      <w:r>
        <w:rPr>
          <w:rtl w:val="true"/>
        </w:rPr>
        <w:t xml:space="preserve">: </w:t>
      </w:r>
      <w:r>
        <w:rPr>
          <w:rtl w:val="true"/>
        </w:rPr>
        <w:t>الأجنبيتان إذا وجدتا تحت إزار واحد عزرت كل واحدة منهما دون الحدّ</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الأجنبيتان إذا وجدتا تحت إزار واحد عزرت كل واحدة منهما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وجدتا في لحاف واحد مجردتين جلدهما كل واحدة منهما مائة جلدة</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 هو المتيقن في الحكم المخالف للأصل، و الموجب للريبة و التهمة، و لكن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جلدة على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و هو ظاهر في الحد التام أيضا، و في بعضها حدا غير سوط كما 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غير سوط واحد</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 يمكن حملها على أن ذلك آخر مراتب العدد إن قلنا بإمكان وصول التعزير إلى عدد الحد، و لكن فيه بحث إن كان ذلك بالعنوان الأولي، أو يحمل على اختلاف مراتب الريبة و التهمة من الالتصاق نحوه، فتصل المجموع إلى مرتبة عدد الحدّ الحقيقي، و لكنه ليس منه في شي‌ء، فيكون مثل ما إذا زيد في التعزير لأجل عروض عارض من حرمة مكان أو زمان، أو نحوهما، فيصل إلى عدد الحد، و ليس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في أصل المسألة في الجملة، و لما مر في الفرع السابق، فعن الصادق عليه السلام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المرأتان تنامان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عنه عليه السلام أيضا في خبر سليمان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فامرأة نامت مع امرأة في لحاف،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ثلاثين سوطا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الجمع بينهما بالحمل بتخيير الحاكم الذي تظهر الخصوصيات لديه، فيتخير من ثلاثين إلى تسعة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تكرر الفعل منهما مع تخلل التعزير أقيم عليهما الحدّ التام مائة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المرأتين يؤخذان في لحاف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كل واحدة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فيمكن حمله على مائة إلّا جلده، للأصل، و الاحتياط، و الدرأ للشبهة، كما أن صحيح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المرأتان تجلدان إذا أخذتا في لحاف واحد الحدّ</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يمكن أن يراد بالحد التعزير لما مر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خبر أبي خديجة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لامرأتين تنامان في لحاف واحد إلّا و بينهما حاجز، فإن فعلتا نهيتا عن ذلك، فإن وجدهما بعد النهي في لحاف واحد جلدتا كل واحدة منهما حدا حدا، فإن وجدتا الثالثة في لحاف حدتا، فإن وجدتا الرابعة قتلتا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و مر الكلام فيما يتعلق بذيل الخبر</w:t>
      </w:r>
      <w:r>
        <w:rPr>
          <w:rFonts w:eastAsia="Amiri" w:cs="Amiri" w:ascii="Amiri" w:hAnsi="Amiri"/>
          <w:color w:val="111111"/>
          <w:sz w:val="28"/>
          <w:szCs w:val="28"/>
          <w:rtl w:val="true"/>
          <w:lang w:bidi="ar-SA"/>
        </w:rPr>
        <w:t xml:space="preserve">. </w:t>
      </w:r>
      <w:bookmarkStart w:id="1464" w:name="pg12269_116154"/>
    </w:p>
    <w:p>
      <w:pPr>
        <w:pStyle w:val="Heading5"/>
        <w:numPr>
          <w:ilvl w:val="4"/>
          <w:numId w:val="1"/>
        </w:numPr>
        <w:rPr/>
      </w:pPr>
      <w:bookmarkStart w:id="1465" w:name="__RefHeading___Toc7069216_417432637"/>
      <w:bookmarkStart w:id="1466" w:name="_Toc601"/>
      <w:bookmarkEnd w:id="1464"/>
      <w:bookmarkEnd w:id="1465"/>
      <w:r>
        <w:rPr>
          <w:rtl w:val="true"/>
        </w:rPr>
        <w:t>الفصل الثاني في المساحقة و حدّها</w:t>
      </w:r>
      <w:bookmarkEnd w:id="1466"/>
    </w:p>
    <w:p>
      <w:pPr>
        <w:pStyle w:val="Heading6"/>
        <w:numPr>
          <w:ilvl w:val="5"/>
          <w:numId w:val="1"/>
        </w:numPr>
        <w:rPr/>
      </w:pPr>
      <w:bookmarkStart w:id="1467" w:name="__RefHeading___Toc7069218_417432637"/>
      <w:bookmarkStart w:id="1468" w:name="_Toc602"/>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الفصل الثاني في المساحقة و حدّها و هي دلك المرأة فرجها بفرج امرأة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7069220_417432637"/>
      <w:bookmarkStart w:id="1470" w:name="_Toc603"/>
      <w:bookmarkEnd w:id="1469"/>
      <w:r>
        <w:rPr>
          <w:rtl w:val="true"/>
        </w:rPr>
        <w:t xml:space="preserve">مسألة </w:t>
      </w:r>
      <w:r>
        <w:rPr/>
        <w:t>1</w:t>
      </w:r>
      <w:r>
        <w:rPr>
          <w:rtl w:val="true"/>
        </w:rPr>
        <w:t xml:space="preserve">: </w:t>
      </w:r>
      <w:r>
        <w:rPr>
          <w:rtl w:val="true"/>
        </w:rPr>
        <w:t>يثبت السحق بكل ما يثبت به اللواط</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السحق بكل ما يثبت به اللواط من الإقرار أربع مرات، و شهادة أربعة رجال بالمعاينة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المعاصي الكبيرة 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حدثت من بنت إبليس </w:t>
      </w:r>
      <w:r>
        <w:rPr>
          <w:rStyle w:val="FootnoteAnchor"/>
          <w:rtl w:val="true"/>
        </w:rPr>
        <w:footnoteReference w:id="688"/>
      </w:r>
      <w:r>
        <w:rPr>
          <w:rFonts w:ascii="Amiri" w:hAnsi="Amiri" w:eastAsia="Amiri" w:cs="Amiri"/>
          <w:color w:val="111111"/>
          <w:sz w:val="28"/>
          <w:sz w:val="28"/>
          <w:szCs w:val="28"/>
          <w:rtl w:val="true"/>
          <w:lang w:bidi="ar-SA"/>
        </w:rPr>
        <w:t xml:space="preserve">، كما أن أصل اللواط حدث من نفسه الخبيث، فاكتفى الرجال بالرجال و النساء بالنساء و هي الزنا الأكبر </w:t>
      </w:r>
      <w:r>
        <w:rPr>
          <w:rStyle w:val="FootnoteAnchor"/>
          <w:rtl w:val="true"/>
        </w:rPr>
        <w:footnoteReference w:id="689"/>
      </w:r>
      <w:r>
        <w:rPr>
          <w:rFonts w:ascii="Amiri" w:hAnsi="Amiri" w:eastAsia="Amiri" w:cs="Amiri"/>
          <w:color w:val="111111"/>
          <w:sz w:val="28"/>
          <w:sz w:val="28"/>
          <w:szCs w:val="28"/>
          <w:rtl w:val="true"/>
          <w:lang w:bidi="ar-SA"/>
        </w:rPr>
        <w:t>، و في الصحيح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دخل عليه نسوة فسألته امرأة منهن عن السحق؟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ذلك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أصحاب الرس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قطع الأصحاب به، و إطلاق ما نسب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السحق في النساء كاللواط في الرجال، و لكن فيه جلد مائة لأنه ليس فيه إيلاج</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471" w:name="pg12269_116155"/>
    </w:p>
    <w:p>
      <w:pPr>
        <w:pStyle w:val="Heading6"/>
        <w:numPr>
          <w:ilvl w:val="5"/>
          <w:numId w:val="1"/>
        </w:numPr>
        <w:rPr/>
      </w:pPr>
      <w:bookmarkStart w:id="1472" w:name="__RefHeading___Toc7069222_417432637"/>
      <w:bookmarkStart w:id="1473" w:name="_Toc604"/>
      <w:bookmarkEnd w:id="1471"/>
      <w:bookmarkEnd w:id="1472"/>
      <w:r>
        <w:rPr>
          <w:rtl w:val="true"/>
        </w:rPr>
        <w:t xml:space="preserve">مسألة </w:t>
      </w:r>
      <w:r>
        <w:rPr/>
        <w:t>2</w:t>
      </w:r>
      <w:r>
        <w:rPr>
          <w:rtl w:val="true"/>
        </w:rPr>
        <w:t xml:space="preserve">: </w:t>
      </w:r>
      <w:r>
        <w:rPr>
          <w:rtl w:val="true"/>
        </w:rPr>
        <w:t>حدّ المساحقة مائة جلدة مع البلوغ و العقل و الاختيار</w:t>
      </w:r>
      <w:bookmarkEnd w:id="1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المساحقة مائة جلدة مع البلوغ و العقل و الاختيار بلا فرق بين الفاعلة و المفعولة و المسلمة و الكافرة و المحصنة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7069224_417432637"/>
      <w:bookmarkStart w:id="1475" w:name="_Toc605"/>
      <w:bookmarkEnd w:id="1474"/>
      <w:r>
        <w:rPr>
          <w:rtl w:val="true"/>
        </w:rPr>
        <w:t xml:space="preserve">مسألة </w:t>
      </w:r>
      <w:r>
        <w:rPr/>
        <w:t>3</w:t>
      </w:r>
      <w:r>
        <w:rPr>
          <w:rtl w:val="true"/>
        </w:rPr>
        <w:t xml:space="preserve">: </w:t>
      </w:r>
      <w:r>
        <w:rPr>
          <w:rtl w:val="true"/>
        </w:rPr>
        <w:t>لو تكررت المساحقة مع تخلل الحدّ قتلت في الرابعة</w:t>
      </w:r>
      <w:bookmarkEnd w:id="1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تكررت المساحقة مع تخلل الحدّ قتلت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7069226_417432637"/>
      <w:bookmarkStart w:id="1477" w:name="_Toc606"/>
      <w:bookmarkEnd w:id="1476"/>
      <w:r>
        <w:rPr>
          <w:rtl w:val="true"/>
        </w:rPr>
        <w:t xml:space="preserve">مسألة </w:t>
      </w:r>
      <w:r>
        <w:rPr/>
        <w:t>4</w:t>
      </w:r>
      <w:r>
        <w:rPr>
          <w:rtl w:val="true"/>
        </w:rPr>
        <w:t xml:space="preserve">: </w:t>
      </w:r>
      <w:r>
        <w:rPr>
          <w:rtl w:val="true"/>
        </w:rPr>
        <w:t>يسقط الحدّ بالتوبة قبل قيام البينة</w:t>
      </w:r>
      <w:bookmarkEnd w:id="1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الحدّ بالتوبة قبل قيام البينة و لا يسقط إذا كانت بعده و لو ثبت بالإقرار يكون وليّ الأمر مخيرا بين العفو 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7069228_417432637"/>
      <w:bookmarkStart w:id="1479" w:name="_Toc607"/>
      <w:bookmarkEnd w:id="1478"/>
      <w:r>
        <w:rPr>
          <w:rtl w:val="true"/>
        </w:rPr>
        <w:t xml:space="preserve">مسألة </w:t>
      </w:r>
      <w:r>
        <w:rPr/>
        <w:t>5</w:t>
      </w:r>
      <w:r>
        <w:rPr>
          <w:rtl w:val="true"/>
        </w:rPr>
        <w:t xml:space="preserve">: </w:t>
      </w:r>
      <w:r>
        <w:rPr>
          <w:rtl w:val="true"/>
        </w:rPr>
        <w:t>لو وطأ شخص زوجته فساحقت بكرا فحملت البكر يكون الولد لصاحب الماء و هو الواطئ</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 شخص زوجته فساحقت بكرا فحملت البكر يكون الولد لصاحب الماء و هو الواطئ و على كل واحدة من المتساحقتين الحدّ مائة جلدة مع تحقق الشرائط و للبكر بعد رفع العذرة مهر مثل نسائها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مقدار الحدّ فلظاهر الإجماع، و النص، و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المساحقة تجلد</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المحمول على مائة جلدة لما مر سابقا، و لما نسب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الشرائط فلأنها من الشرائط العامة لكل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بين الأقسام فلظاهر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من أن أصحاب الكبائر يقتلون في الرابعة، مع تخلل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تقدم في الزنا و اللواط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و الإطلاقات و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النص الخاص الذي ورد في المقام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أولا عدم كون المورد من الزنا لا لغة، و لا عرفا، و لا شرعا، فلا تترتب أحكامه الوضعية و التكليفية إلّا بتعبد خاص، و هو مفقود، و مجرد حرمة المساحقة لا توجب كونها من الزنا لا موضوعا، و لا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الأدلة الدالة على أن حدّ المساحقة مائة جلدة أن في المقام أيضا كذلك، فما دلّ على أن في المقام الرجم </w:t>
      </w:r>
      <w:r>
        <w:rPr>
          <w:rStyle w:val="FootnoteAnchor"/>
          <w:rtl w:val="true"/>
        </w:rPr>
        <w:footnoteReference w:id="694"/>
      </w:r>
      <w:r>
        <w:rPr>
          <w:rFonts w:ascii="Amiri" w:hAnsi="Amiri" w:eastAsia="Amiri" w:cs="Amiri"/>
          <w:color w:val="111111"/>
          <w:sz w:val="28"/>
          <w:sz w:val="28"/>
          <w:szCs w:val="28"/>
          <w:rtl w:val="true"/>
          <w:lang w:bidi="ar-SA"/>
        </w:rPr>
        <w:t>، لا بد و أن يحمل أو يرد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المزوّجة إن أوجبت زوال بكارة البكر فعليها تغريم البكارة، كما يأتي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العمومات، و الإطلاقات، و القواعد العامة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و أبا عبد اللّه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عليهما السلام في مجلس علي أمير المؤمنين عليه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تخبرونا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فوقعت على جارية بكر فساحقتها، فألقت النطفة فيها فحملت، فما تقول في هذا؟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لها،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ثمَّ من أمير المؤمنين، و إن أخطأت فمن نفسي، و أرجو أن لا أخطأ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يعمد إلى المرأة فيؤخذ منها مهر الجارية البكر في أول وهلة، لأن الولد لا يخرج منها حتى تشق فتذهب عذرتها، ثمَّ ترجم المرأة لأنها محصنة، و ينتظر بالجارية حتى تضع ما في بطنها و يرد إلى أبيه صاحب النطفة، ثمَّ تجلد الجارية الحدّ، فانصرف القوم من عند الحسن عليه السلام فلقوا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 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المسؤول ما كان عندي فيها أكثر ممّا قال ابني</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 ليس فيه ما يخالف المشهور إلا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ترجم المرأة لأنها 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مخالف للأصل و الشهرة و الاحتياط في الدماء، و التهجم على الرجم حينئذ مشكل، كما صرح بذلك ابن إدريس</w:t>
      </w:r>
      <w:r>
        <w:rPr>
          <w:rFonts w:eastAsia="Amiri" w:cs="Amiri" w:ascii="Amiri" w:hAnsi="Amiri"/>
          <w:color w:val="111111"/>
          <w:sz w:val="28"/>
          <w:szCs w:val="28"/>
          <w:rtl w:val="true"/>
          <w:lang w:bidi="ar-SA"/>
        </w:rPr>
        <w:t xml:space="preserve">. </w:t>
      </w:r>
      <w:bookmarkStart w:id="1480" w:name="pg12269_116157"/>
    </w:p>
    <w:p>
      <w:pPr>
        <w:pStyle w:val="Heading5"/>
        <w:numPr>
          <w:ilvl w:val="4"/>
          <w:numId w:val="1"/>
        </w:numPr>
        <w:rPr/>
      </w:pPr>
      <w:bookmarkStart w:id="1481" w:name="__RefHeading___Toc7069230_417432637"/>
      <w:bookmarkStart w:id="1482" w:name="_Toc608"/>
      <w:bookmarkEnd w:id="1480"/>
      <w:bookmarkEnd w:id="1481"/>
      <w:r>
        <w:rPr>
          <w:rtl w:val="true"/>
        </w:rPr>
        <w:t>الفصل الثالث في القيادة و حدّها</w:t>
      </w:r>
      <w:bookmarkEnd w:id="1482"/>
    </w:p>
    <w:p>
      <w:pPr>
        <w:pStyle w:val="Heading6"/>
        <w:numPr>
          <w:ilvl w:val="5"/>
          <w:numId w:val="1"/>
        </w:numPr>
        <w:rPr/>
      </w:pPr>
      <w:bookmarkStart w:id="1483" w:name="__RefHeading___Toc7069232_417432637"/>
      <w:bookmarkStart w:id="1484" w:name="_Toc609"/>
      <w:bookmarkEnd w:id="1483"/>
      <w:r>
        <w:rPr>
          <w:rtl w:val="true"/>
        </w:rPr>
        <w:t>اشارة</w:t>
      </w:r>
      <w:bookmarkEnd w:id="1484"/>
    </w:p>
    <w:p>
      <w:pPr>
        <w:pStyle w:val="BookText"/>
        <w:rPr/>
      </w:pPr>
      <w:r>
        <w:rPr>
          <w:rFonts w:ascii="Amiri" w:hAnsi="Amiri" w:eastAsia="Amiri" w:cs="Amiri"/>
          <w:color w:val="111111"/>
          <w:sz w:val="28"/>
          <w:sz w:val="28"/>
          <w:szCs w:val="28"/>
          <w:rtl w:val="true"/>
          <w:lang w:bidi="ar-SA"/>
        </w:rPr>
        <w:t xml:space="preserve">الفصل الثالث في القيادة و حدّها و هي الجمع بين الرجل و الأنثى للزنا أو بين الرجل و الرجل لللواط بلا فرق في الأنثى بين البالغ و الصبية و كذا في الرجل الذي لاط به بين الصبي و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7069234_417432637"/>
      <w:bookmarkStart w:id="1486" w:name="_Toc610"/>
      <w:bookmarkEnd w:id="1485"/>
      <w:r>
        <w:rPr>
          <w:rtl w:val="true"/>
        </w:rPr>
        <w:t xml:space="preserve">مسألة </w:t>
      </w:r>
      <w:r>
        <w:rPr/>
        <w:t>1</w:t>
      </w:r>
      <w:r>
        <w:rPr>
          <w:rtl w:val="true"/>
        </w:rPr>
        <w:t xml:space="preserve">: </w:t>
      </w:r>
      <w:r>
        <w:rPr>
          <w:rtl w:val="true"/>
        </w:rPr>
        <w:t>تثبت القيادة بالإقرار مرتين و بشهادة عدلين</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القيادة بالإقرار مرتين و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المعاصي الكبيرة،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قاد بين رجل و امرأة حراما، حرّم اللّه عليه الجنة و مأواه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ريح الجنة ديوث،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الديوث؟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تزني امرأته و هو يعلم</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و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المرتين، فلأصالة عدم الثبوت إلّا بالمتيقن، و المرتان هما المتيقن من الاتفاق عليهما و بناء الحدود عليه، و ما جعلوه من القاعدة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يكتفي فيه بالشاهدين يكتفى فيه بالإقرار مرتين، و إلا فمقتضى الإطلاق كفاية الإقرار مرة واحدة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الثبوت بشهادة العدلين فلظهور الإطلاق، و الاتفاق</w:t>
      </w:r>
      <w:r>
        <w:rPr>
          <w:rFonts w:eastAsia="Amiri" w:cs="Amiri" w:ascii="Amiri" w:hAnsi="Amiri"/>
          <w:color w:val="111111"/>
          <w:sz w:val="28"/>
          <w:szCs w:val="28"/>
          <w:rtl w:val="true"/>
          <w:lang w:bidi="ar-SA"/>
        </w:rPr>
        <w:t xml:space="preserve">. </w:t>
      </w:r>
      <w:bookmarkStart w:id="1487" w:name="pg12269_116158"/>
    </w:p>
    <w:p>
      <w:pPr>
        <w:pStyle w:val="Heading6"/>
        <w:numPr>
          <w:ilvl w:val="5"/>
          <w:numId w:val="1"/>
        </w:numPr>
        <w:rPr/>
      </w:pPr>
      <w:bookmarkStart w:id="1488" w:name="__RefHeading___Toc7069236_417432637"/>
      <w:bookmarkStart w:id="1489" w:name="_Toc611"/>
      <w:bookmarkEnd w:id="1487"/>
      <w:bookmarkEnd w:id="1488"/>
      <w:r>
        <w:rPr>
          <w:rtl w:val="true"/>
        </w:rPr>
        <w:t xml:space="preserve">مسألة </w:t>
      </w:r>
      <w:r>
        <w:rPr/>
        <w:t>2</w:t>
      </w:r>
      <w:r>
        <w:rPr>
          <w:rtl w:val="true"/>
        </w:rPr>
        <w:t xml:space="preserve">: </w:t>
      </w:r>
      <w:r>
        <w:rPr>
          <w:rtl w:val="true"/>
        </w:rPr>
        <w:t>يشترط في المقر البلوغ و العقل و القصد و الاختيار</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7069238_417432637"/>
      <w:bookmarkStart w:id="1491" w:name="_Toc612"/>
      <w:bookmarkEnd w:id="1490"/>
      <w:r>
        <w:rPr>
          <w:rtl w:val="true"/>
        </w:rPr>
        <w:t xml:space="preserve">مسألة </w:t>
      </w:r>
      <w:r>
        <w:rPr/>
        <w:t>3</w:t>
      </w:r>
      <w:r>
        <w:rPr>
          <w:rtl w:val="true"/>
        </w:rPr>
        <w:t xml:space="preserve">: </w:t>
      </w:r>
      <w:r>
        <w:rPr>
          <w:rtl w:val="true"/>
        </w:rPr>
        <w:t>لا عبرة بإقرار الصبي و المجنون و الهازل و المكره</w:t>
      </w:r>
      <w:bookmarkEnd w:id="1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بإقرار الصبي و المجنون و الهازل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7069240_417432637"/>
      <w:bookmarkStart w:id="1493" w:name="_Toc613"/>
      <w:bookmarkEnd w:id="1492"/>
      <w:r>
        <w:rPr>
          <w:rtl w:val="true"/>
        </w:rPr>
        <w:t xml:space="preserve">مسألة </w:t>
      </w:r>
      <w:r>
        <w:rPr/>
        <w:t>4</w:t>
      </w:r>
      <w:r>
        <w:rPr>
          <w:rtl w:val="true"/>
        </w:rPr>
        <w:t xml:space="preserve">: </w:t>
      </w:r>
      <w:r>
        <w:rPr>
          <w:rtl w:val="true"/>
        </w:rPr>
        <w:t>حدّ القيادة</w:t>
      </w:r>
      <w:r>
        <w:rPr>
          <w:rtl w:val="true"/>
        </w:rPr>
        <w:t xml:space="preserve">- </w:t>
      </w:r>
      <w:r>
        <w:rPr>
          <w:rtl w:val="true"/>
        </w:rPr>
        <w:t>ثلاثة أرباع حدّ الزاني</w:t>
      </w:r>
      <w:r>
        <w:rPr>
          <w:rtl w:val="true"/>
        </w:rPr>
        <w:t xml:space="preserve">- </w:t>
      </w:r>
      <w:r>
        <w:rPr>
          <w:rtl w:val="true"/>
        </w:rPr>
        <w:t>خمس و سبعون جلدة و ينفى من البلد إلى غيره</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سبعون جلدة و ينفى من البلد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النفي في المرة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يحلق رأسه و يشهر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7069242_417432637"/>
      <w:bookmarkStart w:id="1495" w:name="_Toc614"/>
      <w:bookmarkEnd w:id="1494"/>
      <w:r>
        <w:rPr>
          <w:rtl w:val="true"/>
        </w:rPr>
        <w:t xml:space="preserve">مسألة </w:t>
      </w:r>
      <w:r>
        <w:rPr/>
        <w:t>5</w:t>
      </w:r>
      <w:r>
        <w:rPr>
          <w:rtl w:val="true"/>
        </w:rPr>
        <w:t xml:space="preserve">: </w:t>
      </w:r>
      <w:r>
        <w:rPr>
          <w:rtl w:val="true"/>
        </w:rPr>
        <w:t>حدّ النفي موكول إلى نظر وليّ الأمر</w:t>
      </w:r>
      <w:bookmarkEnd w:id="1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النفي موكول إلى نظر 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كله من الشرائط العامة لكل إقرار، و تقدم دليلها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عبد اللّه بن سنان قلت للصادق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القواد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الأنثى حراما،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ثلاثة أرباع الزاني، خمسة و سبعين سوطا، و ينفى من المصر الذي هو فيه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من أعاظم القدماء إلى ذلك، بل ادعي الإجماع عليه، فيقيد به إطلاق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الإجماع عليه، و عمل به من لا يعمل إلّا بالقطعيات، و يكفي ذلك في حصول الظن الاجتهادي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فيه تحديد في الشرع فله الولاية و النظر فيه من باب الحسبة التي تقدم معناها</w:t>
      </w:r>
      <w:r>
        <w:rPr>
          <w:rFonts w:eastAsia="Amiri" w:cs="Amiri" w:ascii="Amiri" w:hAnsi="Amiri"/>
          <w:color w:val="111111"/>
          <w:sz w:val="28"/>
          <w:szCs w:val="28"/>
          <w:rtl w:val="true"/>
          <w:lang w:bidi="ar-SA"/>
        </w:rPr>
        <w:t xml:space="preserve">. </w:t>
      </w:r>
      <w:bookmarkStart w:id="1496" w:name="pg12269_116159"/>
    </w:p>
    <w:p>
      <w:pPr>
        <w:pStyle w:val="Heading6"/>
        <w:numPr>
          <w:ilvl w:val="5"/>
          <w:numId w:val="1"/>
        </w:numPr>
        <w:rPr/>
      </w:pPr>
      <w:bookmarkStart w:id="1497" w:name="__RefHeading___Toc7069244_417432637"/>
      <w:bookmarkStart w:id="1498" w:name="_Toc615"/>
      <w:bookmarkEnd w:id="1496"/>
      <w:bookmarkEnd w:id="1497"/>
      <w:r>
        <w:rPr>
          <w:rtl w:val="true"/>
        </w:rPr>
        <w:t xml:space="preserve">مسألة </w:t>
      </w:r>
      <w:r>
        <w:rPr/>
        <w:t>6</w:t>
      </w:r>
      <w:r>
        <w:rPr>
          <w:rtl w:val="true"/>
        </w:rPr>
        <w:t xml:space="preserve">: </w:t>
      </w:r>
      <w:r>
        <w:rPr>
          <w:rtl w:val="true"/>
        </w:rPr>
        <w:t>يستوي في ذلك كله الرجل و المرأة و المسلم و الكافر</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في ذلك كله الرجل و المرأة و المسلم و الكافر إلّا أنه ليس في المرأة نفي و لا حلق و لا شهر بل تختص بالجلد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الدليل 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الشهرة و النفي و الحلق عند المتشرعة إنما هو خصوص الرجل فقط دون المرأة، المطلوب فيها الستر مهما أمكن، مضافا إلى الأصل،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هذا المجلد بحمد اللّه تعالى و يتلوه المجلد الثامن و العشرون مبتدئا بالموجب الثالث للحدّ و هو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 الإمارة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الآداب باب تغيير الاسم القبيح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و آدابه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يولي الوالي امرأة و لا فاسقا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المعروف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احكام الدعوى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اتصاف الخصمين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في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العشرون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العامة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العامة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و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الدعوى و البينات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آية اللّه العظمى الشيخ محمد حسين الغروي الأصفهاني 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 بد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في الصلاة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الصغرى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التاسع الطبعة الحجرية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يقام عليه الحد حتى يعترف أربع مرات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التاسع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ما يوجب الحد بجهالة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التاسع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ما يوجب الحد بجهالة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درء الحدود بالشبهات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مجلد الرابع 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الوطي بالشبهة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في جاء في الاستتار بستر اللّه عز و جل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الزاني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للبيهقي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للبيهقي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12863</Words>
  <Characters>50750</Characters>
  <CharactersWithSpaces>63172</CharactersWithSpaces>
  <Paragraphs>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2026-08-23T13:18:06Z</dcterms:created>
  <dc:creator>ghaemiyeh.com</dc:creator>
  <dc:description/>
  <dc:language>en-US</dc:language>
  <cp:lastModifiedBy/>
  <dcterms:modified xsi:type="dcterms:W3CDTF">2026-08-23T16:48:17Z</dcterms:modified>
  <cp:revision>1</cp:revision>
  <dc:subject/>
  <dc:title>مهذب الاحکام فی بیان حلال و الحرام جلد 27</dc:title>
</cp:coreProperties>
</file>

<file path=docProps/custom.xml><?xml version="1.0" encoding="utf-8"?>
<Properties xmlns="http://schemas.openxmlformats.org/officeDocument/2006/custom-properties" xmlns:vt="http://schemas.openxmlformats.org/officeDocument/2006/docPropsVTypes"/>
</file>